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0D0FA" w14:textId="5066307F" w:rsidR="00D374F8" w:rsidRDefault="00780285" w:rsidP="002F2DE4">
      <w:pPr>
        <w:spacing w:after="120" w:line="240" w:lineRule="auto"/>
        <w:jc w:val="center"/>
        <w:rPr>
          <w:b/>
        </w:rPr>
      </w:pPr>
      <w:r w:rsidRPr="00780285">
        <w:rPr>
          <w:b/>
        </w:rPr>
        <w:t>PLIEGO DE PRESCRIPCIONES TÉCNICAS</w:t>
      </w:r>
      <w:r w:rsidR="00946AA7" w:rsidRPr="00946AA7">
        <w:rPr>
          <w:b/>
        </w:rPr>
        <w:t xml:space="preserve"> </w:t>
      </w:r>
      <w:r w:rsidR="00946AA7">
        <w:rPr>
          <w:b/>
        </w:rPr>
        <w:t>PARA LA CONTRATACIÓN DEL SUMINISTRO DE ENERGÍA ELÉCTRICA PARA EL CENTRO DE TRABAJO DE TALLER USOA LANTEGIA, S.A.U.</w:t>
      </w:r>
      <w:r w:rsidR="00D374F8">
        <w:rPr>
          <w:b/>
        </w:rPr>
        <w:br w:type="page"/>
      </w:r>
    </w:p>
    <w:p w14:paraId="340C0EB7" w14:textId="58232350" w:rsidR="003E26AC" w:rsidRPr="00D374F8" w:rsidRDefault="00D374F8" w:rsidP="00F14CEB">
      <w:pPr>
        <w:spacing w:after="240"/>
        <w:jc w:val="center"/>
        <w:rPr>
          <w:b/>
          <w:u w:val="single"/>
        </w:rPr>
      </w:pPr>
      <w:r w:rsidRPr="00D374F8">
        <w:rPr>
          <w:b/>
          <w:u w:val="single"/>
        </w:rPr>
        <w:lastRenderedPageBreak/>
        <w:t>ÍNDICE</w:t>
      </w:r>
    </w:p>
    <w:sdt>
      <w:sdtPr>
        <w:rPr>
          <w:rFonts w:asciiTheme="minorHAnsi" w:eastAsiaTheme="minorHAnsi" w:hAnsiTheme="minorHAnsi" w:cstheme="minorBidi"/>
          <w:color w:val="auto"/>
          <w:sz w:val="22"/>
          <w:szCs w:val="22"/>
          <w:lang w:eastAsia="en-US"/>
        </w:rPr>
        <w:id w:val="918061158"/>
        <w:docPartObj>
          <w:docPartGallery w:val="Table of Contents"/>
          <w:docPartUnique/>
        </w:docPartObj>
      </w:sdtPr>
      <w:sdtEndPr>
        <w:rPr>
          <w:b/>
          <w:bCs/>
        </w:rPr>
      </w:sdtEndPr>
      <w:sdtContent>
        <w:p w14:paraId="2A65073D" w14:textId="28235F7F" w:rsidR="00D374F8" w:rsidRPr="00D374F8" w:rsidRDefault="00D374F8" w:rsidP="00D374F8">
          <w:pPr>
            <w:pStyle w:val="TtuloTDC"/>
            <w:spacing w:before="0" w:after="120"/>
            <w:rPr>
              <w:rFonts w:asciiTheme="minorHAnsi" w:hAnsiTheme="minorHAnsi"/>
              <w:color w:val="auto"/>
              <w:sz w:val="22"/>
            </w:rPr>
          </w:pPr>
        </w:p>
        <w:p w14:paraId="5C59C366" w14:textId="215D1E1E" w:rsidR="00AE69C4" w:rsidRDefault="00D374F8">
          <w:pPr>
            <w:pStyle w:val="TDC1"/>
            <w:rPr>
              <w:rFonts w:eastAsiaTheme="minorEastAsia"/>
              <w:lang w:eastAsia="es-ES"/>
            </w:rPr>
          </w:pPr>
          <w:r>
            <w:rPr>
              <w:b/>
              <w:bCs/>
            </w:rPr>
            <w:fldChar w:fldCharType="begin"/>
          </w:r>
          <w:r>
            <w:rPr>
              <w:b/>
              <w:bCs/>
            </w:rPr>
            <w:instrText xml:space="preserve"> TOC \o "1-3" \h \z \u </w:instrText>
          </w:r>
          <w:r>
            <w:rPr>
              <w:b/>
              <w:bCs/>
            </w:rPr>
            <w:fldChar w:fldCharType="separate"/>
          </w:r>
          <w:hyperlink w:anchor="_Toc20478614" w:history="1">
            <w:r w:rsidR="00AE69C4" w:rsidRPr="00EF25C1">
              <w:rPr>
                <w:rStyle w:val="Hipervnculo"/>
                <w:b/>
              </w:rPr>
              <w:t>Cláusula 1.- Objeto</w:t>
            </w:r>
            <w:r w:rsidR="00AE69C4">
              <w:rPr>
                <w:webHidden/>
              </w:rPr>
              <w:tab/>
            </w:r>
            <w:r w:rsidR="00AE69C4">
              <w:rPr>
                <w:webHidden/>
              </w:rPr>
              <w:fldChar w:fldCharType="begin"/>
            </w:r>
            <w:r w:rsidR="00AE69C4">
              <w:rPr>
                <w:webHidden/>
              </w:rPr>
              <w:instrText xml:space="preserve"> PAGEREF _Toc20478614 \h </w:instrText>
            </w:r>
            <w:r w:rsidR="00AE69C4">
              <w:rPr>
                <w:webHidden/>
              </w:rPr>
            </w:r>
            <w:r w:rsidR="00AE69C4">
              <w:rPr>
                <w:webHidden/>
              </w:rPr>
              <w:fldChar w:fldCharType="separate"/>
            </w:r>
            <w:r w:rsidR="00AE69C4">
              <w:rPr>
                <w:webHidden/>
              </w:rPr>
              <w:t>3</w:t>
            </w:r>
            <w:r w:rsidR="00AE69C4">
              <w:rPr>
                <w:webHidden/>
              </w:rPr>
              <w:fldChar w:fldCharType="end"/>
            </w:r>
          </w:hyperlink>
        </w:p>
        <w:p w14:paraId="7AAA0DAC" w14:textId="395FB529" w:rsidR="00AE69C4" w:rsidRDefault="00832BF2">
          <w:pPr>
            <w:pStyle w:val="TDC1"/>
            <w:rPr>
              <w:rFonts w:eastAsiaTheme="minorEastAsia"/>
              <w:lang w:eastAsia="es-ES"/>
            </w:rPr>
          </w:pPr>
          <w:hyperlink w:anchor="_Toc20478615" w:history="1">
            <w:r w:rsidR="00AE69C4" w:rsidRPr="00EF25C1">
              <w:rPr>
                <w:rStyle w:val="Hipervnculo"/>
                <w:b/>
              </w:rPr>
              <w:t>Cláusula 2.- Origen de la energía</w:t>
            </w:r>
            <w:r w:rsidR="00AE69C4">
              <w:rPr>
                <w:webHidden/>
              </w:rPr>
              <w:tab/>
            </w:r>
            <w:r w:rsidR="00AE69C4">
              <w:rPr>
                <w:webHidden/>
              </w:rPr>
              <w:fldChar w:fldCharType="begin"/>
            </w:r>
            <w:r w:rsidR="00AE69C4">
              <w:rPr>
                <w:webHidden/>
              </w:rPr>
              <w:instrText xml:space="preserve"> PAGEREF _Toc20478615 \h </w:instrText>
            </w:r>
            <w:r w:rsidR="00AE69C4">
              <w:rPr>
                <w:webHidden/>
              </w:rPr>
            </w:r>
            <w:r w:rsidR="00AE69C4">
              <w:rPr>
                <w:webHidden/>
              </w:rPr>
              <w:fldChar w:fldCharType="separate"/>
            </w:r>
            <w:r w:rsidR="00AE69C4">
              <w:rPr>
                <w:webHidden/>
              </w:rPr>
              <w:t>3</w:t>
            </w:r>
            <w:r w:rsidR="00AE69C4">
              <w:rPr>
                <w:webHidden/>
              </w:rPr>
              <w:fldChar w:fldCharType="end"/>
            </w:r>
          </w:hyperlink>
        </w:p>
        <w:p w14:paraId="68DB75B8" w14:textId="1AB9BAD2" w:rsidR="00AE69C4" w:rsidRDefault="00832BF2">
          <w:pPr>
            <w:pStyle w:val="TDC1"/>
            <w:rPr>
              <w:rFonts w:eastAsiaTheme="minorEastAsia"/>
              <w:lang w:eastAsia="es-ES"/>
            </w:rPr>
          </w:pPr>
          <w:hyperlink w:anchor="_Toc20478616" w:history="1">
            <w:r w:rsidR="00AE69C4" w:rsidRPr="00EF25C1">
              <w:rPr>
                <w:rStyle w:val="Hipervnculo"/>
                <w:b/>
              </w:rPr>
              <w:t>Cláusula 3.- Punto de suministro</w:t>
            </w:r>
            <w:r w:rsidR="00AE69C4">
              <w:rPr>
                <w:webHidden/>
              </w:rPr>
              <w:tab/>
            </w:r>
            <w:r w:rsidR="00AE69C4">
              <w:rPr>
                <w:webHidden/>
              </w:rPr>
              <w:fldChar w:fldCharType="begin"/>
            </w:r>
            <w:r w:rsidR="00AE69C4">
              <w:rPr>
                <w:webHidden/>
              </w:rPr>
              <w:instrText xml:space="preserve"> PAGEREF _Toc20478616 \h </w:instrText>
            </w:r>
            <w:r w:rsidR="00AE69C4">
              <w:rPr>
                <w:webHidden/>
              </w:rPr>
            </w:r>
            <w:r w:rsidR="00AE69C4">
              <w:rPr>
                <w:webHidden/>
              </w:rPr>
              <w:fldChar w:fldCharType="separate"/>
            </w:r>
            <w:r w:rsidR="00AE69C4">
              <w:rPr>
                <w:webHidden/>
              </w:rPr>
              <w:t>3</w:t>
            </w:r>
            <w:r w:rsidR="00AE69C4">
              <w:rPr>
                <w:webHidden/>
              </w:rPr>
              <w:fldChar w:fldCharType="end"/>
            </w:r>
          </w:hyperlink>
        </w:p>
        <w:p w14:paraId="464005F6" w14:textId="172FDAA5" w:rsidR="00AE69C4" w:rsidRDefault="00832BF2">
          <w:pPr>
            <w:pStyle w:val="TDC1"/>
            <w:rPr>
              <w:rFonts w:eastAsiaTheme="minorEastAsia"/>
              <w:lang w:eastAsia="es-ES"/>
            </w:rPr>
          </w:pPr>
          <w:hyperlink w:anchor="_Toc20478617" w:history="1">
            <w:r w:rsidR="00AE69C4" w:rsidRPr="00EF25C1">
              <w:rPr>
                <w:rStyle w:val="Hipervnculo"/>
                <w:b/>
              </w:rPr>
              <w:t>Cláusula 4.- Calidad del suministro</w:t>
            </w:r>
            <w:r w:rsidR="00AE69C4">
              <w:rPr>
                <w:webHidden/>
              </w:rPr>
              <w:tab/>
            </w:r>
            <w:r w:rsidR="00AE69C4">
              <w:rPr>
                <w:webHidden/>
              </w:rPr>
              <w:fldChar w:fldCharType="begin"/>
            </w:r>
            <w:r w:rsidR="00AE69C4">
              <w:rPr>
                <w:webHidden/>
              </w:rPr>
              <w:instrText xml:space="preserve"> PAGEREF _Toc20478617 \h </w:instrText>
            </w:r>
            <w:r w:rsidR="00AE69C4">
              <w:rPr>
                <w:webHidden/>
              </w:rPr>
            </w:r>
            <w:r w:rsidR="00AE69C4">
              <w:rPr>
                <w:webHidden/>
              </w:rPr>
              <w:fldChar w:fldCharType="separate"/>
            </w:r>
            <w:r w:rsidR="00AE69C4">
              <w:rPr>
                <w:webHidden/>
              </w:rPr>
              <w:t>3</w:t>
            </w:r>
            <w:r w:rsidR="00AE69C4">
              <w:rPr>
                <w:webHidden/>
              </w:rPr>
              <w:fldChar w:fldCharType="end"/>
            </w:r>
          </w:hyperlink>
        </w:p>
        <w:p w14:paraId="21317A59" w14:textId="0311671F" w:rsidR="00AE69C4" w:rsidRDefault="00832BF2">
          <w:pPr>
            <w:pStyle w:val="TDC1"/>
            <w:rPr>
              <w:rFonts w:eastAsiaTheme="minorEastAsia"/>
              <w:lang w:eastAsia="es-ES"/>
            </w:rPr>
          </w:pPr>
          <w:hyperlink w:anchor="_Toc20478618" w:history="1">
            <w:r w:rsidR="00AE69C4" w:rsidRPr="00EF25C1">
              <w:rPr>
                <w:rStyle w:val="Hipervnculo"/>
                <w:b/>
              </w:rPr>
              <w:t>Cláusula 5.- Suspensión del suministro</w:t>
            </w:r>
            <w:r w:rsidR="00AE69C4">
              <w:rPr>
                <w:webHidden/>
              </w:rPr>
              <w:tab/>
            </w:r>
            <w:r w:rsidR="00AE69C4">
              <w:rPr>
                <w:webHidden/>
              </w:rPr>
              <w:fldChar w:fldCharType="begin"/>
            </w:r>
            <w:r w:rsidR="00AE69C4">
              <w:rPr>
                <w:webHidden/>
              </w:rPr>
              <w:instrText xml:space="preserve"> PAGEREF _Toc20478618 \h </w:instrText>
            </w:r>
            <w:r w:rsidR="00AE69C4">
              <w:rPr>
                <w:webHidden/>
              </w:rPr>
            </w:r>
            <w:r w:rsidR="00AE69C4">
              <w:rPr>
                <w:webHidden/>
              </w:rPr>
              <w:fldChar w:fldCharType="separate"/>
            </w:r>
            <w:r w:rsidR="00AE69C4">
              <w:rPr>
                <w:webHidden/>
              </w:rPr>
              <w:t>3</w:t>
            </w:r>
            <w:r w:rsidR="00AE69C4">
              <w:rPr>
                <w:webHidden/>
              </w:rPr>
              <w:fldChar w:fldCharType="end"/>
            </w:r>
          </w:hyperlink>
        </w:p>
        <w:p w14:paraId="022F62DB" w14:textId="49C33363" w:rsidR="00AE69C4" w:rsidRDefault="00832BF2">
          <w:pPr>
            <w:pStyle w:val="TDC1"/>
            <w:rPr>
              <w:rFonts w:eastAsiaTheme="minorEastAsia"/>
              <w:lang w:eastAsia="es-ES"/>
            </w:rPr>
          </w:pPr>
          <w:hyperlink w:anchor="_Toc20478619" w:history="1">
            <w:r w:rsidR="00AE69C4" w:rsidRPr="00EF25C1">
              <w:rPr>
                <w:rStyle w:val="Hipervnculo"/>
                <w:b/>
              </w:rPr>
              <w:t>Cláusula 6.- Equipos de medida</w:t>
            </w:r>
            <w:r w:rsidR="00AE69C4">
              <w:rPr>
                <w:webHidden/>
              </w:rPr>
              <w:tab/>
            </w:r>
            <w:r w:rsidR="00AE69C4">
              <w:rPr>
                <w:webHidden/>
              </w:rPr>
              <w:fldChar w:fldCharType="begin"/>
            </w:r>
            <w:r w:rsidR="00AE69C4">
              <w:rPr>
                <w:webHidden/>
              </w:rPr>
              <w:instrText xml:space="preserve"> PAGEREF _Toc20478619 \h </w:instrText>
            </w:r>
            <w:r w:rsidR="00AE69C4">
              <w:rPr>
                <w:webHidden/>
              </w:rPr>
            </w:r>
            <w:r w:rsidR="00AE69C4">
              <w:rPr>
                <w:webHidden/>
              </w:rPr>
              <w:fldChar w:fldCharType="separate"/>
            </w:r>
            <w:r w:rsidR="00AE69C4">
              <w:rPr>
                <w:webHidden/>
              </w:rPr>
              <w:t>3</w:t>
            </w:r>
            <w:r w:rsidR="00AE69C4">
              <w:rPr>
                <w:webHidden/>
              </w:rPr>
              <w:fldChar w:fldCharType="end"/>
            </w:r>
          </w:hyperlink>
        </w:p>
        <w:p w14:paraId="6EF019B6" w14:textId="7299CB38" w:rsidR="00AE69C4" w:rsidRDefault="00832BF2">
          <w:pPr>
            <w:pStyle w:val="TDC1"/>
            <w:rPr>
              <w:rFonts w:eastAsiaTheme="minorEastAsia"/>
              <w:lang w:eastAsia="es-ES"/>
            </w:rPr>
          </w:pPr>
          <w:hyperlink w:anchor="_Toc20478620" w:history="1">
            <w:r w:rsidR="00AE69C4" w:rsidRPr="00EF25C1">
              <w:rPr>
                <w:rStyle w:val="Hipervnculo"/>
                <w:b/>
              </w:rPr>
              <w:t>Cláusula 7.- Condiciones de la oferta</w:t>
            </w:r>
            <w:r w:rsidR="00AE69C4">
              <w:rPr>
                <w:webHidden/>
              </w:rPr>
              <w:tab/>
            </w:r>
            <w:r w:rsidR="00AE69C4">
              <w:rPr>
                <w:webHidden/>
              </w:rPr>
              <w:fldChar w:fldCharType="begin"/>
            </w:r>
            <w:r w:rsidR="00AE69C4">
              <w:rPr>
                <w:webHidden/>
              </w:rPr>
              <w:instrText xml:space="preserve"> PAGEREF _Toc20478620 \h </w:instrText>
            </w:r>
            <w:r w:rsidR="00AE69C4">
              <w:rPr>
                <w:webHidden/>
              </w:rPr>
            </w:r>
            <w:r w:rsidR="00AE69C4">
              <w:rPr>
                <w:webHidden/>
              </w:rPr>
              <w:fldChar w:fldCharType="separate"/>
            </w:r>
            <w:r w:rsidR="00AE69C4">
              <w:rPr>
                <w:webHidden/>
              </w:rPr>
              <w:t>4</w:t>
            </w:r>
            <w:r w:rsidR="00AE69C4">
              <w:rPr>
                <w:webHidden/>
              </w:rPr>
              <w:fldChar w:fldCharType="end"/>
            </w:r>
          </w:hyperlink>
        </w:p>
        <w:p w14:paraId="0C175721" w14:textId="3AC14E95" w:rsidR="00AE69C4" w:rsidRDefault="00832BF2">
          <w:pPr>
            <w:pStyle w:val="TDC1"/>
            <w:rPr>
              <w:rFonts w:eastAsiaTheme="minorEastAsia"/>
              <w:lang w:eastAsia="es-ES"/>
            </w:rPr>
          </w:pPr>
          <w:hyperlink w:anchor="_Toc20478621" w:history="1">
            <w:r w:rsidR="00AE69C4" w:rsidRPr="00EF25C1">
              <w:rPr>
                <w:rStyle w:val="Hipervnculo"/>
                <w:b/>
              </w:rPr>
              <w:t>Cláusula 8.- Composición y determinación del precio</w:t>
            </w:r>
            <w:r w:rsidR="00AE69C4">
              <w:rPr>
                <w:webHidden/>
              </w:rPr>
              <w:tab/>
            </w:r>
            <w:r w:rsidR="00AE69C4">
              <w:rPr>
                <w:webHidden/>
              </w:rPr>
              <w:fldChar w:fldCharType="begin"/>
            </w:r>
            <w:r w:rsidR="00AE69C4">
              <w:rPr>
                <w:webHidden/>
              </w:rPr>
              <w:instrText xml:space="preserve"> PAGEREF _Toc20478621 \h </w:instrText>
            </w:r>
            <w:r w:rsidR="00AE69C4">
              <w:rPr>
                <w:webHidden/>
              </w:rPr>
            </w:r>
            <w:r w:rsidR="00AE69C4">
              <w:rPr>
                <w:webHidden/>
              </w:rPr>
              <w:fldChar w:fldCharType="separate"/>
            </w:r>
            <w:r w:rsidR="00AE69C4">
              <w:rPr>
                <w:webHidden/>
              </w:rPr>
              <w:t>4</w:t>
            </w:r>
            <w:r w:rsidR="00AE69C4">
              <w:rPr>
                <w:webHidden/>
              </w:rPr>
              <w:fldChar w:fldCharType="end"/>
            </w:r>
          </w:hyperlink>
        </w:p>
        <w:p w14:paraId="767648B4" w14:textId="16B3B403" w:rsidR="00AE69C4" w:rsidRDefault="00832BF2">
          <w:pPr>
            <w:pStyle w:val="TDC1"/>
            <w:rPr>
              <w:rFonts w:eastAsiaTheme="minorEastAsia"/>
              <w:lang w:eastAsia="es-ES"/>
            </w:rPr>
          </w:pPr>
          <w:hyperlink w:anchor="_Toc20478622" w:history="1">
            <w:r w:rsidR="00AE69C4" w:rsidRPr="00EF25C1">
              <w:rPr>
                <w:rStyle w:val="Hipervnculo"/>
                <w:b/>
              </w:rPr>
              <w:t>Cláusula 9.- Requisitos técnicos de facturación</w:t>
            </w:r>
            <w:r w:rsidR="00AE69C4">
              <w:rPr>
                <w:webHidden/>
              </w:rPr>
              <w:tab/>
            </w:r>
            <w:r w:rsidR="00AE69C4">
              <w:rPr>
                <w:webHidden/>
              </w:rPr>
              <w:fldChar w:fldCharType="begin"/>
            </w:r>
            <w:r w:rsidR="00AE69C4">
              <w:rPr>
                <w:webHidden/>
              </w:rPr>
              <w:instrText xml:space="preserve"> PAGEREF _Toc20478622 \h </w:instrText>
            </w:r>
            <w:r w:rsidR="00AE69C4">
              <w:rPr>
                <w:webHidden/>
              </w:rPr>
            </w:r>
            <w:r w:rsidR="00AE69C4">
              <w:rPr>
                <w:webHidden/>
              </w:rPr>
              <w:fldChar w:fldCharType="separate"/>
            </w:r>
            <w:r w:rsidR="00AE69C4">
              <w:rPr>
                <w:webHidden/>
              </w:rPr>
              <w:t>5</w:t>
            </w:r>
            <w:r w:rsidR="00AE69C4">
              <w:rPr>
                <w:webHidden/>
              </w:rPr>
              <w:fldChar w:fldCharType="end"/>
            </w:r>
          </w:hyperlink>
        </w:p>
        <w:p w14:paraId="32D018AD" w14:textId="153E322C" w:rsidR="00AE69C4" w:rsidRDefault="00832BF2">
          <w:pPr>
            <w:pStyle w:val="TDC1"/>
            <w:rPr>
              <w:rFonts w:eastAsiaTheme="minorEastAsia"/>
              <w:lang w:eastAsia="es-ES"/>
            </w:rPr>
          </w:pPr>
          <w:hyperlink w:anchor="_Toc20478623" w:history="1">
            <w:r w:rsidR="00AE69C4" w:rsidRPr="00EF25C1">
              <w:rPr>
                <w:rStyle w:val="Hipervnculo"/>
                <w:b/>
              </w:rPr>
              <w:t>ANEXO I</w:t>
            </w:r>
            <w:r w:rsidR="00AE69C4">
              <w:rPr>
                <w:webHidden/>
              </w:rPr>
              <w:tab/>
            </w:r>
            <w:r w:rsidR="00AE69C4">
              <w:rPr>
                <w:webHidden/>
              </w:rPr>
              <w:fldChar w:fldCharType="begin"/>
            </w:r>
            <w:r w:rsidR="00AE69C4">
              <w:rPr>
                <w:webHidden/>
              </w:rPr>
              <w:instrText xml:space="preserve"> PAGEREF _Toc20478623 \h </w:instrText>
            </w:r>
            <w:r w:rsidR="00AE69C4">
              <w:rPr>
                <w:webHidden/>
              </w:rPr>
            </w:r>
            <w:r w:rsidR="00AE69C4">
              <w:rPr>
                <w:webHidden/>
              </w:rPr>
              <w:fldChar w:fldCharType="separate"/>
            </w:r>
            <w:r w:rsidR="00AE69C4">
              <w:rPr>
                <w:webHidden/>
              </w:rPr>
              <w:t>7</w:t>
            </w:r>
            <w:r w:rsidR="00AE69C4">
              <w:rPr>
                <w:webHidden/>
              </w:rPr>
              <w:fldChar w:fldCharType="end"/>
            </w:r>
          </w:hyperlink>
        </w:p>
        <w:p w14:paraId="744F8547" w14:textId="075DA60F" w:rsidR="00AE69C4" w:rsidRDefault="00832BF2">
          <w:pPr>
            <w:pStyle w:val="TDC2"/>
            <w:tabs>
              <w:tab w:val="right" w:leader="dot" w:pos="8494"/>
            </w:tabs>
            <w:rPr>
              <w:rFonts w:eastAsiaTheme="minorEastAsia"/>
              <w:noProof/>
              <w:lang w:eastAsia="es-ES"/>
            </w:rPr>
          </w:pPr>
          <w:hyperlink w:anchor="_Toc20478624" w:history="1">
            <w:r w:rsidR="00AE69C4" w:rsidRPr="00EF25C1">
              <w:rPr>
                <w:rStyle w:val="Hipervnculo"/>
                <w:noProof/>
              </w:rPr>
              <w:t>ESTIMACIÓN DEL CONSUMO A REALIZAR DURANTE EL PERÍODO DE VIGENCIA INICIAL DEL CONTRATO Y POTENCIA CONTRATADA</w:t>
            </w:r>
            <w:r w:rsidR="00AE69C4">
              <w:rPr>
                <w:noProof/>
                <w:webHidden/>
              </w:rPr>
              <w:tab/>
            </w:r>
            <w:r w:rsidR="00AE69C4">
              <w:rPr>
                <w:noProof/>
                <w:webHidden/>
              </w:rPr>
              <w:fldChar w:fldCharType="begin"/>
            </w:r>
            <w:r w:rsidR="00AE69C4">
              <w:rPr>
                <w:noProof/>
                <w:webHidden/>
              </w:rPr>
              <w:instrText xml:space="preserve"> PAGEREF _Toc20478624 \h </w:instrText>
            </w:r>
            <w:r w:rsidR="00AE69C4">
              <w:rPr>
                <w:noProof/>
                <w:webHidden/>
              </w:rPr>
            </w:r>
            <w:r w:rsidR="00AE69C4">
              <w:rPr>
                <w:noProof/>
                <w:webHidden/>
              </w:rPr>
              <w:fldChar w:fldCharType="separate"/>
            </w:r>
            <w:r w:rsidR="00AE69C4">
              <w:rPr>
                <w:noProof/>
                <w:webHidden/>
              </w:rPr>
              <w:t>7</w:t>
            </w:r>
            <w:r w:rsidR="00AE69C4">
              <w:rPr>
                <w:noProof/>
                <w:webHidden/>
              </w:rPr>
              <w:fldChar w:fldCharType="end"/>
            </w:r>
          </w:hyperlink>
        </w:p>
        <w:p w14:paraId="00D37A78" w14:textId="7DB3232F" w:rsidR="00D374F8" w:rsidRDefault="00D374F8" w:rsidP="004B007C">
          <w:pPr>
            <w:pStyle w:val="TDC2"/>
            <w:tabs>
              <w:tab w:val="right" w:leader="dot" w:pos="8494"/>
            </w:tabs>
          </w:pPr>
          <w:r>
            <w:rPr>
              <w:b/>
              <w:bCs/>
            </w:rPr>
            <w:fldChar w:fldCharType="end"/>
          </w:r>
        </w:p>
      </w:sdtContent>
    </w:sdt>
    <w:p w14:paraId="570E9E03" w14:textId="5B769070" w:rsidR="00D374F8" w:rsidRDefault="00D374F8">
      <w:pPr>
        <w:rPr>
          <w:b/>
        </w:rPr>
      </w:pPr>
      <w:r>
        <w:rPr>
          <w:b/>
        </w:rPr>
        <w:br w:type="page"/>
      </w:r>
    </w:p>
    <w:p w14:paraId="31C288C1" w14:textId="77777777" w:rsidR="00780285" w:rsidRPr="00C30317" w:rsidRDefault="00F14CEB" w:rsidP="002F2DE4">
      <w:pPr>
        <w:pStyle w:val="Ttulo1"/>
        <w:spacing w:after="120" w:line="240" w:lineRule="auto"/>
        <w:jc w:val="both"/>
        <w:rPr>
          <w:rFonts w:asciiTheme="minorHAnsi" w:hAnsiTheme="minorHAnsi"/>
          <w:b/>
          <w:color w:val="auto"/>
          <w:sz w:val="22"/>
        </w:rPr>
      </w:pPr>
      <w:bookmarkStart w:id="0" w:name="_Toc20478614"/>
      <w:r w:rsidRPr="00C30317">
        <w:rPr>
          <w:rFonts w:asciiTheme="minorHAnsi" w:hAnsiTheme="minorHAnsi"/>
          <w:b/>
          <w:color w:val="auto"/>
          <w:sz w:val="22"/>
        </w:rPr>
        <w:lastRenderedPageBreak/>
        <w:t>Cláusula 1.- Objeto</w:t>
      </w:r>
      <w:bookmarkEnd w:id="0"/>
    </w:p>
    <w:p w14:paraId="0F051E72" w14:textId="2197B53A" w:rsidR="00F14CEB" w:rsidRDefault="00C42489" w:rsidP="00C42489">
      <w:pPr>
        <w:spacing w:after="120" w:line="240" w:lineRule="auto"/>
        <w:jc w:val="both"/>
      </w:pPr>
      <w:r w:rsidRPr="00C42489">
        <w:rPr>
          <w:b/>
        </w:rPr>
        <w:t>1.1</w:t>
      </w:r>
      <w:r>
        <w:t xml:space="preserve"> </w:t>
      </w:r>
      <w:r w:rsidR="00F14CEB">
        <w:t xml:space="preserve">Constituye el objeto del contrato </w:t>
      </w:r>
      <w:r w:rsidR="008560DC">
        <w:t>la prestación del suministro de energía eléctrica para el centro de trabajo de Taller Usoa Lantegia, S.A.U.</w:t>
      </w:r>
    </w:p>
    <w:p w14:paraId="6A34C2F9" w14:textId="218557F2" w:rsidR="00C42489" w:rsidRPr="00C30317" w:rsidRDefault="00C42489" w:rsidP="00C42489">
      <w:pPr>
        <w:pStyle w:val="Ttulo1"/>
        <w:spacing w:after="120" w:line="240" w:lineRule="auto"/>
        <w:jc w:val="both"/>
        <w:rPr>
          <w:rFonts w:asciiTheme="minorHAnsi" w:hAnsiTheme="minorHAnsi"/>
          <w:b/>
          <w:color w:val="auto"/>
          <w:sz w:val="22"/>
        </w:rPr>
      </w:pPr>
      <w:bookmarkStart w:id="1" w:name="_Toc20478615"/>
      <w:r w:rsidRPr="00C30317">
        <w:rPr>
          <w:rFonts w:asciiTheme="minorHAnsi" w:hAnsiTheme="minorHAnsi"/>
          <w:b/>
          <w:color w:val="auto"/>
          <w:sz w:val="22"/>
        </w:rPr>
        <w:t xml:space="preserve">Cláusula </w:t>
      </w:r>
      <w:r>
        <w:rPr>
          <w:rFonts w:asciiTheme="minorHAnsi" w:hAnsiTheme="minorHAnsi"/>
          <w:b/>
          <w:color w:val="auto"/>
          <w:sz w:val="22"/>
        </w:rPr>
        <w:t>2</w:t>
      </w:r>
      <w:r w:rsidRPr="00C30317">
        <w:rPr>
          <w:rFonts w:asciiTheme="minorHAnsi" w:hAnsiTheme="minorHAnsi"/>
          <w:b/>
          <w:color w:val="auto"/>
          <w:sz w:val="22"/>
        </w:rPr>
        <w:t xml:space="preserve">.- </w:t>
      </w:r>
      <w:r>
        <w:rPr>
          <w:rFonts w:asciiTheme="minorHAnsi" w:hAnsiTheme="minorHAnsi"/>
          <w:b/>
          <w:color w:val="auto"/>
          <w:sz w:val="22"/>
        </w:rPr>
        <w:t>Origen de la energía</w:t>
      </w:r>
      <w:bookmarkEnd w:id="1"/>
    </w:p>
    <w:p w14:paraId="48F1858D" w14:textId="2EBAD2B5" w:rsidR="00C42489" w:rsidRPr="00D560DE" w:rsidRDefault="00C42489" w:rsidP="00C42489">
      <w:pPr>
        <w:spacing w:after="120" w:line="240" w:lineRule="auto"/>
        <w:jc w:val="both"/>
      </w:pPr>
      <w:r w:rsidRPr="00D560DE">
        <w:t xml:space="preserve">El </w:t>
      </w:r>
      <w:r w:rsidR="006C59C9">
        <w:t>10</w:t>
      </w:r>
      <w:r w:rsidRPr="00D560DE">
        <w:t xml:space="preserve">0 % de la electricidad suministrada </w:t>
      </w:r>
      <w:r w:rsidR="00D560DE" w:rsidRPr="00D560DE">
        <w:t>tendrá que haber</w:t>
      </w:r>
      <w:r w:rsidRPr="00D560DE">
        <w:t xml:space="preserve"> sido generada a partir de fuentes de energía renovables y/o cogeneración de alta eficiencia.</w:t>
      </w:r>
    </w:p>
    <w:p w14:paraId="0D9F4419" w14:textId="6473F4C2" w:rsidR="00C42489" w:rsidRPr="00D560DE" w:rsidRDefault="00C42489" w:rsidP="00C42489">
      <w:pPr>
        <w:spacing w:after="120" w:line="240" w:lineRule="auto"/>
        <w:jc w:val="both"/>
      </w:pPr>
      <w:r w:rsidRPr="00D560DE">
        <w:t>La electricidad procedente de fuentes de energía renovables, tal como se describe en la Directiva 2009/28/CE incluye la energía eólica, solar, aerotérmica, geotérmica, hidrotérmica y oceánica, hidráulica, biomasa, gases de vertedero, gases de plantas de depuración y biogás.</w:t>
      </w:r>
    </w:p>
    <w:p w14:paraId="4F81AC7D" w14:textId="1E1CF312" w:rsidR="00C42489" w:rsidRPr="00D560DE" w:rsidRDefault="00C42489" w:rsidP="00C42489">
      <w:pPr>
        <w:spacing w:after="120" w:line="240" w:lineRule="auto"/>
        <w:jc w:val="both"/>
      </w:pPr>
      <w:r w:rsidRPr="00D560DE">
        <w:t>La cogeneración de alta eficiencia, tal como se describe en la Directiva 2012/27/UE, es la procedente de cogeneración que aporte un ahorro de energía primaria de al menos un 10 %, así como la producción de las unidades de cogeneración a pequeña escala y de micro cogeneración.</w:t>
      </w:r>
    </w:p>
    <w:p w14:paraId="57A5CB5C" w14:textId="445481D0" w:rsidR="002C685E" w:rsidRDefault="002C685E" w:rsidP="00C42489">
      <w:pPr>
        <w:spacing w:after="120" w:line="240" w:lineRule="auto"/>
        <w:jc w:val="both"/>
      </w:pPr>
      <w:r w:rsidRPr="00D560DE">
        <w:t xml:space="preserve">Para acreditar el cumplimiento de esta exigencia, el </w:t>
      </w:r>
      <w:r w:rsidR="006C59C9">
        <w:t>10</w:t>
      </w:r>
      <w:r w:rsidRPr="00D560DE">
        <w:t>0 % de la electricidad suministrada estará Certificada con Garantía de Origen Renovable, en los términos indicados en la Cláusula 8.1.b) ii. del Pliego de Cláusulas Administrativas Particulares (en adelante, PCAP).</w:t>
      </w:r>
    </w:p>
    <w:p w14:paraId="5ABCEA54" w14:textId="6CB55569" w:rsidR="00652750" w:rsidRPr="00C30317" w:rsidRDefault="00652750" w:rsidP="002F2DE4">
      <w:pPr>
        <w:pStyle w:val="Ttulo1"/>
        <w:spacing w:after="120" w:line="240" w:lineRule="auto"/>
        <w:jc w:val="both"/>
        <w:rPr>
          <w:rFonts w:asciiTheme="minorHAnsi" w:hAnsiTheme="minorHAnsi"/>
          <w:b/>
          <w:color w:val="auto"/>
          <w:sz w:val="22"/>
        </w:rPr>
      </w:pPr>
      <w:bookmarkStart w:id="2" w:name="_Toc20478616"/>
      <w:r w:rsidRPr="00C30317">
        <w:rPr>
          <w:rFonts w:asciiTheme="minorHAnsi" w:hAnsiTheme="minorHAnsi"/>
          <w:b/>
          <w:color w:val="auto"/>
          <w:sz w:val="22"/>
        </w:rPr>
        <w:t xml:space="preserve">Cláusula </w:t>
      </w:r>
      <w:r w:rsidR="00C42489">
        <w:rPr>
          <w:rFonts w:asciiTheme="minorHAnsi" w:hAnsiTheme="minorHAnsi"/>
          <w:b/>
          <w:color w:val="auto"/>
          <w:sz w:val="22"/>
        </w:rPr>
        <w:t>3</w:t>
      </w:r>
      <w:r w:rsidRPr="00C30317">
        <w:rPr>
          <w:rFonts w:asciiTheme="minorHAnsi" w:hAnsiTheme="minorHAnsi"/>
          <w:b/>
          <w:color w:val="auto"/>
          <w:sz w:val="22"/>
        </w:rPr>
        <w:t xml:space="preserve">.- </w:t>
      </w:r>
      <w:r w:rsidR="00151457" w:rsidRPr="00C30317">
        <w:rPr>
          <w:rFonts w:asciiTheme="minorHAnsi" w:hAnsiTheme="minorHAnsi"/>
          <w:b/>
          <w:color w:val="auto"/>
          <w:sz w:val="22"/>
        </w:rPr>
        <w:t>Punto de suministro</w:t>
      </w:r>
      <w:bookmarkEnd w:id="2"/>
    </w:p>
    <w:p w14:paraId="5D136528" w14:textId="69F834B7" w:rsidR="00373457" w:rsidRPr="00151457" w:rsidRDefault="00151457" w:rsidP="002F2DE4">
      <w:pPr>
        <w:spacing w:after="120" w:line="240" w:lineRule="auto"/>
        <w:jc w:val="both"/>
      </w:pPr>
      <w:r w:rsidRPr="00151457">
        <w:t xml:space="preserve">El suministro se prestará en el centro de trabajo de Taller Usoa Lantegia, S.A.U. ubicado en </w:t>
      </w:r>
      <w:r w:rsidRPr="00C23FE1">
        <w:t>el B.º de Burtzeña, c/ Zumalakarregi, 10 del municipio de Barakaldo (48903 Bizkaia)</w:t>
      </w:r>
      <w:r>
        <w:t>.</w:t>
      </w:r>
    </w:p>
    <w:p w14:paraId="285A7EBE" w14:textId="5CA77BAF" w:rsidR="006F56D2" w:rsidRPr="00C30317" w:rsidRDefault="006F56D2" w:rsidP="002F2DE4">
      <w:pPr>
        <w:pStyle w:val="Ttulo1"/>
        <w:spacing w:after="120" w:line="240" w:lineRule="auto"/>
        <w:jc w:val="both"/>
        <w:rPr>
          <w:rFonts w:asciiTheme="minorHAnsi" w:hAnsiTheme="minorHAnsi"/>
          <w:b/>
          <w:color w:val="auto"/>
          <w:sz w:val="22"/>
        </w:rPr>
      </w:pPr>
      <w:bookmarkStart w:id="3" w:name="_Toc20478617"/>
      <w:r w:rsidRPr="00C30317">
        <w:rPr>
          <w:rFonts w:asciiTheme="minorHAnsi" w:hAnsiTheme="minorHAnsi"/>
          <w:b/>
          <w:color w:val="auto"/>
          <w:sz w:val="22"/>
        </w:rPr>
        <w:t xml:space="preserve">Cláusula </w:t>
      </w:r>
      <w:r w:rsidR="00C42489">
        <w:rPr>
          <w:rFonts w:asciiTheme="minorHAnsi" w:hAnsiTheme="minorHAnsi"/>
          <w:b/>
          <w:color w:val="auto"/>
          <w:sz w:val="22"/>
        </w:rPr>
        <w:t>4</w:t>
      </w:r>
      <w:r w:rsidRPr="00C30317">
        <w:rPr>
          <w:rFonts w:asciiTheme="minorHAnsi" w:hAnsiTheme="minorHAnsi"/>
          <w:b/>
          <w:color w:val="auto"/>
          <w:sz w:val="22"/>
        </w:rPr>
        <w:t xml:space="preserve">.- </w:t>
      </w:r>
      <w:r w:rsidR="00151457" w:rsidRPr="00C30317">
        <w:rPr>
          <w:rFonts w:asciiTheme="minorHAnsi" w:hAnsiTheme="minorHAnsi"/>
          <w:b/>
          <w:color w:val="auto"/>
          <w:sz w:val="22"/>
        </w:rPr>
        <w:t>Calidad del suministro</w:t>
      </w:r>
      <w:bookmarkEnd w:id="3"/>
    </w:p>
    <w:p w14:paraId="5A2A4246" w14:textId="6F4F8F9A" w:rsidR="00715123" w:rsidRDefault="00C42489" w:rsidP="002F2DE4">
      <w:pPr>
        <w:spacing w:after="120" w:line="240" w:lineRule="auto"/>
        <w:jc w:val="both"/>
      </w:pPr>
      <w:r>
        <w:rPr>
          <w:b/>
        </w:rPr>
        <w:t>4</w:t>
      </w:r>
      <w:r w:rsidR="00006F3C" w:rsidRPr="00006F3C">
        <w:rPr>
          <w:b/>
        </w:rPr>
        <w:t>.1</w:t>
      </w:r>
      <w:r w:rsidR="00006F3C">
        <w:t xml:space="preserve"> </w:t>
      </w:r>
      <w:r w:rsidR="00151457">
        <w:t>El suministro de energía eléctrica se efectuará cumpliendo los niveles mínimos de calidad reglamentariamente establecidos en lo relativo a la continuidad de suministro y</w:t>
      </w:r>
      <w:r w:rsidR="008E6DF4">
        <w:t xml:space="preserve"> a</w:t>
      </w:r>
      <w:r w:rsidR="00151457">
        <w:t xml:space="preserve"> la calidad de la onda de tensión vigente en cada momento.</w:t>
      </w:r>
    </w:p>
    <w:p w14:paraId="13235DC8" w14:textId="206A6598" w:rsidR="00151457" w:rsidRDefault="00C42489" w:rsidP="002F2DE4">
      <w:pPr>
        <w:spacing w:after="120" w:line="240" w:lineRule="auto"/>
        <w:jc w:val="both"/>
      </w:pPr>
      <w:r>
        <w:rPr>
          <w:b/>
        </w:rPr>
        <w:t>4</w:t>
      </w:r>
      <w:r w:rsidR="00006F3C" w:rsidRPr="00006F3C">
        <w:rPr>
          <w:b/>
        </w:rPr>
        <w:t>.2</w:t>
      </w:r>
      <w:r w:rsidR="00006F3C">
        <w:t xml:space="preserve"> </w:t>
      </w:r>
      <w:r w:rsidR="00151457">
        <w:t xml:space="preserve">El adjudicatario realizará ante la distribuidora las gestiones necesarias para que el suministro eléctrico sea prestado conforme a los niveles </w:t>
      </w:r>
      <w:r w:rsidR="00B5297A">
        <w:t>normativa</w:t>
      </w:r>
      <w:r w:rsidR="00151457">
        <w:t>mente establecidos.</w:t>
      </w:r>
    </w:p>
    <w:p w14:paraId="35FC5AAA" w14:textId="05E665B6" w:rsidR="00151457" w:rsidRDefault="00151457" w:rsidP="002F2DE4">
      <w:pPr>
        <w:spacing w:after="120" w:line="240" w:lineRule="auto"/>
        <w:jc w:val="both"/>
      </w:pPr>
      <w:r>
        <w:t xml:space="preserve">Independientemente de las compensaciones económicas a que hubiera lugar por los incumplimientos de calidad, el adjudicatario atenderá todas las incidencias relativas al suministro y gestionará frente a la distribuidora aquellas reclamaciones que sean competencia de ésta, </w:t>
      </w:r>
      <w:r w:rsidR="000F1D28">
        <w:t>y se compromete</w:t>
      </w:r>
      <w:r>
        <w:t xml:space="preserve"> a realizar las gestiones necesarias para obtener toda la información relativa al registro de las incidencias que se produzcan.</w:t>
      </w:r>
    </w:p>
    <w:p w14:paraId="43397257" w14:textId="1649BCF3" w:rsidR="00C87ADD" w:rsidRPr="00C30317" w:rsidRDefault="00C87ADD" w:rsidP="002F2DE4">
      <w:pPr>
        <w:pStyle w:val="Ttulo1"/>
        <w:spacing w:after="120" w:line="240" w:lineRule="auto"/>
        <w:jc w:val="both"/>
        <w:rPr>
          <w:rFonts w:asciiTheme="minorHAnsi" w:hAnsiTheme="minorHAnsi"/>
          <w:b/>
          <w:color w:val="auto"/>
          <w:sz w:val="22"/>
        </w:rPr>
      </w:pPr>
      <w:bookmarkStart w:id="4" w:name="_Toc20478618"/>
      <w:r w:rsidRPr="00C30317">
        <w:rPr>
          <w:rFonts w:asciiTheme="minorHAnsi" w:hAnsiTheme="minorHAnsi"/>
          <w:b/>
          <w:color w:val="auto"/>
          <w:sz w:val="22"/>
        </w:rPr>
        <w:t xml:space="preserve">Cláusula </w:t>
      </w:r>
      <w:r w:rsidR="00C42489">
        <w:rPr>
          <w:rFonts w:asciiTheme="minorHAnsi" w:hAnsiTheme="minorHAnsi"/>
          <w:b/>
          <w:color w:val="auto"/>
          <w:sz w:val="22"/>
        </w:rPr>
        <w:t>5</w:t>
      </w:r>
      <w:r w:rsidRPr="00C30317">
        <w:rPr>
          <w:rFonts w:asciiTheme="minorHAnsi" w:hAnsiTheme="minorHAnsi"/>
          <w:b/>
          <w:color w:val="auto"/>
          <w:sz w:val="22"/>
        </w:rPr>
        <w:t xml:space="preserve">.- </w:t>
      </w:r>
      <w:r w:rsidR="00151457" w:rsidRPr="00C30317">
        <w:rPr>
          <w:rFonts w:asciiTheme="minorHAnsi" w:hAnsiTheme="minorHAnsi"/>
          <w:b/>
          <w:color w:val="auto"/>
          <w:sz w:val="22"/>
        </w:rPr>
        <w:t>Suspensión del suministro</w:t>
      </w:r>
      <w:bookmarkEnd w:id="4"/>
    </w:p>
    <w:p w14:paraId="364281A9" w14:textId="605C9F7A" w:rsidR="00C87ADD" w:rsidRDefault="00151457" w:rsidP="002F2DE4">
      <w:pPr>
        <w:spacing w:after="120" w:line="240" w:lineRule="auto"/>
        <w:jc w:val="both"/>
      </w:pPr>
      <w:r>
        <w:t>El suministro sólo podrá ser suspendido en los casos y condiciones previstos en la legislación vigente en cada momento</w:t>
      </w:r>
      <w:r w:rsidR="00C87ADD">
        <w:t>.</w:t>
      </w:r>
    </w:p>
    <w:p w14:paraId="5C5EE562" w14:textId="7DD416AE" w:rsidR="00151457" w:rsidRPr="00C30317" w:rsidRDefault="00151457" w:rsidP="002F2DE4">
      <w:pPr>
        <w:pStyle w:val="Ttulo1"/>
        <w:spacing w:after="120" w:line="240" w:lineRule="auto"/>
        <w:jc w:val="both"/>
        <w:rPr>
          <w:rFonts w:asciiTheme="minorHAnsi" w:hAnsiTheme="minorHAnsi"/>
          <w:b/>
          <w:color w:val="auto"/>
          <w:sz w:val="22"/>
        </w:rPr>
      </w:pPr>
      <w:bookmarkStart w:id="5" w:name="_Toc20478619"/>
      <w:r w:rsidRPr="00C30317">
        <w:rPr>
          <w:rFonts w:asciiTheme="minorHAnsi" w:hAnsiTheme="minorHAnsi"/>
          <w:b/>
          <w:color w:val="auto"/>
          <w:sz w:val="22"/>
        </w:rPr>
        <w:t xml:space="preserve">Cláusula </w:t>
      </w:r>
      <w:r w:rsidR="00C42489">
        <w:rPr>
          <w:rFonts w:asciiTheme="minorHAnsi" w:hAnsiTheme="minorHAnsi"/>
          <w:b/>
          <w:color w:val="auto"/>
          <w:sz w:val="22"/>
        </w:rPr>
        <w:t>6</w:t>
      </w:r>
      <w:r w:rsidRPr="00C30317">
        <w:rPr>
          <w:rFonts w:asciiTheme="minorHAnsi" w:hAnsiTheme="minorHAnsi"/>
          <w:b/>
          <w:color w:val="auto"/>
          <w:sz w:val="22"/>
        </w:rPr>
        <w:t>.- Equipos de medida</w:t>
      </w:r>
      <w:bookmarkEnd w:id="5"/>
    </w:p>
    <w:p w14:paraId="604C7466" w14:textId="3E884299" w:rsidR="00151457" w:rsidRDefault="008B343B" w:rsidP="002F2DE4">
      <w:pPr>
        <w:spacing w:after="120" w:line="240" w:lineRule="auto"/>
        <w:jc w:val="both"/>
      </w:pPr>
      <w:r>
        <w:rPr>
          <w:b/>
        </w:rPr>
        <w:t>6</w:t>
      </w:r>
      <w:r w:rsidR="00006F3C" w:rsidRPr="008D66C6">
        <w:rPr>
          <w:b/>
        </w:rPr>
        <w:t>.1</w:t>
      </w:r>
      <w:r w:rsidR="00006F3C" w:rsidRPr="008D66C6">
        <w:t xml:space="preserve"> </w:t>
      </w:r>
      <w:r w:rsidR="00151457" w:rsidRPr="008D66C6">
        <w:t xml:space="preserve">Los puntos de medida y facturación están fijados en el centro de trabajo de Taller Usoa Lantegia, S.A.U. ubicado en el B.º de Burtzeña, c/ Zumalakarregi, 10 del municipio de Barakaldo (48903 Bizkaia). Los equipos de medición, control y </w:t>
      </w:r>
      <w:r w:rsidR="009F4301" w:rsidRPr="008D66C6">
        <w:t>tra</w:t>
      </w:r>
      <w:r w:rsidR="00DC6B4B">
        <w:t>n</w:t>
      </w:r>
      <w:r w:rsidR="009F4301" w:rsidRPr="008D66C6">
        <w:t>smisión</w:t>
      </w:r>
      <w:r w:rsidR="00151457" w:rsidRPr="008D66C6">
        <w:t xml:space="preserve"> de datos deberán ser instalados</w:t>
      </w:r>
      <w:r w:rsidR="00151457">
        <w:t xml:space="preserve"> en régimen de alquiler en cada uno de los puntos de suministro.</w:t>
      </w:r>
    </w:p>
    <w:p w14:paraId="52FADFB8" w14:textId="58BAED63" w:rsidR="00151457" w:rsidRDefault="00151457" w:rsidP="002F2DE4">
      <w:pPr>
        <w:spacing w:after="120" w:line="240" w:lineRule="auto"/>
        <w:jc w:val="both"/>
      </w:pPr>
      <w:r>
        <w:lastRenderedPageBreak/>
        <w:t>Durante el período de vigencia del contrato y de cada una de sus prórrogas el adjudicatario del suministro deberá encargarse de que los equipos de medición, control y transmisión de datos se adecúen a las disposiciones legales vigentes en cada momento.</w:t>
      </w:r>
    </w:p>
    <w:p w14:paraId="5F27376F" w14:textId="372B1498" w:rsidR="00151457" w:rsidRDefault="008B343B" w:rsidP="002F2DE4">
      <w:pPr>
        <w:spacing w:after="120" w:line="240" w:lineRule="auto"/>
        <w:jc w:val="both"/>
      </w:pPr>
      <w:r>
        <w:rPr>
          <w:b/>
        </w:rPr>
        <w:t>6</w:t>
      </w:r>
      <w:r w:rsidR="00006F3C" w:rsidRPr="00006F3C">
        <w:rPr>
          <w:b/>
        </w:rPr>
        <w:t>.</w:t>
      </w:r>
      <w:r w:rsidR="00006F3C">
        <w:rPr>
          <w:b/>
        </w:rPr>
        <w:t>2</w:t>
      </w:r>
      <w:r w:rsidR="00006F3C">
        <w:t xml:space="preserve"> </w:t>
      </w:r>
      <w:r w:rsidR="00151457">
        <w:t>El precio del alquiler de los equipos de medida incluirá todos los costes derivados de las verificaciones oficiales periódicas que sean obligatorias para los equipos de medida que sirvan de base para la facturación, las tomas de las lecturas, la validación de los registros</w:t>
      </w:r>
      <w:r w:rsidR="00DA58C4">
        <w:t>,</w:t>
      </w:r>
      <w:r w:rsidR="00151457">
        <w:t xml:space="preserve"> y el tratamiento que de estos datos</w:t>
      </w:r>
      <w:r w:rsidR="00DA58C4">
        <w:t xml:space="preserve"> </w:t>
      </w:r>
      <w:r w:rsidR="00151457">
        <w:t>se deba hacer en cumplimiento de lo previsto en la normativa vigente aplicable en cada momento, sin coste adicional alguno para Taller Usoa Lantegia, S.A.U.</w:t>
      </w:r>
    </w:p>
    <w:p w14:paraId="1D4484C3" w14:textId="10F1E9AB" w:rsidR="00DA58C4" w:rsidRPr="00C30317" w:rsidRDefault="00DA58C4" w:rsidP="002F2DE4">
      <w:pPr>
        <w:pStyle w:val="Ttulo1"/>
        <w:spacing w:after="120" w:line="240" w:lineRule="auto"/>
        <w:jc w:val="both"/>
        <w:rPr>
          <w:rFonts w:asciiTheme="minorHAnsi" w:hAnsiTheme="minorHAnsi"/>
          <w:b/>
          <w:color w:val="auto"/>
          <w:sz w:val="22"/>
        </w:rPr>
      </w:pPr>
      <w:bookmarkStart w:id="6" w:name="_Toc20478620"/>
      <w:r w:rsidRPr="00C30317">
        <w:rPr>
          <w:rFonts w:asciiTheme="minorHAnsi" w:hAnsiTheme="minorHAnsi"/>
          <w:b/>
          <w:color w:val="auto"/>
          <w:sz w:val="22"/>
        </w:rPr>
        <w:t xml:space="preserve">Cláusula </w:t>
      </w:r>
      <w:r w:rsidR="00C42489">
        <w:rPr>
          <w:rFonts w:asciiTheme="minorHAnsi" w:hAnsiTheme="minorHAnsi"/>
          <w:b/>
          <w:color w:val="auto"/>
          <w:sz w:val="22"/>
        </w:rPr>
        <w:t>7</w:t>
      </w:r>
      <w:r w:rsidRPr="00C30317">
        <w:rPr>
          <w:rFonts w:asciiTheme="minorHAnsi" w:hAnsiTheme="minorHAnsi"/>
          <w:b/>
          <w:color w:val="auto"/>
          <w:sz w:val="22"/>
        </w:rPr>
        <w:t>.- Condiciones de la oferta</w:t>
      </w:r>
      <w:bookmarkEnd w:id="6"/>
    </w:p>
    <w:p w14:paraId="37AF4684" w14:textId="7FA6BA28" w:rsidR="00DA58C4" w:rsidRDefault="00C42489" w:rsidP="002F2DE4">
      <w:pPr>
        <w:spacing w:after="120" w:line="240" w:lineRule="auto"/>
        <w:jc w:val="both"/>
      </w:pPr>
      <w:r>
        <w:rPr>
          <w:b/>
        </w:rPr>
        <w:t>7</w:t>
      </w:r>
      <w:r w:rsidR="00006F3C" w:rsidRPr="00965254">
        <w:rPr>
          <w:b/>
        </w:rPr>
        <w:t>.1</w:t>
      </w:r>
      <w:r w:rsidR="00006F3C" w:rsidRPr="00965254">
        <w:t xml:space="preserve"> </w:t>
      </w:r>
      <w:r w:rsidR="003B74B1" w:rsidRPr="00965254">
        <w:t xml:space="preserve">Las ofertas económicas se realizarán conforme a la modalidad de precio fijo por período tarifario y deberán ser presentadas conforme al </w:t>
      </w:r>
      <w:r w:rsidR="00FE15ED" w:rsidRPr="00965254">
        <w:t xml:space="preserve">modelo de oferta económica incluido como </w:t>
      </w:r>
      <w:r w:rsidR="002F1EEB" w:rsidRPr="00965254">
        <w:t>a</w:t>
      </w:r>
      <w:r w:rsidR="00FE15ED" w:rsidRPr="00965254">
        <w:t xml:space="preserve">nexo </w:t>
      </w:r>
      <w:r w:rsidR="003D4EF3" w:rsidRPr="00965254">
        <w:t>I</w:t>
      </w:r>
      <w:r w:rsidR="00FE15ED" w:rsidRPr="00965254">
        <w:t xml:space="preserve"> del</w:t>
      </w:r>
      <w:r w:rsidR="002C685E">
        <w:t xml:space="preserve"> PCAP</w:t>
      </w:r>
      <w:r w:rsidR="00A97416" w:rsidRPr="00965254">
        <w:t xml:space="preserve">, </w:t>
      </w:r>
      <w:r w:rsidR="00AC488B">
        <w:t>cumplimentando</w:t>
      </w:r>
      <w:r w:rsidR="00A97416" w:rsidRPr="00965254">
        <w:t>, en los lugares destinados para ello, los precios de energía activa a suministrar</w:t>
      </w:r>
      <w:r w:rsidR="00A97416">
        <w:t xml:space="preserve"> </w:t>
      </w:r>
      <w:r w:rsidR="00A97416" w:rsidRPr="00965254">
        <w:t xml:space="preserve">para cada período tarifario, expresado en </w:t>
      </w:r>
      <w:r w:rsidR="00E233C6" w:rsidRPr="00965254">
        <w:t>€</w:t>
      </w:r>
      <w:r w:rsidR="00A97416" w:rsidRPr="00965254">
        <w:t>/kWh y con 6 decimales</w:t>
      </w:r>
      <w:r w:rsidR="00B55BF2">
        <w:t>; el importe relativo a la tarifa de acceso para cada período tarifario</w:t>
      </w:r>
      <w:r w:rsidR="00B55BF2" w:rsidRPr="00965254">
        <w:t>, expresado en €/kWh y con 6 decimales</w:t>
      </w:r>
      <w:r w:rsidR="00B55BF2">
        <w:t>;</w:t>
      </w:r>
      <w:r w:rsidR="00A97416" w:rsidRPr="00965254">
        <w:t xml:space="preserve"> </w:t>
      </w:r>
      <w:r w:rsidR="00B55BF2">
        <w:t>e</w:t>
      </w:r>
      <w:r w:rsidR="00A97416" w:rsidRPr="00965254">
        <w:t>l importe de alquiler de equipos de medida</w:t>
      </w:r>
      <w:r w:rsidR="00B55BF2">
        <w:t>,</w:t>
      </w:r>
      <w:r w:rsidR="00A97416" w:rsidRPr="00965254">
        <w:t xml:space="preserve"> </w:t>
      </w:r>
      <w:r w:rsidR="00B55BF2">
        <w:t>expresado</w:t>
      </w:r>
      <w:r w:rsidR="00A97416" w:rsidRPr="00965254">
        <w:t xml:space="preserve"> en </w:t>
      </w:r>
      <w:r w:rsidR="00E233C6" w:rsidRPr="00965254">
        <w:t>€</w:t>
      </w:r>
      <w:r w:rsidR="00A97416" w:rsidRPr="00965254">
        <w:t>/</w:t>
      </w:r>
      <w:r w:rsidR="00D32EA6">
        <w:t xml:space="preserve">año </w:t>
      </w:r>
      <w:r w:rsidR="00A97416" w:rsidRPr="00965254">
        <w:t>y con 2 decimales</w:t>
      </w:r>
      <w:r w:rsidR="00B55BF2">
        <w:t>, y finalmente, el importe relativo al impuesto especial sobre la electricidad (en adelante, IEE)</w:t>
      </w:r>
      <w:r w:rsidR="00A97416" w:rsidRPr="00965254">
        <w:t>.</w:t>
      </w:r>
    </w:p>
    <w:p w14:paraId="1511DCFC" w14:textId="3438EF50" w:rsidR="00ED6C94" w:rsidRDefault="00ED6C94" w:rsidP="002F2DE4">
      <w:pPr>
        <w:spacing w:after="120" w:line="240" w:lineRule="auto"/>
        <w:jc w:val="both"/>
      </w:pPr>
      <w:r>
        <w:t>Los importes relativos a la tarifa de acceso para cada período tarifario</w:t>
      </w:r>
      <w:r w:rsidRPr="00965254">
        <w:t xml:space="preserve">, </w:t>
      </w:r>
      <w:r>
        <w:t>al</w:t>
      </w:r>
      <w:r w:rsidRPr="00965254">
        <w:t xml:space="preserve"> alquiler de equipos de medida</w:t>
      </w:r>
      <w:r>
        <w:t>,</w:t>
      </w:r>
      <w:r w:rsidRPr="00965254">
        <w:t xml:space="preserve"> </w:t>
      </w:r>
      <w:r>
        <w:t>y al IEE deberán ser los determinados legalmente en el momento de publicar el anuncio de licitación.</w:t>
      </w:r>
    </w:p>
    <w:p w14:paraId="2C8B02C9" w14:textId="26C86EC2" w:rsidR="00E327E5" w:rsidRDefault="00C42489" w:rsidP="002F2DE4">
      <w:pPr>
        <w:spacing w:after="120" w:line="240" w:lineRule="auto"/>
        <w:jc w:val="both"/>
      </w:pPr>
      <w:r>
        <w:rPr>
          <w:b/>
        </w:rPr>
        <w:t>7</w:t>
      </w:r>
      <w:r w:rsidR="00006F3C" w:rsidRPr="00965254">
        <w:rPr>
          <w:b/>
        </w:rPr>
        <w:t>.2</w:t>
      </w:r>
      <w:r w:rsidR="00006F3C" w:rsidRPr="00965254">
        <w:t xml:space="preserve"> </w:t>
      </w:r>
      <w:r w:rsidR="00A97416" w:rsidRPr="00965254">
        <w:t xml:space="preserve">La definición de los períodos tarifarios es la determinada legalmente en el momento de </w:t>
      </w:r>
      <w:r w:rsidR="00C6127F" w:rsidRPr="00965254">
        <w:t>publicar el anuncio</w:t>
      </w:r>
      <w:r w:rsidR="00A97416" w:rsidRPr="00965254">
        <w:t xml:space="preserve"> de licitación para las tarifas de acceso aplicables a los suministros objeto del </w:t>
      </w:r>
      <w:r w:rsidR="00BA4BDA">
        <w:t>contrato</w:t>
      </w:r>
      <w:r w:rsidR="00A97416" w:rsidRPr="00965254">
        <w:t>.</w:t>
      </w:r>
    </w:p>
    <w:p w14:paraId="129A58A3" w14:textId="072F74E8" w:rsidR="00A97416" w:rsidRDefault="00A97416" w:rsidP="002F2DE4">
      <w:pPr>
        <w:spacing w:after="120" w:line="240" w:lineRule="auto"/>
        <w:jc w:val="both"/>
      </w:pPr>
      <w:r>
        <w:t xml:space="preserve">Para el caso de que se produjesen modificaciones en la definición de los períodos tarifarios con posterioridad a la adjudicación, en todas o algunas de las tarifas de acceso a las que se acogen los suministros a que se refiere este procedimiento de licitación, o hubiese otras variaciones en </w:t>
      </w:r>
      <w:r w:rsidRPr="00FC5A85">
        <w:t>aspectos sujetos a regulación normativa, se podrá proceder, a instancia de cualquiera de las partes, a una revisión de las tarifas aplicables. Dicha negociación tendrá como objetivo el establecimiento de unos nuevos precios que, aplicados a las nuevas definiciones de los períodos</w:t>
      </w:r>
      <w:r>
        <w:t xml:space="preserve"> </w:t>
      </w:r>
      <w:r w:rsidRPr="00AF3DA4">
        <w:t>tarifarios y al co</w:t>
      </w:r>
      <w:r w:rsidR="00C6127F" w:rsidRPr="00AF3DA4">
        <w:t xml:space="preserve">nsumo recogido en el </w:t>
      </w:r>
      <w:r w:rsidR="00C6127F" w:rsidRPr="00AF3DA4">
        <w:rPr>
          <w:b/>
        </w:rPr>
        <w:t>a</w:t>
      </w:r>
      <w:r w:rsidRPr="00AF3DA4">
        <w:rPr>
          <w:b/>
        </w:rPr>
        <w:t>nexo I</w:t>
      </w:r>
      <w:r w:rsidRPr="00AF3DA4">
        <w:t xml:space="preserve"> de este P</w:t>
      </w:r>
      <w:r w:rsidR="00C42489">
        <w:t xml:space="preserve">liego de </w:t>
      </w:r>
      <w:r w:rsidRPr="00AF3DA4">
        <w:t>P</w:t>
      </w:r>
      <w:r w:rsidR="00C42489">
        <w:t xml:space="preserve">rescripciones </w:t>
      </w:r>
      <w:r w:rsidRPr="00AF3DA4">
        <w:t>T</w:t>
      </w:r>
      <w:r w:rsidR="00C42489">
        <w:t>écnicas (en adelante, PPT)</w:t>
      </w:r>
      <w:r w:rsidRPr="00AF3DA4">
        <w:t>, ofrezcan un resultado global idéntico</w:t>
      </w:r>
      <w:r>
        <w:t xml:space="preserve"> al alcanzado con las definiciones vigentes y los precios aceptados en la adjudicación, excluidos aquellos componentes regulados establecidos en función de los períodos tarifarios y las pérdidas.</w:t>
      </w:r>
    </w:p>
    <w:p w14:paraId="4AF54501" w14:textId="2B726E57" w:rsidR="003B47D6" w:rsidRDefault="00C42489" w:rsidP="002F2DE4">
      <w:pPr>
        <w:spacing w:after="120" w:line="240" w:lineRule="auto"/>
        <w:jc w:val="both"/>
      </w:pPr>
      <w:r>
        <w:rPr>
          <w:b/>
        </w:rPr>
        <w:t>7</w:t>
      </w:r>
      <w:r w:rsidR="00006F3C" w:rsidRPr="00006F3C">
        <w:rPr>
          <w:b/>
        </w:rPr>
        <w:t>.3</w:t>
      </w:r>
      <w:r w:rsidR="00006F3C">
        <w:t xml:space="preserve"> </w:t>
      </w:r>
      <w:r w:rsidR="003B47D6">
        <w:t>Las ofertas se entenderán realizadas para la totalidad de la demanda de energía eléctrica que se efectúe en el punto de suministro durante el tiempo de duración del contrato.</w:t>
      </w:r>
    </w:p>
    <w:p w14:paraId="60035B76" w14:textId="3D0946A6" w:rsidR="003B47D6" w:rsidRDefault="003B47D6" w:rsidP="002F2DE4">
      <w:pPr>
        <w:spacing w:after="120" w:line="240" w:lineRule="auto"/>
        <w:jc w:val="both"/>
      </w:pPr>
      <w:r>
        <w:t xml:space="preserve">Los licitadores deberán hacer mención expresa en sus proposiciones a la garantía de realizar el suministro de la totalidad de la energía eléctrica demandada durante el tiempo de duración del </w:t>
      </w:r>
      <w:r w:rsidRPr="00AF3DA4">
        <w:t xml:space="preserve">contrato, aunque estos consumos difieran de las cantidades expresadas en el </w:t>
      </w:r>
      <w:r w:rsidRPr="00AF3DA4">
        <w:rPr>
          <w:b/>
        </w:rPr>
        <w:t xml:space="preserve">anexo </w:t>
      </w:r>
      <w:r w:rsidR="00C6127F" w:rsidRPr="00AF3DA4">
        <w:rPr>
          <w:b/>
        </w:rPr>
        <w:t>I</w:t>
      </w:r>
      <w:r w:rsidR="00C6127F" w:rsidRPr="00AF3DA4">
        <w:t xml:space="preserve"> del presente PPT</w:t>
      </w:r>
      <w:r w:rsidRPr="00AF3DA4">
        <w:t>.</w:t>
      </w:r>
    </w:p>
    <w:p w14:paraId="0A8E3AF1" w14:textId="72829BE6" w:rsidR="00C30317" w:rsidRPr="00C30317" w:rsidRDefault="00C30317" w:rsidP="002F2DE4">
      <w:pPr>
        <w:pStyle w:val="Ttulo1"/>
        <w:spacing w:after="120" w:line="240" w:lineRule="auto"/>
        <w:jc w:val="both"/>
        <w:rPr>
          <w:rFonts w:asciiTheme="minorHAnsi" w:hAnsiTheme="minorHAnsi"/>
          <w:b/>
          <w:color w:val="auto"/>
          <w:sz w:val="22"/>
        </w:rPr>
      </w:pPr>
      <w:bookmarkStart w:id="7" w:name="_Toc20478621"/>
      <w:r w:rsidRPr="00C30317">
        <w:rPr>
          <w:rFonts w:asciiTheme="minorHAnsi" w:hAnsiTheme="minorHAnsi"/>
          <w:b/>
          <w:color w:val="auto"/>
          <w:sz w:val="22"/>
        </w:rPr>
        <w:t xml:space="preserve">Cláusula </w:t>
      </w:r>
      <w:r w:rsidR="00C42489">
        <w:rPr>
          <w:rFonts w:asciiTheme="minorHAnsi" w:hAnsiTheme="minorHAnsi"/>
          <w:b/>
          <w:color w:val="auto"/>
          <w:sz w:val="22"/>
        </w:rPr>
        <w:t>8</w:t>
      </w:r>
      <w:r w:rsidRPr="00C30317">
        <w:rPr>
          <w:rFonts w:asciiTheme="minorHAnsi" w:hAnsiTheme="minorHAnsi"/>
          <w:b/>
          <w:color w:val="auto"/>
          <w:sz w:val="22"/>
        </w:rPr>
        <w:t>.- Composición y determinación del precio</w:t>
      </w:r>
      <w:bookmarkEnd w:id="7"/>
    </w:p>
    <w:p w14:paraId="3A7F384D" w14:textId="7DAE7905" w:rsidR="00C30317" w:rsidRDefault="00C42489" w:rsidP="002F2DE4">
      <w:pPr>
        <w:spacing w:after="120" w:line="240" w:lineRule="auto"/>
        <w:jc w:val="both"/>
      </w:pPr>
      <w:r>
        <w:rPr>
          <w:b/>
        </w:rPr>
        <w:t>8</w:t>
      </w:r>
      <w:r w:rsidR="00006F3C" w:rsidRPr="00006F3C">
        <w:rPr>
          <w:b/>
        </w:rPr>
        <w:t>.1</w:t>
      </w:r>
      <w:r w:rsidR="00006F3C">
        <w:t xml:space="preserve"> </w:t>
      </w:r>
      <w:r w:rsidR="00C30317">
        <w:t xml:space="preserve">Los precios y complementos a aplicar a la energía suministrada y el alquiler de equipos de medida bajo las condiciones de este contrato, serán los reflejados </w:t>
      </w:r>
      <w:r w:rsidR="00FD33B0">
        <w:t xml:space="preserve">por el adjudicatario del contrato </w:t>
      </w:r>
      <w:r w:rsidR="00C30317">
        <w:t xml:space="preserve">en </w:t>
      </w:r>
      <w:r w:rsidR="00FD33B0">
        <w:t>su</w:t>
      </w:r>
      <w:r w:rsidR="00472BD2">
        <w:t xml:space="preserve"> proposición económica.</w:t>
      </w:r>
    </w:p>
    <w:p w14:paraId="3B64EF83" w14:textId="27E812B7" w:rsidR="00C30317" w:rsidRDefault="00C30317" w:rsidP="002F2DE4">
      <w:pPr>
        <w:spacing w:after="120" w:line="240" w:lineRule="auto"/>
        <w:jc w:val="both"/>
      </w:pPr>
      <w:r w:rsidRPr="00585F71">
        <w:lastRenderedPageBreak/>
        <w:t>Los precios permanecerán fijos e invariables durante el plazo de vigencia del contrato excepto las modificaciones que pudiera acordar el regulador del mercado sobre aquellos componentes sujetos a su competencia.</w:t>
      </w:r>
    </w:p>
    <w:p w14:paraId="5421D61D" w14:textId="157593D2" w:rsidR="00C30317" w:rsidRDefault="00C30317" w:rsidP="002F2DE4">
      <w:pPr>
        <w:spacing w:after="120" w:line="240" w:lineRule="auto"/>
        <w:jc w:val="both"/>
      </w:pPr>
      <w:r>
        <w:t>Los precios deberán incluir:</w:t>
      </w:r>
    </w:p>
    <w:p w14:paraId="145511B0" w14:textId="77777777" w:rsidR="00D145B4" w:rsidRDefault="00C30317" w:rsidP="002F2DE4">
      <w:pPr>
        <w:pStyle w:val="Prrafodelista"/>
        <w:numPr>
          <w:ilvl w:val="0"/>
          <w:numId w:val="3"/>
        </w:numPr>
        <w:spacing w:after="120" w:line="240" w:lineRule="auto"/>
        <w:ind w:left="714" w:hanging="357"/>
        <w:contextualSpacing w:val="0"/>
        <w:jc w:val="both"/>
      </w:pPr>
      <w:r>
        <w:t>El coste de la energía con todos sus componentes</w:t>
      </w:r>
      <w:r w:rsidR="00D145B4">
        <w:t>.</w:t>
      </w:r>
    </w:p>
    <w:p w14:paraId="5AB4A08D" w14:textId="4A5CCC6D" w:rsidR="00C30317" w:rsidRPr="00484B47" w:rsidRDefault="00D145B4" w:rsidP="002F2DE4">
      <w:pPr>
        <w:pStyle w:val="Prrafodelista"/>
        <w:numPr>
          <w:ilvl w:val="0"/>
          <w:numId w:val="3"/>
        </w:numPr>
        <w:spacing w:after="120" w:line="240" w:lineRule="auto"/>
        <w:ind w:left="714" w:hanging="357"/>
        <w:contextualSpacing w:val="0"/>
        <w:jc w:val="both"/>
      </w:pPr>
      <w:r w:rsidRPr="00484B47">
        <w:t>El coste de la potencia</w:t>
      </w:r>
      <w:r w:rsidR="00C30317" w:rsidRPr="00484B47">
        <w:t xml:space="preserve"> </w:t>
      </w:r>
      <w:r w:rsidRPr="00484B47">
        <w:t xml:space="preserve">(incluidos los </w:t>
      </w:r>
      <w:r w:rsidR="00C30317" w:rsidRPr="00484B47">
        <w:t>peajes de acceso</w:t>
      </w:r>
      <w:r w:rsidR="00484B47" w:rsidRPr="00484B47">
        <w:t xml:space="preserve"> a las redes de transporte y distribución</w:t>
      </w:r>
      <w:r w:rsidR="00484B47">
        <w:t xml:space="preserve"> que comprenden, entre otros, los eventuales excesos de potencia y consumo de energía reactiva</w:t>
      </w:r>
      <w:r w:rsidRPr="00484B47">
        <w:t>)</w:t>
      </w:r>
      <w:r w:rsidR="00C30317" w:rsidRPr="00484B47">
        <w:t>.</w:t>
      </w:r>
    </w:p>
    <w:p w14:paraId="0A60C045" w14:textId="7CE8DCF8" w:rsidR="00C30317" w:rsidRDefault="00C30317" w:rsidP="002F2DE4">
      <w:pPr>
        <w:pStyle w:val="Prrafodelista"/>
        <w:numPr>
          <w:ilvl w:val="0"/>
          <w:numId w:val="3"/>
        </w:numPr>
        <w:spacing w:after="120" w:line="240" w:lineRule="auto"/>
        <w:ind w:left="714" w:hanging="357"/>
        <w:contextualSpacing w:val="0"/>
        <w:jc w:val="both"/>
      </w:pPr>
      <w:r>
        <w:t xml:space="preserve">El </w:t>
      </w:r>
      <w:r w:rsidR="00484B47">
        <w:t>IEE</w:t>
      </w:r>
      <w:r>
        <w:t>.</w:t>
      </w:r>
    </w:p>
    <w:p w14:paraId="742F83BC" w14:textId="4D9169B4" w:rsidR="00C30317" w:rsidRDefault="00C30317" w:rsidP="002F2DE4">
      <w:pPr>
        <w:pStyle w:val="Prrafodelista"/>
        <w:numPr>
          <w:ilvl w:val="0"/>
          <w:numId w:val="3"/>
        </w:numPr>
        <w:spacing w:after="120" w:line="240" w:lineRule="auto"/>
        <w:ind w:left="714" w:hanging="357"/>
        <w:contextualSpacing w:val="0"/>
        <w:jc w:val="both"/>
      </w:pPr>
      <w:r>
        <w:t>Los costes, gastos y márgenes de comercialización.</w:t>
      </w:r>
    </w:p>
    <w:p w14:paraId="5E90FC20" w14:textId="19C5A450" w:rsidR="00C30317" w:rsidRDefault="00C30317" w:rsidP="002F2DE4">
      <w:pPr>
        <w:pStyle w:val="Prrafodelista"/>
        <w:numPr>
          <w:ilvl w:val="0"/>
          <w:numId w:val="3"/>
        </w:numPr>
        <w:spacing w:after="120" w:line="240" w:lineRule="auto"/>
        <w:ind w:left="714" w:hanging="357"/>
        <w:contextualSpacing w:val="0"/>
        <w:jc w:val="both"/>
      </w:pPr>
      <w:r>
        <w:t>Todas las tasas y recargos que gravan los suministros de electricidad.</w:t>
      </w:r>
    </w:p>
    <w:p w14:paraId="4E3D60EF" w14:textId="5C3B15D3" w:rsidR="00C30317" w:rsidRDefault="00C30317" w:rsidP="002F2DE4">
      <w:pPr>
        <w:pStyle w:val="Prrafodelista"/>
        <w:numPr>
          <w:ilvl w:val="0"/>
          <w:numId w:val="3"/>
        </w:numPr>
        <w:spacing w:after="120" w:line="240" w:lineRule="auto"/>
        <w:ind w:left="714" w:hanging="357"/>
        <w:contextualSpacing w:val="0"/>
        <w:jc w:val="both"/>
      </w:pPr>
      <w:r>
        <w:t xml:space="preserve">El </w:t>
      </w:r>
      <w:bookmarkStart w:id="8" w:name="_Hlk19707791"/>
      <w:r>
        <w:t>alquiler de los equipos de medida</w:t>
      </w:r>
      <w:bookmarkEnd w:id="8"/>
      <w:r>
        <w:t>, que se especificará de manera independiente.</w:t>
      </w:r>
    </w:p>
    <w:p w14:paraId="4E643CEE" w14:textId="3A661A9A" w:rsidR="00C30317" w:rsidRDefault="00C42489" w:rsidP="002F2DE4">
      <w:pPr>
        <w:spacing w:after="120" w:line="240" w:lineRule="auto"/>
        <w:jc w:val="both"/>
      </w:pPr>
      <w:r>
        <w:rPr>
          <w:b/>
        </w:rPr>
        <w:t>8</w:t>
      </w:r>
      <w:r w:rsidR="00006F3C" w:rsidRPr="00006F3C">
        <w:rPr>
          <w:b/>
        </w:rPr>
        <w:t>.2</w:t>
      </w:r>
      <w:r w:rsidR="00006F3C">
        <w:t xml:space="preserve"> </w:t>
      </w:r>
      <w:r w:rsidR="00C30317">
        <w:t>El adjudicatario deberá informar</w:t>
      </w:r>
      <w:r w:rsidR="00484B47">
        <w:t xml:space="preserve"> a la mayor brevedad posible</w:t>
      </w:r>
      <w:r w:rsidR="00C30317">
        <w:t xml:space="preserve"> </w:t>
      </w:r>
      <w:r w:rsidR="00FD33B0">
        <w:t xml:space="preserve">de cualquier modificación que pudiera acordar el regulador del mercado sobre componentes sujetos a su competencia que suponga una alteración de los precios </w:t>
      </w:r>
      <w:r w:rsidR="00B84A42">
        <w:t>aplicables al contrato, así como el cálculo de los precios resultantes de la modificación, que el adjudicatario deberá presentar por escrito y con el debido detalle a Taller Usoa Lantegia, S.A.U. con anterioridad a la modificación</w:t>
      </w:r>
      <w:r w:rsidR="00C30317">
        <w:t>.</w:t>
      </w:r>
    </w:p>
    <w:p w14:paraId="10F4A104" w14:textId="6B24B1D2" w:rsidR="00BF795A" w:rsidRPr="000C04CA" w:rsidRDefault="00BF795A" w:rsidP="002F2DE4">
      <w:pPr>
        <w:pStyle w:val="Ttulo1"/>
        <w:spacing w:after="120" w:line="240" w:lineRule="auto"/>
        <w:jc w:val="both"/>
        <w:rPr>
          <w:rFonts w:asciiTheme="minorHAnsi" w:hAnsiTheme="minorHAnsi"/>
          <w:b/>
          <w:color w:val="auto"/>
          <w:sz w:val="22"/>
        </w:rPr>
      </w:pPr>
      <w:bookmarkStart w:id="9" w:name="_Toc20478622"/>
      <w:r w:rsidRPr="000C04CA">
        <w:rPr>
          <w:rFonts w:asciiTheme="minorHAnsi" w:hAnsiTheme="minorHAnsi"/>
          <w:b/>
          <w:color w:val="auto"/>
          <w:sz w:val="22"/>
        </w:rPr>
        <w:t xml:space="preserve">Cláusula </w:t>
      </w:r>
      <w:r w:rsidR="00C42489">
        <w:rPr>
          <w:rFonts w:asciiTheme="minorHAnsi" w:hAnsiTheme="minorHAnsi"/>
          <w:b/>
          <w:color w:val="auto"/>
          <w:sz w:val="22"/>
        </w:rPr>
        <w:t>9</w:t>
      </w:r>
      <w:r w:rsidRPr="000C04CA">
        <w:rPr>
          <w:rFonts w:asciiTheme="minorHAnsi" w:hAnsiTheme="minorHAnsi"/>
          <w:b/>
          <w:color w:val="auto"/>
          <w:sz w:val="22"/>
        </w:rPr>
        <w:t>.- Requisitos técnicos de facturación</w:t>
      </w:r>
      <w:bookmarkEnd w:id="9"/>
    </w:p>
    <w:p w14:paraId="0EF24E6F" w14:textId="59B0033A" w:rsidR="00BF795A" w:rsidRDefault="00C42489" w:rsidP="002F2DE4">
      <w:pPr>
        <w:spacing w:after="120" w:line="240" w:lineRule="auto"/>
        <w:jc w:val="both"/>
      </w:pPr>
      <w:r>
        <w:rPr>
          <w:b/>
        </w:rPr>
        <w:t>9</w:t>
      </w:r>
      <w:r w:rsidR="000F071F" w:rsidRPr="00484B47">
        <w:rPr>
          <w:b/>
        </w:rPr>
        <w:t>.1</w:t>
      </w:r>
      <w:r w:rsidR="000F071F" w:rsidRPr="00484B47">
        <w:t xml:space="preserve"> </w:t>
      </w:r>
      <w:r w:rsidR="000C04CA" w:rsidRPr="00484B47">
        <w:t>El adjudicatario deberá proporcionar acceso, a través de una aplicación web, a los datos</w:t>
      </w:r>
      <w:r w:rsidR="000C04CA">
        <w:t xml:space="preserve"> de facturación y consumo de cada uno de los suministros objeto de este contrato, incluidas las curvas de carga de aquellos suministros que dispongan de ella.</w:t>
      </w:r>
    </w:p>
    <w:p w14:paraId="3268A966" w14:textId="6B0518B1" w:rsidR="000C04CA" w:rsidRDefault="000C04CA" w:rsidP="002F2DE4">
      <w:pPr>
        <w:spacing w:after="120" w:line="240" w:lineRule="auto"/>
        <w:jc w:val="both"/>
      </w:pPr>
      <w:r w:rsidRPr="00484B47">
        <w:t xml:space="preserve">Asimismo, el adjudicatario </w:t>
      </w:r>
      <w:r w:rsidR="00B61B08" w:rsidRPr="00484B47">
        <w:t>deberá designar un gestor único encargado de tramitar cuantas</w:t>
      </w:r>
      <w:r w:rsidR="00B61B08">
        <w:t xml:space="preserve"> incidencias, trámites o gestiones pudieran derivarse de la ejecución del contrato, facilitando su nombre, teléfono y dirección de correo electrónico.</w:t>
      </w:r>
    </w:p>
    <w:p w14:paraId="3D913177" w14:textId="3F77F2DA" w:rsidR="00B61B08" w:rsidRDefault="00C42489" w:rsidP="002F2DE4">
      <w:pPr>
        <w:spacing w:after="120" w:line="240" w:lineRule="auto"/>
        <w:jc w:val="both"/>
      </w:pPr>
      <w:r>
        <w:rPr>
          <w:b/>
        </w:rPr>
        <w:t>9</w:t>
      </w:r>
      <w:r w:rsidR="000F071F" w:rsidRPr="000F071F">
        <w:rPr>
          <w:b/>
        </w:rPr>
        <w:t>.2</w:t>
      </w:r>
      <w:r w:rsidR="000F071F">
        <w:t xml:space="preserve"> </w:t>
      </w:r>
      <w:r w:rsidR="00B61B08">
        <w:t>La facturación de la energía consumida se realizará, en la medida</w:t>
      </w:r>
      <w:r w:rsidR="000F071F">
        <w:t xml:space="preserve"> en</w:t>
      </w:r>
      <w:r w:rsidR="00B61B08">
        <w:t xml:space="preserve"> que lo permitan los equipos de medida instalados en los suministros, por meses naturales, de acuerdo con los datos registrados en el equipo de medida instalado para este fin</w:t>
      </w:r>
      <w:r w:rsidR="00484B47">
        <w:t xml:space="preserve"> en</w:t>
      </w:r>
      <w:r w:rsidR="00B61B08">
        <w:t xml:space="preserve"> </w:t>
      </w:r>
      <w:r w:rsidR="00484B47">
        <w:t>el</w:t>
      </w:r>
      <w:r w:rsidR="00B61B08">
        <w:t xml:space="preserve"> punto de suministro</w:t>
      </w:r>
      <w:r w:rsidR="00484B47">
        <w:t>,</w:t>
      </w:r>
      <w:r w:rsidR="00B61B08">
        <w:t xml:space="preserve"> en los términos recogidos en </w:t>
      </w:r>
      <w:r w:rsidR="00484B47">
        <w:t>los pliegos</w:t>
      </w:r>
      <w:r w:rsidR="00BA1E32">
        <w:t>,</w:t>
      </w:r>
      <w:r w:rsidR="00B61B08">
        <w:t xml:space="preserve"> y en el documento de formalización del contrato.</w:t>
      </w:r>
    </w:p>
    <w:p w14:paraId="4775BB5A" w14:textId="2AF9174A" w:rsidR="00B61B08" w:rsidRDefault="00C42489" w:rsidP="002F2DE4">
      <w:pPr>
        <w:spacing w:after="120" w:line="240" w:lineRule="auto"/>
        <w:jc w:val="both"/>
      </w:pPr>
      <w:r>
        <w:rPr>
          <w:b/>
        </w:rPr>
        <w:t>9</w:t>
      </w:r>
      <w:r w:rsidR="000F071F" w:rsidRPr="000F071F">
        <w:rPr>
          <w:b/>
        </w:rPr>
        <w:t>.3</w:t>
      </w:r>
      <w:r w:rsidR="000F071F">
        <w:t xml:space="preserve"> </w:t>
      </w:r>
      <w:r w:rsidR="00B61B08">
        <w:t>Las facturas deberán enviarse y realizarse de acuerdo con lo indicado en la Cláusula 3</w:t>
      </w:r>
      <w:r w:rsidR="004B007C">
        <w:t>4</w:t>
      </w:r>
      <w:r w:rsidR="00B61B08">
        <w:t xml:space="preserve"> del </w:t>
      </w:r>
      <w:r w:rsidR="00B61B08" w:rsidRPr="00C63179">
        <w:t>PCAP. Dichas facturas serán abonadas por Taller Usoa Lantegia, S.A.U. mediante ingreso en la cuenta bancaria designada por el adjudicatario.</w:t>
      </w:r>
    </w:p>
    <w:p w14:paraId="376B2AEA" w14:textId="4D4DC6C6" w:rsidR="00336B80" w:rsidRDefault="00C42489" w:rsidP="002F2DE4">
      <w:pPr>
        <w:spacing w:after="120" w:line="240" w:lineRule="auto"/>
        <w:jc w:val="both"/>
      </w:pPr>
      <w:r>
        <w:rPr>
          <w:b/>
        </w:rPr>
        <w:t>9</w:t>
      </w:r>
      <w:r w:rsidR="000F071F" w:rsidRPr="000F071F">
        <w:rPr>
          <w:b/>
        </w:rPr>
        <w:t>.</w:t>
      </w:r>
      <w:r w:rsidR="00803A0F">
        <w:rPr>
          <w:b/>
        </w:rPr>
        <w:t>4</w:t>
      </w:r>
      <w:r w:rsidR="000F071F">
        <w:t xml:space="preserve"> </w:t>
      </w:r>
      <w:r w:rsidR="00336B80">
        <w:t>Las facturas deberán contener de forma desglosada y debidamente diferenciada el importe correspondiente a cada uno de los términos que componen la tarifa de acceso</w:t>
      </w:r>
      <w:r w:rsidR="00B55BF2">
        <w:t>,</w:t>
      </w:r>
      <w:r w:rsidR="00B55BF2" w:rsidRPr="000F1D28">
        <w:t xml:space="preserve"> incluidos los eventuales excesos de potencia y energía reactiva</w:t>
      </w:r>
      <w:r w:rsidR="00336B80">
        <w:t>.</w:t>
      </w:r>
    </w:p>
    <w:p w14:paraId="5FB885A0" w14:textId="22F4C315" w:rsidR="00336B80" w:rsidRDefault="00C42489" w:rsidP="002F2DE4">
      <w:pPr>
        <w:spacing w:after="120" w:line="240" w:lineRule="auto"/>
        <w:jc w:val="both"/>
      </w:pPr>
      <w:r>
        <w:rPr>
          <w:b/>
        </w:rPr>
        <w:t>9</w:t>
      </w:r>
      <w:r w:rsidR="000F071F" w:rsidRPr="000F071F">
        <w:rPr>
          <w:b/>
        </w:rPr>
        <w:t>.</w:t>
      </w:r>
      <w:r w:rsidR="00803A0F">
        <w:rPr>
          <w:b/>
        </w:rPr>
        <w:t>5</w:t>
      </w:r>
      <w:r w:rsidR="000F071F">
        <w:t xml:space="preserve"> </w:t>
      </w:r>
      <w:r w:rsidR="00336B80">
        <w:t xml:space="preserve">El adjudicatario trasladará a Taller Usoa Lantegia, S.A.U. los importes íntegros de los abonos o descuentos correspondientes a </w:t>
      </w:r>
      <w:r w:rsidR="00364AA5">
        <w:t>la aplicación de penalizaciones por incumplimientos en la calidad del sumini</w:t>
      </w:r>
      <w:r w:rsidR="00E7077D">
        <w:t>stro, por parte del distribuidor</w:t>
      </w:r>
      <w:r w:rsidR="00364AA5">
        <w:t xml:space="preserve"> o transportista, conforme a la reglamentación vigente en cada momento.</w:t>
      </w:r>
    </w:p>
    <w:p w14:paraId="6BD1D589" w14:textId="6FA53107" w:rsidR="00364AA5" w:rsidRDefault="00C42489" w:rsidP="002F2DE4">
      <w:pPr>
        <w:spacing w:after="120" w:line="240" w:lineRule="auto"/>
        <w:jc w:val="both"/>
      </w:pPr>
      <w:r>
        <w:rPr>
          <w:b/>
        </w:rPr>
        <w:t>9</w:t>
      </w:r>
      <w:r w:rsidR="000F071F" w:rsidRPr="000F071F">
        <w:rPr>
          <w:b/>
        </w:rPr>
        <w:t>.</w:t>
      </w:r>
      <w:r w:rsidR="00803A0F">
        <w:rPr>
          <w:b/>
        </w:rPr>
        <w:t>6</w:t>
      </w:r>
      <w:r w:rsidR="000F071F">
        <w:t xml:space="preserve"> </w:t>
      </w:r>
      <w:r w:rsidR="00364AA5">
        <w:t>Las facturas emitidas se ajustarán a la normativa vigente y deberán contener toda la información necesaria para su correcta interpretación, y de forma explícita:</w:t>
      </w:r>
    </w:p>
    <w:p w14:paraId="2608EE6E" w14:textId="0B0AEA7E" w:rsidR="00364AA5" w:rsidRDefault="00E7077D" w:rsidP="002F2DE4">
      <w:pPr>
        <w:pStyle w:val="Prrafodelista"/>
        <w:numPr>
          <w:ilvl w:val="0"/>
          <w:numId w:val="4"/>
        </w:numPr>
        <w:spacing w:after="120" w:line="240" w:lineRule="auto"/>
        <w:ind w:left="714" w:hanging="357"/>
        <w:contextualSpacing w:val="0"/>
        <w:jc w:val="both"/>
      </w:pPr>
      <w:r>
        <w:lastRenderedPageBreak/>
        <w:t>El p</w:t>
      </w:r>
      <w:r w:rsidR="00364AA5">
        <w:t>unto de suministro.</w:t>
      </w:r>
    </w:p>
    <w:p w14:paraId="1D52E676" w14:textId="1470CEC7" w:rsidR="00364AA5" w:rsidRDefault="00364AA5" w:rsidP="002F2DE4">
      <w:pPr>
        <w:pStyle w:val="Prrafodelista"/>
        <w:numPr>
          <w:ilvl w:val="0"/>
          <w:numId w:val="4"/>
        </w:numPr>
        <w:spacing w:after="120" w:line="240" w:lineRule="auto"/>
        <w:ind w:left="714" w:hanging="357"/>
        <w:contextualSpacing w:val="0"/>
        <w:jc w:val="both"/>
      </w:pPr>
      <w:r>
        <w:t>Las condiciones contratadas.</w:t>
      </w:r>
    </w:p>
    <w:p w14:paraId="46B9662F" w14:textId="49C1EC4E" w:rsidR="00364AA5" w:rsidRDefault="00364AA5" w:rsidP="002F2DE4">
      <w:pPr>
        <w:pStyle w:val="Prrafodelista"/>
        <w:numPr>
          <w:ilvl w:val="0"/>
          <w:numId w:val="4"/>
        </w:numPr>
        <w:spacing w:after="120" w:line="240" w:lineRule="auto"/>
        <w:ind w:left="714" w:hanging="357"/>
        <w:contextualSpacing w:val="0"/>
        <w:jc w:val="both"/>
      </w:pPr>
      <w:r>
        <w:t>El período facturado.</w:t>
      </w:r>
    </w:p>
    <w:p w14:paraId="2F935B15" w14:textId="0FC8D377" w:rsidR="00364AA5" w:rsidRDefault="00364AA5" w:rsidP="002F2DE4">
      <w:pPr>
        <w:pStyle w:val="Prrafodelista"/>
        <w:numPr>
          <w:ilvl w:val="0"/>
          <w:numId w:val="4"/>
        </w:numPr>
        <w:spacing w:after="120" w:line="240" w:lineRule="auto"/>
        <w:ind w:left="714" w:hanging="357"/>
        <w:contextualSpacing w:val="0"/>
        <w:jc w:val="both"/>
      </w:pPr>
      <w:r>
        <w:t>La máxima demanda de potencia y los consumos de energías registrados en los diferentes períodos tarifarios del período facturado.</w:t>
      </w:r>
    </w:p>
    <w:p w14:paraId="266530AF" w14:textId="23AE089F" w:rsidR="00E53EE1" w:rsidRDefault="00E53EE1" w:rsidP="002F2DE4">
      <w:pPr>
        <w:pStyle w:val="Prrafodelista"/>
        <w:numPr>
          <w:ilvl w:val="0"/>
          <w:numId w:val="4"/>
        </w:numPr>
        <w:spacing w:after="120" w:line="240" w:lineRule="auto"/>
        <w:ind w:left="714" w:hanging="357"/>
        <w:contextualSpacing w:val="0"/>
        <w:jc w:val="both"/>
      </w:pPr>
      <w:r>
        <w:t>El importe correspondiente al</w:t>
      </w:r>
      <w:r w:rsidRPr="00E53EE1">
        <w:t xml:space="preserve"> alquiler de los equipos de medida</w:t>
      </w:r>
      <w:r>
        <w:t xml:space="preserve"> en relación con el período facturado.</w:t>
      </w:r>
    </w:p>
    <w:p w14:paraId="668D8EEE" w14:textId="3D7FAF85" w:rsidR="00E53EE1" w:rsidRDefault="00E53EE1" w:rsidP="002F2DE4">
      <w:pPr>
        <w:pStyle w:val="Prrafodelista"/>
        <w:numPr>
          <w:ilvl w:val="0"/>
          <w:numId w:val="4"/>
        </w:numPr>
        <w:spacing w:after="120" w:line="240" w:lineRule="auto"/>
        <w:ind w:left="714" w:hanging="357"/>
        <w:contextualSpacing w:val="0"/>
        <w:jc w:val="both"/>
      </w:pPr>
      <w:r>
        <w:t>El importe relativo al IEE y al IVA.</w:t>
      </w:r>
    </w:p>
    <w:p w14:paraId="196550F5" w14:textId="40B0DCEE" w:rsidR="00364AA5" w:rsidRDefault="00E53EE1" w:rsidP="002F2DE4">
      <w:pPr>
        <w:pStyle w:val="Prrafodelista"/>
        <w:numPr>
          <w:ilvl w:val="0"/>
          <w:numId w:val="4"/>
        </w:numPr>
        <w:spacing w:after="120" w:line="240" w:lineRule="auto"/>
        <w:ind w:left="714" w:hanging="357"/>
        <w:contextualSpacing w:val="0"/>
        <w:jc w:val="both"/>
      </w:pPr>
      <w:r>
        <w:t>Un desglose</w:t>
      </w:r>
      <w:r w:rsidR="00364AA5">
        <w:t xml:space="preserve"> </w:t>
      </w:r>
      <w:r>
        <w:t>d</w:t>
      </w:r>
      <w:r w:rsidR="00364AA5">
        <w:t>el importe correspondiente, en su caso, a</w:t>
      </w:r>
      <w:r w:rsidR="009B3479">
        <w:t>l</w:t>
      </w:r>
      <w:r w:rsidR="00364AA5">
        <w:t xml:space="preserve"> exceso de potencia consumida y energía reactiva.</w:t>
      </w:r>
    </w:p>
    <w:p w14:paraId="62AE24A7" w14:textId="2E37B0D0" w:rsidR="00E52006" w:rsidRDefault="00C42489" w:rsidP="002F2DE4">
      <w:pPr>
        <w:spacing w:after="120" w:line="240" w:lineRule="auto"/>
        <w:jc w:val="both"/>
      </w:pPr>
      <w:r>
        <w:rPr>
          <w:b/>
        </w:rPr>
        <w:t>9</w:t>
      </w:r>
      <w:r w:rsidR="000F071F" w:rsidRPr="000F071F">
        <w:rPr>
          <w:b/>
        </w:rPr>
        <w:t>.</w:t>
      </w:r>
      <w:r w:rsidR="00803A0F">
        <w:rPr>
          <w:b/>
        </w:rPr>
        <w:t>7</w:t>
      </w:r>
      <w:r w:rsidR="000F071F">
        <w:t xml:space="preserve"> </w:t>
      </w:r>
      <w:r w:rsidR="00E52006">
        <w:t>Taller Usoa Lantegia, S.A.U. suspenderá la tramitación de las facturas que incumplan cualquiera de los requisitos expresados y procederá a la devolución de las mismas para</w:t>
      </w:r>
      <w:r w:rsidR="000F5C53">
        <w:t xml:space="preserve"> su</w:t>
      </w:r>
      <w:r w:rsidR="00E52006">
        <w:t xml:space="preserve"> corrección, no comput</w:t>
      </w:r>
      <w:r w:rsidR="000F5C53">
        <w:t>á</w:t>
      </w:r>
      <w:r w:rsidR="00E52006">
        <w:t>ndo</w:t>
      </w:r>
      <w:r w:rsidR="000F5C53">
        <w:t>se en ese caso</w:t>
      </w:r>
      <w:r w:rsidR="00E52006">
        <w:t xml:space="preserve"> el plazo previsto para su abono</w:t>
      </w:r>
      <w:r w:rsidR="007500E7">
        <w:t xml:space="preserve"> en la Cláusula 34 del PCAP</w:t>
      </w:r>
      <w:r w:rsidR="00E52006">
        <w:t>.</w:t>
      </w:r>
      <w:r w:rsidR="00E52006">
        <w:br w:type="page"/>
      </w:r>
    </w:p>
    <w:p w14:paraId="7F2608BF" w14:textId="2F385241" w:rsidR="00E52006" w:rsidRPr="000F1D28" w:rsidRDefault="009F4301" w:rsidP="002F2DE4">
      <w:pPr>
        <w:pStyle w:val="Ttulo1"/>
        <w:spacing w:after="120" w:line="240" w:lineRule="auto"/>
        <w:jc w:val="center"/>
        <w:rPr>
          <w:rFonts w:asciiTheme="minorHAnsi" w:hAnsiTheme="minorHAnsi"/>
          <w:b/>
          <w:color w:val="auto"/>
          <w:sz w:val="22"/>
          <w:szCs w:val="22"/>
        </w:rPr>
      </w:pPr>
      <w:bookmarkStart w:id="10" w:name="_Toc20478623"/>
      <w:r w:rsidRPr="000F1D28">
        <w:rPr>
          <w:rFonts w:asciiTheme="minorHAnsi" w:hAnsiTheme="minorHAnsi"/>
          <w:b/>
          <w:color w:val="auto"/>
          <w:sz w:val="22"/>
          <w:szCs w:val="22"/>
        </w:rPr>
        <w:lastRenderedPageBreak/>
        <w:t xml:space="preserve">ANEXO </w:t>
      </w:r>
      <w:r w:rsidR="00AF3DA4" w:rsidRPr="000F1D28">
        <w:rPr>
          <w:rFonts w:asciiTheme="minorHAnsi" w:hAnsiTheme="minorHAnsi"/>
          <w:b/>
          <w:color w:val="auto"/>
          <w:sz w:val="22"/>
          <w:szCs w:val="22"/>
        </w:rPr>
        <w:t>I</w:t>
      </w:r>
      <w:bookmarkEnd w:id="10"/>
    </w:p>
    <w:p w14:paraId="411A902E" w14:textId="18C7C222" w:rsidR="009F4301" w:rsidRDefault="00EA0E6C" w:rsidP="002F2DE4">
      <w:pPr>
        <w:pStyle w:val="Ttulo2"/>
        <w:spacing w:before="240" w:after="120" w:line="240" w:lineRule="auto"/>
        <w:jc w:val="center"/>
        <w:rPr>
          <w:rFonts w:asciiTheme="minorHAnsi" w:hAnsiTheme="minorHAnsi"/>
          <w:color w:val="auto"/>
          <w:sz w:val="22"/>
        </w:rPr>
      </w:pPr>
      <w:bookmarkStart w:id="11" w:name="_Toc20478624"/>
      <w:r>
        <w:rPr>
          <w:rFonts w:asciiTheme="minorHAnsi" w:hAnsiTheme="minorHAnsi"/>
          <w:color w:val="auto"/>
          <w:sz w:val="22"/>
        </w:rPr>
        <w:t xml:space="preserve">ESTIMACIÓN DEL CONSUMO A REALIZAR DURANTE EL </w:t>
      </w:r>
      <w:r w:rsidR="00B5297A">
        <w:rPr>
          <w:rFonts w:asciiTheme="minorHAnsi" w:hAnsiTheme="minorHAnsi"/>
          <w:color w:val="auto"/>
          <w:sz w:val="22"/>
        </w:rPr>
        <w:t>PERÍODO</w:t>
      </w:r>
      <w:r w:rsidR="00A978AF">
        <w:rPr>
          <w:rFonts w:asciiTheme="minorHAnsi" w:hAnsiTheme="minorHAnsi"/>
          <w:color w:val="auto"/>
          <w:sz w:val="22"/>
        </w:rPr>
        <w:t xml:space="preserve"> DE VIGENCIA</w:t>
      </w:r>
      <w:r>
        <w:rPr>
          <w:rFonts w:asciiTheme="minorHAnsi" w:hAnsiTheme="minorHAnsi"/>
          <w:color w:val="auto"/>
          <w:sz w:val="22"/>
        </w:rPr>
        <w:t xml:space="preserve"> INICIAL DEL CONTRATO</w:t>
      </w:r>
      <w:r w:rsidR="00CA2BA8">
        <w:rPr>
          <w:rFonts w:asciiTheme="minorHAnsi" w:hAnsiTheme="minorHAnsi"/>
          <w:color w:val="auto"/>
          <w:sz w:val="22"/>
        </w:rPr>
        <w:t xml:space="preserve"> Y POTENCIA CONTRATADA</w:t>
      </w:r>
      <w:bookmarkEnd w:id="11"/>
    </w:p>
    <w:p w14:paraId="426F503E" w14:textId="77777777" w:rsidR="00E34049" w:rsidRPr="00E34049" w:rsidRDefault="00E34049" w:rsidP="00E34049"/>
    <w:tbl>
      <w:tblPr>
        <w:tblW w:w="0" w:type="auto"/>
        <w:tblCellMar>
          <w:left w:w="0" w:type="dxa"/>
          <w:right w:w="0" w:type="dxa"/>
        </w:tblCellMar>
        <w:tblLook w:val="04A0" w:firstRow="1" w:lastRow="0" w:firstColumn="1" w:lastColumn="0" w:noHBand="0" w:noVBand="1"/>
      </w:tblPr>
      <w:tblGrid>
        <w:gridCol w:w="1680"/>
        <w:gridCol w:w="1566"/>
        <w:gridCol w:w="1422"/>
        <w:gridCol w:w="1276"/>
        <w:gridCol w:w="1276"/>
        <w:gridCol w:w="1264"/>
      </w:tblGrid>
      <w:tr w:rsidR="00E34049" w14:paraId="29493A9A" w14:textId="77777777" w:rsidTr="00E34049">
        <w:trPr>
          <w:trHeight w:val="255"/>
        </w:trPr>
        <w:tc>
          <w:tcPr>
            <w:tcW w:w="1680" w:type="dxa"/>
            <w:tcBorders>
              <w:top w:val="single" w:sz="8" w:space="0" w:color="auto"/>
              <w:left w:val="single" w:sz="8" w:space="0" w:color="auto"/>
              <w:bottom w:val="single" w:sz="8" w:space="0" w:color="auto"/>
              <w:right w:val="single" w:sz="8" w:space="0" w:color="auto"/>
            </w:tcBorders>
            <w:shd w:val="clear" w:color="auto" w:fill="D9E2F3"/>
            <w:noWrap/>
            <w:tcMar>
              <w:top w:w="0" w:type="dxa"/>
              <w:left w:w="108" w:type="dxa"/>
              <w:bottom w:w="0" w:type="dxa"/>
              <w:right w:w="108" w:type="dxa"/>
            </w:tcMar>
            <w:hideMark/>
          </w:tcPr>
          <w:p w14:paraId="46EB8A79" w14:textId="77777777" w:rsidR="00E34049" w:rsidRDefault="00E34049">
            <w:pPr>
              <w:spacing w:after="120"/>
              <w:jc w:val="center"/>
              <w:rPr>
                <w:b/>
                <w:bCs/>
              </w:rPr>
            </w:pPr>
            <w:r>
              <w:rPr>
                <w:b/>
                <w:bCs/>
              </w:rPr>
              <w:t xml:space="preserve">PERIODO </w:t>
            </w:r>
            <w:r>
              <w:rPr>
                <w:b/>
                <w:bCs/>
                <w:color w:val="000000"/>
              </w:rPr>
              <w:t>P1 kWh</w:t>
            </w:r>
          </w:p>
        </w:tc>
        <w:tc>
          <w:tcPr>
            <w:tcW w:w="1566" w:type="dxa"/>
            <w:tcBorders>
              <w:top w:val="single" w:sz="8" w:space="0" w:color="auto"/>
              <w:left w:val="nil"/>
              <w:bottom w:val="single" w:sz="8" w:space="0" w:color="auto"/>
              <w:right w:val="single" w:sz="8" w:space="0" w:color="auto"/>
            </w:tcBorders>
            <w:shd w:val="clear" w:color="auto" w:fill="D9E2F3"/>
            <w:tcMar>
              <w:top w:w="0" w:type="dxa"/>
              <w:left w:w="108" w:type="dxa"/>
              <w:bottom w:w="0" w:type="dxa"/>
              <w:right w:w="108" w:type="dxa"/>
            </w:tcMar>
            <w:hideMark/>
          </w:tcPr>
          <w:p w14:paraId="552C2537" w14:textId="77777777" w:rsidR="00E34049" w:rsidRDefault="00E34049">
            <w:pPr>
              <w:spacing w:after="120"/>
              <w:jc w:val="center"/>
              <w:rPr>
                <w:b/>
                <w:bCs/>
              </w:rPr>
            </w:pPr>
            <w:r>
              <w:rPr>
                <w:b/>
                <w:bCs/>
                <w:color w:val="000000"/>
              </w:rPr>
              <w:t>P2 kWh</w:t>
            </w:r>
          </w:p>
        </w:tc>
        <w:tc>
          <w:tcPr>
            <w:tcW w:w="1422" w:type="dxa"/>
            <w:tcBorders>
              <w:top w:val="single" w:sz="8" w:space="0" w:color="auto"/>
              <w:left w:val="nil"/>
              <w:bottom w:val="single" w:sz="8" w:space="0" w:color="auto"/>
              <w:right w:val="single" w:sz="8" w:space="0" w:color="auto"/>
            </w:tcBorders>
            <w:shd w:val="clear" w:color="auto" w:fill="D9E2F3"/>
            <w:tcMar>
              <w:top w:w="0" w:type="dxa"/>
              <w:left w:w="108" w:type="dxa"/>
              <w:bottom w:w="0" w:type="dxa"/>
              <w:right w:w="108" w:type="dxa"/>
            </w:tcMar>
            <w:hideMark/>
          </w:tcPr>
          <w:p w14:paraId="199C7FFB" w14:textId="77777777" w:rsidR="00E34049" w:rsidRDefault="00E34049">
            <w:pPr>
              <w:spacing w:after="120"/>
              <w:jc w:val="center"/>
              <w:rPr>
                <w:b/>
                <w:bCs/>
              </w:rPr>
            </w:pPr>
            <w:r>
              <w:rPr>
                <w:b/>
                <w:bCs/>
                <w:color w:val="000000"/>
              </w:rPr>
              <w:t>P3 kWh</w:t>
            </w:r>
          </w:p>
        </w:tc>
        <w:tc>
          <w:tcPr>
            <w:tcW w:w="1276" w:type="dxa"/>
            <w:tcBorders>
              <w:top w:val="single" w:sz="8" w:space="0" w:color="auto"/>
              <w:left w:val="nil"/>
              <w:bottom w:val="single" w:sz="8" w:space="0" w:color="auto"/>
              <w:right w:val="single" w:sz="8" w:space="0" w:color="auto"/>
            </w:tcBorders>
            <w:shd w:val="clear" w:color="auto" w:fill="D9E2F3"/>
            <w:hideMark/>
          </w:tcPr>
          <w:p w14:paraId="23E68139" w14:textId="77777777" w:rsidR="00E34049" w:rsidRDefault="00E34049">
            <w:pPr>
              <w:spacing w:after="120"/>
              <w:jc w:val="center"/>
              <w:rPr>
                <w:b/>
                <w:bCs/>
              </w:rPr>
            </w:pPr>
            <w:r>
              <w:rPr>
                <w:b/>
                <w:bCs/>
                <w:color w:val="000000"/>
              </w:rPr>
              <w:t>P4 kWh</w:t>
            </w:r>
          </w:p>
        </w:tc>
        <w:tc>
          <w:tcPr>
            <w:tcW w:w="1276" w:type="dxa"/>
            <w:tcBorders>
              <w:top w:val="single" w:sz="8" w:space="0" w:color="auto"/>
              <w:left w:val="nil"/>
              <w:bottom w:val="single" w:sz="8" w:space="0" w:color="auto"/>
              <w:right w:val="single" w:sz="8" w:space="0" w:color="auto"/>
            </w:tcBorders>
            <w:shd w:val="clear" w:color="auto" w:fill="D9E2F3"/>
            <w:hideMark/>
          </w:tcPr>
          <w:p w14:paraId="5CF834A8" w14:textId="77777777" w:rsidR="00E34049" w:rsidRDefault="00E34049">
            <w:pPr>
              <w:spacing w:after="120"/>
              <w:jc w:val="center"/>
              <w:rPr>
                <w:b/>
                <w:bCs/>
              </w:rPr>
            </w:pPr>
            <w:r>
              <w:rPr>
                <w:b/>
                <w:bCs/>
                <w:color w:val="000000"/>
              </w:rPr>
              <w:t>P5 kWh</w:t>
            </w:r>
          </w:p>
        </w:tc>
        <w:tc>
          <w:tcPr>
            <w:tcW w:w="1264" w:type="dxa"/>
            <w:tcBorders>
              <w:top w:val="single" w:sz="8" w:space="0" w:color="auto"/>
              <w:left w:val="nil"/>
              <w:bottom w:val="single" w:sz="8" w:space="0" w:color="auto"/>
              <w:right w:val="single" w:sz="8" w:space="0" w:color="auto"/>
            </w:tcBorders>
            <w:shd w:val="clear" w:color="auto" w:fill="D9E2F3"/>
            <w:hideMark/>
          </w:tcPr>
          <w:p w14:paraId="3908FFC7" w14:textId="77777777" w:rsidR="00E34049" w:rsidRDefault="00E34049">
            <w:pPr>
              <w:spacing w:after="120"/>
              <w:jc w:val="center"/>
              <w:rPr>
                <w:b/>
                <w:bCs/>
              </w:rPr>
            </w:pPr>
            <w:r>
              <w:rPr>
                <w:b/>
                <w:bCs/>
                <w:color w:val="000000"/>
              </w:rPr>
              <w:t>P6 kWh</w:t>
            </w:r>
          </w:p>
        </w:tc>
      </w:tr>
      <w:tr w:rsidR="00E34049" w14:paraId="0F38EBA3" w14:textId="77777777" w:rsidTr="00E34049">
        <w:trPr>
          <w:trHeight w:val="255"/>
        </w:trPr>
        <w:tc>
          <w:tcPr>
            <w:tcW w:w="168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795A0075" w14:textId="77777777" w:rsidR="00E34049" w:rsidRPr="00E34049" w:rsidRDefault="00E34049">
            <w:pPr>
              <w:jc w:val="center"/>
              <w:rPr>
                <w:bCs/>
              </w:rPr>
            </w:pPr>
            <w:r w:rsidRPr="00E34049">
              <w:rPr>
                <w:bCs/>
              </w:rPr>
              <w:t>Potencia contratada 190 kW</w:t>
            </w:r>
          </w:p>
        </w:tc>
        <w:tc>
          <w:tcPr>
            <w:tcW w:w="1566" w:type="dxa"/>
            <w:tcBorders>
              <w:top w:val="nil"/>
              <w:left w:val="nil"/>
              <w:bottom w:val="single" w:sz="8" w:space="0" w:color="auto"/>
              <w:right w:val="single" w:sz="8" w:space="0" w:color="auto"/>
            </w:tcBorders>
            <w:tcMar>
              <w:top w:w="0" w:type="dxa"/>
              <w:left w:w="108" w:type="dxa"/>
              <w:bottom w:w="0" w:type="dxa"/>
              <w:right w:w="108" w:type="dxa"/>
            </w:tcMar>
            <w:hideMark/>
          </w:tcPr>
          <w:p w14:paraId="0CD07288" w14:textId="77777777" w:rsidR="00E34049" w:rsidRPr="00E34049" w:rsidRDefault="00E34049">
            <w:pPr>
              <w:jc w:val="center"/>
              <w:rPr>
                <w:bCs/>
              </w:rPr>
            </w:pPr>
            <w:r w:rsidRPr="00E34049">
              <w:rPr>
                <w:bCs/>
              </w:rPr>
              <w:t>Potencia contratada 214 kW</w:t>
            </w:r>
          </w:p>
        </w:tc>
        <w:tc>
          <w:tcPr>
            <w:tcW w:w="1422" w:type="dxa"/>
            <w:tcBorders>
              <w:top w:val="nil"/>
              <w:left w:val="nil"/>
              <w:bottom w:val="single" w:sz="8" w:space="0" w:color="auto"/>
              <w:right w:val="single" w:sz="8" w:space="0" w:color="auto"/>
            </w:tcBorders>
            <w:tcMar>
              <w:top w:w="0" w:type="dxa"/>
              <w:left w:w="108" w:type="dxa"/>
              <w:bottom w:w="0" w:type="dxa"/>
              <w:right w:w="108" w:type="dxa"/>
            </w:tcMar>
            <w:hideMark/>
          </w:tcPr>
          <w:p w14:paraId="33C67FC8" w14:textId="77777777" w:rsidR="00E34049" w:rsidRPr="00E34049" w:rsidRDefault="00E34049">
            <w:pPr>
              <w:jc w:val="center"/>
              <w:rPr>
                <w:bCs/>
              </w:rPr>
            </w:pPr>
            <w:r w:rsidRPr="00E34049">
              <w:rPr>
                <w:bCs/>
              </w:rPr>
              <w:t>Potencia contratada 214 kW</w:t>
            </w:r>
          </w:p>
        </w:tc>
        <w:tc>
          <w:tcPr>
            <w:tcW w:w="1276" w:type="dxa"/>
            <w:tcBorders>
              <w:top w:val="nil"/>
              <w:left w:val="nil"/>
              <w:bottom w:val="single" w:sz="8" w:space="0" w:color="auto"/>
              <w:right w:val="single" w:sz="8" w:space="0" w:color="auto"/>
            </w:tcBorders>
            <w:hideMark/>
          </w:tcPr>
          <w:p w14:paraId="6120F438" w14:textId="77777777" w:rsidR="00E34049" w:rsidRPr="00E34049" w:rsidRDefault="00E34049">
            <w:pPr>
              <w:jc w:val="center"/>
              <w:rPr>
                <w:bCs/>
              </w:rPr>
            </w:pPr>
            <w:r w:rsidRPr="00E34049">
              <w:rPr>
                <w:bCs/>
              </w:rPr>
              <w:t>Potencia contratada 214 kW</w:t>
            </w:r>
          </w:p>
        </w:tc>
        <w:tc>
          <w:tcPr>
            <w:tcW w:w="1276" w:type="dxa"/>
            <w:tcBorders>
              <w:top w:val="nil"/>
              <w:left w:val="nil"/>
              <w:bottom w:val="single" w:sz="8" w:space="0" w:color="auto"/>
              <w:right w:val="single" w:sz="8" w:space="0" w:color="auto"/>
            </w:tcBorders>
            <w:hideMark/>
          </w:tcPr>
          <w:p w14:paraId="4845FD02" w14:textId="77777777" w:rsidR="00E34049" w:rsidRPr="00E34049" w:rsidRDefault="00E34049">
            <w:pPr>
              <w:jc w:val="center"/>
              <w:rPr>
                <w:bCs/>
              </w:rPr>
            </w:pPr>
            <w:r w:rsidRPr="00E34049">
              <w:rPr>
                <w:bCs/>
              </w:rPr>
              <w:t>Potencia contratada 214 kW</w:t>
            </w:r>
          </w:p>
        </w:tc>
        <w:tc>
          <w:tcPr>
            <w:tcW w:w="1264" w:type="dxa"/>
            <w:tcBorders>
              <w:top w:val="nil"/>
              <w:left w:val="nil"/>
              <w:bottom w:val="single" w:sz="8" w:space="0" w:color="auto"/>
              <w:right w:val="single" w:sz="8" w:space="0" w:color="auto"/>
            </w:tcBorders>
            <w:hideMark/>
          </w:tcPr>
          <w:p w14:paraId="40080873" w14:textId="77777777" w:rsidR="00E34049" w:rsidRPr="00E34049" w:rsidRDefault="00E34049">
            <w:pPr>
              <w:jc w:val="center"/>
              <w:rPr>
                <w:bCs/>
              </w:rPr>
            </w:pPr>
            <w:r w:rsidRPr="00E34049">
              <w:rPr>
                <w:bCs/>
              </w:rPr>
              <w:t>Potencia contratada 214 kW</w:t>
            </w:r>
          </w:p>
        </w:tc>
      </w:tr>
      <w:tr w:rsidR="00E34049" w14:paraId="71A1181E" w14:textId="77777777" w:rsidTr="00E34049">
        <w:trPr>
          <w:trHeight w:val="255"/>
        </w:trPr>
        <w:tc>
          <w:tcPr>
            <w:tcW w:w="1680" w:type="dxa"/>
            <w:tcBorders>
              <w:top w:val="nil"/>
              <w:left w:val="single" w:sz="8" w:space="0" w:color="auto"/>
              <w:bottom w:val="single" w:sz="8" w:space="0" w:color="auto"/>
              <w:right w:val="single" w:sz="8" w:space="0" w:color="auto"/>
            </w:tcBorders>
            <w:shd w:val="clear" w:color="auto" w:fill="DBE5F1"/>
            <w:noWrap/>
            <w:tcMar>
              <w:top w:w="0" w:type="dxa"/>
              <w:left w:w="108" w:type="dxa"/>
              <w:bottom w:w="0" w:type="dxa"/>
              <w:right w:w="108" w:type="dxa"/>
            </w:tcMar>
            <w:hideMark/>
          </w:tcPr>
          <w:p w14:paraId="15B4871D" w14:textId="77777777" w:rsidR="00E34049" w:rsidRDefault="00E34049">
            <w:pPr>
              <w:spacing w:after="120"/>
              <w:jc w:val="center"/>
              <w:rPr>
                <w:b/>
                <w:bCs/>
              </w:rPr>
            </w:pPr>
            <w:r>
              <w:rPr>
                <w:b/>
                <w:bCs/>
                <w:color w:val="000000"/>
              </w:rPr>
              <w:t>CONSUMO P1</w:t>
            </w:r>
          </w:p>
        </w:tc>
        <w:tc>
          <w:tcPr>
            <w:tcW w:w="1566" w:type="dxa"/>
            <w:tcBorders>
              <w:top w:val="nil"/>
              <w:left w:val="nil"/>
              <w:bottom w:val="single" w:sz="8" w:space="0" w:color="auto"/>
              <w:right w:val="single" w:sz="8" w:space="0" w:color="auto"/>
            </w:tcBorders>
            <w:shd w:val="clear" w:color="auto" w:fill="DBE5F1"/>
            <w:noWrap/>
            <w:tcMar>
              <w:top w:w="0" w:type="dxa"/>
              <w:left w:w="108" w:type="dxa"/>
              <w:bottom w:w="0" w:type="dxa"/>
              <w:right w:w="108" w:type="dxa"/>
            </w:tcMar>
            <w:hideMark/>
          </w:tcPr>
          <w:p w14:paraId="49B00E2B" w14:textId="77777777" w:rsidR="00E34049" w:rsidRDefault="00E34049">
            <w:pPr>
              <w:spacing w:after="120"/>
              <w:jc w:val="center"/>
              <w:rPr>
                <w:b/>
                <w:bCs/>
              </w:rPr>
            </w:pPr>
            <w:r>
              <w:rPr>
                <w:b/>
                <w:bCs/>
                <w:color w:val="000000"/>
              </w:rPr>
              <w:t>CONSUMO P2</w:t>
            </w:r>
          </w:p>
        </w:tc>
        <w:tc>
          <w:tcPr>
            <w:tcW w:w="1422" w:type="dxa"/>
            <w:tcBorders>
              <w:top w:val="nil"/>
              <w:left w:val="nil"/>
              <w:bottom w:val="single" w:sz="8" w:space="0" w:color="auto"/>
              <w:right w:val="single" w:sz="8" w:space="0" w:color="auto"/>
            </w:tcBorders>
            <w:shd w:val="clear" w:color="auto" w:fill="DBE5F1"/>
            <w:noWrap/>
            <w:tcMar>
              <w:top w:w="0" w:type="dxa"/>
              <w:left w:w="108" w:type="dxa"/>
              <w:bottom w:w="0" w:type="dxa"/>
              <w:right w:w="108" w:type="dxa"/>
            </w:tcMar>
            <w:hideMark/>
          </w:tcPr>
          <w:p w14:paraId="021C6F07" w14:textId="77777777" w:rsidR="00E34049" w:rsidRDefault="00E34049">
            <w:pPr>
              <w:spacing w:after="120"/>
              <w:jc w:val="center"/>
              <w:rPr>
                <w:b/>
                <w:bCs/>
              </w:rPr>
            </w:pPr>
            <w:r>
              <w:rPr>
                <w:b/>
                <w:bCs/>
                <w:color w:val="000000"/>
              </w:rPr>
              <w:t>CONSUMO P3</w:t>
            </w:r>
          </w:p>
        </w:tc>
        <w:tc>
          <w:tcPr>
            <w:tcW w:w="1276" w:type="dxa"/>
            <w:tcBorders>
              <w:top w:val="nil"/>
              <w:left w:val="nil"/>
              <w:bottom w:val="single" w:sz="8" w:space="0" w:color="auto"/>
              <w:right w:val="single" w:sz="8" w:space="0" w:color="auto"/>
            </w:tcBorders>
            <w:shd w:val="clear" w:color="auto" w:fill="DBE5F1"/>
            <w:hideMark/>
          </w:tcPr>
          <w:p w14:paraId="17DC0622" w14:textId="77777777" w:rsidR="00E34049" w:rsidRDefault="00E34049">
            <w:pPr>
              <w:spacing w:after="120"/>
              <w:jc w:val="center"/>
              <w:rPr>
                <w:b/>
                <w:bCs/>
              </w:rPr>
            </w:pPr>
            <w:r>
              <w:rPr>
                <w:b/>
                <w:bCs/>
                <w:color w:val="000000"/>
              </w:rPr>
              <w:t>CONSUMO P4</w:t>
            </w:r>
          </w:p>
        </w:tc>
        <w:tc>
          <w:tcPr>
            <w:tcW w:w="1276" w:type="dxa"/>
            <w:tcBorders>
              <w:top w:val="nil"/>
              <w:left w:val="nil"/>
              <w:bottom w:val="single" w:sz="8" w:space="0" w:color="auto"/>
              <w:right w:val="single" w:sz="8" w:space="0" w:color="auto"/>
            </w:tcBorders>
            <w:shd w:val="clear" w:color="auto" w:fill="DBE5F1"/>
            <w:hideMark/>
          </w:tcPr>
          <w:p w14:paraId="6EE40EBB" w14:textId="77777777" w:rsidR="00E34049" w:rsidRDefault="00E34049">
            <w:pPr>
              <w:spacing w:after="120"/>
              <w:jc w:val="center"/>
              <w:rPr>
                <w:b/>
                <w:bCs/>
              </w:rPr>
            </w:pPr>
            <w:r>
              <w:rPr>
                <w:b/>
                <w:bCs/>
                <w:color w:val="000000"/>
              </w:rPr>
              <w:t>CONSUMO P5</w:t>
            </w:r>
          </w:p>
        </w:tc>
        <w:tc>
          <w:tcPr>
            <w:tcW w:w="1264" w:type="dxa"/>
            <w:tcBorders>
              <w:top w:val="nil"/>
              <w:left w:val="nil"/>
              <w:bottom w:val="single" w:sz="8" w:space="0" w:color="auto"/>
              <w:right w:val="single" w:sz="8" w:space="0" w:color="auto"/>
            </w:tcBorders>
            <w:shd w:val="clear" w:color="auto" w:fill="DBE5F1"/>
            <w:hideMark/>
          </w:tcPr>
          <w:p w14:paraId="3E161E9C" w14:textId="77777777" w:rsidR="00E34049" w:rsidRDefault="00E34049">
            <w:pPr>
              <w:spacing w:after="120"/>
              <w:jc w:val="center"/>
              <w:rPr>
                <w:b/>
                <w:bCs/>
              </w:rPr>
            </w:pPr>
            <w:r>
              <w:rPr>
                <w:b/>
                <w:bCs/>
                <w:color w:val="000000"/>
              </w:rPr>
              <w:t>CONSUMO P6</w:t>
            </w:r>
          </w:p>
        </w:tc>
      </w:tr>
      <w:tr w:rsidR="00E34049" w14:paraId="49E78D78" w14:textId="77777777" w:rsidTr="00E34049">
        <w:trPr>
          <w:trHeight w:val="255"/>
        </w:trPr>
        <w:tc>
          <w:tcPr>
            <w:tcW w:w="168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4C2721BF" w14:textId="352D10E9" w:rsidR="00E34049" w:rsidRPr="00E34049" w:rsidRDefault="00235C51">
            <w:pPr>
              <w:jc w:val="center"/>
              <w:rPr>
                <w:bCs/>
              </w:rPr>
            </w:pPr>
            <w:r w:rsidRPr="00235C51">
              <w:rPr>
                <w:bCs/>
              </w:rPr>
              <w:t>49.932,89 KWh</w:t>
            </w:r>
          </w:p>
        </w:tc>
        <w:tc>
          <w:tcPr>
            <w:tcW w:w="1566" w:type="dxa"/>
            <w:tcBorders>
              <w:top w:val="nil"/>
              <w:left w:val="nil"/>
              <w:bottom w:val="single" w:sz="8" w:space="0" w:color="auto"/>
              <w:right w:val="single" w:sz="8" w:space="0" w:color="auto"/>
            </w:tcBorders>
            <w:noWrap/>
            <w:tcMar>
              <w:top w:w="0" w:type="dxa"/>
              <w:left w:w="108" w:type="dxa"/>
              <w:bottom w:w="0" w:type="dxa"/>
              <w:right w:w="108" w:type="dxa"/>
            </w:tcMar>
            <w:hideMark/>
          </w:tcPr>
          <w:p w14:paraId="14467721" w14:textId="79D6741C" w:rsidR="00E34049" w:rsidRPr="00E34049" w:rsidRDefault="00235C51">
            <w:pPr>
              <w:jc w:val="center"/>
              <w:rPr>
                <w:bCs/>
              </w:rPr>
            </w:pPr>
            <w:r w:rsidRPr="00235C51">
              <w:rPr>
                <w:bCs/>
              </w:rPr>
              <w:t>60.335,57 KWh</w:t>
            </w:r>
          </w:p>
        </w:tc>
        <w:tc>
          <w:tcPr>
            <w:tcW w:w="1422" w:type="dxa"/>
            <w:tcBorders>
              <w:top w:val="nil"/>
              <w:left w:val="nil"/>
              <w:bottom w:val="single" w:sz="8" w:space="0" w:color="auto"/>
              <w:right w:val="single" w:sz="8" w:space="0" w:color="auto"/>
            </w:tcBorders>
            <w:noWrap/>
            <w:tcMar>
              <w:top w:w="0" w:type="dxa"/>
              <w:left w:w="108" w:type="dxa"/>
              <w:bottom w:w="0" w:type="dxa"/>
              <w:right w:w="108" w:type="dxa"/>
            </w:tcMar>
            <w:hideMark/>
          </w:tcPr>
          <w:p w14:paraId="6E54DF30" w14:textId="4B6D8789" w:rsidR="00E34049" w:rsidRPr="00E34049" w:rsidRDefault="00235C51">
            <w:pPr>
              <w:jc w:val="center"/>
              <w:rPr>
                <w:bCs/>
              </w:rPr>
            </w:pPr>
            <w:r w:rsidRPr="00235C51">
              <w:rPr>
                <w:bCs/>
              </w:rPr>
              <w:t>56.174,50 KWh</w:t>
            </w:r>
          </w:p>
        </w:tc>
        <w:tc>
          <w:tcPr>
            <w:tcW w:w="1276" w:type="dxa"/>
            <w:tcBorders>
              <w:top w:val="nil"/>
              <w:left w:val="nil"/>
              <w:bottom w:val="single" w:sz="8" w:space="0" w:color="auto"/>
              <w:right w:val="single" w:sz="8" w:space="0" w:color="auto"/>
            </w:tcBorders>
            <w:hideMark/>
          </w:tcPr>
          <w:p w14:paraId="4903291A" w14:textId="1CD9065E" w:rsidR="00E34049" w:rsidRPr="00E34049" w:rsidRDefault="00235C51">
            <w:pPr>
              <w:jc w:val="center"/>
              <w:rPr>
                <w:bCs/>
              </w:rPr>
            </w:pPr>
            <w:r w:rsidRPr="00235C51">
              <w:rPr>
                <w:bCs/>
              </w:rPr>
              <w:t>62.416,11 KWh</w:t>
            </w:r>
          </w:p>
        </w:tc>
        <w:tc>
          <w:tcPr>
            <w:tcW w:w="1276" w:type="dxa"/>
            <w:tcBorders>
              <w:top w:val="nil"/>
              <w:left w:val="nil"/>
              <w:bottom w:val="single" w:sz="8" w:space="0" w:color="auto"/>
              <w:right w:val="single" w:sz="8" w:space="0" w:color="auto"/>
            </w:tcBorders>
            <w:hideMark/>
          </w:tcPr>
          <w:p w14:paraId="194C9D3E" w14:textId="3B01203E" w:rsidR="00E34049" w:rsidRPr="00E34049" w:rsidRDefault="00235C51">
            <w:pPr>
              <w:jc w:val="center"/>
              <w:rPr>
                <w:bCs/>
              </w:rPr>
            </w:pPr>
            <w:r w:rsidRPr="00235C51">
              <w:rPr>
                <w:bCs/>
              </w:rPr>
              <w:t>35.369,13 KWh</w:t>
            </w:r>
          </w:p>
        </w:tc>
        <w:tc>
          <w:tcPr>
            <w:tcW w:w="1264" w:type="dxa"/>
            <w:tcBorders>
              <w:top w:val="nil"/>
              <w:left w:val="nil"/>
              <w:bottom w:val="single" w:sz="8" w:space="0" w:color="auto"/>
              <w:right w:val="single" w:sz="8" w:space="0" w:color="auto"/>
            </w:tcBorders>
            <w:hideMark/>
          </w:tcPr>
          <w:p w14:paraId="2B392259" w14:textId="2BE137BB" w:rsidR="00E34049" w:rsidRPr="00E34049" w:rsidRDefault="00235C51">
            <w:pPr>
              <w:jc w:val="center"/>
              <w:rPr>
                <w:bCs/>
              </w:rPr>
            </w:pPr>
            <w:r w:rsidRPr="00235C51">
              <w:rPr>
                <w:bCs/>
              </w:rPr>
              <w:t>45.771,81 KWh</w:t>
            </w:r>
          </w:p>
        </w:tc>
      </w:tr>
      <w:tr w:rsidR="00E34049" w14:paraId="3490B89C" w14:textId="77777777" w:rsidTr="00E34049">
        <w:trPr>
          <w:trHeight w:val="255"/>
        </w:trPr>
        <w:tc>
          <w:tcPr>
            <w:tcW w:w="0" w:type="auto"/>
            <w:gridSpan w:val="6"/>
            <w:tcBorders>
              <w:top w:val="nil"/>
              <w:left w:val="single" w:sz="8" w:space="0" w:color="auto"/>
              <w:bottom w:val="single" w:sz="8" w:space="0" w:color="auto"/>
              <w:right w:val="single" w:sz="8" w:space="0" w:color="auto"/>
            </w:tcBorders>
            <w:shd w:val="clear" w:color="auto" w:fill="D9E2F3"/>
            <w:noWrap/>
            <w:tcMar>
              <w:top w:w="0" w:type="dxa"/>
              <w:left w:w="108" w:type="dxa"/>
              <w:bottom w:w="0" w:type="dxa"/>
              <w:right w:w="108" w:type="dxa"/>
            </w:tcMar>
            <w:hideMark/>
          </w:tcPr>
          <w:p w14:paraId="532B05F7" w14:textId="77777777" w:rsidR="00E34049" w:rsidRDefault="00E34049">
            <w:pPr>
              <w:spacing w:after="120"/>
              <w:jc w:val="center"/>
              <w:rPr>
                <w:b/>
                <w:bCs/>
              </w:rPr>
            </w:pPr>
            <w:r>
              <w:rPr>
                <w:b/>
                <w:bCs/>
                <w:color w:val="000000"/>
              </w:rPr>
              <w:t>TOTAL</w:t>
            </w:r>
          </w:p>
        </w:tc>
      </w:tr>
      <w:tr w:rsidR="00E34049" w14:paraId="3E18D4DB" w14:textId="77777777" w:rsidTr="00E34049">
        <w:trPr>
          <w:trHeight w:val="255"/>
        </w:trPr>
        <w:tc>
          <w:tcPr>
            <w:tcW w:w="0" w:type="auto"/>
            <w:gridSpan w:val="6"/>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F071762" w14:textId="150627B0" w:rsidR="00E34049" w:rsidRPr="00E34049" w:rsidRDefault="00235C51">
            <w:pPr>
              <w:spacing w:after="120"/>
              <w:jc w:val="center"/>
              <w:rPr>
                <w:bCs/>
              </w:rPr>
            </w:pPr>
            <w:r>
              <w:rPr>
                <w:bCs/>
              </w:rPr>
              <w:t>310.000,00</w:t>
            </w:r>
            <w:r w:rsidR="00E34049" w:rsidRPr="00E34049">
              <w:rPr>
                <w:bCs/>
              </w:rPr>
              <w:t xml:space="preserve"> kWh/Año</w:t>
            </w:r>
          </w:p>
        </w:tc>
      </w:tr>
    </w:tbl>
    <w:p w14:paraId="5F255D1B" w14:textId="5AAADD7F" w:rsidR="00832BF2" w:rsidRPr="00832BF2" w:rsidRDefault="00832BF2" w:rsidP="00832BF2">
      <w:pPr>
        <w:pStyle w:val="Ttulo2"/>
        <w:spacing w:before="360" w:after="120" w:line="240" w:lineRule="auto"/>
        <w:jc w:val="both"/>
        <w:rPr>
          <w:rFonts w:asciiTheme="minorHAnsi" w:hAnsiTheme="minorHAnsi" w:cstheme="minorHAnsi"/>
          <w:i/>
          <w:color w:val="auto"/>
          <w:sz w:val="22"/>
        </w:rPr>
      </w:pPr>
      <w:bookmarkStart w:id="12" w:name="_GoBack"/>
      <w:bookmarkEnd w:id="12"/>
      <w:r w:rsidRPr="00832BF2">
        <w:rPr>
          <w:rFonts w:asciiTheme="minorHAnsi" w:hAnsiTheme="minorHAnsi" w:cstheme="minorHAnsi"/>
          <w:i/>
          <w:color w:val="auto"/>
          <w:sz w:val="22"/>
        </w:rPr>
        <w:t xml:space="preserve">Las </w:t>
      </w:r>
      <w:r w:rsidRPr="00832BF2">
        <w:rPr>
          <w:rFonts w:asciiTheme="minorHAnsi" w:hAnsiTheme="minorHAnsi" w:cstheme="minorHAnsi"/>
          <w:i/>
          <w:color w:val="auto"/>
          <w:sz w:val="22"/>
        </w:rPr>
        <w:t>cifras señaladas</w:t>
      </w:r>
      <w:r w:rsidRPr="00832BF2">
        <w:rPr>
          <w:rFonts w:asciiTheme="minorHAnsi" w:hAnsiTheme="minorHAnsi" w:cstheme="minorHAnsi"/>
          <w:i/>
          <w:color w:val="auto"/>
          <w:sz w:val="22"/>
        </w:rPr>
        <w:t xml:space="preserve"> son estimativas del consumo de un año natural, sin que TALLER USOA LANTEGIA, S.A.U.  esté obligado a la adquisición de su totalidad. Se indican solamente para que los licitadores tengan una aproximación del volumen de negocio que podrá generar el presente contrato. Dicha estimación no supone un compromiso de gasto por parte de TALLER USOA LANTEGIA, S.A.U., únicamente generarán obligación de pago los suministros efectivamente entregados por la empresa adjudicataria.</w:t>
      </w:r>
    </w:p>
    <w:p w14:paraId="4AB0EAE8" w14:textId="77777777" w:rsidR="00832BF2" w:rsidRDefault="00832BF2" w:rsidP="002F2DE4">
      <w:pPr>
        <w:spacing w:after="120" w:line="240" w:lineRule="auto"/>
        <w:jc w:val="both"/>
      </w:pPr>
    </w:p>
    <w:sectPr w:rsidR="00832BF2" w:rsidSect="005B65C9">
      <w:headerReference w:type="even" r:id="rId11"/>
      <w:headerReference w:type="default" r:id="rId12"/>
      <w:footerReference w:type="even" r:id="rId13"/>
      <w:footerReference w:type="default" r:id="rId14"/>
      <w:headerReference w:type="first" r:id="rId15"/>
      <w:footerReference w:type="first" r:id="rId16"/>
      <w:pgSz w:w="11906" w:h="16838" w:code="9"/>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DC59B" w14:textId="77777777" w:rsidR="003706AD" w:rsidRDefault="003706AD" w:rsidP="00D374F8">
      <w:pPr>
        <w:spacing w:after="0" w:line="240" w:lineRule="auto"/>
      </w:pPr>
      <w:r>
        <w:separator/>
      </w:r>
    </w:p>
  </w:endnote>
  <w:endnote w:type="continuationSeparator" w:id="0">
    <w:p w14:paraId="3A371C5E" w14:textId="77777777" w:rsidR="003706AD" w:rsidRDefault="003706AD" w:rsidP="00D37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8FE29" w14:textId="77777777" w:rsidR="00D32EA6" w:rsidRDefault="00D32E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806844631"/>
      <w:docPartObj>
        <w:docPartGallery w:val="Page Numbers (Bottom of Page)"/>
        <w:docPartUnique/>
      </w:docPartObj>
    </w:sdtPr>
    <w:sdtEndPr/>
    <w:sdtContent>
      <w:sdt>
        <w:sdtPr>
          <w:rPr>
            <w:sz w:val="20"/>
          </w:rPr>
          <w:id w:val="-1769616900"/>
          <w:docPartObj>
            <w:docPartGallery w:val="Page Numbers (Top of Page)"/>
            <w:docPartUnique/>
          </w:docPartObj>
        </w:sdtPr>
        <w:sdtEndPr/>
        <w:sdtContent>
          <w:p w14:paraId="6F6881D8" w14:textId="795C2B88" w:rsidR="00D374F8" w:rsidRPr="00D374F8" w:rsidRDefault="00D374F8">
            <w:pPr>
              <w:pStyle w:val="Piedepgina"/>
              <w:jc w:val="right"/>
              <w:rPr>
                <w:sz w:val="20"/>
              </w:rPr>
            </w:pPr>
            <w:r w:rsidRPr="00D374F8">
              <w:rPr>
                <w:sz w:val="20"/>
              </w:rPr>
              <w:t xml:space="preserve">Página </w:t>
            </w:r>
            <w:r w:rsidRPr="00D374F8">
              <w:rPr>
                <w:b/>
                <w:bCs/>
                <w:sz w:val="20"/>
              </w:rPr>
              <w:fldChar w:fldCharType="begin"/>
            </w:r>
            <w:r w:rsidRPr="00D374F8">
              <w:rPr>
                <w:b/>
                <w:bCs/>
                <w:sz w:val="20"/>
              </w:rPr>
              <w:instrText>PAGE</w:instrText>
            </w:r>
            <w:r w:rsidRPr="00D374F8">
              <w:rPr>
                <w:b/>
                <w:bCs/>
                <w:sz w:val="20"/>
              </w:rPr>
              <w:fldChar w:fldCharType="separate"/>
            </w:r>
            <w:r w:rsidR="00DB10EC">
              <w:rPr>
                <w:b/>
                <w:bCs/>
                <w:noProof/>
                <w:sz w:val="20"/>
              </w:rPr>
              <w:t>6</w:t>
            </w:r>
            <w:r w:rsidRPr="00D374F8">
              <w:rPr>
                <w:b/>
                <w:bCs/>
                <w:sz w:val="20"/>
              </w:rPr>
              <w:fldChar w:fldCharType="end"/>
            </w:r>
            <w:r w:rsidRPr="00D374F8">
              <w:rPr>
                <w:sz w:val="20"/>
              </w:rPr>
              <w:t xml:space="preserve"> de </w:t>
            </w:r>
            <w:r w:rsidRPr="00D374F8">
              <w:rPr>
                <w:b/>
                <w:bCs/>
                <w:sz w:val="20"/>
              </w:rPr>
              <w:fldChar w:fldCharType="begin"/>
            </w:r>
            <w:r w:rsidRPr="00D374F8">
              <w:rPr>
                <w:b/>
                <w:bCs/>
                <w:sz w:val="20"/>
              </w:rPr>
              <w:instrText>NUMPAGES</w:instrText>
            </w:r>
            <w:r w:rsidRPr="00D374F8">
              <w:rPr>
                <w:b/>
                <w:bCs/>
                <w:sz w:val="20"/>
              </w:rPr>
              <w:fldChar w:fldCharType="separate"/>
            </w:r>
            <w:r w:rsidR="00DB10EC">
              <w:rPr>
                <w:b/>
                <w:bCs/>
                <w:noProof/>
                <w:sz w:val="20"/>
              </w:rPr>
              <w:t>7</w:t>
            </w:r>
            <w:r w:rsidRPr="00D374F8">
              <w:rPr>
                <w:b/>
                <w:bCs/>
                <w:sz w:val="20"/>
              </w:rPr>
              <w:fldChar w:fldCharType="end"/>
            </w:r>
          </w:p>
        </w:sdtContent>
      </w:sdt>
    </w:sdtContent>
  </w:sdt>
  <w:p w14:paraId="6A10AAEC" w14:textId="77777777" w:rsidR="00D374F8" w:rsidRDefault="00D374F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3CEDD" w14:textId="77777777" w:rsidR="00D32EA6" w:rsidRDefault="00D32E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0BC43" w14:textId="77777777" w:rsidR="003706AD" w:rsidRDefault="003706AD" w:rsidP="00D374F8">
      <w:pPr>
        <w:spacing w:after="0" w:line="240" w:lineRule="auto"/>
      </w:pPr>
      <w:r>
        <w:separator/>
      </w:r>
    </w:p>
  </w:footnote>
  <w:footnote w:type="continuationSeparator" w:id="0">
    <w:p w14:paraId="773A34DD" w14:textId="77777777" w:rsidR="003706AD" w:rsidRDefault="003706AD" w:rsidP="00D37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54C65" w14:textId="6EA49F8D" w:rsidR="00D32EA6" w:rsidRDefault="00832BF2">
    <w:pPr>
      <w:pStyle w:val="Encabezado"/>
    </w:pPr>
    <w:r>
      <w:rPr>
        <w:noProof/>
      </w:rPr>
      <w:pict w14:anchorId="3C89E3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55063" o:spid="_x0000_s1229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B2889" w14:textId="10D93DAD" w:rsidR="005B65C9" w:rsidRDefault="00832BF2">
    <w:pPr>
      <w:pStyle w:val="Encabezado"/>
    </w:pPr>
    <w:r>
      <w:rPr>
        <w:noProof/>
        <w:lang w:eastAsia="es-ES"/>
      </w:rPr>
      <w:pict w14:anchorId="791FCD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55064" o:spid="_x0000_s1229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5B65C9" w:rsidRPr="00264888">
      <w:rPr>
        <w:noProof/>
        <w:lang w:eastAsia="es-ES"/>
      </w:rPr>
      <w:drawing>
        <wp:inline distT="0" distB="0" distL="0" distR="0" wp14:anchorId="0DFD115B" wp14:editId="408F773F">
          <wp:extent cx="762000" cy="762000"/>
          <wp:effectExtent l="0" t="0" r="0" b="0"/>
          <wp:docPr id="3"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2B629" w14:textId="4083F084" w:rsidR="00D32EA6" w:rsidRDefault="00832BF2">
    <w:pPr>
      <w:pStyle w:val="Encabezado"/>
    </w:pPr>
    <w:r>
      <w:rPr>
        <w:noProof/>
      </w:rPr>
      <w:pict w14:anchorId="20AED8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55062" o:spid="_x0000_s1228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1346"/>
    <w:multiLevelType w:val="hybridMultilevel"/>
    <w:tmpl w:val="101EB8B8"/>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48B2F83"/>
    <w:multiLevelType w:val="multilevel"/>
    <w:tmpl w:val="EC7E504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5EFB0362"/>
    <w:multiLevelType w:val="hybridMultilevel"/>
    <w:tmpl w:val="D1FA11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A6A354B"/>
    <w:multiLevelType w:val="hybridMultilevel"/>
    <w:tmpl w:val="0C1E438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671311E"/>
    <w:multiLevelType w:val="hybridMultilevel"/>
    <w:tmpl w:val="98020CDC"/>
    <w:lvl w:ilvl="0" w:tplc="5066CCAC">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92"/>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85"/>
    <w:rsid w:val="00006F3C"/>
    <w:rsid w:val="000909E1"/>
    <w:rsid w:val="000B6E23"/>
    <w:rsid w:val="000C04CA"/>
    <w:rsid w:val="000C5872"/>
    <w:rsid w:val="000F071F"/>
    <w:rsid w:val="000F1D28"/>
    <w:rsid w:val="000F5C53"/>
    <w:rsid w:val="00151457"/>
    <w:rsid w:val="00235C51"/>
    <w:rsid w:val="00236DA8"/>
    <w:rsid w:val="002C685E"/>
    <w:rsid w:val="002D1D28"/>
    <w:rsid w:val="002D407E"/>
    <w:rsid w:val="002F1EEB"/>
    <w:rsid w:val="002F2DE4"/>
    <w:rsid w:val="00336B80"/>
    <w:rsid w:val="003419DC"/>
    <w:rsid w:val="00364AA5"/>
    <w:rsid w:val="003706AD"/>
    <w:rsid w:val="00373457"/>
    <w:rsid w:val="00375D7B"/>
    <w:rsid w:val="00385A2D"/>
    <w:rsid w:val="003A4F5B"/>
    <w:rsid w:val="003B47D6"/>
    <w:rsid w:val="003B74B1"/>
    <w:rsid w:val="003D4EF3"/>
    <w:rsid w:val="003E26AC"/>
    <w:rsid w:val="00440141"/>
    <w:rsid w:val="00472BD2"/>
    <w:rsid w:val="00484B47"/>
    <w:rsid w:val="004B007C"/>
    <w:rsid w:val="005258EF"/>
    <w:rsid w:val="00585F71"/>
    <w:rsid w:val="005B65C9"/>
    <w:rsid w:val="006023C1"/>
    <w:rsid w:val="00621F7B"/>
    <w:rsid w:val="00652750"/>
    <w:rsid w:val="00674E62"/>
    <w:rsid w:val="006B7532"/>
    <w:rsid w:val="006C087F"/>
    <w:rsid w:val="006C59C9"/>
    <w:rsid w:val="006F56D2"/>
    <w:rsid w:val="00702CA9"/>
    <w:rsid w:val="00715123"/>
    <w:rsid w:val="007500E7"/>
    <w:rsid w:val="00766EED"/>
    <w:rsid w:val="00780285"/>
    <w:rsid w:val="00803A0F"/>
    <w:rsid w:val="00832BF2"/>
    <w:rsid w:val="008560DC"/>
    <w:rsid w:val="0087557F"/>
    <w:rsid w:val="008B343B"/>
    <w:rsid w:val="008D66C6"/>
    <w:rsid w:val="008E031A"/>
    <w:rsid w:val="008E14E9"/>
    <w:rsid w:val="008E3620"/>
    <w:rsid w:val="008E6DF4"/>
    <w:rsid w:val="009033CC"/>
    <w:rsid w:val="009041A6"/>
    <w:rsid w:val="00915DBF"/>
    <w:rsid w:val="00943F37"/>
    <w:rsid w:val="00946AA7"/>
    <w:rsid w:val="009558D4"/>
    <w:rsid w:val="00957021"/>
    <w:rsid w:val="009627CF"/>
    <w:rsid w:val="00965254"/>
    <w:rsid w:val="00990ED5"/>
    <w:rsid w:val="009B3479"/>
    <w:rsid w:val="009E6AF0"/>
    <w:rsid w:val="009F4301"/>
    <w:rsid w:val="00A43DAF"/>
    <w:rsid w:val="00A97416"/>
    <w:rsid w:val="00A978AF"/>
    <w:rsid w:val="00AC488B"/>
    <w:rsid w:val="00AE69C4"/>
    <w:rsid w:val="00AF3DA4"/>
    <w:rsid w:val="00B5297A"/>
    <w:rsid w:val="00B55BF2"/>
    <w:rsid w:val="00B61B08"/>
    <w:rsid w:val="00B82604"/>
    <w:rsid w:val="00B830D7"/>
    <w:rsid w:val="00B84A42"/>
    <w:rsid w:val="00BA07D6"/>
    <w:rsid w:val="00BA1E32"/>
    <w:rsid w:val="00BA4BDA"/>
    <w:rsid w:val="00BB3ACD"/>
    <w:rsid w:val="00BC4A75"/>
    <w:rsid w:val="00BF795A"/>
    <w:rsid w:val="00C01D56"/>
    <w:rsid w:val="00C24F50"/>
    <w:rsid w:val="00C30317"/>
    <w:rsid w:val="00C42489"/>
    <w:rsid w:val="00C6127F"/>
    <w:rsid w:val="00C63179"/>
    <w:rsid w:val="00C87ADD"/>
    <w:rsid w:val="00C9234B"/>
    <w:rsid w:val="00CA2BA8"/>
    <w:rsid w:val="00D145B4"/>
    <w:rsid w:val="00D32EA6"/>
    <w:rsid w:val="00D374F8"/>
    <w:rsid w:val="00D560DE"/>
    <w:rsid w:val="00D817E7"/>
    <w:rsid w:val="00DA58C4"/>
    <w:rsid w:val="00DA5F4F"/>
    <w:rsid w:val="00DB10EC"/>
    <w:rsid w:val="00DC6B4B"/>
    <w:rsid w:val="00E227E6"/>
    <w:rsid w:val="00E233C6"/>
    <w:rsid w:val="00E327E5"/>
    <w:rsid w:val="00E34049"/>
    <w:rsid w:val="00E52006"/>
    <w:rsid w:val="00E53EE1"/>
    <w:rsid w:val="00E7077D"/>
    <w:rsid w:val="00E913E8"/>
    <w:rsid w:val="00E97CF4"/>
    <w:rsid w:val="00EA038A"/>
    <w:rsid w:val="00EA0E6C"/>
    <w:rsid w:val="00ED6C94"/>
    <w:rsid w:val="00F14CEB"/>
    <w:rsid w:val="00F6559C"/>
    <w:rsid w:val="00FC5A85"/>
    <w:rsid w:val="00FD33B0"/>
    <w:rsid w:val="00FE1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2"/>
    <o:shapelayout v:ext="edit">
      <o:idmap v:ext="edit" data="1"/>
    </o:shapelayout>
  </w:shapeDefaults>
  <w:decimalSymbol w:val=","/>
  <w:listSeparator w:val=";"/>
  <w14:docId w14:val="78F47925"/>
  <w15:chartTrackingRefBased/>
  <w15:docId w15:val="{D0ABE8F8-9F98-45AD-BB7B-6EBAAEAE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946A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D374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A5F4F"/>
    <w:rPr>
      <w:sz w:val="16"/>
      <w:szCs w:val="16"/>
    </w:rPr>
  </w:style>
  <w:style w:type="paragraph" w:styleId="Textocomentario">
    <w:name w:val="annotation text"/>
    <w:basedOn w:val="Normal"/>
    <w:link w:val="TextocomentarioCar"/>
    <w:uiPriority w:val="99"/>
    <w:semiHidden/>
    <w:unhideWhenUsed/>
    <w:rsid w:val="00DA5F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A5F4F"/>
    <w:rPr>
      <w:sz w:val="20"/>
      <w:szCs w:val="20"/>
    </w:rPr>
  </w:style>
  <w:style w:type="paragraph" w:styleId="Asuntodelcomentario">
    <w:name w:val="annotation subject"/>
    <w:basedOn w:val="Textocomentario"/>
    <w:next w:val="Textocomentario"/>
    <w:link w:val="AsuntodelcomentarioCar"/>
    <w:uiPriority w:val="99"/>
    <w:semiHidden/>
    <w:unhideWhenUsed/>
    <w:rsid w:val="00DA5F4F"/>
    <w:rPr>
      <w:b/>
      <w:bCs/>
    </w:rPr>
  </w:style>
  <w:style w:type="character" w:customStyle="1" w:styleId="AsuntodelcomentarioCar">
    <w:name w:val="Asunto del comentario Car"/>
    <w:basedOn w:val="TextocomentarioCar"/>
    <w:link w:val="Asuntodelcomentario"/>
    <w:uiPriority w:val="99"/>
    <w:semiHidden/>
    <w:rsid w:val="00DA5F4F"/>
    <w:rPr>
      <w:b/>
      <w:bCs/>
      <w:sz w:val="20"/>
      <w:szCs w:val="20"/>
    </w:rPr>
  </w:style>
  <w:style w:type="paragraph" w:styleId="Textodeglobo">
    <w:name w:val="Balloon Text"/>
    <w:basedOn w:val="Normal"/>
    <w:link w:val="TextodegloboCar"/>
    <w:uiPriority w:val="99"/>
    <w:semiHidden/>
    <w:unhideWhenUsed/>
    <w:rsid w:val="00DA5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F4F"/>
    <w:rPr>
      <w:rFonts w:ascii="Segoe UI" w:hAnsi="Segoe UI" w:cs="Segoe UI"/>
      <w:sz w:val="18"/>
      <w:szCs w:val="18"/>
    </w:rPr>
  </w:style>
  <w:style w:type="paragraph" w:styleId="Prrafodelista">
    <w:name w:val="List Paragraph"/>
    <w:basedOn w:val="Normal"/>
    <w:uiPriority w:val="34"/>
    <w:qFormat/>
    <w:rsid w:val="00C87ADD"/>
    <w:pPr>
      <w:ind w:left="720"/>
      <w:contextualSpacing/>
    </w:pPr>
  </w:style>
  <w:style w:type="character" w:styleId="Hipervnculo">
    <w:name w:val="Hyperlink"/>
    <w:basedOn w:val="Fuentedeprrafopredeter"/>
    <w:uiPriority w:val="99"/>
    <w:unhideWhenUsed/>
    <w:rsid w:val="00A97416"/>
    <w:rPr>
      <w:color w:val="0563C1" w:themeColor="hyperlink"/>
      <w:u w:val="single"/>
    </w:rPr>
  </w:style>
  <w:style w:type="character" w:customStyle="1" w:styleId="Ttulo1Car">
    <w:name w:val="Título 1 Car"/>
    <w:basedOn w:val="Fuentedeprrafopredeter"/>
    <w:link w:val="Ttulo1"/>
    <w:uiPriority w:val="9"/>
    <w:rsid w:val="00946AA7"/>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D374F8"/>
    <w:pPr>
      <w:outlineLvl w:val="9"/>
    </w:pPr>
    <w:rPr>
      <w:lang w:eastAsia="es-ES"/>
    </w:rPr>
  </w:style>
  <w:style w:type="paragraph" w:styleId="TDC1">
    <w:name w:val="toc 1"/>
    <w:basedOn w:val="Normal"/>
    <w:next w:val="Normal"/>
    <w:autoRedefine/>
    <w:uiPriority w:val="39"/>
    <w:unhideWhenUsed/>
    <w:rsid w:val="00BC4A75"/>
    <w:pPr>
      <w:tabs>
        <w:tab w:val="right" w:leader="dot" w:pos="8494"/>
      </w:tabs>
      <w:spacing w:after="100"/>
    </w:pPr>
    <w:rPr>
      <w:noProof/>
    </w:rPr>
  </w:style>
  <w:style w:type="character" w:customStyle="1" w:styleId="Ttulo2Car">
    <w:name w:val="Título 2 Car"/>
    <w:basedOn w:val="Fuentedeprrafopredeter"/>
    <w:link w:val="Ttulo2"/>
    <w:uiPriority w:val="9"/>
    <w:rsid w:val="00D374F8"/>
    <w:rPr>
      <w:rFonts w:asciiTheme="majorHAnsi" w:eastAsiaTheme="majorEastAsia" w:hAnsiTheme="majorHAnsi" w:cstheme="majorBidi"/>
      <w:color w:val="2E74B5" w:themeColor="accent1" w:themeShade="BF"/>
      <w:sz w:val="26"/>
      <w:szCs w:val="26"/>
    </w:rPr>
  </w:style>
  <w:style w:type="paragraph" w:styleId="TDC2">
    <w:name w:val="toc 2"/>
    <w:basedOn w:val="Normal"/>
    <w:next w:val="Normal"/>
    <w:autoRedefine/>
    <w:uiPriority w:val="39"/>
    <w:unhideWhenUsed/>
    <w:rsid w:val="00D374F8"/>
    <w:pPr>
      <w:spacing w:after="100"/>
      <w:ind w:left="220"/>
    </w:pPr>
  </w:style>
  <w:style w:type="paragraph" w:styleId="Encabezado">
    <w:name w:val="header"/>
    <w:basedOn w:val="Normal"/>
    <w:link w:val="EncabezadoCar"/>
    <w:uiPriority w:val="99"/>
    <w:unhideWhenUsed/>
    <w:rsid w:val="00D374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374F8"/>
  </w:style>
  <w:style w:type="paragraph" w:styleId="Piedepgina">
    <w:name w:val="footer"/>
    <w:basedOn w:val="Normal"/>
    <w:link w:val="PiedepginaCar"/>
    <w:uiPriority w:val="99"/>
    <w:unhideWhenUsed/>
    <w:rsid w:val="00D374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374F8"/>
  </w:style>
  <w:style w:type="table" w:styleId="Tablaconcuadrcula">
    <w:name w:val="Table Grid"/>
    <w:basedOn w:val="Tablanormal"/>
    <w:uiPriority w:val="39"/>
    <w:rsid w:val="00C63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41061">
      <w:bodyDiv w:val="1"/>
      <w:marLeft w:val="0"/>
      <w:marRight w:val="0"/>
      <w:marTop w:val="0"/>
      <w:marBottom w:val="0"/>
      <w:divBdr>
        <w:top w:val="none" w:sz="0" w:space="0" w:color="auto"/>
        <w:left w:val="none" w:sz="0" w:space="0" w:color="auto"/>
        <w:bottom w:val="none" w:sz="0" w:space="0" w:color="auto"/>
        <w:right w:val="none" w:sz="0" w:space="0" w:color="auto"/>
      </w:divBdr>
    </w:div>
    <w:div w:id="217060794">
      <w:bodyDiv w:val="1"/>
      <w:marLeft w:val="0"/>
      <w:marRight w:val="0"/>
      <w:marTop w:val="0"/>
      <w:marBottom w:val="0"/>
      <w:divBdr>
        <w:top w:val="none" w:sz="0" w:space="0" w:color="auto"/>
        <w:left w:val="none" w:sz="0" w:space="0" w:color="auto"/>
        <w:bottom w:val="none" w:sz="0" w:space="0" w:color="auto"/>
        <w:right w:val="none" w:sz="0" w:space="0" w:color="auto"/>
      </w:divBdr>
    </w:div>
    <w:div w:id="483861056">
      <w:bodyDiv w:val="1"/>
      <w:marLeft w:val="0"/>
      <w:marRight w:val="0"/>
      <w:marTop w:val="0"/>
      <w:marBottom w:val="0"/>
      <w:divBdr>
        <w:top w:val="none" w:sz="0" w:space="0" w:color="auto"/>
        <w:left w:val="none" w:sz="0" w:space="0" w:color="auto"/>
        <w:bottom w:val="none" w:sz="0" w:space="0" w:color="auto"/>
        <w:right w:val="none" w:sz="0" w:space="0" w:color="auto"/>
      </w:divBdr>
    </w:div>
    <w:div w:id="627668609">
      <w:bodyDiv w:val="1"/>
      <w:marLeft w:val="0"/>
      <w:marRight w:val="0"/>
      <w:marTop w:val="0"/>
      <w:marBottom w:val="0"/>
      <w:divBdr>
        <w:top w:val="none" w:sz="0" w:space="0" w:color="auto"/>
        <w:left w:val="none" w:sz="0" w:space="0" w:color="auto"/>
        <w:bottom w:val="none" w:sz="0" w:space="0" w:color="auto"/>
        <w:right w:val="none" w:sz="0" w:space="0" w:color="auto"/>
      </w:divBdr>
    </w:div>
    <w:div w:id="854345505">
      <w:bodyDiv w:val="1"/>
      <w:marLeft w:val="0"/>
      <w:marRight w:val="0"/>
      <w:marTop w:val="0"/>
      <w:marBottom w:val="0"/>
      <w:divBdr>
        <w:top w:val="none" w:sz="0" w:space="0" w:color="auto"/>
        <w:left w:val="none" w:sz="0" w:space="0" w:color="auto"/>
        <w:bottom w:val="none" w:sz="0" w:space="0" w:color="auto"/>
        <w:right w:val="none" w:sz="0" w:space="0" w:color="auto"/>
      </w:divBdr>
    </w:div>
    <w:div w:id="1009451505">
      <w:bodyDiv w:val="1"/>
      <w:marLeft w:val="0"/>
      <w:marRight w:val="0"/>
      <w:marTop w:val="0"/>
      <w:marBottom w:val="0"/>
      <w:divBdr>
        <w:top w:val="none" w:sz="0" w:space="0" w:color="auto"/>
        <w:left w:val="none" w:sz="0" w:space="0" w:color="auto"/>
        <w:bottom w:val="none" w:sz="0" w:space="0" w:color="auto"/>
        <w:right w:val="none" w:sz="0" w:space="0" w:color="auto"/>
      </w:divBdr>
    </w:div>
    <w:div w:id="1188370396">
      <w:bodyDiv w:val="1"/>
      <w:marLeft w:val="0"/>
      <w:marRight w:val="0"/>
      <w:marTop w:val="0"/>
      <w:marBottom w:val="0"/>
      <w:divBdr>
        <w:top w:val="none" w:sz="0" w:space="0" w:color="auto"/>
        <w:left w:val="none" w:sz="0" w:space="0" w:color="auto"/>
        <w:bottom w:val="none" w:sz="0" w:space="0" w:color="auto"/>
        <w:right w:val="none" w:sz="0" w:space="0" w:color="auto"/>
      </w:divBdr>
    </w:div>
    <w:div w:id="1615407551">
      <w:bodyDiv w:val="1"/>
      <w:marLeft w:val="0"/>
      <w:marRight w:val="0"/>
      <w:marTop w:val="0"/>
      <w:marBottom w:val="0"/>
      <w:divBdr>
        <w:top w:val="none" w:sz="0" w:space="0" w:color="auto"/>
        <w:left w:val="none" w:sz="0" w:space="0" w:color="auto"/>
        <w:bottom w:val="none" w:sz="0" w:space="0" w:color="auto"/>
        <w:right w:val="none" w:sz="0" w:space="0" w:color="auto"/>
      </w:divBdr>
    </w:div>
    <w:div w:id="1734113911">
      <w:bodyDiv w:val="1"/>
      <w:marLeft w:val="0"/>
      <w:marRight w:val="0"/>
      <w:marTop w:val="0"/>
      <w:marBottom w:val="0"/>
      <w:divBdr>
        <w:top w:val="none" w:sz="0" w:space="0" w:color="auto"/>
        <w:left w:val="none" w:sz="0" w:space="0" w:color="auto"/>
        <w:bottom w:val="none" w:sz="0" w:space="0" w:color="auto"/>
        <w:right w:val="none" w:sz="0" w:space="0" w:color="auto"/>
      </w:divBdr>
    </w:div>
    <w:div w:id="196858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ECF29-FC57-4FF9-81F7-948B622B4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F6148A-1EF3-41A6-B8CE-44365B04D9B6}">
  <ds:schemaRefs>
    <ds:schemaRef ds:uri="http://schemas.microsoft.com/sharepoint/v3/contenttype/forms"/>
  </ds:schemaRefs>
</ds:datastoreItem>
</file>

<file path=customXml/itemProps3.xml><?xml version="1.0" encoding="utf-8"?>
<ds:datastoreItem xmlns:ds="http://schemas.openxmlformats.org/officeDocument/2006/customXml" ds:itemID="{724298E4-9FF6-445E-8843-CFFFD7DA183C}">
  <ds:schemaRefs>
    <ds:schemaRef ds:uri="http://purl.org/dc/terms/"/>
    <ds:schemaRef ds:uri="http://schemas.openxmlformats.org/package/2006/metadata/core-properties"/>
    <ds:schemaRef ds:uri="http://www.w3.org/XML/1998/namespace"/>
    <ds:schemaRef ds:uri="http://purl.org/dc/dcmitype/"/>
    <ds:schemaRef ds:uri="http://schemas.microsoft.com/office/2006/documentManagement/types"/>
    <ds:schemaRef ds:uri="24f41a68-d297-4a30-974a-2e2900e4d826"/>
    <ds:schemaRef ds:uri="http://schemas.microsoft.com/office/infopath/2007/PartnerControls"/>
    <ds:schemaRef ds:uri="http://purl.org/dc/elements/1.1/"/>
    <ds:schemaRef ds:uri="d587fd11-d05e-47b3-a561-6acacd53c38f"/>
    <ds:schemaRef ds:uri="http://schemas.microsoft.com/office/2006/metadata/properties"/>
  </ds:schemaRefs>
</ds:datastoreItem>
</file>

<file path=customXml/itemProps4.xml><?xml version="1.0" encoding="utf-8"?>
<ds:datastoreItem xmlns:ds="http://schemas.openxmlformats.org/officeDocument/2006/customXml" ds:itemID="{2AE8EFC9-C63B-45F3-BD19-9B9FF3449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1897</Words>
  <Characters>10437</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6</cp:revision>
  <dcterms:created xsi:type="dcterms:W3CDTF">2021-09-03T07:26:00Z</dcterms:created>
  <dcterms:modified xsi:type="dcterms:W3CDTF">2021-09-15T07:35:00Z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