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5A" w:rsidRDefault="00334111">
      <w:hyperlink r:id="rId4" w:history="1">
        <w:r>
          <w:rPr>
            <w:rStyle w:val="Hiperesteka"/>
          </w:rPr>
          <w:t>https://www.gipuzkoa.eus/eu/web/errepideak/proiektuak?codigo=N20230010002</w:t>
        </w:r>
      </w:hyperlink>
      <w:bookmarkStart w:id="0" w:name="_GoBack"/>
      <w:bookmarkEnd w:id="0"/>
    </w:p>
    <w:sectPr w:rsidR="007979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11"/>
    <w:rsid w:val="00334111"/>
    <w:rsid w:val="0079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7397C-3B4A-41D0-967F-8608F285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semiHidden/>
    <w:unhideWhenUsed/>
    <w:rsid w:val="0033411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ipuzkoa.eus/eu/web/errepideak/proiektuak?codigo=N2023001000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ODRIOZOLA ALBERDI, GARAZI</dc:creator>
  <cp:keywords/>
  <dc:description/>
  <cp:lastModifiedBy>ODRIOZOLA ALBERDI, GARAZI</cp:lastModifiedBy>
  <cp:revision>1</cp:revision>
  <dcterms:created xsi:type="dcterms:W3CDTF">2024-12-26T10:53:00Z</dcterms:created>
  <dcterms:modified xsi:type="dcterms:W3CDTF">2024-12-26T10:54:00Z</dcterms:modified>
</cp:coreProperties>
</file>