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337" w:rsidRDefault="000C404A">
      <w:hyperlink r:id="rId4" w:history="1">
        <w:r>
          <w:rPr>
            <w:rStyle w:val="Hipervnculo"/>
            <w:rFonts w:ascii="Calibri" w:hAnsi="Calibri"/>
          </w:rPr>
          <w:t>https://media.bilbao.eus/contratacion/2024_018512/2024_018512_proyecto_completo.zip</w:t>
        </w:r>
      </w:hyperlink>
      <w:bookmarkStart w:id="0" w:name="_GoBack"/>
      <w:bookmarkEnd w:id="0"/>
    </w:p>
    <w:sectPr w:rsidR="00A053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04A"/>
    <w:rsid w:val="000C404A"/>
    <w:rsid w:val="00A0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C01B7-4BB1-464F-9FDE-AA37CD55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C4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4_018512/2024_018512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Zuriñe Toyos Elorriaga</dc:creator>
  <cp:keywords/>
  <dc:description/>
  <cp:lastModifiedBy>Zuriñe Toyos Elorriaga</cp:lastModifiedBy>
  <cp:revision>1</cp:revision>
  <dcterms:created xsi:type="dcterms:W3CDTF">2024-05-06T06:12:00Z</dcterms:created>
  <dcterms:modified xsi:type="dcterms:W3CDTF">2024-05-06T06:12:00Z</dcterms:modified>
</cp:coreProperties>
</file>