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83C" w:rsidRDefault="0081483C">
      <w:pPr>
        <w:pStyle w:val="Textoindependiente"/>
        <w:rPr>
          <w:rFonts w:ascii="Times New Roman"/>
          <w:sz w:val="20"/>
        </w:rPr>
      </w:pPr>
    </w:p>
    <w:p w:rsidR="0081483C" w:rsidRDefault="0081483C">
      <w:pPr>
        <w:pStyle w:val="Textoindependiente"/>
        <w:rPr>
          <w:rFonts w:ascii="Times New Roman"/>
          <w:sz w:val="20"/>
        </w:rPr>
      </w:pPr>
    </w:p>
    <w:p w:rsidR="0081483C" w:rsidRDefault="0081483C">
      <w:pPr>
        <w:pStyle w:val="Textoindependiente"/>
        <w:rPr>
          <w:rFonts w:ascii="Times New Roman"/>
          <w:sz w:val="20"/>
        </w:rPr>
      </w:pPr>
    </w:p>
    <w:p w:rsidR="0081483C" w:rsidRDefault="0081483C">
      <w:pPr>
        <w:pStyle w:val="Textoindependiente"/>
        <w:spacing w:before="3"/>
        <w:rPr>
          <w:rFonts w:ascii="Times New Roman"/>
          <w:sz w:val="16"/>
        </w:rPr>
      </w:pPr>
    </w:p>
    <w:p w:rsidR="0081483C" w:rsidRDefault="0032255D">
      <w:pPr>
        <w:pStyle w:val="Textoindependiente"/>
        <w:ind w:left="95"/>
        <w:rPr>
          <w:rFonts w:ascii="Times New Roman"/>
          <w:sz w:val="20"/>
        </w:rPr>
      </w:pPr>
      <w:r>
        <w:rPr>
          <w:rFonts w:ascii="Times New Roman"/>
          <w:noProof/>
          <w:sz w:val="20"/>
          <w:lang w:val="es-ES" w:bidi="ar-SA"/>
        </w:rPr>
        <mc:AlternateContent>
          <mc:Choice Requires="wps">
            <w:drawing>
              <wp:inline distT="0" distB="0" distL="0" distR="0">
                <wp:extent cx="6265545" cy="349250"/>
                <wp:effectExtent l="6350" t="10795" r="5080" b="11430"/>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5545" cy="34925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1483C" w:rsidRPr="00ED0CD8" w:rsidRDefault="00ED0CD8">
                            <w:pPr>
                              <w:pStyle w:val="Textoindependiente"/>
                              <w:spacing w:line="242" w:lineRule="auto"/>
                              <w:ind w:left="108" w:right="152"/>
                              <w:rPr>
                                <w:b/>
                              </w:rPr>
                            </w:pPr>
                            <w:r w:rsidRPr="00ED0CD8">
                              <w:rPr>
                                <w:b/>
                              </w:rPr>
                              <w:t>EGOITZA-HARRERAREN JARRAIPENERAKO ETA LAGUNTZARAKO LAGUNTZA TEKNIKOKO ZERBITZUAREN KONTRATAZIOA ARAUTUKO DUTEN BALDINTZA TEKNIKOEN AGIRIA</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 o:spid="_x0000_s1026" type="#_x0000_t202" style="width:493.35pt;height: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" filled="f" strokeweight=".48pt">
                <v:textbox inset="0,0,0,0">
                  <w:txbxContent>
                    <w:p w:rsidR="0081483C" w:rsidRPr="00ED0CD8" w:rsidRDefault="00ED0CD8">
                      <w:pPr>
                        <w:pStyle w:val="Textoindependiente"/>
                        <w:spacing w:line="242" w:lineRule="auto"/>
                        <w:ind w:left="108" w:right="152"/>
                        <w:rPr>
                          <w:b/>
                        </w:rPr>
                      </w:pPr>
                      <w:r w:rsidRPr="00ED0CD8">
                        <w:rPr>
                          <w:b/>
                        </w:rPr>
                        <w:t>EGOITZA-HARRERAREN JARRAIPENERAKO ETA LAGUNTZARAKO LAGUNTZA TEKNIKOKO ZERBITZUAREN KONTRATAZIOA ARAUTUKO DUTEN BALDINTZA TEKNIKOEN AGIRIA</w:t>
                      </w:r>
                    </w:p>
                  </w:txbxContent>
                </v:textbox>
                <w10:anchorlock/>
              </v:shape>
            </w:pict>
          </mc:Fallback>
        </mc:AlternateContent>
      </w:r>
    </w:p>
    <w:p w:rsidR="0081483C" w:rsidRDefault="0081483C">
      <w:pPr>
        <w:pStyle w:val="Textoindependiente"/>
        <w:spacing w:before="9"/>
        <w:rPr>
          <w:rFonts w:ascii="Times New Roman"/>
          <w:sz w:val="29"/>
        </w:rPr>
      </w:pPr>
    </w:p>
    <w:p w:rsidR="0081483C" w:rsidRDefault="00ED0CD8">
      <w:pPr>
        <w:pStyle w:val="Textoindependiente"/>
        <w:spacing w:before="101"/>
        <w:ind w:left="212"/>
        <w:jc w:val="both"/>
        <w:rPr>
          <w:b/>
        </w:rPr>
      </w:pPr>
      <w:r>
        <w:rPr>
          <w:b/>
        </w:rPr>
        <w:t>I Kontratazioaren xedea</w:t>
      </w:r>
    </w:p>
    <w:p w:rsidR="0081483C" w:rsidRDefault="0081483C">
      <w:pPr>
        <w:pStyle w:val="Textoindependiente"/>
      </w:pPr>
    </w:p>
    <w:p w:rsidR="0081483C" w:rsidRDefault="00ED0CD8">
      <w:pPr>
        <w:pStyle w:val="Textoindependiente"/>
        <w:spacing w:before="1"/>
        <w:ind w:left="212" w:right="284"/>
        <w:jc w:val="both"/>
      </w:pPr>
      <w:r>
        <w:t>Preskripzio teknikoen agiri honen xedea da Zainketa eta Gizarte Politiketako Departamentuari gizarte-babesik gabeko adingabeen egoitza-harreraren jarraipena egiteko eta hari laguntzeko laguntza teknikoko zerbitzuaren gauzatzea arautzea.</w:t>
      </w:r>
    </w:p>
    <w:p w:rsidR="0081483C" w:rsidRDefault="0081483C">
      <w:pPr>
        <w:pStyle w:val="Textoindependiente"/>
        <w:rPr>
          <w:sz w:val="24"/>
        </w:rPr>
      </w:pPr>
    </w:p>
    <w:p w:rsidR="0081483C" w:rsidRDefault="0081483C">
      <w:pPr>
        <w:pStyle w:val="Textoindependiente"/>
        <w:spacing w:before="3"/>
        <w:rPr>
          <w:sz w:val="20"/>
        </w:rPr>
      </w:pPr>
    </w:p>
    <w:p w:rsidR="0081483C" w:rsidRDefault="00ED0CD8">
      <w:pPr>
        <w:pStyle w:val="Textoindependiente"/>
        <w:spacing w:line="480" w:lineRule="auto"/>
        <w:ind w:left="212" w:right="7031"/>
      </w:pPr>
      <w:r w:rsidRPr="00ED0CD8">
        <w:rPr>
          <w:b/>
        </w:rPr>
        <w:t>II.- Jarduteko printzipioak.</w:t>
      </w:r>
      <w:r>
        <w:t xml:space="preserve"> Honako hauek izango dira jarduteko printzipioak:</w:t>
      </w:r>
    </w:p>
    <w:p w:rsidR="0081483C" w:rsidRDefault="00ED0CD8">
      <w:pPr>
        <w:pStyle w:val="Prrafodelista"/>
        <w:numPr>
          <w:ilvl w:val="0"/>
          <w:numId w:val="1"/>
        </w:numPr>
        <w:tabs>
          <w:tab w:val="left" w:pos="933"/>
          <w:tab w:val="left" w:pos="934"/>
        </w:tabs>
        <w:spacing w:before="1"/>
        <w:ind w:right="213"/>
        <w:jc w:val="left"/>
      </w:pPr>
      <w:r>
        <w:t>Haurraren edo nerabearen interes gorena une oro kontuan hartzen dela, haren eskubideak errespetatzen direla eta premia espezifikoak kontuan hartzen direla zaintzea.</w:t>
      </w:r>
    </w:p>
    <w:p w:rsidR="0081483C" w:rsidRDefault="00ED0CD8">
      <w:pPr>
        <w:pStyle w:val="Prrafodelista"/>
        <w:numPr>
          <w:ilvl w:val="0"/>
          <w:numId w:val="1"/>
        </w:numPr>
        <w:tabs>
          <w:tab w:val="left" w:pos="933"/>
          <w:tab w:val="left" w:pos="934"/>
        </w:tabs>
        <w:ind w:right="210"/>
        <w:jc w:val="left"/>
      </w:pPr>
      <w:r>
        <w:t>Entzuna izateko eskubidea bermatzea, bai adingabeari dagokionez, bai haren familiari dagokionez.</w:t>
      </w:r>
    </w:p>
    <w:p w:rsidR="0081483C" w:rsidRDefault="00ED0CD8">
      <w:pPr>
        <w:pStyle w:val="Prrafodelista"/>
        <w:numPr>
          <w:ilvl w:val="0"/>
          <w:numId w:val="1"/>
        </w:numPr>
        <w:tabs>
          <w:tab w:val="left" w:pos="933"/>
          <w:tab w:val="left" w:pos="934"/>
        </w:tabs>
        <w:ind w:right="219"/>
        <w:jc w:val="left"/>
      </w:pPr>
      <w:r>
        <w:t>Koherentzia mantentzea Haurrak eta Nerabeak Babesteko Zerbitzuaren jarraibide, printzipio eta irizpideekin.</w:t>
      </w:r>
    </w:p>
    <w:p w:rsidR="0081483C" w:rsidRDefault="00ED0CD8">
      <w:pPr>
        <w:pStyle w:val="Prrafodelista"/>
        <w:numPr>
          <w:ilvl w:val="0"/>
          <w:numId w:val="1"/>
        </w:numPr>
        <w:tabs>
          <w:tab w:val="left" w:pos="933"/>
          <w:tab w:val="left" w:pos="934"/>
        </w:tabs>
        <w:ind w:right="217"/>
        <w:jc w:val="left"/>
      </w:pPr>
      <w:r>
        <w:t>Talde-lana egitea: koordinatzeko, esperientziak partekatzeko eta jarduketak berrikusteko espazioak mantenduz.</w:t>
      </w:r>
    </w:p>
    <w:p w:rsidR="0081483C" w:rsidRDefault="00ED0CD8">
      <w:pPr>
        <w:pStyle w:val="Prrafodelista"/>
        <w:numPr>
          <w:ilvl w:val="0"/>
          <w:numId w:val="1"/>
        </w:numPr>
        <w:tabs>
          <w:tab w:val="left" w:pos="933"/>
          <w:tab w:val="left" w:pos="934"/>
        </w:tabs>
        <w:spacing w:line="269" w:lineRule="exact"/>
        <w:ind w:hanging="361"/>
        <w:jc w:val="left"/>
      </w:pPr>
      <w:r>
        <w:t>Lurraldearen errealitatera egokitzeko gaitasuna erakustea.</w:t>
      </w:r>
    </w:p>
    <w:p w:rsidR="0081483C" w:rsidRDefault="00ED0CD8">
      <w:pPr>
        <w:pStyle w:val="Prrafodelista"/>
        <w:numPr>
          <w:ilvl w:val="0"/>
          <w:numId w:val="1"/>
        </w:numPr>
        <w:tabs>
          <w:tab w:val="left" w:pos="934"/>
        </w:tabs>
        <w:ind w:right="210"/>
      </w:pPr>
      <w:r>
        <w:t>Autonomia-maila handia erakustea, Haurrak eta Nerabeak Babesteko Zerbitzuak eta Egoitza Harrerako Atalak ezarritako jarraibideetatik abiatuta, biekin kontrastatzeko espazioekin.</w:t>
      </w:r>
    </w:p>
    <w:p w:rsidR="0081483C" w:rsidRDefault="0081483C">
      <w:pPr>
        <w:pStyle w:val="Textoindependiente"/>
        <w:rPr>
          <w:sz w:val="24"/>
        </w:rPr>
      </w:pPr>
    </w:p>
    <w:p w:rsidR="0081483C" w:rsidRPr="00ED0CD8" w:rsidRDefault="0081483C">
      <w:pPr>
        <w:pStyle w:val="Textoindependiente"/>
        <w:spacing w:before="9"/>
        <w:rPr>
          <w:b/>
          <w:sz w:val="19"/>
        </w:rPr>
      </w:pPr>
    </w:p>
    <w:p w:rsidR="0081483C" w:rsidRDefault="00ED0CD8">
      <w:pPr>
        <w:pStyle w:val="Prrafodelista"/>
        <w:numPr>
          <w:ilvl w:val="0"/>
          <w:numId w:val="10"/>
        </w:numPr>
        <w:tabs>
          <w:tab w:val="left" w:pos="489"/>
        </w:tabs>
        <w:spacing w:line="482" w:lineRule="auto"/>
        <w:ind w:right="3010" w:firstLine="0"/>
      </w:pPr>
      <w:r w:rsidRPr="00ED0CD8">
        <w:rPr>
          <w:b/>
        </w:rPr>
        <w:t>Erakunde kontratistaren antolamendu- eta metodologia-betebeharrak</w:t>
      </w:r>
      <w:r>
        <w:t xml:space="preserve"> III.1 Haurrak Babesteko Foru Sistemaren barne-koherentzia</w:t>
      </w:r>
    </w:p>
    <w:p w:rsidR="0081483C" w:rsidRDefault="00ED0CD8">
      <w:pPr>
        <w:pStyle w:val="Textoindependiente"/>
        <w:ind w:left="212" w:right="209"/>
        <w:jc w:val="both"/>
      </w:pPr>
      <w:r>
        <w:t>Haurrak eta Nerabeak Babesteko Zerbitzuak zerbitzu horien eta haurrak babesteko sistemaren fase eta erakunde eskudun guztien arteko koherentzia bermatuko du.</w:t>
      </w:r>
    </w:p>
    <w:p w:rsidR="0081483C" w:rsidRDefault="0081483C">
      <w:pPr>
        <w:pStyle w:val="Textoindependiente"/>
        <w:spacing w:before="11"/>
        <w:rPr>
          <w:sz w:val="21"/>
        </w:rPr>
      </w:pPr>
    </w:p>
    <w:p w:rsidR="0081483C" w:rsidRDefault="00ED0CD8">
      <w:pPr>
        <w:pStyle w:val="Textoindependiente"/>
        <w:ind w:left="212" w:right="215"/>
        <w:jc w:val="both"/>
      </w:pPr>
      <w:r>
        <w:t>Helburu horrekin, Zerbitzuak berak ezarriko ditu informazioa edo dokumentazioa guztiek erabiltzeko irizpideak, bai eta sistema edo prozedura partekatuak ere, baita esku hartzen duten profesionalen arteko jarduera koherentea izango duten lantaldeak ere. Horretarako, administrazio kontratatzaileak ezartzen dituen eduki-, metodologia-, dokumentu-, informazio- eta interpretazio-jarraibideak bete beharko ditu enpresa kontratistak.</w:t>
      </w:r>
    </w:p>
    <w:p w:rsidR="0081483C" w:rsidRDefault="0081483C">
      <w:pPr>
        <w:pStyle w:val="Textoindependiente"/>
        <w:spacing w:before="10"/>
        <w:rPr>
          <w:sz w:val="21"/>
        </w:rPr>
      </w:pPr>
    </w:p>
    <w:p w:rsidR="0081483C" w:rsidRDefault="00ED0CD8">
      <w:pPr>
        <w:pStyle w:val="Textoindependiente"/>
        <w:ind w:left="212" w:right="210"/>
        <w:jc w:val="both"/>
      </w:pPr>
      <w:r>
        <w:t>Haurrak eta Nerabeak Babesteko Zerbitzua Prozeduren Eskuliburu bat egiten ari da, eta, bertan, jarduteko printzipioak, araudia eta jarduera komunak deskribatzen dira, esleituta dituen eginkizunak betetzeko gida gisa erabili behar direnak. Eskuliburu hori web-gordailu honetan dago eskuragarri:</w:t>
      </w:r>
    </w:p>
    <w:p w:rsidR="0081483C" w:rsidRDefault="0081483C">
      <w:pPr>
        <w:pStyle w:val="Textoindependiente"/>
      </w:pPr>
    </w:p>
    <w:p w:rsidR="00E6306B" w:rsidRDefault="00ED0CD8" w:rsidP="00E6306B">
      <w:pPr>
        <w:pStyle w:val="Textoindependiente"/>
        <w:spacing w:before="1"/>
        <w:ind w:left="212" w:right="208"/>
        <w:jc w:val="both"/>
      </w:pPr>
      <w:r>
        <w:t>Lehiaketa honetarako Prozeduren Eskuliburuko elementu egokiak emango zaizkie hala eskatzen duten erakundeei, lehiaketarako proiektua prestatze aldera.</w:t>
      </w:r>
    </w:p>
    <w:p w:rsidR="0081483C" w:rsidRDefault="00ED0CD8">
      <w:pPr>
        <w:pStyle w:val="Textoindependiente"/>
        <w:spacing w:before="101"/>
        <w:ind w:left="212" w:right="218"/>
        <w:jc w:val="both"/>
      </w:pPr>
      <w:bookmarkStart w:id="0" w:name="_GoBack"/>
      <w:bookmarkEnd w:id="0"/>
      <w:r>
        <w:t>Erakunde kontratistak prozedura horiek eta zerbitzuari eragiten dion araudia betetzen direla bermatu beharko du.</w:t>
      </w:r>
    </w:p>
    <w:p w:rsidR="0081483C" w:rsidRDefault="0081483C">
      <w:pPr>
        <w:pStyle w:val="Textoindependiente"/>
      </w:pPr>
    </w:p>
    <w:p w:rsidR="0081483C" w:rsidRDefault="00ED0CD8">
      <w:pPr>
        <w:pStyle w:val="Prrafodelista"/>
        <w:numPr>
          <w:ilvl w:val="1"/>
          <w:numId w:val="10"/>
        </w:numPr>
        <w:tabs>
          <w:tab w:val="left" w:pos="619"/>
        </w:tabs>
        <w:ind w:hanging="407"/>
        <w:jc w:val="both"/>
      </w:pPr>
      <w:r>
        <w:rPr>
          <w:u w:val="single"/>
        </w:rPr>
        <w:t>Sareko</w:t>
      </w:r>
      <w:r>
        <w:t xml:space="preserve"> lana</w:t>
      </w:r>
    </w:p>
    <w:p w:rsidR="0081483C" w:rsidRDefault="0081483C">
      <w:pPr>
        <w:pStyle w:val="Textoindependiente"/>
        <w:spacing w:before="1"/>
      </w:pPr>
    </w:p>
    <w:p w:rsidR="0081483C" w:rsidRDefault="00ED0CD8">
      <w:pPr>
        <w:pStyle w:val="Textoindependiente"/>
        <w:ind w:left="212" w:right="211"/>
        <w:jc w:val="both"/>
      </w:pPr>
      <w:r>
        <w:t>Erakunde kontratistako talde profesionalak Haurrak eta Nerabeak Babesteko Zerbitzuak deitzen dien bilera guztietara joango dira, haurrak babesteko talde guztietako profesionalen arteko ekintza koherentea lortzeko, bai metodologiari eta kontzeptuei dagokienez, bai foru-ekintza hirugarrenen aurrean ordezkatzeko (hezkuntza-instantziak, osasun-instantziak, instantzia judizialak, etab.).</w:t>
      </w:r>
    </w:p>
    <w:p w:rsidR="0081483C" w:rsidRDefault="0081483C">
      <w:pPr>
        <w:pStyle w:val="Textoindependiente"/>
        <w:spacing w:before="1"/>
      </w:pPr>
    </w:p>
    <w:p w:rsidR="0081483C" w:rsidRDefault="00ED0CD8">
      <w:pPr>
        <w:pStyle w:val="Prrafodelista"/>
        <w:numPr>
          <w:ilvl w:val="1"/>
          <w:numId w:val="10"/>
        </w:numPr>
        <w:tabs>
          <w:tab w:val="left" w:pos="619"/>
        </w:tabs>
        <w:ind w:hanging="407"/>
        <w:jc w:val="both"/>
      </w:pPr>
      <w:r>
        <w:rPr>
          <w:u w:val="single"/>
        </w:rPr>
        <w:t>Dokumentazioa</w:t>
      </w:r>
      <w:r>
        <w:t xml:space="preserve"> eta materialak</w:t>
      </w:r>
    </w:p>
    <w:p w:rsidR="0081483C" w:rsidRDefault="0081483C">
      <w:pPr>
        <w:pStyle w:val="Textoindependiente"/>
        <w:spacing w:before="9"/>
        <w:rPr>
          <w:sz w:val="21"/>
        </w:rPr>
      </w:pPr>
    </w:p>
    <w:p w:rsidR="0081483C" w:rsidRDefault="00ED0CD8">
      <w:pPr>
        <w:pStyle w:val="Textoindependiente"/>
        <w:spacing w:before="1"/>
        <w:ind w:left="212" w:right="214"/>
        <w:jc w:val="both"/>
      </w:pPr>
      <w:r>
        <w:t>Entitate kontratistak Haurrak eta Nerabeak Babesteko Zerbitzuan artatutako kasuak kudeatzeko Zainketa eta Gizarte Politiketako Departamentuak sortutako dokumentuak eta materialak erabili beharko ditu, bai eta datu-baseak ere.</w:t>
      </w:r>
    </w:p>
    <w:p w:rsidR="0081483C" w:rsidRDefault="0081483C">
      <w:pPr>
        <w:pStyle w:val="Textoindependiente"/>
      </w:pPr>
    </w:p>
    <w:p w:rsidR="0081483C" w:rsidRDefault="00ED0CD8">
      <w:pPr>
        <w:pStyle w:val="Textoindependiente"/>
        <w:ind w:left="212" w:right="219"/>
        <w:jc w:val="both"/>
      </w:pPr>
      <w:r>
        <w:t>Era berean, Departamentuaren dokumentuak, materialak eta datu-baseak erabiliko ditu egoitza-harrerako erakunde eta talde profesionalekiko lana kudeatzeko.</w:t>
      </w:r>
    </w:p>
    <w:p w:rsidR="0081483C" w:rsidRDefault="0081483C">
      <w:pPr>
        <w:pStyle w:val="Textoindependiente"/>
        <w:spacing w:before="1"/>
      </w:pPr>
    </w:p>
    <w:p w:rsidR="0081483C" w:rsidRDefault="00ED0CD8">
      <w:pPr>
        <w:pStyle w:val="Prrafodelista"/>
        <w:numPr>
          <w:ilvl w:val="1"/>
          <w:numId w:val="10"/>
        </w:numPr>
        <w:tabs>
          <w:tab w:val="left" w:pos="619"/>
        </w:tabs>
        <w:ind w:hanging="407"/>
        <w:jc w:val="both"/>
      </w:pPr>
      <w:r>
        <w:rPr>
          <w:u w:val="single"/>
        </w:rPr>
        <w:t>Barneko</w:t>
      </w:r>
      <w:r>
        <w:t xml:space="preserve"> eta kanpoko jarduera-protokoloak</w:t>
      </w:r>
    </w:p>
    <w:p w:rsidR="0081483C" w:rsidRDefault="0081483C">
      <w:pPr>
        <w:pStyle w:val="Textoindependiente"/>
      </w:pPr>
    </w:p>
    <w:p w:rsidR="0081483C" w:rsidRDefault="00ED0CD8">
      <w:pPr>
        <w:pStyle w:val="Textoindependiente"/>
        <w:ind w:left="212" w:right="211"/>
        <w:jc w:val="both"/>
      </w:pPr>
      <w:r>
        <w:t>Zerbitzuen garapena barne-prozeduren edo beste administrazio batzuekin (udaletako gizarte-zerbitzuak, Eusko Jaurlaritzako Hezkuntza eta Osasun Sailak, Ertzaintza...) sinatutako protokoloen arabera bideratuko da.</w:t>
      </w:r>
    </w:p>
    <w:p w:rsidR="0081483C" w:rsidRDefault="0081483C">
      <w:pPr>
        <w:pStyle w:val="Textoindependiente"/>
        <w:rPr>
          <w:sz w:val="24"/>
        </w:rPr>
      </w:pPr>
    </w:p>
    <w:p w:rsidR="0081483C" w:rsidRDefault="0081483C">
      <w:pPr>
        <w:pStyle w:val="Textoindependiente"/>
        <w:spacing w:before="4"/>
        <w:rPr>
          <w:b/>
          <w:sz w:val="20"/>
        </w:rPr>
      </w:pPr>
    </w:p>
    <w:p w:rsidR="0081483C" w:rsidRDefault="00ED0CD8">
      <w:pPr>
        <w:pStyle w:val="Prrafodelista"/>
        <w:numPr>
          <w:ilvl w:val="0"/>
          <w:numId w:val="9"/>
        </w:numPr>
        <w:tabs>
          <w:tab w:val="left" w:pos="442"/>
        </w:tabs>
        <w:ind w:hanging="230"/>
        <w:jc w:val="both"/>
        <w:rPr>
          <w:b/>
        </w:rPr>
      </w:pPr>
      <w:r>
        <w:rPr>
          <w:b/>
        </w:rPr>
        <w:t>Zerbitzuaren</w:t>
      </w:r>
      <w:r>
        <w:t xml:space="preserve"> </w:t>
      </w:r>
      <w:r w:rsidRPr="00ED0CD8">
        <w:rPr>
          <w:b/>
        </w:rPr>
        <w:t>helburuak</w:t>
      </w:r>
    </w:p>
    <w:p w:rsidR="0081483C" w:rsidRDefault="0081483C">
      <w:pPr>
        <w:pStyle w:val="Textoindependiente"/>
      </w:pPr>
    </w:p>
    <w:p w:rsidR="0081483C" w:rsidRDefault="00ED0CD8">
      <w:pPr>
        <w:pStyle w:val="Prrafodelista"/>
        <w:numPr>
          <w:ilvl w:val="0"/>
          <w:numId w:val="8"/>
        </w:numPr>
        <w:tabs>
          <w:tab w:val="left" w:pos="574"/>
        </w:tabs>
        <w:ind w:right="211"/>
        <w:jc w:val="both"/>
      </w:pPr>
      <w:r>
        <w:t>Laguntza teknikoa eskaintzea, Zainketa eta Gizarte Politiketako Departamentuak hartutako babes-neurria zaindutako haurraren eta nerabearen eta haren familiaren ongizaterako onuragarria dela gainbegiratzeko eta sustatzeko.</w:t>
      </w:r>
    </w:p>
    <w:p w:rsidR="0081483C" w:rsidRDefault="00ED0CD8">
      <w:pPr>
        <w:pStyle w:val="Prrafodelista"/>
        <w:numPr>
          <w:ilvl w:val="0"/>
          <w:numId w:val="8"/>
        </w:numPr>
        <w:tabs>
          <w:tab w:val="left" w:pos="574"/>
        </w:tabs>
        <w:spacing w:before="1"/>
        <w:ind w:right="209"/>
        <w:jc w:val="both"/>
      </w:pPr>
      <w:r>
        <w:t>Laguntza teknikoa eskaintzea egoitzako esku-hartzea "Egoitza-harrerarako esparru-programa" dokumentu teknikoan ezarritako kalitate-estandarretara egokitzen dela gainbegiratzeko eta sustatzeko (testua Zerbitzuaren Prozeduren Eskuliburuan aurki daiteke), hartutako adingabe bakoitzak ahalik eta emaitza onenak lor ditzan arreta-arlo bakoitzean (pertsonala, familiakoa, egoitzakoa, eskolakoa/</w:t>
      </w:r>
      <w:proofErr w:type="spellStart"/>
      <w:r>
        <w:t>lanekoa</w:t>
      </w:r>
      <w:proofErr w:type="spellEnd"/>
      <w:r>
        <w:t xml:space="preserve">, </w:t>
      </w:r>
      <w:proofErr w:type="spellStart"/>
      <w:r>
        <w:t>osasunekoa</w:t>
      </w:r>
      <w:proofErr w:type="spellEnd"/>
      <w:r>
        <w:t xml:space="preserve"> eta komunitarioa).</w:t>
      </w:r>
    </w:p>
    <w:p w:rsidR="0081483C" w:rsidRDefault="00ED0CD8">
      <w:pPr>
        <w:pStyle w:val="Prrafodelista"/>
        <w:numPr>
          <w:ilvl w:val="0"/>
          <w:numId w:val="8"/>
        </w:numPr>
        <w:tabs>
          <w:tab w:val="left" w:pos="574"/>
        </w:tabs>
        <w:ind w:right="210"/>
        <w:jc w:val="both"/>
      </w:pPr>
      <w:r>
        <w:t>Laguntza teknikoa eskaintzea artatutako adingabe guztiek Kasu Plan berrikusia eta eguneratua dutela gainbegiratzeko eta bermatzeko, eta haren xedea eta helburuak lortzea sustatzeko.</w:t>
      </w:r>
    </w:p>
    <w:p w:rsidR="00730C34" w:rsidRDefault="00730C34">
      <w:pPr>
        <w:pStyle w:val="Prrafodelista"/>
        <w:numPr>
          <w:ilvl w:val="0"/>
          <w:numId w:val="8"/>
        </w:numPr>
        <w:tabs>
          <w:tab w:val="left" w:pos="574"/>
        </w:tabs>
        <w:ind w:right="214"/>
        <w:jc w:val="both"/>
        <w:sectPr w:rsidR="00730C34" w:rsidSect="00E6306B">
          <w:headerReference w:type="default" r:id="rId7"/>
          <w:footerReference w:type="default" r:id="rId8"/>
          <w:type w:val="nextColumn"/>
          <w:pgSz w:w="11900" w:h="16840"/>
          <w:pgMar w:top="1418" w:right="1701" w:bottom="1418" w:left="1276" w:header="397" w:footer="1174" w:gutter="0"/>
          <w:cols w:space="720"/>
          <w:noEndnote/>
          <w:docGrid w:linePitch="326"/>
        </w:sectPr>
      </w:pPr>
    </w:p>
    <w:p w:rsidR="0081483C" w:rsidRDefault="00ED0CD8">
      <w:pPr>
        <w:pStyle w:val="Prrafodelista"/>
        <w:numPr>
          <w:ilvl w:val="0"/>
          <w:numId w:val="8"/>
        </w:numPr>
        <w:tabs>
          <w:tab w:val="left" w:pos="574"/>
        </w:tabs>
        <w:ind w:right="214"/>
        <w:jc w:val="both"/>
      </w:pPr>
      <w:r>
        <w:t>Gizarte-pertzepzioaren hobekuntza sustatzeko laguntza teknikoa eskaintzea egoitza-harreran garatzen den esku-hartzeari eta neurri horren pean artatutako adingabeei buruz.</w:t>
      </w:r>
    </w:p>
    <w:p w:rsidR="0081483C" w:rsidRDefault="0081483C">
      <w:pPr>
        <w:pStyle w:val="Textoindependiente"/>
      </w:pPr>
    </w:p>
    <w:p w:rsidR="0081483C" w:rsidRDefault="00ED0CD8" w:rsidP="00730C34">
      <w:pPr>
        <w:pStyle w:val="Textoindependiente"/>
        <w:ind w:left="212" w:right="209"/>
        <w:jc w:val="both"/>
        <w:rPr>
          <w:sz w:val="20"/>
        </w:rPr>
      </w:pPr>
      <w:r>
        <w:t>Gipuzkoako Foru Aldundiko Zaintza eta Gizarte Politiketako Departamentuko Haurrak eta Nerabeak Babesteko Zerbitzuak eskatuta aktibatuko eta gauzatuko dira jarraian aurkezten diren zerbitzuak eta eginkizunak.</w:t>
      </w:r>
      <w:r w:rsidR="00730C34">
        <w:rPr>
          <w:sz w:val="20"/>
        </w:rPr>
        <w:t xml:space="preserve"> </w:t>
      </w:r>
    </w:p>
    <w:p w:rsidR="0081483C" w:rsidRDefault="0081483C">
      <w:pPr>
        <w:pStyle w:val="Textoindependiente"/>
        <w:rPr>
          <w:sz w:val="20"/>
        </w:rPr>
      </w:pPr>
    </w:p>
    <w:p w:rsidR="0081483C" w:rsidRDefault="0081483C">
      <w:pPr>
        <w:pStyle w:val="Textoindependiente"/>
        <w:spacing w:before="9"/>
        <w:rPr>
          <w:sz w:val="26"/>
        </w:rPr>
      </w:pPr>
    </w:p>
    <w:p w:rsidR="0081483C" w:rsidRPr="00ED0CD8" w:rsidRDefault="00ED0CD8">
      <w:pPr>
        <w:pStyle w:val="Prrafodelista"/>
        <w:numPr>
          <w:ilvl w:val="0"/>
          <w:numId w:val="9"/>
        </w:numPr>
        <w:tabs>
          <w:tab w:val="left" w:pos="386"/>
        </w:tabs>
        <w:spacing w:before="101"/>
        <w:ind w:left="385" w:hanging="174"/>
        <w:rPr>
          <w:b/>
        </w:rPr>
      </w:pPr>
      <w:r>
        <w:rPr>
          <w:b/>
        </w:rPr>
        <w:t>Zerbitzuaren</w:t>
      </w:r>
      <w:r>
        <w:t xml:space="preserve"> </w:t>
      </w:r>
      <w:r w:rsidRPr="00ED0CD8">
        <w:rPr>
          <w:b/>
        </w:rPr>
        <w:t>deskribapena</w:t>
      </w:r>
    </w:p>
    <w:p w:rsidR="0081483C" w:rsidRDefault="0081483C">
      <w:pPr>
        <w:pStyle w:val="Textoindependiente"/>
      </w:pPr>
    </w:p>
    <w:p w:rsidR="0081483C" w:rsidRDefault="00ED0CD8">
      <w:pPr>
        <w:pStyle w:val="Textoindependiente"/>
        <w:ind w:left="212"/>
      </w:pPr>
      <w:r>
        <w:t>Laguntza teknikoko zerbitzua, gutxienez, Zainketa eta Gizarte Politiketako Departamentuarekin lankidetzan aritzea izango da, jarduketa hauetan:</w:t>
      </w:r>
    </w:p>
    <w:p w:rsidR="0081483C" w:rsidRDefault="0081483C">
      <w:pPr>
        <w:pStyle w:val="Textoindependiente"/>
      </w:pPr>
    </w:p>
    <w:p w:rsidR="0081483C" w:rsidRDefault="00ED0CD8">
      <w:pPr>
        <w:pStyle w:val="Prrafodelista"/>
        <w:numPr>
          <w:ilvl w:val="1"/>
          <w:numId w:val="9"/>
        </w:numPr>
        <w:tabs>
          <w:tab w:val="left" w:pos="934"/>
        </w:tabs>
        <w:ind w:right="216"/>
      </w:pPr>
      <w:r>
        <w:t>Adingabeekin eta haien familiekin esku hartzeko prozesua eta emaitzak gainbegiratzea eta horien jarraipena egitea.</w:t>
      </w:r>
    </w:p>
    <w:p w:rsidR="0081483C" w:rsidRDefault="00730C34">
      <w:pPr>
        <w:pStyle w:val="Prrafodelista"/>
        <w:numPr>
          <w:ilvl w:val="1"/>
          <w:numId w:val="9"/>
        </w:numPr>
        <w:tabs>
          <w:tab w:val="left" w:pos="934"/>
        </w:tabs>
        <w:spacing w:line="269" w:lineRule="exact"/>
        <w:ind w:hanging="361"/>
      </w:pPr>
      <w:r>
        <w:t>P</w:t>
      </w:r>
      <w:r w:rsidR="00ED0CD8">
        <w:t>ertsonen eta haien familien gogobetetze-maila ebaluatzea.</w:t>
      </w:r>
    </w:p>
    <w:p w:rsidR="0081483C" w:rsidRDefault="00ED0CD8">
      <w:pPr>
        <w:pStyle w:val="Prrafodelista"/>
        <w:numPr>
          <w:ilvl w:val="1"/>
          <w:numId w:val="9"/>
        </w:numPr>
        <w:tabs>
          <w:tab w:val="left" w:pos="934"/>
        </w:tabs>
        <w:ind w:right="213"/>
      </w:pPr>
      <w:r>
        <w:t>Egoitza-harrerako hezkuntza-taldeen funtzionamendua, antolamendua eta barne-dinamika ebaluatzea.</w:t>
      </w:r>
    </w:p>
    <w:p w:rsidR="0081483C" w:rsidRDefault="00ED0CD8">
      <w:pPr>
        <w:pStyle w:val="Prrafodelista"/>
        <w:numPr>
          <w:ilvl w:val="1"/>
          <w:numId w:val="9"/>
        </w:numPr>
        <w:tabs>
          <w:tab w:val="left" w:pos="934"/>
        </w:tabs>
        <w:ind w:right="209"/>
      </w:pPr>
      <w:r>
        <w:t>Egoitza-harrerako erakundeek eta talde profesionalek arestian deskribatutako jardueretatik eratorritako aldaketen ezarpenari eman beharreko bultzada gainbegiratzea eta kontrolatzea.</w:t>
      </w:r>
    </w:p>
    <w:p w:rsidR="0081483C" w:rsidRDefault="00ED0CD8">
      <w:pPr>
        <w:pStyle w:val="Prrafodelista"/>
        <w:numPr>
          <w:ilvl w:val="1"/>
          <w:numId w:val="9"/>
        </w:numPr>
        <w:tabs>
          <w:tab w:val="left" w:pos="934"/>
        </w:tabs>
        <w:ind w:right="215"/>
      </w:pPr>
      <w:r>
        <w:t>Egoitza-harreran eta harreran hartutako adingabeen bizitzako hainbat eremutan inplikatutako beste eragile eta erakunde batzuekiko koordinazioa eta elkarrizketa.</w:t>
      </w:r>
    </w:p>
    <w:p w:rsidR="0081483C" w:rsidRDefault="00ED0CD8">
      <w:pPr>
        <w:pStyle w:val="Prrafodelista"/>
        <w:numPr>
          <w:ilvl w:val="1"/>
          <w:numId w:val="9"/>
        </w:numPr>
        <w:tabs>
          <w:tab w:val="left" w:pos="934"/>
        </w:tabs>
        <w:spacing w:line="269" w:lineRule="exact"/>
        <w:ind w:hanging="361"/>
      </w:pPr>
      <w:r>
        <w:t>Egoitza Harrerako Atalari laguntzeko lanak egitea.</w:t>
      </w:r>
    </w:p>
    <w:p w:rsidR="0081483C" w:rsidRDefault="0081483C">
      <w:pPr>
        <w:pStyle w:val="Textoindependiente"/>
        <w:spacing w:before="11"/>
        <w:rPr>
          <w:sz w:val="21"/>
        </w:rPr>
      </w:pPr>
    </w:p>
    <w:p w:rsidR="0081483C" w:rsidRDefault="00ED0CD8">
      <w:pPr>
        <w:pStyle w:val="Textoindependiente"/>
        <w:ind w:left="212"/>
      </w:pPr>
      <w:r>
        <w:t>Jarduketa horiek honako esku-hartze arlo hauek kontuan hartuta garatuko dira:</w:t>
      </w:r>
    </w:p>
    <w:p w:rsidR="0081483C" w:rsidRDefault="0081483C">
      <w:pPr>
        <w:pStyle w:val="Textoindependiente"/>
      </w:pPr>
    </w:p>
    <w:p w:rsidR="0081483C" w:rsidRDefault="00ED0CD8">
      <w:pPr>
        <w:pStyle w:val="Prrafodelista"/>
        <w:numPr>
          <w:ilvl w:val="0"/>
          <w:numId w:val="7"/>
        </w:numPr>
        <w:tabs>
          <w:tab w:val="left" w:pos="934"/>
        </w:tabs>
        <w:ind w:right="218"/>
      </w:pPr>
      <w:r>
        <w:t>Egoitza-harrera bidez zaintzen diren adingabeak eta haien familiak.</w:t>
      </w:r>
    </w:p>
    <w:p w:rsidR="0081483C" w:rsidRDefault="00ED0CD8">
      <w:pPr>
        <w:pStyle w:val="Prrafodelista"/>
        <w:numPr>
          <w:ilvl w:val="0"/>
          <w:numId w:val="7"/>
        </w:numPr>
        <w:tabs>
          <w:tab w:val="left" w:pos="934"/>
        </w:tabs>
        <w:spacing w:before="1"/>
        <w:ind w:hanging="361"/>
      </w:pPr>
      <w:r>
        <w:t>Egoitza-harrerako erakunde eta talde profesionalak.</w:t>
      </w:r>
    </w:p>
    <w:p w:rsidR="0081483C" w:rsidRDefault="00ED0CD8">
      <w:pPr>
        <w:pStyle w:val="Prrafodelista"/>
        <w:numPr>
          <w:ilvl w:val="0"/>
          <w:numId w:val="7"/>
        </w:numPr>
        <w:tabs>
          <w:tab w:val="left" w:pos="934"/>
        </w:tabs>
        <w:ind w:hanging="361"/>
      </w:pPr>
      <w:r>
        <w:t>Egoitza Harreraren Atala.</w:t>
      </w:r>
    </w:p>
    <w:p w:rsidR="0081483C" w:rsidRDefault="00ED0CD8">
      <w:pPr>
        <w:pStyle w:val="Prrafodelista"/>
        <w:numPr>
          <w:ilvl w:val="0"/>
          <w:numId w:val="7"/>
        </w:numPr>
        <w:tabs>
          <w:tab w:val="left" w:pos="934"/>
        </w:tabs>
        <w:spacing w:before="2" w:line="237" w:lineRule="auto"/>
        <w:ind w:right="218"/>
      </w:pPr>
      <w:r>
        <w:t>Egoitza-harreran egiten den esku-hartzearekin zuzenean edo zeharka lotutako beste eragile, erakunde eta entitate batzuk.</w:t>
      </w:r>
    </w:p>
    <w:p w:rsidR="0081483C" w:rsidRDefault="0081483C">
      <w:pPr>
        <w:pStyle w:val="Textoindependiente"/>
        <w:rPr>
          <w:sz w:val="24"/>
        </w:rPr>
      </w:pPr>
    </w:p>
    <w:p w:rsidR="0081483C" w:rsidRDefault="0081483C">
      <w:pPr>
        <w:pStyle w:val="Textoindependiente"/>
        <w:spacing w:before="1"/>
        <w:rPr>
          <w:sz w:val="20"/>
        </w:rPr>
      </w:pPr>
    </w:p>
    <w:p w:rsidR="0081483C" w:rsidRDefault="00ED0CD8">
      <w:pPr>
        <w:pStyle w:val="Prrafodelista"/>
        <w:numPr>
          <w:ilvl w:val="0"/>
          <w:numId w:val="6"/>
        </w:numPr>
        <w:tabs>
          <w:tab w:val="left" w:pos="462"/>
        </w:tabs>
        <w:rPr>
          <w:i/>
        </w:rPr>
      </w:pPr>
      <w:r>
        <w:rPr>
          <w:i/>
          <w:u w:val="single"/>
        </w:rPr>
        <w:t>Adingabeekin</w:t>
      </w:r>
      <w:r>
        <w:t xml:space="preserve"> eta haien familiekin esku hartzea</w:t>
      </w:r>
    </w:p>
    <w:p w:rsidR="0081483C" w:rsidRDefault="0081483C">
      <w:pPr>
        <w:pStyle w:val="Textoindependiente"/>
        <w:spacing w:before="1"/>
        <w:rPr>
          <w:i/>
        </w:rPr>
      </w:pPr>
    </w:p>
    <w:p w:rsidR="0081483C" w:rsidRDefault="00ED0CD8">
      <w:pPr>
        <w:pStyle w:val="Prrafodelista"/>
        <w:numPr>
          <w:ilvl w:val="1"/>
          <w:numId w:val="6"/>
        </w:numPr>
        <w:tabs>
          <w:tab w:val="left" w:pos="948"/>
        </w:tabs>
        <w:ind w:right="215"/>
        <w:jc w:val="both"/>
      </w:pPr>
      <w:r>
        <w:t>Zainketa eta Gizarte Politiketako Departamentuarekin lankidetzan aritzea, haurrekin, nerabeekin eta haien familiekin egoitza-baliabideetan egiten den esku-hartzea gainbegiratzeko, honako elementu hauetan islatzen den arreta dela ziurtatuz:</w:t>
      </w:r>
    </w:p>
    <w:p w:rsidR="0081483C" w:rsidRDefault="00ED0CD8">
      <w:pPr>
        <w:pStyle w:val="Prrafodelista"/>
        <w:numPr>
          <w:ilvl w:val="2"/>
          <w:numId w:val="6"/>
        </w:numPr>
        <w:tabs>
          <w:tab w:val="left" w:pos="1654"/>
        </w:tabs>
        <w:ind w:hanging="361"/>
      </w:pPr>
      <w:r>
        <w:t>Kasu plana</w:t>
      </w:r>
    </w:p>
    <w:p w:rsidR="0081483C" w:rsidRDefault="00ED0CD8">
      <w:pPr>
        <w:pStyle w:val="Prrafodelista"/>
        <w:numPr>
          <w:ilvl w:val="2"/>
          <w:numId w:val="6"/>
        </w:numPr>
        <w:tabs>
          <w:tab w:val="left" w:pos="1654"/>
        </w:tabs>
        <w:ind w:right="215"/>
      </w:pPr>
      <w:r>
        <w:t>Esku-hartzea ebaluatzeko eta erregistratzeko SERAR metodologia: banakako hezkuntza-proiektua, erregistro metagarria eta jarraipen-txostena</w:t>
      </w:r>
    </w:p>
    <w:p w:rsidR="0081483C" w:rsidRDefault="00ED0CD8">
      <w:pPr>
        <w:pStyle w:val="Prrafodelista"/>
        <w:numPr>
          <w:ilvl w:val="2"/>
          <w:numId w:val="6"/>
        </w:numPr>
        <w:tabs>
          <w:tab w:val="left" w:pos="1653"/>
          <w:tab w:val="left" w:pos="1654"/>
        </w:tabs>
        <w:spacing w:before="1"/>
        <w:ind w:hanging="361"/>
      </w:pPr>
      <w:r>
        <w:t>Ikastetxearen Hezkuntza Proiektua</w:t>
      </w:r>
    </w:p>
    <w:p w:rsidR="0081483C" w:rsidRDefault="00ED0CD8">
      <w:pPr>
        <w:pStyle w:val="Prrafodelista"/>
        <w:numPr>
          <w:ilvl w:val="2"/>
          <w:numId w:val="6"/>
        </w:numPr>
        <w:tabs>
          <w:tab w:val="left" w:pos="1654"/>
        </w:tabs>
        <w:spacing w:before="1"/>
        <w:ind w:hanging="361"/>
      </w:pPr>
      <w:r>
        <w:t>Bizikidetza Gida</w:t>
      </w:r>
    </w:p>
    <w:p w:rsidR="0081483C" w:rsidRDefault="00ED0CD8">
      <w:pPr>
        <w:pStyle w:val="Prrafodelista"/>
        <w:numPr>
          <w:ilvl w:val="2"/>
          <w:numId w:val="6"/>
        </w:numPr>
        <w:tabs>
          <w:tab w:val="left" w:pos="1654"/>
        </w:tabs>
        <w:ind w:hanging="361"/>
      </w:pPr>
      <w:r>
        <w:t>Kudeaketa Plana (Kalitate Estandarrei lotua)</w:t>
      </w:r>
    </w:p>
    <w:p w:rsidR="0081483C" w:rsidRDefault="0081483C">
      <w:pPr>
        <w:pStyle w:val="Textoindependiente"/>
        <w:spacing w:before="9"/>
        <w:rPr>
          <w:sz w:val="21"/>
        </w:rPr>
      </w:pPr>
    </w:p>
    <w:p w:rsidR="0081483C" w:rsidRDefault="00ED0CD8">
      <w:pPr>
        <w:pStyle w:val="Prrafodelista"/>
        <w:numPr>
          <w:ilvl w:val="1"/>
          <w:numId w:val="6"/>
        </w:numPr>
        <w:tabs>
          <w:tab w:val="left" w:pos="948"/>
        </w:tabs>
        <w:ind w:right="210"/>
        <w:jc w:val="both"/>
      </w:pPr>
      <w:r>
        <w:t>Zainketa eta Gizarte Politiketako Departamentuarekin lankidetzan aritzea, egoitza-baliabideetan eta haur, nerabe eta haien familiekin egiten den esku-hartzea arlo horretan indarrean dagoen araudira egokitzen dela bermatzeko, honako hauei arreta berezia jarriz:</w:t>
      </w:r>
    </w:p>
    <w:p w:rsidR="0081483C" w:rsidRDefault="00ED0CD8">
      <w:pPr>
        <w:pStyle w:val="Prrafodelista"/>
        <w:numPr>
          <w:ilvl w:val="2"/>
          <w:numId w:val="6"/>
        </w:numPr>
        <w:tabs>
          <w:tab w:val="left" w:pos="1654"/>
        </w:tabs>
        <w:spacing w:before="1"/>
        <w:ind w:hanging="361"/>
        <w:jc w:val="both"/>
      </w:pPr>
      <w:r>
        <w:t>2/2024 Legea, Haur eta Nerabeena, EAE</w:t>
      </w:r>
    </w:p>
    <w:p w:rsidR="0081483C" w:rsidRDefault="00ED0CD8">
      <w:pPr>
        <w:pStyle w:val="Prrafodelista"/>
        <w:numPr>
          <w:ilvl w:val="2"/>
          <w:numId w:val="6"/>
        </w:numPr>
        <w:tabs>
          <w:tab w:val="left" w:pos="1654"/>
        </w:tabs>
        <w:ind w:right="212"/>
        <w:jc w:val="both"/>
      </w:pPr>
      <w:r>
        <w:t>8/2021 Lege Organikoa, Haurrak eta Nerabeak Indarkeriaren aurrean Osorik Babestekoa</w:t>
      </w:r>
    </w:p>
    <w:p w:rsidR="0081483C" w:rsidRDefault="00ED0CD8">
      <w:pPr>
        <w:pStyle w:val="Prrafodelista"/>
        <w:numPr>
          <w:ilvl w:val="2"/>
          <w:numId w:val="6"/>
        </w:numPr>
        <w:tabs>
          <w:tab w:val="left" w:pos="1653"/>
          <w:tab w:val="left" w:pos="1654"/>
        </w:tabs>
        <w:ind w:right="214"/>
      </w:pPr>
      <w:r>
        <w:t>131/2008 Dekretua, gizarte-babesik gabeko haur eta nerabeentzako egoitza-harrerako baliabideak arautzen dituena.</w:t>
      </w:r>
    </w:p>
    <w:p w:rsidR="0081483C" w:rsidRDefault="00ED0CD8">
      <w:pPr>
        <w:pStyle w:val="Prrafodelista"/>
        <w:numPr>
          <w:ilvl w:val="2"/>
          <w:numId w:val="6"/>
        </w:numPr>
        <w:tabs>
          <w:tab w:val="left" w:pos="1654"/>
        </w:tabs>
        <w:ind w:hanging="361"/>
      </w:pPr>
      <w:r>
        <w:t>Haurrak eta Nerabeak Babesteko Zerbitzuaren Prozeduren Eskuliburua</w:t>
      </w:r>
    </w:p>
    <w:p w:rsidR="0081483C" w:rsidRDefault="00ED0CD8">
      <w:pPr>
        <w:pStyle w:val="Prrafodelista"/>
        <w:numPr>
          <w:ilvl w:val="2"/>
          <w:numId w:val="6"/>
        </w:numPr>
        <w:tabs>
          <w:tab w:val="left" w:pos="1654"/>
        </w:tabs>
        <w:spacing w:before="1"/>
        <w:ind w:hanging="361"/>
      </w:pPr>
      <w:r>
        <w:t>Esparru-programa eta kalitate-estandarrak</w:t>
      </w:r>
    </w:p>
    <w:p w:rsidR="0081483C" w:rsidRDefault="00ED0CD8">
      <w:pPr>
        <w:pStyle w:val="Prrafodelista"/>
        <w:numPr>
          <w:ilvl w:val="1"/>
          <w:numId w:val="6"/>
        </w:numPr>
        <w:tabs>
          <w:tab w:val="left" w:pos="948"/>
        </w:tabs>
        <w:spacing w:before="101"/>
        <w:ind w:right="210"/>
        <w:jc w:val="both"/>
      </w:pPr>
      <w:r>
        <w:t>Zainketa eta Gizarte Politiketako Departamentuarekin lankidetzan aritzea egoitzako esku-hartzean ezarritako aldaketak gainbegiratzeko eta horien jarraipena egiteko, artatutako pertsonen eta haien familien banakako prozesuan arreta hobetze aldera.</w:t>
      </w:r>
    </w:p>
    <w:p w:rsidR="0081483C" w:rsidRDefault="00ED0CD8">
      <w:pPr>
        <w:pStyle w:val="Prrafodelista"/>
        <w:numPr>
          <w:ilvl w:val="1"/>
          <w:numId w:val="6"/>
        </w:numPr>
        <w:tabs>
          <w:tab w:val="left" w:pos="948"/>
        </w:tabs>
        <w:ind w:right="211"/>
        <w:jc w:val="both"/>
      </w:pPr>
      <w:r>
        <w:t>Zainketa eta Gizarte Politiketako Departamentuarekin lankidetzan aritzea, adingabeek eta haien familiek emandako arretarekin duten gogobetetze-maila ebaluatzeko.</w:t>
      </w:r>
    </w:p>
    <w:p w:rsidR="0081483C" w:rsidRDefault="00ED0CD8">
      <w:pPr>
        <w:pStyle w:val="Prrafodelista"/>
        <w:numPr>
          <w:ilvl w:val="1"/>
          <w:numId w:val="6"/>
        </w:numPr>
        <w:tabs>
          <w:tab w:val="left" w:pos="948"/>
        </w:tabs>
        <w:spacing w:before="1"/>
        <w:ind w:right="211"/>
        <w:jc w:val="both"/>
      </w:pPr>
      <w:r>
        <w:t>Zainketa eta Gizarte Politiketako Departamentuarekin lankidetzan aritzea hezkuntza-taldeek egindako ebaluazioan, adingabeek eta haien familiek egoitza-harrerako egonaldian izandako aurrerapenei buruz, bai eta irteeran izandako azken emaitzei buruz ere.</w:t>
      </w:r>
    </w:p>
    <w:p w:rsidR="0081483C" w:rsidRDefault="00ED0CD8">
      <w:pPr>
        <w:pStyle w:val="Prrafodelista"/>
        <w:numPr>
          <w:ilvl w:val="1"/>
          <w:numId w:val="6"/>
        </w:numPr>
        <w:tabs>
          <w:tab w:val="left" w:pos="948"/>
        </w:tabs>
        <w:spacing w:before="1"/>
        <w:ind w:right="214"/>
        <w:jc w:val="both"/>
      </w:pPr>
      <w:r>
        <w:t>Egoitza-harrerako esku-hartzearekin iragazgaitzak diren nerabeen eta haien familien ingurune irekiko jarraipenean laguntzea.</w:t>
      </w:r>
    </w:p>
    <w:p w:rsidR="0081483C" w:rsidRDefault="00ED0CD8">
      <w:pPr>
        <w:pStyle w:val="Prrafodelista"/>
        <w:numPr>
          <w:ilvl w:val="1"/>
          <w:numId w:val="6"/>
        </w:numPr>
        <w:tabs>
          <w:tab w:val="left" w:pos="948"/>
        </w:tabs>
        <w:ind w:right="215"/>
        <w:jc w:val="both"/>
      </w:pPr>
      <w:r>
        <w:t>Larrialdiei erantzutea eta adingabeei eta/edo bulego-ordutegitik kanpoko egoitza-baliabideei buruzko gorabehera larrien jakinarazpenak jasotzea (15:00etatik 8: 00etara eta asteburuetan eta jaiegunetan 24 orduz).</w:t>
      </w:r>
    </w:p>
    <w:p w:rsidR="0081483C" w:rsidRDefault="0081483C">
      <w:pPr>
        <w:pStyle w:val="Textoindependiente"/>
        <w:spacing w:before="10"/>
        <w:rPr>
          <w:sz w:val="21"/>
        </w:rPr>
      </w:pPr>
    </w:p>
    <w:p w:rsidR="0081483C" w:rsidRDefault="00ED0CD8">
      <w:pPr>
        <w:pStyle w:val="Prrafodelista"/>
        <w:numPr>
          <w:ilvl w:val="0"/>
          <w:numId w:val="6"/>
        </w:numPr>
        <w:tabs>
          <w:tab w:val="left" w:pos="462"/>
        </w:tabs>
        <w:rPr>
          <w:i/>
        </w:rPr>
      </w:pPr>
      <w:r>
        <w:rPr>
          <w:i/>
          <w:u w:val="single"/>
        </w:rPr>
        <w:t>Egoitza-harrerako</w:t>
      </w:r>
      <w:r>
        <w:t xml:space="preserve"> erakunde eta talde profesionalekin esku hartzea</w:t>
      </w:r>
    </w:p>
    <w:p w:rsidR="0081483C" w:rsidRDefault="0081483C">
      <w:pPr>
        <w:pStyle w:val="Textoindependiente"/>
        <w:rPr>
          <w:i/>
        </w:rPr>
      </w:pPr>
    </w:p>
    <w:p w:rsidR="0081483C" w:rsidRDefault="00ED0CD8">
      <w:pPr>
        <w:pStyle w:val="Prrafodelista"/>
        <w:numPr>
          <w:ilvl w:val="1"/>
          <w:numId w:val="6"/>
        </w:numPr>
        <w:tabs>
          <w:tab w:val="left" w:pos="922"/>
        </w:tabs>
        <w:ind w:left="921" w:right="209"/>
        <w:jc w:val="both"/>
      </w:pPr>
      <w:r>
        <w:t>Zainketa eta Gizarte Politiketako Departamentuarekin lankidetzan aritzea, egoitza-baliabideak Haur eta Nerabeen otsailaren 15eko 2/2024 Legean, 131/2008 Dekretuan eta esparru-programan xedatutakora egokitzen direla gainbegiratzeko: ikastetxearen hezkuntza-proiektua, bizikidetza-gida, kudeaketa-plana, kanpoko ikuskapenerako urteko plana, urteko memoria, bisita instituzionalen txostenak, administrazio-erregistroak.</w:t>
      </w:r>
    </w:p>
    <w:p w:rsidR="0081483C" w:rsidRDefault="00ED0CD8">
      <w:pPr>
        <w:pStyle w:val="Prrafodelista"/>
        <w:numPr>
          <w:ilvl w:val="1"/>
          <w:numId w:val="6"/>
        </w:numPr>
        <w:tabs>
          <w:tab w:val="left" w:pos="922"/>
        </w:tabs>
        <w:spacing w:before="1"/>
        <w:ind w:left="921" w:right="213"/>
        <w:jc w:val="both"/>
      </w:pPr>
      <w:r>
        <w:t>Zainketa eta Gizarte Politiketako Departamentuarekin lankidetzan aritzea, Gipuzkoako egoitza-harrerarako kalitate-estandarrak betetzen direla gainbegiratzeko.</w:t>
      </w:r>
    </w:p>
    <w:p w:rsidR="0081483C" w:rsidRDefault="00ED0CD8">
      <w:pPr>
        <w:pStyle w:val="Prrafodelista"/>
        <w:numPr>
          <w:ilvl w:val="1"/>
          <w:numId w:val="6"/>
        </w:numPr>
        <w:tabs>
          <w:tab w:val="left" w:pos="922"/>
        </w:tabs>
        <w:spacing w:before="1"/>
        <w:ind w:left="921" w:right="209" w:hanging="372"/>
        <w:jc w:val="both"/>
      </w:pPr>
      <w:r>
        <w:t xml:space="preserve">Erakundearekin batera, erakunde eta hezkuntza-talde bakoitzak bere esku-hartzeari buruz urtero egiten duen ebaluazioa gainbegiratzea, hezkuntza-talde bakoitzaren funtzionamenduaren ahulguneei eta </w:t>
      </w:r>
      <w:proofErr w:type="spellStart"/>
      <w:r>
        <w:t>indarguneei</w:t>
      </w:r>
      <w:proofErr w:type="spellEnd"/>
      <w:r>
        <w:t xml:space="preserve"> buruzko informazio jarraitua izateko, dagozkion hobekuntza-alderdiak adierazteko.</w:t>
      </w:r>
    </w:p>
    <w:p w:rsidR="0081483C" w:rsidRDefault="00ED0CD8">
      <w:pPr>
        <w:pStyle w:val="Prrafodelista"/>
        <w:numPr>
          <w:ilvl w:val="1"/>
          <w:numId w:val="6"/>
        </w:numPr>
        <w:tabs>
          <w:tab w:val="left" w:pos="922"/>
        </w:tabs>
        <w:ind w:left="921" w:right="219"/>
        <w:jc w:val="both"/>
      </w:pPr>
      <w:r>
        <w:t>Egoitza-baliabideen antolaketa orokorra hobetzeko eta erabakiak hartzean jardunbide egokiko irizpideak aplikatzen direla bermatzeko beharrezkoak diren aldaketen ezarpena bultzatzea eta gainbegiratzea.</w:t>
      </w:r>
    </w:p>
    <w:p w:rsidR="0081483C" w:rsidRDefault="0081483C">
      <w:pPr>
        <w:pStyle w:val="Textoindependiente"/>
        <w:spacing w:before="10"/>
        <w:rPr>
          <w:sz w:val="21"/>
        </w:rPr>
      </w:pPr>
    </w:p>
    <w:p w:rsidR="0081483C" w:rsidRDefault="00ED0CD8">
      <w:pPr>
        <w:pStyle w:val="Prrafodelista"/>
        <w:numPr>
          <w:ilvl w:val="0"/>
          <w:numId w:val="6"/>
        </w:numPr>
        <w:tabs>
          <w:tab w:val="left" w:pos="462"/>
        </w:tabs>
        <w:rPr>
          <w:i/>
        </w:rPr>
      </w:pPr>
      <w:r>
        <w:rPr>
          <w:i/>
          <w:u w:val="single"/>
        </w:rPr>
        <w:t>Egoitza</w:t>
      </w:r>
      <w:r>
        <w:t xml:space="preserve"> Harrerako Atalari laguntzea</w:t>
      </w:r>
    </w:p>
    <w:p w:rsidR="0081483C" w:rsidRDefault="0081483C">
      <w:pPr>
        <w:pStyle w:val="Textoindependiente"/>
        <w:rPr>
          <w:i/>
        </w:rPr>
      </w:pPr>
    </w:p>
    <w:p w:rsidR="0081483C" w:rsidRDefault="00ED0CD8">
      <w:pPr>
        <w:pStyle w:val="Prrafodelista"/>
        <w:numPr>
          <w:ilvl w:val="1"/>
          <w:numId w:val="6"/>
        </w:numPr>
        <w:tabs>
          <w:tab w:val="left" w:pos="922"/>
        </w:tabs>
        <w:ind w:left="921" w:hanging="349"/>
        <w:jc w:val="both"/>
      </w:pPr>
      <w:r>
        <w:t>Gipuzkoako egoitza-baliabideetan plazak esleitzeko proposamena</w:t>
      </w:r>
    </w:p>
    <w:p w:rsidR="0081483C" w:rsidRDefault="00ED0CD8">
      <w:pPr>
        <w:pStyle w:val="Prrafodelista"/>
        <w:numPr>
          <w:ilvl w:val="1"/>
          <w:numId w:val="6"/>
        </w:numPr>
        <w:tabs>
          <w:tab w:val="left" w:pos="922"/>
        </w:tabs>
        <w:spacing w:before="1"/>
        <w:ind w:left="933" w:right="216" w:hanging="360"/>
        <w:jc w:val="both"/>
      </w:pPr>
      <w:r>
        <w:t>Artatutako adingabeen ezaugarri eta premiei buruzko kontrol-zerrendak eta -koadroak egitea (desgaitasuna, programetan parte hartzea, adin-nagusitasunera hurbiltzea... besteak beste).</w:t>
      </w:r>
    </w:p>
    <w:p w:rsidR="0081483C" w:rsidRDefault="00ED0CD8">
      <w:pPr>
        <w:pStyle w:val="Prrafodelista"/>
        <w:numPr>
          <w:ilvl w:val="1"/>
          <w:numId w:val="6"/>
        </w:numPr>
        <w:tabs>
          <w:tab w:val="left" w:pos="922"/>
        </w:tabs>
        <w:spacing w:before="1"/>
        <w:ind w:left="933" w:right="215" w:hanging="360"/>
        <w:jc w:val="both"/>
      </w:pPr>
      <w:r>
        <w:t xml:space="preserve">Egoitza-harreran jarduteko protokoloak idazten eta </w:t>
      </w:r>
      <w:proofErr w:type="spellStart"/>
      <w:r>
        <w:t>berrikusten</w:t>
      </w:r>
      <w:proofErr w:type="spellEnd"/>
      <w:r>
        <w:t xml:space="preserve"> laguntzea</w:t>
      </w:r>
    </w:p>
    <w:p w:rsidR="0081483C" w:rsidRDefault="00ED0CD8">
      <w:pPr>
        <w:pStyle w:val="Prrafodelista"/>
        <w:numPr>
          <w:ilvl w:val="1"/>
          <w:numId w:val="6"/>
        </w:numPr>
        <w:tabs>
          <w:tab w:val="left" w:pos="922"/>
        </w:tabs>
        <w:ind w:left="933" w:right="210" w:hanging="360"/>
        <w:jc w:val="both"/>
      </w:pPr>
      <w:r>
        <w:t>Egoitza-harrerako egiturazko programak eta Egoitza-harrerako Atalak zehazten dituen egoitza-harrerako baliabideen sareari edo artatutako adingabeei zuzendutako beste ekimen edo proposamen guztiak koordinatzea.</w:t>
      </w:r>
    </w:p>
    <w:p w:rsidR="0081483C" w:rsidRDefault="00ED0CD8">
      <w:pPr>
        <w:pStyle w:val="Prrafodelista"/>
        <w:numPr>
          <w:ilvl w:val="1"/>
          <w:numId w:val="6"/>
        </w:numPr>
        <w:tabs>
          <w:tab w:val="left" w:pos="922"/>
        </w:tabs>
        <w:ind w:left="921" w:hanging="349"/>
        <w:jc w:val="both"/>
      </w:pPr>
      <w:r>
        <w:t>Departamentuko edo GFAko beste atal eta zerbitzu batzuekiko koordinazioan parte hartzea</w:t>
      </w:r>
    </w:p>
    <w:p w:rsidR="0081483C" w:rsidRDefault="00ED0CD8">
      <w:pPr>
        <w:pStyle w:val="Prrafodelista"/>
        <w:numPr>
          <w:ilvl w:val="1"/>
          <w:numId w:val="6"/>
        </w:numPr>
        <w:tabs>
          <w:tab w:val="left" w:pos="922"/>
        </w:tabs>
        <w:ind w:left="933" w:right="212" w:hanging="360"/>
        <w:jc w:val="both"/>
      </w:pPr>
      <w:r>
        <w:t>Haurrak eta Nerabeak Babesteko Zerbitzuari Gipuzkoako Egoitza Harrerako Sarean arreta hobea emateko beharrezkotzat jotzen dituen ekintza guztiak proposatzea</w:t>
      </w:r>
    </w:p>
    <w:p w:rsidR="0081483C" w:rsidRDefault="0081483C">
      <w:pPr>
        <w:pStyle w:val="Textoindependiente"/>
        <w:spacing w:before="10"/>
        <w:rPr>
          <w:sz w:val="21"/>
        </w:rPr>
      </w:pPr>
    </w:p>
    <w:p w:rsidR="0081483C" w:rsidRDefault="00ED0CD8" w:rsidP="00730C34">
      <w:pPr>
        <w:pStyle w:val="Prrafodelista"/>
        <w:numPr>
          <w:ilvl w:val="0"/>
          <w:numId w:val="6"/>
        </w:numPr>
        <w:tabs>
          <w:tab w:val="left" w:pos="556"/>
        </w:tabs>
        <w:ind w:left="212" w:right="207" w:firstLine="0"/>
        <w:rPr>
          <w:i/>
          <w:sz w:val="26"/>
        </w:rPr>
      </w:pPr>
      <w:r>
        <w:rPr>
          <w:i/>
          <w:u w:val="single"/>
        </w:rPr>
        <w:t>Egoitza-harrerarekin zerikusia duten beste eragile, erakunde eta entitateekin esku hartzea</w:t>
      </w:r>
    </w:p>
    <w:p w:rsidR="0081483C" w:rsidRDefault="00ED0CD8">
      <w:pPr>
        <w:pStyle w:val="Prrafodelista"/>
        <w:numPr>
          <w:ilvl w:val="1"/>
          <w:numId w:val="6"/>
        </w:numPr>
        <w:tabs>
          <w:tab w:val="left" w:pos="922"/>
        </w:tabs>
        <w:spacing w:before="101"/>
        <w:ind w:left="921" w:right="212" w:hanging="360"/>
        <w:jc w:val="both"/>
      </w:pPr>
      <w:r>
        <w:t>Egoitza-baliabideetan hartutako adingabeen eta haien familien arretan zuzenean edo zeharka inplikatutako erakundeekiko koordinazioa sustatzea.</w:t>
      </w:r>
    </w:p>
    <w:p w:rsidR="0081483C" w:rsidRDefault="00ED0CD8">
      <w:pPr>
        <w:pStyle w:val="Prrafodelista"/>
        <w:numPr>
          <w:ilvl w:val="1"/>
          <w:numId w:val="6"/>
        </w:numPr>
        <w:tabs>
          <w:tab w:val="left" w:pos="922"/>
        </w:tabs>
        <w:ind w:left="921" w:right="215" w:hanging="360"/>
        <w:jc w:val="both"/>
      </w:pPr>
      <w:r>
        <w:t xml:space="preserve">Egoitza-harrerako zaintza betetzean sor daitezkeen zailtasun sozialak eta/edo bizikidetza-zailtasunak </w:t>
      </w:r>
      <w:proofErr w:type="spellStart"/>
      <w:r>
        <w:t>prebenitzea</w:t>
      </w:r>
      <w:proofErr w:type="spellEnd"/>
      <w:r>
        <w:t>, eta beste eragile batzuekiko harremana hobetzeko esku-hartzea.</w:t>
      </w:r>
    </w:p>
    <w:p w:rsidR="0081483C" w:rsidRDefault="00ED0CD8">
      <w:pPr>
        <w:pStyle w:val="Prrafodelista"/>
        <w:numPr>
          <w:ilvl w:val="1"/>
          <w:numId w:val="6"/>
        </w:numPr>
        <w:tabs>
          <w:tab w:val="left" w:pos="922"/>
        </w:tabs>
        <w:spacing w:before="1"/>
        <w:ind w:left="921" w:right="209" w:hanging="360"/>
        <w:jc w:val="both"/>
      </w:pPr>
      <w:r>
        <w:t>Egoitza-harrerako erakundeek adingabeen zaintza betetzean sor daitezkeen gatazkak edo arazoak konpontzeko beharrezkoak diren estrategiak bultzatzea: lan-mahaiak, prestakuntza-taldeak, ezohiko bilerak, protokolo berriak...</w:t>
      </w:r>
    </w:p>
    <w:p w:rsidR="0081483C" w:rsidRDefault="00ED0CD8">
      <w:pPr>
        <w:pStyle w:val="Prrafodelista"/>
        <w:numPr>
          <w:ilvl w:val="1"/>
          <w:numId w:val="6"/>
        </w:numPr>
        <w:tabs>
          <w:tab w:val="left" w:pos="922"/>
        </w:tabs>
        <w:spacing w:before="1"/>
        <w:ind w:left="921" w:right="212" w:hanging="425"/>
        <w:jc w:val="both"/>
      </w:pPr>
      <w:r>
        <w:t>Egoitza-harreraren eta neurri horren pean artatutako adingabeen irudi positiboa sustatzea.</w:t>
      </w:r>
    </w:p>
    <w:p w:rsidR="0081483C" w:rsidRDefault="00ED0CD8">
      <w:pPr>
        <w:pStyle w:val="Prrafodelista"/>
        <w:numPr>
          <w:ilvl w:val="1"/>
          <w:numId w:val="6"/>
        </w:numPr>
        <w:tabs>
          <w:tab w:val="left" w:pos="922"/>
        </w:tabs>
        <w:ind w:left="921" w:right="210" w:hanging="360"/>
        <w:jc w:val="both"/>
      </w:pPr>
      <w:r>
        <w:t xml:space="preserve">Zeharkako ikuspegiak txertatzea hezkuntza-taldeen eta Jarraipen eta Laguntza Teknikoko (LTZ) taldearen jarduketan eta esku-hartzean: emakumeen eta gizonen berdintasuna, </w:t>
      </w:r>
      <w:proofErr w:type="spellStart"/>
      <w:r>
        <w:t>kulturartekotasuna</w:t>
      </w:r>
      <w:proofErr w:type="spellEnd"/>
      <w:r>
        <w:t>, desgaitasuna, sexu-aniztasuna, gizarteratzea...</w:t>
      </w:r>
    </w:p>
    <w:p w:rsidR="0081483C" w:rsidRDefault="00ED0CD8">
      <w:pPr>
        <w:pStyle w:val="Prrafodelista"/>
        <w:numPr>
          <w:ilvl w:val="1"/>
          <w:numId w:val="6"/>
        </w:numPr>
        <w:tabs>
          <w:tab w:val="left" w:pos="922"/>
        </w:tabs>
        <w:ind w:left="921" w:right="212" w:hanging="360"/>
        <w:jc w:val="both"/>
      </w:pPr>
      <w:r>
        <w:t>Egoitza-harrerara hurbiltzea harreran hartutako adingabeen integrazioa errazten duten ekimen guztiak, haien bizi-kalitatea hobetzen duten baliabideak ezagutzea, esku-hartzean jardunbide egokiak ezartzea eta gaiari buruzko ikerketa eta ebidentzia zientifikoa.</w:t>
      </w:r>
    </w:p>
    <w:p w:rsidR="0081483C" w:rsidRDefault="0081483C">
      <w:pPr>
        <w:pStyle w:val="Textoindependiente"/>
        <w:spacing w:before="11"/>
        <w:rPr>
          <w:sz w:val="21"/>
        </w:rPr>
      </w:pPr>
    </w:p>
    <w:p w:rsidR="0081483C" w:rsidRDefault="00ED0CD8">
      <w:pPr>
        <w:ind w:left="212"/>
        <w:jc w:val="both"/>
        <w:rPr>
          <w:i/>
        </w:rPr>
      </w:pPr>
      <w:r>
        <w:rPr>
          <w:i/>
          <w:u w:val="single"/>
        </w:rPr>
        <w:t>Gainera, eta eremu guztietarako</w:t>
      </w:r>
    </w:p>
    <w:p w:rsidR="0081483C" w:rsidRDefault="0081483C">
      <w:pPr>
        <w:pStyle w:val="Textoindependiente"/>
        <w:spacing w:before="2"/>
        <w:rPr>
          <w:i/>
        </w:rPr>
      </w:pPr>
    </w:p>
    <w:p w:rsidR="0081483C" w:rsidRDefault="00ED0CD8">
      <w:pPr>
        <w:pStyle w:val="Prrafodelista"/>
        <w:numPr>
          <w:ilvl w:val="0"/>
          <w:numId w:val="5"/>
        </w:numPr>
        <w:tabs>
          <w:tab w:val="left" w:pos="922"/>
        </w:tabs>
        <w:spacing w:line="237" w:lineRule="auto"/>
        <w:ind w:right="482" w:hanging="360"/>
        <w:jc w:val="both"/>
      </w:pPr>
      <w:r>
        <w:t xml:space="preserve">Behar adina txosten egitea Haurrak eta Nerabeak Babesteko Zerbitzuak eraginkortasunez eta arintasunez erantzun </w:t>
      </w:r>
      <w:proofErr w:type="spellStart"/>
      <w:r>
        <w:t>diezaien</w:t>
      </w:r>
      <w:proofErr w:type="spellEnd"/>
      <w:r>
        <w:t xml:space="preserve"> bere eskumen eta betebeharrei.</w:t>
      </w:r>
    </w:p>
    <w:p w:rsidR="0081483C" w:rsidRDefault="00ED0CD8">
      <w:pPr>
        <w:pStyle w:val="Prrafodelista"/>
        <w:numPr>
          <w:ilvl w:val="0"/>
          <w:numId w:val="5"/>
        </w:numPr>
        <w:tabs>
          <w:tab w:val="left" w:pos="922"/>
        </w:tabs>
        <w:spacing w:before="4"/>
        <w:ind w:right="483" w:hanging="360"/>
        <w:jc w:val="both"/>
      </w:pPr>
      <w:r>
        <w:t>Adingabearen espedientea eguneratuta mantentzen dela zaintzea, Haurrak eta Nerabeak Babesteko Zerbitzuak ezarritako irizpideei jarraituz, haurren aplikazio informatikoak eguneratuta mantentzeko. Hori guztia, hirugarrenei eragiten dieten datuak babesteko legeak betez.</w:t>
      </w:r>
    </w:p>
    <w:p w:rsidR="0081483C" w:rsidRDefault="00ED0CD8">
      <w:pPr>
        <w:pStyle w:val="Prrafodelista"/>
        <w:numPr>
          <w:ilvl w:val="0"/>
          <w:numId w:val="5"/>
        </w:numPr>
        <w:tabs>
          <w:tab w:val="left" w:pos="922"/>
        </w:tabs>
        <w:spacing w:line="245" w:lineRule="exact"/>
        <w:ind w:left="921" w:hanging="349"/>
        <w:jc w:val="both"/>
      </w:pPr>
      <w:r>
        <w:t>Epaitegietara lekuko edo peritu gisa joatea, hala eskatzen zaionean.</w:t>
      </w:r>
    </w:p>
    <w:p w:rsidR="0081483C" w:rsidRDefault="00ED0CD8">
      <w:pPr>
        <w:pStyle w:val="Prrafodelista"/>
        <w:numPr>
          <w:ilvl w:val="0"/>
          <w:numId w:val="5"/>
        </w:numPr>
        <w:tabs>
          <w:tab w:val="left" w:pos="922"/>
        </w:tabs>
        <w:ind w:right="213" w:hanging="360"/>
        <w:jc w:val="both"/>
      </w:pPr>
      <w:r>
        <w:t>Haurrak eta Nerabeak Babesteko Zerbitzuak antolatzen dituen prestakuntza-saio guztietara joatea, zerbitzuak kontratatzen dituzten erakundeetako langileen gaitasuna hobetzeko eta eguneratzeko.</w:t>
      </w:r>
    </w:p>
    <w:p w:rsidR="0081483C" w:rsidRDefault="0081483C">
      <w:pPr>
        <w:pStyle w:val="Textoindependiente"/>
        <w:spacing w:before="1"/>
      </w:pPr>
    </w:p>
    <w:p w:rsidR="0081483C" w:rsidRDefault="00ED0CD8">
      <w:pPr>
        <w:pStyle w:val="Textoindependiente"/>
        <w:ind w:left="212" w:right="283"/>
        <w:jc w:val="both"/>
      </w:pPr>
      <w:r>
        <w:t>Gipuzkoako Foru Aldundiak beharrezkotzat jotzen dituen beste zerbitzu edo metodologia batzuk sartu ahal izango ditu kontratua indarrean dagoen bitartean, sor daitezkeen premia berrietara eta etengabeko hobekuntzarako estrategiaren ondorioz egokitzeko.</w:t>
      </w:r>
    </w:p>
    <w:p w:rsidR="0081483C" w:rsidRDefault="0081483C">
      <w:pPr>
        <w:pStyle w:val="Textoindependiente"/>
        <w:rPr>
          <w:sz w:val="24"/>
        </w:rPr>
      </w:pPr>
    </w:p>
    <w:p w:rsidR="0081483C" w:rsidRDefault="0081483C">
      <w:pPr>
        <w:pStyle w:val="Textoindependiente"/>
        <w:rPr>
          <w:sz w:val="24"/>
        </w:rPr>
      </w:pPr>
    </w:p>
    <w:p w:rsidR="0081483C" w:rsidRDefault="00ED0CD8">
      <w:pPr>
        <w:pStyle w:val="Textoindependiente"/>
        <w:spacing w:before="203"/>
        <w:ind w:left="212"/>
        <w:jc w:val="both"/>
        <w:rPr>
          <w:b/>
        </w:rPr>
      </w:pPr>
      <w:r>
        <w:rPr>
          <w:b/>
        </w:rPr>
        <w:t>VI.- Lurralde- eta jarduera-eremua</w:t>
      </w:r>
    </w:p>
    <w:p w:rsidR="0081483C" w:rsidRDefault="0081483C">
      <w:pPr>
        <w:pStyle w:val="Textoindependiente"/>
      </w:pPr>
    </w:p>
    <w:p w:rsidR="0081483C" w:rsidRDefault="00ED0CD8">
      <w:pPr>
        <w:pStyle w:val="Textoindependiente"/>
        <w:spacing w:before="1"/>
        <w:ind w:left="212" w:right="208"/>
        <w:jc w:val="both"/>
      </w:pPr>
      <w:r>
        <w:t>Kontratuaren objektua aplikatzeko lurralde-eremua Gipuzkoako Lurralde Historikoa izango da, baina Haurrak eta Nerabeak Babesteko Zerbitzuak adingabe baten zaintza egoitza-harreraren bidez lurralde historiko horretatik kanpoko baliabide batean zehazten duenean, erakunde kontratistak arreta emango die adingabeari eta haren familiari, eta artatzen duen egoitza-baliabidearen jarraipena egingo du, hark zehazten dituen baldintzetan.</w:t>
      </w:r>
    </w:p>
    <w:p w:rsidR="00730C34" w:rsidRDefault="00ED0CD8">
      <w:pPr>
        <w:pStyle w:val="Textoindependiente"/>
        <w:spacing w:before="1"/>
        <w:ind w:left="212" w:right="218"/>
        <w:jc w:val="both"/>
      </w:pPr>
      <w:r>
        <w:t xml:space="preserve">Entitate kontratistak Haurrak eta Nerabeak Babesteko Zerbitzutik bidalitako kasu guztiei erantzun </w:t>
      </w:r>
    </w:p>
    <w:p w:rsidR="0081483C" w:rsidRDefault="00ED0CD8" w:rsidP="00730C34">
      <w:pPr>
        <w:pStyle w:val="Textoindependiente"/>
        <w:spacing w:before="1"/>
        <w:ind w:left="212" w:right="218"/>
        <w:jc w:val="both"/>
        <w:rPr>
          <w:sz w:val="26"/>
        </w:rPr>
      </w:pPr>
      <w:r>
        <w:t>beharko die.</w:t>
      </w:r>
      <w:r w:rsidR="00730C34">
        <w:rPr>
          <w:sz w:val="26"/>
        </w:rPr>
        <w:t xml:space="preserve"> </w:t>
      </w:r>
    </w:p>
    <w:p w:rsidR="0081483C" w:rsidRDefault="00ED0CD8">
      <w:pPr>
        <w:pStyle w:val="Textoindependiente"/>
        <w:spacing w:before="101"/>
        <w:ind w:left="212" w:right="284"/>
        <w:jc w:val="both"/>
      </w:pPr>
      <w:r>
        <w:t>Erakundeak bermatu beharko du profesionalek astelehenetik ostiralera 8: 30etik 14:30era bitarteko ordutegian planteatutako premiei erantzuten dietela, eta, era berean, arreta-sistema bat ezarri beharko du gainerako lanaldietarako, asteburuetarako eta jaiegunetarako, bat-bateko urgentzia- edo krisi-egoerei erantzun ahal izateko (egoera kritikoen jarraipena areagotzea egoitza-baliabideetan, erakundeetan edo kasuetan, izapide arruntak arintzea, programatu gabeko bileretara joatea...). Zerbitzuen ezaugarriak kontuan hartuta, erakunde kontratistak lana antolatzea proposatuko du, zerbitzua urteko aldi guztietan emango dela ziurtatzeko.</w:t>
      </w:r>
    </w:p>
    <w:p w:rsidR="0081483C" w:rsidRDefault="0081483C">
      <w:pPr>
        <w:pStyle w:val="Textoindependiente"/>
        <w:spacing w:before="2"/>
      </w:pPr>
    </w:p>
    <w:p w:rsidR="0081483C" w:rsidRDefault="00ED0CD8">
      <w:pPr>
        <w:pStyle w:val="Textoindependiente"/>
        <w:ind w:left="212" w:right="222"/>
        <w:jc w:val="both"/>
      </w:pPr>
      <w:r>
        <w:t>Entitate kontratistak zerbitzuaren baldintzetara egokitutako arreta emateko behar diren baliabide eta material guztiak jarriko ditu, hala nola bere eginkizunak betetzeko egokiak diren lokalak, material informatikoa, telefonikoa eta abar.</w:t>
      </w:r>
    </w:p>
    <w:p w:rsidR="0081483C" w:rsidRDefault="0081483C">
      <w:pPr>
        <w:pStyle w:val="Textoindependiente"/>
        <w:spacing w:before="9"/>
        <w:rPr>
          <w:sz w:val="21"/>
        </w:rPr>
      </w:pPr>
    </w:p>
    <w:p w:rsidR="0081483C" w:rsidRDefault="00ED0CD8">
      <w:pPr>
        <w:pStyle w:val="Textoindependiente"/>
        <w:spacing w:before="1"/>
        <w:ind w:left="212" w:right="218"/>
        <w:jc w:val="both"/>
      </w:pPr>
      <w:r>
        <w:t>Erakundeak bere profesionalen joan-etorria erraztu beharko du, eskatutako jarduketei behar bezala erantzuteko. Era berean, lana garatzeko behar dituzten baliabide materialez hornituko ditu (telefonia, informatika, etab.).</w:t>
      </w:r>
    </w:p>
    <w:p w:rsidR="0081483C" w:rsidRDefault="0081483C">
      <w:pPr>
        <w:pStyle w:val="Textoindependiente"/>
      </w:pPr>
    </w:p>
    <w:p w:rsidR="0081483C" w:rsidRDefault="00ED0CD8">
      <w:pPr>
        <w:pStyle w:val="Textoindependiente"/>
        <w:ind w:left="212" w:right="288"/>
        <w:jc w:val="both"/>
      </w:pPr>
      <w:r>
        <w:t>Erakunde kontratistak aldez aurretik eta idatziz jakinarazi beharko dio Haurrak eta Nerabeak Babesteko Zerbitzuari argitaratzeko, jardunaldiak egiteko, kongresuak egiteko edo kanpoko beste edozein jarduera garrantzitsuren bat egiteko proiektu oro, eta, era berean, onartu egin beharko du gauzatu aurretik.</w:t>
      </w:r>
    </w:p>
    <w:p w:rsidR="0081483C" w:rsidRDefault="0081483C">
      <w:pPr>
        <w:pStyle w:val="Textoindependiente"/>
        <w:rPr>
          <w:sz w:val="24"/>
        </w:rPr>
      </w:pPr>
    </w:p>
    <w:p w:rsidR="0081483C" w:rsidRDefault="0081483C">
      <w:pPr>
        <w:pStyle w:val="Textoindependiente"/>
        <w:spacing w:before="2"/>
        <w:rPr>
          <w:sz w:val="20"/>
        </w:rPr>
      </w:pPr>
    </w:p>
    <w:p w:rsidR="0081483C" w:rsidRDefault="00ED0CD8">
      <w:pPr>
        <w:pStyle w:val="Textoindependiente"/>
        <w:ind w:left="212" w:right="205"/>
        <w:jc w:val="both"/>
      </w:pPr>
      <w:r>
        <w:t>Era berean, kontratu honetan jasotako edozein jardueratan praktikaldi akademiko edo profesionaletan parte hartzen duten pertsonen berri eman beharko du, eta beharrezkoa izango da Zerbitzuaren adostasuna, benetan parte hartu ahal izateko, eta aldez aurretik kontratistaren eta prestakuntzaren ardura duen erakundearen arteko lankidetza-hitzarmena egotea.</w:t>
      </w:r>
    </w:p>
    <w:p w:rsidR="0081483C" w:rsidRDefault="0081483C">
      <w:pPr>
        <w:pStyle w:val="Textoindependiente"/>
        <w:spacing w:before="9"/>
        <w:rPr>
          <w:sz w:val="21"/>
        </w:rPr>
      </w:pPr>
    </w:p>
    <w:p w:rsidR="0081483C" w:rsidRDefault="00ED0CD8">
      <w:pPr>
        <w:pStyle w:val="Textoindependiente"/>
        <w:spacing w:line="480" w:lineRule="auto"/>
        <w:ind w:left="212" w:right="2482"/>
        <w:jc w:val="both"/>
      </w:pPr>
      <w:r>
        <w:rPr>
          <w:b/>
        </w:rPr>
        <w:t>VII.-</w:t>
      </w:r>
      <w:r>
        <w:t xml:space="preserve"> </w:t>
      </w:r>
      <w:r w:rsidRPr="00ED0CD8">
        <w:rPr>
          <w:b/>
        </w:rPr>
        <w:t>Gipuzkoako Foru Aldundiaren eta</w:t>
      </w:r>
      <w:r w:rsidR="00730C34">
        <w:rPr>
          <w:b/>
        </w:rPr>
        <w:t xml:space="preserve"> erakunde kontratistaren arteko </w:t>
      </w:r>
      <w:r w:rsidRPr="00ED0CD8">
        <w:rPr>
          <w:b/>
        </w:rPr>
        <w:t>harremanak</w:t>
      </w:r>
      <w:r>
        <w:t>. Koordinazio-ekintza hauek ezarriko dira:</w:t>
      </w:r>
    </w:p>
    <w:p w:rsidR="0081483C" w:rsidRDefault="00ED0CD8">
      <w:pPr>
        <w:pStyle w:val="Prrafodelista"/>
        <w:numPr>
          <w:ilvl w:val="0"/>
          <w:numId w:val="4"/>
        </w:numPr>
        <w:tabs>
          <w:tab w:val="left" w:pos="934"/>
        </w:tabs>
        <w:spacing w:before="1"/>
        <w:ind w:hanging="361"/>
      </w:pPr>
      <w:r>
        <w:t>Erakunde kontratista – Zainketa eta Gizarte Politiketako Departamentua:</w:t>
      </w:r>
    </w:p>
    <w:p w:rsidR="0081483C" w:rsidRDefault="0081483C">
      <w:pPr>
        <w:pStyle w:val="Textoindependiente"/>
        <w:spacing w:before="11"/>
        <w:rPr>
          <w:sz w:val="21"/>
        </w:rPr>
      </w:pPr>
    </w:p>
    <w:p w:rsidR="0081483C" w:rsidRDefault="00ED0CD8">
      <w:pPr>
        <w:pStyle w:val="Prrafodelista"/>
        <w:numPr>
          <w:ilvl w:val="1"/>
          <w:numId w:val="4"/>
        </w:numPr>
        <w:tabs>
          <w:tab w:val="left" w:pos="1654"/>
        </w:tabs>
        <w:spacing w:line="259" w:lineRule="exact"/>
        <w:ind w:hanging="361"/>
      </w:pPr>
      <w:r>
        <w:t>Proiektua berrikustea,</w:t>
      </w:r>
    </w:p>
    <w:p w:rsidR="0081483C" w:rsidRDefault="00ED0CD8">
      <w:pPr>
        <w:pStyle w:val="Prrafodelista"/>
        <w:numPr>
          <w:ilvl w:val="1"/>
          <w:numId w:val="4"/>
        </w:numPr>
        <w:tabs>
          <w:tab w:val="left" w:pos="1654"/>
        </w:tabs>
        <w:spacing w:line="235" w:lineRule="auto"/>
        <w:ind w:right="208"/>
      </w:pPr>
      <w:r>
        <w:t>Memoriak berrikustea, lan-proiektua aldatzeko eta hobetzeko proposamenak aztertzea, zerbitzuaren funtzionamenduaren jarraipena eta ebaluazioa egitea, jarraibideak helaraztea, proposamenak edo ekarpenak egitea, irizpide teknikoei buruzko lana egitea, kasuak gainbegiratzea, kontsultak egitea, jarduerak eta/edo txostenak kontrastatzea, erakunde edo erabiltzaileen aurrean baterako ekintzak egitea...</w:t>
      </w:r>
    </w:p>
    <w:p w:rsidR="0081483C" w:rsidRDefault="0081483C">
      <w:pPr>
        <w:pStyle w:val="Textoindependiente"/>
        <w:spacing w:before="10"/>
        <w:rPr>
          <w:sz w:val="21"/>
        </w:rPr>
      </w:pPr>
    </w:p>
    <w:p w:rsidR="0081483C" w:rsidRDefault="00ED0CD8">
      <w:pPr>
        <w:pStyle w:val="Prrafodelista"/>
        <w:numPr>
          <w:ilvl w:val="0"/>
          <w:numId w:val="4"/>
        </w:numPr>
        <w:tabs>
          <w:tab w:val="left" w:pos="934"/>
        </w:tabs>
        <w:ind w:right="214"/>
      </w:pPr>
      <w:r>
        <w:t>Gainera, kontratistak konpromisoa hartzen du administrazio kontratatzailearen esanetara egoteko proiektu hau gauzatzearen ondorioz egin behar dituen bilera guztietarako.</w:t>
      </w:r>
    </w:p>
    <w:p w:rsidR="0081483C" w:rsidRDefault="0081483C">
      <w:pPr>
        <w:pStyle w:val="Textoindependiente"/>
        <w:spacing w:before="4"/>
        <w:rPr>
          <w:sz w:val="32"/>
        </w:rPr>
      </w:pPr>
    </w:p>
    <w:p w:rsidR="0081483C" w:rsidRDefault="00ED0CD8" w:rsidP="00730C34">
      <w:pPr>
        <w:pStyle w:val="Textoindependiente"/>
        <w:ind w:left="640" w:right="212"/>
        <w:jc w:val="both"/>
        <w:rPr>
          <w:sz w:val="20"/>
        </w:rPr>
      </w:pPr>
      <w:r>
        <w:t>Halaber, kontratua gauzatzeko aldian, entitate kontratistak proiektuari eta haren zerbitzuei buruzko dokumentu hauek aurkeztu beharko dizkio Zainketa eta Gizarte Politiketako Departamentuari:</w:t>
      </w:r>
      <w:r w:rsidR="00730C34">
        <w:rPr>
          <w:sz w:val="20"/>
        </w:rPr>
        <w:t xml:space="preserve"> </w:t>
      </w:r>
    </w:p>
    <w:p w:rsidR="0081483C" w:rsidRDefault="0081483C">
      <w:pPr>
        <w:pStyle w:val="Textoindependiente"/>
        <w:spacing w:before="9"/>
        <w:rPr>
          <w:sz w:val="26"/>
        </w:rPr>
      </w:pPr>
    </w:p>
    <w:p w:rsidR="0081483C" w:rsidRDefault="00ED0CD8">
      <w:pPr>
        <w:pStyle w:val="Textoindependiente"/>
        <w:spacing w:before="101"/>
        <w:ind w:left="212"/>
      </w:pPr>
      <w:r>
        <w:rPr>
          <w:u w:val="single"/>
        </w:rPr>
        <w:t>Artatutako kasuei dagokienez:</w:t>
      </w:r>
    </w:p>
    <w:p w:rsidR="0081483C" w:rsidRDefault="0081483C">
      <w:pPr>
        <w:pStyle w:val="Textoindependiente"/>
        <w:spacing w:before="8"/>
        <w:rPr>
          <w:sz w:val="23"/>
        </w:rPr>
      </w:pPr>
    </w:p>
    <w:p w:rsidR="0081483C" w:rsidRDefault="00ED0CD8">
      <w:pPr>
        <w:pStyle w:val="Prrafodelista"/>
        <w:numPr>
          <w:ilvl w:val="0"/>
          <w:numId w:val="4"/>
        </w:numPr>
        <w:tabs>
          <w:tab w:val="left" w:pos="934"/>
        </w:tabs>
        <w:spacing w:before="101"/>
        <w:ind w:right="208"/>
      </w:pPr>
      <w:r>
        <w:t>Proposamenak egitea Haurrak eta Nerabeak Babesteko Zerbitzuaren Batzorde Teknikoari, beharrezkotzat jotzen dituen ekintza guztiak kontuan har ditzan, hezkuntza-taldeekin koordinatuta, adingabeen arreta berrikusteko: esku-hartzeak edo babes-neurriak hastea, jarraitzea edo amaitzea, programak, senideekiko bisita-araubideak aldatzea, etab.</w:t>
      </w:r>
    </w:p>
    <w:p w:rsidR="0081483C" w:rsidRDefault="0081483C">
      <w:pPr>
        <w:pStyle w:val="Textoindependiente"/>
      </w:pPr>
    </w:p>
    <w:p w:rsidR="0081483C" w:rsidRDefault="00ED0CD8">
      <w:pPr>
        <w:pStyle w:val="Textoindependiente"/>
        <w:ind w:left="921" w:right="209"/>
        <w:jc w:val="both"/>
      </w:pPr>
      <w:r>
        <w:t>Proposamen horiekin batera, hezkuntza-taldeek idatzitako jarraipen-txostenak aurkeztu beharko dira beti, bai eta adingabe bakoitzaren egoera eta parte hartzen duen esku-hartzea behar bezala eta zehatz ezagutzeko beharrezkoak diren beste txosten guztiak ere, eta horren ondoriozko erabakia koherentea eta informatua izan beharko da.</w:t>
      </w:r>
    </w:p>
    <w:p w:rsidR="0081483C" w:rsidRDefault="0081483C">
      <w:pPr>
        <w:pStyle w:val="Textoindependiente"/>
        <w:spacing w:before="3"/>
      </w:pPr>
    </w:p>
    <w:p w:rsidR="0081483C" w:rsidRDefault="00ED0CD8">
      <w:pPr>
        <w:pStyle w:val="Textoindependiente"/>
        <w:spacing w:line="237" w:lineRule="auto"/>
        <w:ind w:left="921" w:right="210"/>
        <w:jc w:val="both"/>
      </w:pPr>
      <w:r>
        <w:t>Era berean, proposamenekin batera kasu korrelatiboen planak aurkeztu beharko dira, dagokion prozeduran ezarritako aldizkakotasunarekin.</w:t>
      </w:r>
    </w:p>
    <w:p w:rsidR="0081483C" w:rsidRDefault="0081483C">
      <w:pPr>
        <w:pStyle w:val="Textoindependiente"/>
        <w:spacing w:before="1"/>
      </w:pPr>
    </w:p>
    <w:p w:rsidR="0081483C" w:rsidRDefault="00ED0CD8">
      <w:pPr>
        <w:pStyle w:val="Prrafodelista"/>
        <w:numPr>
          <w:ilvl w:val="0"/>
          <w:numId w:val="4"/>
        </w:numPr>
        <w:tabs>
          <w:tab w:val="left" w:pos="934"/>
        </w:tabs>
        <w:ind w:right="209"/>
      </w:pPr>
      <w:r>
        <w:t>Txosten bereziak: Zainketa eta Gizarte Politiketako Departamentuak eskatzen dituen txosten guztiak egin beharko dira, eta, bereziki, adingabeen eta haien familien egoeran izandako gorabehera garrantzitsuen berri eman behar dutenak edo gorabehera horiei aurre egiteko egin diren kudeaketak.</w:t>
      </w:r>
    </w:p>
    <w:p w:rsidR="0081483C" w:rsidRDefault="0081483C">
      <w:pPr>
        <w:pStyle w:val="Textoindependiente"/>
        <w:rPr>
          <w:sz w:val="24"/>
        </w:rPr>
      </w:pPr>
    </w:p>
    <w:p w:rsidR="0081483C" w:rsidRDefault="0081483C">
      <w:pPr>
        <w:pStyle w:val="Textoindependiente"/>
        <w:spacing w:before="1"/>
        <w:rPr>
          <w:sz w:val="20"/>
        </w:rPr>
      </w:pPr>
    </w:p>
    <w:p w:rsidR="0081483C" w:rsidRDefault="00ED0CD8">
      <w:pPr>
        <w:pStyle w:val="Textoindependiente"/>
        <w:ind w:left="573"/>
      </w:pPr>
      <w:r>
        <w:rPr>
          <w:u w:val="single"/>
        </w:rPr>
        <w:t>Erakunde eta talde profesionalei dagokienez:</w:t>
      </w:r>
    </w:p>
    <w:p w:rsidR="0081483C" w:rsidRDefault="0081483C">
      <w:pPr>
        <w:pStyle w:val="Textoindependiente"/>
        <w:rPr>
          <w:sz w:val="20"/>
        </w:rPr>
      </w:pPr>
    </w:p>
    <w:p w:rsidR="0081483C" w:rsidRDefault="0081483C">
      <w:pPr>
        <w:pStyle w:val="Textoindependiente"/>
        <w:spacing w:before="2"/>
        <w:rPr>
          <w:sz w:val="23"/>
        </w:rPr>
      </w:pPr>
    </w:p>
    <w:p w:rsidR="0081483C" w:rsidRDefault="00ED0CD8">
      <w:pPr>
        <w:pStyle w:val="Prrafodelista"/>
        <w:numPr>
          <w:ilvl w:val="0"/>
          <w:numId w:val="4"/>
        </w:numPr>
        <w:tabs>
          <w:tab w:val="left" w:pos="922"/>
        </w:tabs>
        <w:ind w:right="208"/>
      </w:pPr>
      <w:r>
        <w:t>Egoitza Harrerako Batzorde Tekniko Sektorialari egindako proposamenak, egoitza-baliabideen jarraipen egokia egiteko beharrezkotzat jotzen dituen ekintza guztiak kontuan har ditzan, batez ere 131/2008 Dekretuak eskatzen duen dokumentazioa onartzea, Egoitza Harrerarako Kalitate Estandarrak betetzeari buruzko aldizkako ebaluazioak eta egoitza-baliabideen Kudeaketa Planak.</w:t>
      </w:r>
    </w:p>
    <w:p w:rsidR="0081483C" w:rsidRDefault="00ED0CD8">
      <w:pPr>
        <w:pStyle w:val="Prrafodelista"/>
        <w:numPr>
          <w:ilvl w:val="0"/>
          <w:numId w:val="4"/>
        </w:numPr>
        <w:tabs>
          <w:tab w:val="left" w:pos="922"/>
        </w:tabs>
        <w:spacing w:before="120"/>
        <w:ind w:right="209"/>
      </w:pPr>
      <w:r>
        <w:t>Txosten bereziak: Zainketa eta Gizarte Politiketako Departamentuak eskatzen dituen txosten guztiak egin beharko dira, eta, bereziki, egoitza-baliabideen egoeran izandako gorabehera garrantzitsuen berri eman behar dutenak edo gorabehera horiei aurre egiteko egin diren kudeaketak jakinarazi behar dituztenak.</w:t>
      </w:r>
    </w:p>
    <w:p w:rsidR="0081483C" w:rsidRDefault="0081483C">
      <w:pPr>
        <w:pStyle w:val="Textoindependiente"/>
        <w:spacing w:before="7"/>
        <w:rPr>
          <w:sz w:val="32"/>
        </w:rPr>
      </w:pPr>
    </w:p>
    <w:p w:rsidR="0081483C" w:rsidRDefault="00ED0CD8">
      <w:pPr>
        <w:pStyle w:val="Textoindependiente"/>
        <w:ind w:left="212"/>
        <w:jc w:val="both"/>
      </w:pPr>
      <w:r>
        <w:rPr>
          <w:u w:val="single"/>
        </w:rPr>
        <w:t>Proiektuari eta haren zerbitzuei dagokienez:</w:t>
      </w:r>
    </w:p>
    <w:p w:rsidR="0081483C" w:rsidRDefault="00ED0CD8">
      <w:pPr>
        <w:pStyle w:val="Prrafodelista"/>
        <w:numPr>
          <w:ilvl w:val="0"/>
          <w:numId w:val="4"/>
        </w:numPr>
        <w:tabs>
          <w:tab w:val="left" w:pos="934"/>
        </w:tabs>
        <w:spacing w:before="118"/>
        <w:ind w:left="926" w:right="209" w:hanging="356"/>
      </w:pPr>
      <w:r>
        <w:t xml:space="preserve">Zerbitzuen garapenari buruzko urteko memoria, zeina Zainketa eta Gizarte Politiketako Departamentuari aurkeztu beharko baitzaio hurrengo urteko lehen hiruhilekoan. Formatu elektronikoan aurkeztu beharko da, eta </w:t>
      </w:r>
      <w:proofErr w:type="spellStart"/>
      <w:r>
        <w:t>Power</w:t>
      </w:r>
      <w:proofErr w:type="spellEnd"/>
      <w:r>
        <w:t xml:space="preserve"> </w:t>
      </w:r>
      <w:proofErr w:type="spellStart"/>
      <w:r>
        <w:t>Point</w:t>
      </w:r>
      <w:proofErr w:type="spellEnd"/>
      <w:r>
        <w:t xml:space="preserve"> edo antzeko aurkezpen bat izango du, komunikazioa errazteko. Memoria horrek honako hauei buruzko datuak jaso beharko ditu:</w:t>
      </w:r>
    </w:p>
    <w:p w:rsidR="0081483C" w:rsidRDefault="0081483C">
      <w:pPr>
        <w:pStyle w:val="Textoindependiente"/>
      </w:pPr>
    </w:p>
    <w:p w:rsidR="0081483C" w:rsidRDefault="00ED0CD8">
      <w:pPr>
        <w:pStyle w:val="Prrafodelista"/>
        <w:numPr>
          <w:ilvl w:val="0"/>
          <w:numId w:val="3"/>
        </w:numPr>
        <w:tabs>
          <w:tab w:val="left" w:pos="1646"/>
        </w:tabs>
        <w:ind w:right="209"/>
      </w:pPr>
      <w:r>
        <w:t>Zerbitzuaren estaldura: jarduketen erregistroa, Batzordean aurkeztutako proposamen kopurua, koordinazio-bileren kopurua, haur eta nerabe eta familia bakoitzari egindako elkarrizketen kopurua, plazen kudeaketa, larrialdietako telefonoaren kudeaketa, gorabeheren kudeaketa, Kaletik Programaren kudeaketa, zeharkako tekniken zereginak (bitartekotza-teknikaria eta erakunde-harremanetarako teknikaria), espedienteen mantentze-lanak...</w:t>
      </w:r>
    </w:p>
    <w:p w:rsidR="0081483C" w:rsidRDefault="00ED0CD8">
      <w:pPr>
        <w:pStyle w:val="Prrafodelista"/>
        <w:numPr>
          <w:ilvl w:val="0"/>
          <w:numId w:val="3"/>
        </w:numPr>
        <w:tabs>
          <w:tab w:val="left" w:pos="1646"/>
        </w:tabs>
        <w:spacing w:line="269" w:lineRule="exact"/>
      </w:pPr>
      <w:r>
        <w:t>Giza baliabideak: langileen antolamendua, gorabeherak, altak eta bajak</w:t>
      </w:r>
    </w:p>
    <w:p w:rsidR="00730C34" w:rsidRDefault="00ED0CD8" w:rsidP="004B6B46">
      <w:pPr>
        <w:pStyle w:val="Prrafodelista"/>
        <w:numPr>
          <w:ilvl w:val="0"/>
          <w:numId w:val="3"/>
        </w:numPr>
        <w:tabs>
          <w:tab w:val="left" w:pos="1646"/>
        </w:tabs>
      </w:pPr>
      <w:r>
        <w:t>Egindako prestakuntza</w:t>
      </w:r>
    </w:p>
    <w:p w:rsidR="00730C34" w:rsidRDefault="00730C34" w:rsidP="00730C34">
      <w:pPr>
        <w:tabs>
          <w:tab w:val="left" w:pos="1646"/>
        </w:tabs>
        <w:sectPr w:rsidR="00730C34" w:rsidSect="00E6306B">
          <w:type w:val="nextColumn"/>
          <w:pgSz w:w="11900" w:h="16840"/>
          <w:pgMar w:top="1418" w:right="1701" w:bottom="1418" w:left="1276" w:header="397" w:footer="1174" w:gutter="0"/>
          <w:cols w:space="720"/>
          <w:noEndnote/>
          <w:docGrid w:linePitch="326"/>
        </w:sectPr>
      </w:pPr>
    </w:p>
    <w:p w:rsidR="0081483C" w:rsidRDefault="00ED0CD8">
      <w:pPr>
        <w:pStyle w:val="Prrafodelista"/>
        <w:numPr>
          <w:ilvl w:val="0"/>
          <w:numId w:val="3"/>
        </w:numPr>
        <w:tabs>
          <w:tab w:val="left" w:pos="1646"/>
        </w:tabs>
        <w:spacing w:before="101" w:line="269" w:lineRule="exact"/>
      </w:pPr>
      <w:r>
        <w:t>Egindako kanpo-ikuskapena</w:t>
      </w:r>
    </w:p>
    <w:p w:rsidR="0081483C" w:rsidRDefault="00ED0CD8">
      <w:pPr>
        <w:pStyle w:val="Prrafodelista"/>
        <w:numPr>
          <w:ilvl w:val="0"/>
          <w:numId w:val="3"/>
        </w:numPr>
        <w:tabs>
          <w:tab w:val="left" w:pos="1646"/>
        </w:tabs>
        <w:spacing w:line="269" w:lineRule="exact"/>
      </w:pPr>
      <w:r>
        <w:t>Kexak eta erreklamazioak kudeatzea (adingabeak, familiak, profesionalak)</w:t>
      </w:r>
    </w:p>
    <w:p w:rsidR="0081483C" w:rsidRDefault="00ED0CD8">
      <w:pPr>
        <w:pStyle w:val="Prrafodelista"/>
        <w:numPr>
          <w:ilvl w:val="0"/>
          <w:numId w:val="3"/>
        </w:numPr>
        <w:tabs>
          <w:tab w:val="left" w:pos="1646"/>
        </w:tabs>
        <w:ind w:right="213"/>
      </w:pPr>
      <w:r>
        <w:t>Zerbitzuarekiko gogobetetasunaren balorazioa (adingabeak, familiak, profesionalak)</w:t>
      </w:r>
    </w:p>
    <w:p w:rsidR="0081483C" w:rsidRDefault="00ED0CD8">
      <w:pPr>
        <w:pStyle w:val="Prrafodelista"/>
        <w:numPr>
          <w:ilvl w:val="0"/>
          <w:numId w:val="3"/>
        </w:numPr>
        <w:tabs>
          <w:tab w:val="left" w:pos="1646"/>
        </w:tabs>
        <w:ind w:right="209"/>
      </w:pPr>
      <w:r>
        <w:t>Egoitza-harrerako sarearen azterketa: okupazio-tasa (orokorra, programen araberakoa, egiturazko programen araberakoa), altak, bajak eta lekualdaketak, erabiltzaileen (haurrak, nerabeak eta familiak) gogobetetze-maila, kalitate-estandarren betetze-mailaren ebaluazioa, kasu-planen betetze-mailaren ebaluazioa</w:t>
      </w:r>
    </w:p>
    <w:p w:rsidR="0081483C" w:rsidRDefault="00ED0CD8">
      <w:pPr>
        <w:pStyle w:val="Prrafodelista"/>
        <w:numPr>
          <w:ilvl w:val="0"/>
          <w:numId w:val="3"/>
        </w:numPr>
        <w:tabs>
          <w:tab w:val="left" w:pos="1646"/>
        </w:tabs>
      </w:pPr>
      <w:r>
        <w:t>Ondorioak eta erronkak hurrengo ekitaldirako</w:t>
      </w:r>
    </w:p>
    <w:p w:rsidR="0081483C" w:rsidRDefault="0081483C">
      <w:pPr>
        <w:pStyle w:val="Textoindependiente"/>
        <w:spacing w:before="10"/>
        <w:rPr>
          <w:sz w:val="21"/>
        </w:rPr>
      </w:pPr>
    </w:p>
    <w:p w:rsidR="0081483C" w:rsidRDefault="00ED0CD8">
      <w:pPr>
        <w:pStyle w:val="Prrafodelista"/>
        <w:numPr>
          <w:ilvl w:val="0"/>
          <w:numId w:val="4"/>
        </w:numPr>
        <w:tabs>
          <w:tab w:val="left" w:pos="933"/>
          <w:tab w:val="left" w:pos="934"/>
        </w:tabs>
        <w:spacing w:line="269" w:lineRule="exact"/>
        <w:ind w:hanging="361"/>
        <w:jc w:val="left"/>
      </w:pPr>
      <w:r>
        <w:t>Urteko kudeaketa-plana</w:t>
      </w:r>
    </w:p>
    <w:p w:rsidR="0081483C" w:rsidRDefault="00ED0CD8">
      <w:pPr>
        <w:pStyle w:val="Prrafodelista"/>
        <w:numPr>
          <w:ilvl w:val="0"/>
          <w:numId w:val="4"/>
        </w:numPr>
        <w:tabs>
          <w:tab w:val="left" w:pos="933"/>
          <w:tab w:val="left" w:pos="934"/>
        </w:tabs>
        <w:spacing w:line="269" w:lineRule="exact"/>
        <w:ind w:hanging="361"/>
        <w:jc w:val="left"/>
      </w:pPr>
      <w:r>
        <w:t>Barne-ebaluazioa</w:t>
      </w:r>
    </w:p>
    <w:p w:rsidR="0081483C" w:rsidRDefault="00ED0CD8">
      <w:pPr>
        <w:pStyle w:val="Prrafodelista"/>
        <w:numPr>
          <w:ilvl w:val="0"/>
          <w:numId w:val="4"/>
        </w:numPr>
        <w:tabs>
          <w:tab w:val="left" w:pos="933"/>
          <w:tab w:val="left" w:pos="934"/>
        </w:tabs>
        <w:spacing w:line="269" w:lineRule="exact"/>
        <w:ind w:hanging="361"/>
        <w:jc w:val="left"/>
      </w:pPr>
      <w:r>
        <w:t>Memoria ekonomikoa</w:t>
      </w:r>
    </w:p>
    <w:p w:rsidR="0081483C" w:rsidRDefault="0081483C">
      <w:pPr>
        <w:pStyle w:val="Textoindependiente"/>
        <w:rPr>
          <w:sz w:val="26"/>
        </w:rPr>
      </w:pPr>
    </w:p>
    <w:p w:rsidR="0081483C" w:rsidRDefault="00ED0CD8">
      <w:pPr>
        <w:pStyle w:val="Prrafodelista"/>
        <w:numPr>
          <w:ilvl w:val="0"/>
          <w:numId w:val="2"/>
        </w:numPr>
        <w:tabs>
          <w:tab w:val="left" w:pos="607"/>
        </w:tabs>
        <w:spacing w:before="156"/>
        <w:ind w:hanging="395"/>
        <w:rPr>
          <w:b/>
        </w:rPr>
      </w:pPr>
      <w:r>
        <w:rPr>
          <w:b/>
        </w:rPr>
        <w:t>Elkarrizketa</w:t>
      </w:r>
    </w:p>
    <w:p w:rsidR="0081483C" w:rsidRDefault="00ED0CD8">
      <w:pPr>
        <w:pStyle w:val="Textoindependiente"/>
        <w:spacing w:before="199"/>
        <w:ind w:left="212" w:right="208"/>
        <w:jc w:val="both"/>
      </w:pPr>
      <w:r>
        <w:t xml:space="preserve">Entitate kontratista berriak langile </w:t>
      </w:r>
      <w:proofErr w:type="spellStart"/>
      <w:r>
        <w:t>subrogagarrietatik</w:t>
      </w:r>
      <w:proofErr w:type="spellEnd"/>
      <w:r>
        <w:t xml:space="preserve"> ez datorren pertsona bat izendatuko du kontratua gauzatzeko arduradun. Pertsona hori Gipuzkoako Foru Aldundiko Zaintza eta Gizarte Politiketako Departamentuarekin hitz egiteaz arduratuko da.</w:t>
      </w:r>
    </w:p>
    <w:p w:rsidR="0081483C" w:rsidRDefault="0081483C">
      <w:pPr>
        <w:pStyle w:val="Textoindependiente"/>
        <w:rPr>
          <w:sz w:val="24"/>
        </w:rPr>
      </w:pPr>
    </w:p>
    <w:p w:rsidR="0081483C" w:rsidRDefault="0081483C">
      <w:pPr>
        <w:pStyle w:val="Textoindependiente"/>
        <w:spacing w:before="1"/>
        <w:rPr>
          <w:sz w:val="20"/>
        </w:rPr>
      </w:pPr>
    </w:p>
    <w:p w:rsidR="0081483C" w:rsidRDefault="00ED0CD8">
      <w:pPr>
        <w:pStyle w:val="Prrafodelista"/>
        <w:numPr>
          <w:ilvl w:val="0"/>
          <w:numId w:val="2"/>
        </w:numPr>
        <w:tabs>
          <w:tab w:val="left" w:pos="495"/>
        </w:tabs>
        <w:spacing w:before="1"/>
        <w:ind w:left="494" w:hanging="283"/>
        <w:rPr>
          <w:b/>
        </w:rPr>
      </w:pPr>
      <w:r>
        <w:rPr>
          <w:b/>
        </w:rPr>
        <w:t>Giza</w:t>
      </w:r>
      <w:r w:rsidRPr="00730C34">
        <w:rPr>
          <w:b/>
        </w:rPr>
        <w:t xml:space="preserve"> baliabideak</w:t>
      </w:r>
    </w:p>
    <w:p w:rsidR="0081483C" w:rsidRDefault="0081483C">
      <w:pPr>
        <w:pStyle w:val="Textoindependiente"/>
        <w:rPr>
          <w:sz w:val="24"/>
        </w:rPr>
      </w:pPr>
    </w:p>
    <w:p w:rsidR="0081483C" w:rsidRDefault="00ED0CD8">
      <w:pPr>
        <w:pStyle w:val="Textoindependiente"/>
        <w:spacing w:line="230" w:lineRule="auto"/>
        <w:ind w:left="212" w:right="209"/>
        <w:jc w:val="both"/>
      </w:pPr>
      <w:r>
        <w:t>2023-2025 urteetarako Gipuzkoako Esku-hartze Sozialaren IV. Hitzarmen Kolektiboaren 54. artikuluaren arabera (kodea: 20100025012011), hala badagokio, programaren erakunde kontratista berriak une honetan bertan lan egiten duten langileak subrogatu beharko ditu. Horretarako, ikusi karatularen 25. atala eta berariazko klausula administratiboen pleguko 38. klausula.</w:t>
      </w:r>
    </w:p>
    <w:p w:rsidR="0081483C" w:rsidRDefault="0081483C">
      <w:pPr>
        <w:pStyle w:val="Textoindependiente"/>
        <w:spacing w:before="7"/>
        <w:rPr>
          <w:sz w:val="20"/>
        </w:rPr>
      </w:pPr>
    </w:p>
    <w:p w:rsidR="0081483C" w:rsidRDefault="00ED0CD8">
      <w:pPr>
        <w:pStyle w:val="Textoindependiente"/>
        <w:ind w:left="212" w:right="212"/>
        <w:jc w:val="both"/>
      </w:pPr>
      <w:r>
        <w:t xml:space="preserve">Zerbitzu hori emateko, 3 talde egongo dira. Talde horien barruan, profesional bakoitzak erreferente bakar eta iraunkor izango diren kasuen kopuru jakin batean beteko ditu bere eginkizunak, egoitza-harrerako sarean sartzen </w:t>
      </w:r>
      <w:proofErr w:type="spellStart"/>
      <w:r>
        <w:t>direnetik</w:t>
      </w:r>
      <w:proofErr w:type="spellEnd"/>
      <w:r>
        <w:t xml:space="preserve"> irten arte, harreran zehar egoitza-programa edo -baliabide desberdinetan ematen duen arreta alde batera utzita. Era berean, erreferente bakarra izango da gainerako neba-arrebentzat, baldin eta egoitza-harreran badaude, eta, beraz, baita familiarentzat ere.</w:t>
      </w:r>
    </w:p>
    <w:p w:rsidR="0081483C" w:rsidRDefault="0081483C">
      <w:pPr>
        <w:pStyle w:val="Textoindependiente"/>
        <w:spacing w:before="2"/>
      </w:pPr>
    </w:p>
    <w:p w:rsidR="0081483C" w:rsidRDefault="00ED0CD8">
      <w:pPr>
        <w:pStyle w:val="Textoindependiente"/>
        <w:ind w:left="212" w:right="209"/>
        <w:jc w:val="both"/>
      </w:pPr>
      <w:r>
        <w:t>Gainera, talde bakoitzak dagozkion egoitza-baliabideen jarraipena egingo du, eta erakundeak zeharkako 2 profesional bideratuko ditu zerbitzu osora, agiri honetako V. apartatuko (Zerbitzuaren deskribapena) 1.c) 3.c) eta d) eta 4. puntuekin lotutako zereginetarako.</w:t>
      </w:r>
    </w:p>
    <w:p w:rsidR="0081483C" w:rsidRDefault="0081483C">
      <w:pPr>
        <w:pStyle w:val="Textoindependiente"/>
      </w:pPr>
    </w:p>
    <w:p w:rsidR="0081483C" w:rsidRDefault="00ED0CD8">
      <w:pPr>
        <w:pStyle w:val="Textoindependiente"/>
        <w:spacing w:before="1"/>
        <w:ind w:left="212" w:right="217"/>
        <w:jc w:val="both"/>
      </w:pPr>
      <w:r>
        <w:t>Erakunde kontratistak langile horien antolamendu-formulak erabili ahal izango ditu, proposatutako zereginerako eraginkorrenak direla uste badu, aldez aurretik kontsulta eginda eta Zerbitzuak baimena emanda.</w:t>
      </w:r>
    </w:p>
    <w:p w:rsidR="0081483C" w:rsidRDefault="00ED0CD8">
      <w:pPr>
        <w:pStyle w:val="Textoindependiente"/>
        <w:ind w:left="212" w:right="208"/>
        <w:jc w:val="both"/>
      </w:pPr>
      <w:r>
        <w:t xml:space="preserve">Antolaketa hori aldatu ahal izango da kontratuak irauten duen bitartean, Zainketa eta Gizarte Politiketako Departamentuaren ekimenez, joera edo behar berrien ondorioz sarearen </w:t>
      </w:r>
      <w:proofErr w:type="spellStart"/>
      <w:r>
        <w:t>dimentsionamenduan</w:t>
      </w:r>
      <w:proofErr w:type="spellEnd"/>
      <w:r>
        <w:t xml:space="preserve"> gerta daitezkeen aldaketen ondorioz.</w:t>
      </w:r>
    </w:p>
    <w:p w:rsidR="0081483C" w:rsidRDefault="0081483C">
      <w:pPr>
        <w:pStyle w:val="Textoindependiente"/>
        <w:spacing w:before="9"/>
        <w:rPr>
          <w:sz w:val="21"/>
        </w:rPr>
      </w:pPr>
    </w:p>
    <w:p w:rsidR="0081483C" w:rsidRDefault="00ED0CD8">
      <w:pPr>
        <w:pStyle w:val="Textoindependiente"/>
        <w:ind w:left="212" w:right="293"/>
        <w:jc w:val="both"/>
      </w:pPr>
      <w:r>
        <w:t>Honako hauek dira proiektua behar bezala gauzatzeko behar diren giza baliabideak eta titulazioak:</w:t>
      </w:r>
    </w:p>
    <w:p w:rsidR="0081483C" w:rsidRDefault="0081483C">
      <w:pPr>
        <w:pStyle w:val="Textoindependiente"/>
        <w:rPr>
          <w:sz w:val="20"/>
        </w:rPr>
      </w:pPr>
    </w:p>
    <w:p w:rsidR="0081483C" w:rsidRDefault="0081483C">
      <w:pPr>
        <w:pStyle w:val="Textoindependiente"/>
        <w:spacing w:before="9"/>
        <w:rPr>
          <w:sz w:val="26"/>
        </w:rPr>
      </w:pPr>
    </w:p>
    <w:p w:rsidR="0081483C" w:rsidRDefault="00ED0CD8">
      <w:pPr>
        <w:pStyle w:val="Textoindependiente"/>
        <w:spacing w:before="101"/>
        <w:ind w:left="212" w:right="212"/>
        <w:jc w:val="both"/>
      </w:pPr>
      <w:r>
        <w:t xml:space="preserve">Zerbitzuaren zuzendaritza: lanaldi oso bat, gizarte-, hezkuntza-, psikologia- edo medikuntza-zientzien arloko graduko unibertsitate-titulua edo lizentzia duen </w:t>
      </w:r>
      <w:proofErr w:type="spellStart"/>
      <w:r>
        <w:t>zuzendariarena</w:t>
      </w:r>
      <w:proofErr w:type="spellEnd"/>
      <w:r>
        <w:t>, eta prestakuntza espezifikoa eta/edo esperientzia izango du haurren eta nerabeen babesean eta/edo egoitza-harreran.</w:t>
      </w:r>
    </w:p>
    <w:p w:rsidR="0081483C" w:rsidRDefault="0081483C">
      <w:pPr>
        <w:pStyle w:val="Textoindependiente"/>
        <w:spacing w:before="1"/>
      </w:pPr>
    </w:p>
    <w:p w:rsidR="0081483C" w:rsidRDefault="00ED0CD8">
      <w:pPr>
        <w:pStyle w:val="Textoindependiente"/>
        <w:ind w:left="212" w:right="211"/>
        <w:jc w:val="both"/>
      </w:pPr>
      <w:r>
        <w:t>Taldeen koordinatzaileak: koordinatzaileen 3 egun oso. Koordinatzaileek gizarte-, hezkuntza-, psikologia- edo medikuntza-zientzien arloko gradua edo lizentzia izan beharko dute, eta prestakuntza eta/edo esperientzia espezifikoa izango dute haurren eta nerabeen babesean eta/edo egoitza-harreran.</w:t>
      </w:r>
    </w:p>
    <w:p w:rsidR="0081483C" w:rsidRDefault="0081483C">
      <w:pPr>
        <w:pStyle w:val="Textoindependiente"/>
        <w:spacing w:before="1"/>
      </w:pPr>
    </w:p>
    <w:p w:rsidR="0081483C" w:rsidRDefault="00ED0CD8">
      <w:pPr>
        <w:pStyle w:val="Textoindependiente"/>
        <w:ind w:left="212" w:right="209"/>
        <w:jc w:val="both"/>
      </w:pPr>
      <w:r>
        <w:t>Teknikariak: teknikarien 19 lanaldi oso; horiek gizarte-, hezkuntza-, psikologia- edo medikuntza-zientzien arloko gradua edo lizentzia edo diploma izan beharko dute, eta haurren eta nerabeen babesean eta/edo egoitza-harreran prestakuntza eta/edo esperientzia izan beharko dute.</w:t>
      </w:r>
    </w:p>
    <w:p w:rsidR="0081483C" w:rsidRDefault="0081483C">
      <w:pPr>
        <w:pStyle w:val="Textoindependiente"/>
        <w:spacing w:before="10"/>
        <w:rPr>
          <w:sz w:val="21"/>
        </w:rPr>
      </w:pPr>
    </w:p>
    <w:p w:rsidR="0081483C" w:rsidRDefault="00ED0CD8">
      <w:pPr>
        <w:pStyle w:val="Textoindependiente"/>
        <w:ind w:left="212" w:right="213"/>
        <w:jc w:val="both"/>
      </w:pPr>
      <w:r>
        <w:t>Administrariak: 2 lanaldi oso, administrazioko goi-mailako zikloko titulua edo baliokidea dutenak.</w:t>
      </w:r>
    </w:p>
    <w:p w:rsidR="0081483C" w:rsidRDefault="0081483C">
      <w:pPr>
        <w:pStyle w:val="Textoindependiente"/>
        <w:rPr>
          <w:sz w:val="24"/>
        </w:rPr>
      </w:pPr>
    </w:p>
    <w:p w:rsidR="0081483C" w:rsidRDefault="0081483C">
      <w:pPr>
        <w:pStyle w:val="Textoindependiente"/>
        <w:rPr>
          <w:sz w:val="20"/>
        </w:rPr>
      </w:pPr>
    </w:p>
    <w:p w:rsidR="0081483C" w:rsidRDefault="00ED0CD8">
      <w:pPr>
        <w:pStyle w:val="Prrafodelista"/>
        <w:numPr>
          <w:ilvl w:val="0"/>
          <w:numId w:val="2"/>
        </w:numPr>
        <w:tabs>
          <w:tab w:val="left" w:pos="438"/>
        </w:tabs>
        <w:ind w:left="438" w:hanging="226"/>
        <w:jc w:val="both"/>
        <w:rPr>
          <w:b/>
        </w:rPr>
      </w:pPr>
      <w:r>
        <w:rPr>
          <w:b/>
        </w:rPr>
        <w:t>Langileen</w:t>
      </w:r>
      <w:r>
        <w:t xml:space="preserve"> prestakuntza</w:t>
      </w:r>
    </w:p>
    <w:p w:rsidR="0081483C" w:rsidRDefault="00ED0CD8">
      <w:pPr>
        <w:pStyle w:val="Textoindependiente"/>
        <w:spacing w:before="121"/>
        <w:ind w:left="212" w:right="213"/>
        <w:jc w:val="both"/>
      </w:pPr>
      <w:r>
        <w:t>Erakundeak prestakuntza-plan bat egin beharko du, profesional bakoitzarentzat urtean gutxienez 20 orduko prestakuntza-ekintzak, hasierakoak zein jarraituak, jasoko dituena. Plan horrek Egoitza Harrerako Atalaren onarpena izan beharko du.</w:t>
      </w:r>
    </w:p>
    <w:p w:rsidR="0081483C" w:rsidRDefault="0081483C">
      <w:pPr>
        <w:pStyle w:val="Textoindependiente"/>
        <w:spacing w:before="1"/>
      </w:pPr>
    </w:p>
    <w:p w:rsidR="0081483C" w:rsidRDefault="00ED0CD8">
      <w:pPr>
        <w:pStyle w:val="Textoindependiente"/>
        <w:ind w:left="212" w:right="208"/>
        <w:jc w:val="both"/>
      </w:pPr>
      <w:r>
        <w:t>Prestakuntzaren edukiak hautatzeko, entitateak lehentasuna eman beharko die haurren babesaren eta egoitza-harreraren arloko gaurkotasun akademikoarekin eta praxi profesionalarekin zuzenean lotuta daudenei, eta Egoitza Harreraren Atalak hautemandako prestakuntza-premiei eta honako lege-araudi honetan adierazitako edukiei buruz emandako orientabideei jarraitu beharko die:</w:t>
      </w:r>
    </w:p>
    <w:p w:rsidR="0081483C" w:rsidRDefault="0081483C">
      <w:pPr>
        <w:pStyle w:val="Textoindependiente"/>
        <w:spacing w:before="9"/>
        <w:rPr>
          <w:sz w:val="21"/>
        </w:rPr>
      </w:pPr>
    </w:p>
    <w:p w:rsidR="0081483C" w:rsidRDefault="00ED0CD8">
      <w:pPr>
        <w:pStyle w:val="Prrafodelista"/>
        <w:numPr>
          <w:ilvl w:val="1"/>
          <w:numId w:val="2"/>
        </w:numPr>
        <w:tabs>
          <w:tab w:val="left" w:pos="922"/>
        </w:tabs>
        <w:ind w:right="216" w:hanging="360"/>
        <w:jc w:val="left"/>
      </w:pPr>
      <w:r>
        <w:t>131/2008 Dekretua, gizarte-babesik gabeko haur eta nerabeentzako egoitza-harrerako baliabideak arautzen dituena, 111.3 artikuluan.</w:t>
      </w:r>
    </w:p>
    <w:p w:rsidR="0081483C" w:rsidRDefault="00ED0CD8">
      <w:pPr>
        <w:pStyle w:val="Prrafodelista"/>
        <w:numPr>
          <w:ilvl w:val="1"/>
          <w:numId w:val="2"/>
        </w:numPr>
        <w:tabs>
          <w:tab w:val="left" w:pos="922"/>
        </w:tabs>
        <w:ind w:right="215" w:hanging="360"/>
        <w:jc w:val="left"/>
      </w:pPr>
      <w:r>
        <w:t xml:space="preserve">8/2021 Lege Organikoa, ekainaren 4koa, Haurrak eta Nerabeak Indarkeriatik Begiratzeko Babes </w:t>
      </w:r>
      <w:proofErr w:type="spellStart"/>
      <w:r>
        <w:t>Integralarena</w:t>
      </w:r>
      <w:proofErr w:type="spellEnd"/>
      <w:r>
        <w:t>, 5. artikulua.</w:t>
      </w:r>
    </w:p>
    <w:p w:rsidR="0081483C" w:rsidRDefault="00ED0CD8">
      <w:pPr>
        <w:pStyle w:val="Prrafodelista"/>
        <w:numPr>
          <w:ilvl w:val="1"/>
          <w:numId w:val="2"/>
        </w:numPr>
        <w:tabs>
          <w:tab w:val="left" w:pos="922"/>
        </w:tabs>
        <w:ind w:right="216" w:hanging="360"/>
        <w:jc w:val="left"/>
      </w:pPr>
      <w:r>
        <w:t>2/2024 Lege Autonomikoa, otsailaren 15ekoa, Haur eta Nerabeei buruzkoa, 311.1, 2 eta 4 eta 312.1, 5 eta 6. artikuluetan.</w:t>
      </w:r>
    </w:p>
    <w:p w:rsidR="0081483C" w:rsidRDefault="0081483C">
      <w:pPr>
        <w:pStyle w:val="Textoindependiente"/>
      </w:pPr>
    </w:p>
    <w:p w:rsidR="0081483C" w:rsidRDefault="00ED0CD8">
      <w:pPr>
        <w:pStyle w:val="Textoindependiente"/>
        <w:ind w:left="212" w:right="209"/>
        <w:jc w:val="both"/>
      </w:pPr>
      <w:r>
        <w:t>Gainera, erakunde kontratistak ziurtatuko du bere langileek parte hartzen dutela Haurrak eta Nerabeak Babesteko Zerbitzuak eta Egoitza Harreraren Atalak antolatzen duten prestakuntzan, zerbitzuak kontratatzen dituzten erakundeetako langileen gaitasuna hobetzeko eta eguneratzeko.</w:t>
      </w:r>
    </w:p>
    <w:p w:rsidR="0081483C" w:rsidRDefault="0081483C">
      <w:pPr>
        <w:pStyle w:val="Textoindependiente"/>
        <w:spacing w:before="3"/>
      </w:pPr>
    </w:p>
    <w:p w:rsidR="0081483C" w:rsidRDefault="00ED0CD8">
      <w:pPr>
        <w:pStyle w:val="Prrafodelista"/>
        <w:numPr>
          <w:ilvl w:val="0"/>
          <w:numId w:val="2"/>
        </w:numPr>
        <w:tabs>
          <w:tab w:val="left" w:pos="495"/>
        </w:tabs>
        <w:ind w:left="494" w:hanging="283"/>
        <w:jc w:val="both"/>
        <w:rPr>
          <w:b/>
        </w:rPr>
      </w:pPr>
      <w:r>
        <w:rPr>
          <w:b/>
        </w:rPr>
        <w:t>Kanpoko ikuskapen teknikoa</w:t>
      </w:r>
    </w:p>
    <w:p w:rsidR="0081483C" w:rsidRDefault="0081483C">
      <w:pPr>
        <w:pStyle w:val="Textoindependiente"/>
      </w:pPr>
    </w:p>
    <w:p w:rsidR="0081483C" w:rsidRDefault="00ED0CD8">
      <w:pPr>
        <w:pStyle w:val="Textoindependiente"/>
        <w:ind w:left="212" w:right="218"/>
        <w:jc w:val="both"/>
      </w:pPr>
      <w:r>
        <w:t>Profesionalez eta taldearen funtzionamenduaz kanpoko gainbegiratze teknikoa egongo da.</w:t>
      </w:r>
    </w:p>
    <w:p w:rsidR="0081483C" w:rsidRDefault="00ED0CD8">
      <w:pPr>
        <w:pStyle w:val="Textoindependiente"/>
        <w:spacing w:before="121"/>
        <w:ind w:left="212" w:right="211"/>
        <w:jc w:val="both"/>
      </w:pPr>
      <w:r>
        <w:t>Gainbegiratzearen plangintza lan-programan sartuko da, eta honako ezaugarri hauek beteko ditu:</w:t>
      </w:r>
    </w:p>
    <w:p w:rsidR="0081483C" w:rsidRDefault="00ED0CD8">
      <w:pPr>
        <w:pStyle w:val="Prrafodelista"/>
        <w:numPr>
          <w:ilvl w:val="1"/>
          <w:numId w:val="2"/>
        </w:numPr>
        <w:tabs>
          <w:tab w:val="left" w:pos="934"/>
        </w:tabs>
        <w:spacing w:before="101"/>
        <w:ind w:left="933" w:right="219" w:hanging="360"/>
      </w:pPr>
      <w:r>
        <w:t>Profesional bakoitzari bere lanaren zailtasunetan laguntza teknikoa eta pertsonala ematea izango du helburu.</w:t>
      </w:r>
    </w:p>
    <w:p w:rsidR="0081483C" w:rsidRDefault="00ED0CD8">
      <w:pPr>
        <w:pStyle w:val="Prrafodelista"/>
        <w:numPr>
          <w:ilvl w:val="1"/>
          <w:numId w:val="2"/>
        </w:numPr>
        <w:tabs>
          <w:tab w:val="left" w:pos="934"/>
        </w:tabs>
        <w:ind w:left="933" w:right="209" w:hanging="360"/>
      </w:pPr>
      <w:r>
        <w:t>Zeregin eta eginkizun profesionalak betetzen direla bermatuko du, bai eta horiek betetzeko jardunbide desegoki oro detektatu eta ezabatzen dela ere.</w:t>
      </w:r>
    </w:p>
    <w:p w:rsidR="0081483C" w:rsidRDefault="00ED0CD8">
      <w:pPr>
        <w:pStyle w:val="Prrafodelista"/>
        <w:numPr>
          <w:ilvl w:val="1"/>
          <w:numId w:val="2"/>
        </w:numPr>
        <w:tabs>
          <w:tab w:val="left" w:pos="934"/>
        </w:tabs>
        <w:ind w:left="933" w:right="209" w:hanging="360"/>
      </w:pPr>
      <w:r>
        <w:t>Profesionalen esku-hartzearen koherentzia teknikoa lortzeko prestakuntza zehatza jasoko du, eta funtzionamendu-irizpide egokiak eta homogeneoak emango ditu. Irizpide horiek, betiere, bat etorri beharko dute Egoitza Harrerako Atalaren arreta-filosofiarekin.</w:t>
      </w:r>
    </w:p>
    <w:p w:rsidR="0081483C" w:rsidRDefault="00ED0CD8">
      <w:pPr>
        <w:pStyle w:val="Prrafodelista"/>
        <w:numPr>
          <w:ilvl w:val="1"/>
          <w:numId w:val="2"/>
        </w:numPr>
        <w:tabs>
          <w:tab w:val="left" w:pos="934"/>
        </w:tabs>
        <w:ind w:left="933" w:right="210" w:hanging="360"/>
      </w:pPr>
      <w:r>
        <w:t>Modu bereizian egingo da, zuzendaritza-taldearekin eta gainerako teknikari orokorrekin. Hala ere, gainbegiratzean bi taldeak ere sartu ahal izango dira, haien artean etengabeko lankidetza bilatzeko.</w:t>
      </w:r>
    </w:p>
    <w:p w:rsidR="0081483C" w:rsidRDefault="00ED0CD8">
      <w:pPr>
        <w:pStyle w:val="Prrafodelista"/>
        <w:numPr>
          <w:ilvl w:val="1"/>
          <w:numId w:val="2"/>
        </w:numPr>
        <w:tabs>
          <w:tab w:val="left" w:pos="934"/>
        </w:tabs>
        <w:ind w:left="933" w:right="215" w:hanging="360"/>
      </w:pPr>
      <w:r>
        <w:t>Zuzendaritza-taldearentzat laguntza erregularra izango da, bere funtzioak definitzen, antolatzen eta betetzen lagunduko diona.</w:t>
      </w:r>
    </w:p>
    <w:p w:rsidR="0081483C" w:rsidRDefault="00ED0CD8">
      <w:pPr>
        <w:pStyle w:val="Prrafodelista"/>
        <w:numPr>
          <w:ilvl w:val="1"/>
          <w:numId w:val="2"/>
        </w:numPr>
        <w:tabs>
          <w:tab w:val="left" w:pos="934"/>
        </w:tabs>
        <w:ind w:left="933" w:right="214" w:hanging="360"/>
      </w:pPr>
      <w:r>
        <w:t>Laguntza erregularra izango da, profesionalei lagun egin behar dieten hezkuntza-taldeen dinamikak ulertzen laguntzeko.</w:t>
      </w:r>
    </w:p>
    <w:p w:rsidR="0081483C" w:rsidRDefault="00ED0CD8">
      <w:pPr>
        <w:pStyle w:val="Prrafodelista"/>
        <w:numPr>
          <w:ilvl w:val="1"/>
          <w:numId w:val="2"/>
        </w:numPr>
        <w:tabs>
          <w:tab w:val="left" w:pos="934"/>
        </w:tabs>
        <w:spacing w:line="269" w:lineRule="exact"/>
        <w:ind w:left="933" w:hanging="361"/>
      </w:pPr>
      <w:r>
        <w:t>Kasuen analisia barne hartuko du.</w:t>
      </w:r>
    </w:p>
    <w:p w:rsidR="0081483C" w:rsidRDefault="00ED0CD8">
      <w:pPr>
        <w:pStyle w:val="Prrafodelista"/>
        <w:numPr>
          <w:ilvl w:val="1"/>
          <w:numId w:val="2"/>
        </w:numPr>
        <w:tabs>
          <w:tab w:val="left" w:pos="934"/>
        </w:tabs>
        <w:ind w:left="933" w:right="216" w:hanging="360"/>
      </w:pPr>
      <w:r>
        <w:t>Oporrengatik edo lanerako ezintasun iragankorragatik langileen ordezkapenak egiten ari diren profesionalak sartuko dira.</w:t>
      </w:r>
    </w:p>
    <w:p w:rsidR="0081483C" w:rsidRDefault="00ED0CD8">
      <w:pPr>
        <w:pStyle w:val="Prrafodelista"/>
        <w:numPr>
          <w:ilvl w:val="1"/>
          <w:numId w:val="2"/>
        </w:numPr>
        <w:tabs>
          <w:tab w:val="left" w:pos="934"/>
        </w:tabs>
        <w:ind w:left="933" w:right="214" w:hanging="360"/>
      </w:pPr>
      <w:r>
        <w:t>Gainbegiratzeak, gutxienez, hilean 3 orduko dedikazioa izango du zuzendaritzarentzat, eta beste 3 ordu hilean taldeko gainerako kideentzat. Ordu horiek berariazko ordutegi batean egin beharko dira, beste edozein jarduera edo bileratatik aparte.</w:t>
      </w:r>
    </w:p>
    <w:p w:rsidR="0081483C" w:rsidRDefault="00ED0CD8">
      <w:pPr>
        <w:pStyle w:val="Prrafodelista"/>
        <w:numPr>
          <w:ilvl w:val="1"/>
          <w:numId w:val="2"/>
        </w:numPr>
        <w:tabs>
          <w:tab w:val="left" w:pos="934"/>
        </w:tabs>
        <w:ind w:left="933" w:right="218" w:hanging="360"/>
      </w:pPr>
      <w:r>
        <w:t>Hori egiten duen profesionala erakundetik kanpokoa izango da, eta ez du beste funtziorik izango haren barruan.</w:t>
      </w:r>
    </w:p>
    <w:p w:rsidR="0081483C" w:rsidRDefault="00ED0CD8">
      <w:pPr>
        <w:pStyle w:val="Prrafodelista"/>
        <w:numPr>
          <w:ilvl w:val="1"/>
          <w:numId w:val="2"/>
        </w:numPr>
        <w:tabs>
          <w:tab w:val="left" w:pos="989"/>
        </w:tabs>
        <w:spacing w:line="269" w:lineRule="exact"/>
        <w:ind w:left="988" w:hanging="416"/>
      </w:pPr>
      <w:r>
        <w:t>Ikuskatzaileak halakotzat behar bezala egiaztatuta egon beharko du.</w:t>
      </w:r>
    </w:p>
    <w:p w:rsidR="0081483C" w:rsidRDefault="00ED0CD8">
      <w:pPr>
        <w:pStyle w:val="Prrafodelista"/>
        <w:numPr>
          <w:ilvl w:val="1"/>
          <w:numId w:val="2"/>
        </w:numPr>
        <w:tabs>
          <w:tab w:val="left" w:pos="934"/>
        </w:tabs>
        <w:ind w:left="933" w:right="211" w:hanging="360"/>
      </w:pPr>
      <w:r>
        <w:t>Haurrak eta Nerabeak Babesteko Zerbitzuak esku-hartzerako funtsezko garrantzia duela uste badu, gainbegiratzeari buruzko informazioa zuzenean kontrastatu ahal izango du.</w:t>
      </w:r>
    </w:p>
    <w:p w:rsidR="0081483C" w:rsidRDefault="0081483C">
      <w:pPr>
        <w:pStyle w:val="Textoindependiente"/>
        <w:spacing w:before="7"/>
        <w:rPr>
          <w:sz w:val="21"/>
        </w:rPr>
      </w:pPr>
    </w:p>
    <w:p w:rsidR="0081483C" w:rsidRDefault="00ED0CD8">
      <w:pPr>
        <w:pStyle w:val="Textoindependiente"/>
        <w:spacing w:before="1"/>
        <w:ind w:right="208"/>
        <w:jc w:val="right"/>
      </w:pPr>
      <w:r>
        <w:t>Donostia, 2025/03/12</w:t>
      </w:r>
    </w:p>
    <w:p w:rsidR="0081483C" w:rsidRDefault="0081483C">
      <w:pPr>
        <w:pStyle w:val="Textoindependiente"/>
        <w:rPr>
          <w:sz w:val="20"/>
        </w:rPr>
      </w:pPr>
    </w:p>
    <w:p w:rsidR="0081483C" w:rsidRDefault="0081483C">
      <w:pPr>
        <w:pStyle w:val="Textoindependiente"/>
        <w:rPr>
          <w:sz w:val="20"/>
        </w:rPr>
      </w:pPr>
    </w:p>
    <w:p w:rsidR="0081483C" w:rsidRDefault="0081483C">
      <w:pPr>
        <w:pStyle w:val="Textoindependiente"/>
        <w:rPr>
          <w:sz w:val="20"/>
        </w:rPr>
      </w:pPr>
    </w:p>
    <w:p w:rsidR="0081483C" w:rsidRDefault="0081483C">
      <w:pPr>
        <w:pStyle w:val="Textoindependiente"/>
        <w:rPr>
          <w:sz w:val="20"/>
        </w:rPr>
      </w:pPr>
    </w:p>
    <w:p w:rsidR="0081483C" w:rsidRDefault="00ED0CD8">
      <w:pPr>
        <w:pStyle w:val="Textoindependiente"/>
        <w:spacing w:before="1"/>
        <w:rPr>
          <w:sz w:val="28"/>
        </w:rPr>
      </w:pPr>
      <w:r>
        <w:rPr>
          <w:noProof/>
          <w:lang w:val="es-ES" w:bidi="ar-SA"/>
        </w:rPr>
        <w:drawing>
          <wp:anchor distT="0" distB="0" distL="0" distR="0" simplePos="0" relativeHeight="251659776" behindDoc="0" locked="0" layoutInCell="1" allowOverlap="1">
            <wp:simplePos x="0" y="0"/>
            <wp:positionH relativeFrom="page">
              <wp:posOffset>2963626</wp:posOffset>
            </wp:positionH>
            <wp:positionV relativeFrom="paragraph">
              <wp:posOffset>227055</wp:posOffset>
            </wp:positionV>
            <wp:extent cx="1733370" cy="558641"/>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1733370" cy="558641"/>
                    </a:xfrm>
                    <a:prstGeom prst="rect">
                      <a:avLst/>
                    </a:prstGeom>
                  </pic:spPr>
                </pic:pic>
              </a:graphicData>
            </a:graphic>
          </wp:anchor>
        </w:drawing>
      </w:r>
    </w:p>
    <w:p w:rsidR="0081483C" w:rsidRDefault="00ED0CD8">
      <w:pPr>
        <w:pStyle w:val="Textoindependiente"/>
        <w:spacing w:line="208" w:lineRule="exact"/>
        <w:ind w:left="2982" w:right="2983"/>
        <w:jc w:val="center"/>
      </w:pPr>
      <w:r>
        <w:t xml:space="preserve">Carmen </w:t>
      </w:r>
      <w:proofErr w:type="spellStart"/>
      <w:r>
        <w:t>Vesga</w:t>
      </w:r>
      <w:proofErr w:type="spellEnd"/>
      <w:r>
        <w:t xml:space="preserve"> Moreno</w:t>
      </w:r>
    </w:p>
    <w:p w:rsidR="0081483C" w:rsidRDefault="00ED0CD8">
      <w:pPr>
        <w:pStyle w:val="Textoindependiente"/>
        <w:ind w:left="2984" w:right="2983"/>
        <w:jc w:val="center"/>
      </w:pPr>
      <w:r>
        <w:t>Egoitza Harrerako Ataleko burua</w:t>
      </w:r>
    </w:p>
    <w:p w:rsidR="0081483C" w:rsidRDefault="0081483C">
      <w:pPr>
        <w:pStyle w:val="Textoindependiente"/>
        <w:ind w:left="2984" w:right="2983"/>
        <w:jc w:val="center"/>
      </w:pPr>
    </w:p>
    <w:p w:rsidR="0081483C" w:rsidRDefault="0081483C">
      <w:pPr>
        <w:rPr>
          <w:rFonts w:ascii="Segoe UI" w:hAnsi="Segoe UI" w:cs="Segoe UI"/>
          <w:sz w:val="20"/>
          <w:szCs w:val="20"/>
        </w:rPr>
      </w:pPr>
    </w:p>
    <w:p w:rsidR="0081483C" w:rsidRDefault="0081483C">
      <w:pPr>
        <w:jc w:val="center"/>
        <w:rPr>
          <w:rFonts w:ascii="Calibri" w:hAnsi="Calibri"/>
          <w:b/>
        </w:rPr>
        <w:sectPr w:rsidR="0081483C" w:rsidSect="00E6306B">
          <w:type w:val="nextColumn"/>
          <w:pgSz w:w="11900" w:h="16840"/>
          <w:pgMar w:top="1418" w:right="1701" w:bottom="1418" w:left="1276" w:header="397" w:footer="1174" w:gutter="0"/>
          <w:cols w:space="720"/>
          <w:noEndnote/>
          <w:docGrid w:linePitch="326"/>
        </w:sectPr>
      </w:pPr>
    </w:p>
    <w:p w:rsidR="0081483C" w:rsidRDefault="0081483C">
      <w:pPr>
        <w:jc w:val="center"/>
        <w:rPr>
          <w:rFonts w:ascii="Calibri" w:hAnsi="Calibri"/>
          <w:b/>
        </w:rPr>
      </w:pPr>
    </w:p>
    <w:p w:rsidR="0081483C" w:rsidRDefault="0081483C">
      <w:pPr>
        <w:jc w:val="center"/>
        <w:rPr>
          <w:rFonts w:ascii="Calibri" w:hAnsi="Calibri"/>
          <w:b/>
        </w:rPr>
      </w:pPr>
    </w:p>
    <w:p w:rsidR="0081483C" w:rsidRDefault="0081483C">
      <w:pPr>
        <w:jc w:val="center"/>
        <w:rPr>
          <w:rFonts w:ascii="Calibri" w:hAnsi="Calibri"/>
          <w:b/>
        </w:rPr>
      </w:pPr>
    </w:p>
    <w:p w:rsidR="0081483C" w:rsidRDefault="0081483C">
      <w:pPr>
        <w:jc w:val="center"/>
        <w:rPr>
          <w:rFonts w:ascii="Calibri" w:hAnsi="Calibri"/>
          <w:b/>
        </w:rPr>
      </w:pPr>
    </w:p>
    <w:p w:rsidR="0081483C" w:rsidRDefault="0081483C">
      <w:pPr>
        <w:rPr>
          <w:rFonts w:ascii="Calibri" w:hAnsi="Calibri"/>
          <w:b/>
        </w:rPr>
      </w:pPr>
    </w:p>
    <w:p w:rsidR="0081483C" w:rsidRDefault="00ED0CD8">
      <w:pPr>
        <w:jc w:val="center"/>
        <w:rPr>
          <w:rFonts w:ascii="Calibri" w:hAnsi="Calibri"/>
          <w:b/>
        </w:rPr>
      </w:pPr>
      <w:r>
        <w:rPr>
          <w:rFonts w:ascii="Calibri" w:hAnsi="Calibri"/>
          <w:b/>
        </w:rPr>
        <w:t>I. ERANSKINA: KONTRATUAREN GAUZATZEAREN JARRAIPENA EGITEKO DOKUMENTAZIOA</w:t>
      </w:r>
    </w:p>
    <w:p w:rsidR="0081483C" w:rsidRDefault="0081483C">
      <w:pPr>
        <w:jc w:val="center"/>
        <w:rPr>
          <w:rFonts w:ascii="Calibri" w:hAnsi="Calibri"/>
          <w:b/>
        </w:rPr>
      </w:pPr>
    </w:p>
    <w:p w:rsidR="0081483C" w:rsidRDefault="0081483C">
      <w:pPr>
        <w:jc w:val="center"/>
        <w:rPr>
          <w:rFonts w:ascii="Calibri" w:hAnsi="Calibri"/>
          <w:b/>
        </w:rPr>
      </w:pPr>
    </w:p>
    <w:tbl>
      <w:tblPr>
        <w:tblW w:w="14671" w:type="dxa"/>
        <w:tblBorders>
          <w:top w:val="single" w:sz="4" w:space="0" w:color="000000"/>
          <w:left w:val="single" w:sz="4" w:space="0" w:color="000000"/>
          <w:bottom w:val="single" w:sz="4" w:space="0" w:color="000000"/>
          <w:right w:val="single" w:sz="4" w:space="0" w:color="000000"/>
          <w:insideH w:val="single" w:sz="4" w:space="0" w:color="808080"/>
          <w:insideV w:val="single" w:sz="4" w:space="0" w:color="808080"/>
        </w:tblBorders>
        <w:tblLayout w:type="fixed"/>
        <w:tblCellMar>
          <w:left w:w="70" w:type="dxa"/>
          <w:right w:w="70" w:type="dxa"/>
        </w:tblCellMar>
        <w:tblLook w:val="04A0" w:firstRow="1" w:lastRow="0" w:firstColumn="1" w:lastColumn="0" w:noHBand="0" w:noVBand="1"/>
      </w:tblPr>
      <w:tblGrid>
        <w:gridCol w:w="5740"/>
        <w:gridCol w:w="1418"/>
        <w:gridCol w:w="1701"/>
        <w:gridCol w:w="2335"/>
        <w:gridCol w:w="1701"/>
        <w:gridCol w:w="1776"/>
      </w:tblGrid>
      <w:tr w:rsidR="0081483C">
        <w:trPr>
          <w:gridAfter w:val="5"/>
          <w:wAfter w:w="8931" w:type="dxa"/>
          <w:cantSplit/>
          <w:trHeight w:val="461"/>
        </w:trPr>
        <w:tc>
          <w:tcPr>
            <w:tcW w:w="5740" w:type="dxa"/>
            <w:tcBorders>
              <w:top w:val="single" w:sz="4" w:space="0" w:color="808080"/>
              <w:left w:val="single" w:sz="4" w:space="0" w:color="000000"/>
              <w:bottom w:val="single" w:sz="4" w:space="0" w:color="808080"/>
              <w:right w:val="single" w:sz="4" w:space="0" w:color="000000"/>
            </w:tcBorders>
            <w:shd w:val="clear" w:color="auto" w:fill="FFFFCC"/>
            <w:vAlign w:val="center"/>
            <w:hideMark/>
          </w:tcPr>
          <w:p w:rsidR="0081483C" w:rsidRDefault="00ED0CD8">
            <w:pPr>
              <w:ind w:left="113" w:right="113"/>
              <w:rPr>
                <w:rFonts w:ascii="Calibri" w:hAnsi="Calibri"/>
                <w:b/>
                <w:noProof/>
              </w:rPr>
            </w:pPr>
            <w:r>
              <w:rPr>
                <w:rFonts w:ascii="Calibri" w:hAnsi="Calibri"/>
                <w:b/>
              </w:rPr>
              <w:t>Ituntzea</w:t>
            </w:r>
          </w:p>
        </w:tc>
      </w:tr>
      <w:tr w:rsidR="0081483C">
        <w:trPr>
          <w:cantSplit/>
          <w:trHeight w:val="566"/>
        </w:trPr>
        <w:tc>
          <w:tcPr>
            <w:tcW w:w="5740" w:type="dxa"/>
            <w:tcBorders>
              <w:top w:val="single" w:sz="4" w:space="0" w:color="808080"/>
              <w:left w:val="single" w:sz="4" w:space="0" w:color="000000"/>
              <w:bottom w:val="single" w:sz="4" w:space="0" w:color="808080"/>
              <w:right w:val="single" w:sz="4" w:space="0" w:color="808080"/>
            </w:tcBorders>
            <w:shd w:val="clear" w:color="auto" w:fill="FFFFCC"/>
            <w:vAlign w:val="center"/>
            <w:hideMark/>
          </w:tcPr>
          <w:p w:rsidR="0081483C" w:rsidRDefault="00ED0CD8">
            <w:pPr>
              <w:ind w:left="113" w:right="113"/>
              <w:jc w:val="center"/>
              <w:rPr>
                <w:rFonts w:ascii="Calibri" w:hAnsi="Calibri"/>
                <w:noProof/>
              </w:rPr>
            </w:pPr>
            <w:r>
              <w:rPr>
                <w:rFonts w:ascii="Calibri" w:hAnsi="Calibri"/>
              </w:rPr>
              <w:t>Dokumentu mota</w:t>
            </w:r>
          </w:p>
        </w:tc>
        <w:tc>
          <w:tcPr>
            <w:tcW w:w="1418"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81483C" w:rsidRDefault="00ED0CD8">
            <w:pPr>
              <w:ind w:left="113" w:right="113"/>
              <w:jc w:val="center"/>
              <w:rPr>
                <w:rFonts w:ascii="Calibri" w:hAnsi="Calibri"/>
                <w:noProof/>
              </w:rPr>
            </w:pPr>
            <w:r>
              <w:rPr>
                <w:rFonts w:ascii="Calibri" w:hAnsi="Calibri"/>
              </w:rPr>
              <w:t>Eremua</w:t>
            </w:r>
          </w:p>
        </w:tc>
        <w:tc>
          <w:tcPr>
            <w:tcW w:w="1701"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81483C" w:rsidRDefault="00ED0CD8">
            <w:pPr>
              <w:ind w:left="113" w:right="113"/>
              <w:jc w:val="center"/>
              <w:rPr>
                <w:rFonts w:ascii="Calibri" w:hAnsi="Calibri"/>
                <w:noProof/>
              </w:rPr>
            </w:pPr>
            <w:r>
              <w:rPr>
                <w:rFonts w:ascii="Calibri" w:hAnsi="Calibri"/>
              </w:rPr>
              <w:t>Maiztasuna</w:t>
            </w:r>
          </w:p>
        </w:tc>
        <w:tc>
          <w:tcPr>
            <w:tcW w:w="2335"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81483C" w:rsidRDefault="00ED0CD8">
            <w:pPr>
              <w:ind w:left="113" w:right="113"/>
              <w:jc w:val="center"/>
              <w:rPr>
                <w:rFonts w:ascii="Calibri" w:hAnsi="Calibri"/>
                <w:noProof/>
              </w:rPr>
            </w:pPr>
            <w:r>
              <w:rPr>
                <w:rFonts w:ascii="Calibri" w:hAnsi="Calibri"/>
              </w:rPr>
              <w:t>Modeloa</w:t>
            </w:r>
          </w:p>
        </w:tc>
        <w:tc>
          <w:tcPr>
            <w:tcW w:w="1701" w:type="dxa"/>
            <w:tcBorders>
              <w:top w:val="single" w:sz="4" w:space="0" w:color="808080"/>
              <w:left w:val="single" w:sz="4" w:space="0" w:color="808080"/>
              <w:bottom w:val="single" w:sz="4" w:space="0" w:color="808080"/>
              <w:right w:val="single" w:sz="4" w:space="0" w:color="808080"/>
            </w:tcBorders>
            <w:shd w:val="clear" w:color="auto" w:fill="FFFFCC"/>
            <w:vAlign w:val="center"/>
            <w:hideMark/>
          </w:tcPr>
          <w:p w:rsidR="0081483C" w:rsidRDefault="00ED0CD8">
            <w:pPr>
              <w:ind w:left="113" w:right="113"/>
              <w:jc w:val="center"/>
              <w:rPr>
                <w:rFonts w:ascii="Calibri" w:hAnsi="Calibri"/>
                <w:noProof/>
              </w:rPr>
            </w:pPr>
            <w:r>
              <w:rPr>
                <w:rFonts w:ascii="Calibri" w:hAnsi="Calibri"/>
              </w:rPr>
              <w:t>Azken</w:t>
            </w:r>
            <w:r>
              <w:t xml:space="preserve"> eguna*</w:t>
            </w:r>
          </w:p>
        </w:tc>
        <w:tc>
          <w:tcPr>
            <w:tcW w:w="1776" w:type="dxa"/>
            <w:tcBorders>
              <w:top w:val="single" w:sz="4" w:space="0" w:color="808080"/>
              <w:left w:val="single" w:sz="4" w:space="0" w:color="808080"/>
              <w:bottom w:val="single" w:sz="4" w:space="0" w:color="808080"/>
              <w:right w:val="single" w:sz="4" w:space="0" w:color="000000"/>
            </w:tcBorders>
            <w:shd w:val="clear" w:color="auto" w:fill="FFFFCC"/>
            <w:vAlign w:val="center"/>
            <w:hideMark/>
          </w:tcPr>
          <w:p w:rsidR="0081483C" w:rsidRDefault="00ED0CD8">
            <w:pPr>
              <w:ind w:left="113" w:right="113"/>
              <w:jc w:val="center"/>
              <w:rPr>
                <w:rFonts w:ascii="Calibri" w:hAnsi="Calibri"/>
                <w:noProof/>
              </w:rPr>
            </w:pPr>
            <w:r>
              <w:rPr>
                <w:rFonts w:ascii="Calibri" w:hAnsi="Calibri"/>
              </w:rPr>
              <w:t>Euskarria</w:t>
            </w:r>
          </w:p>
        </w:tc>
      </w:tr>
      <w:tr w:rsidR="0081483C">
        <w:trPr>
          <w:cantSplit/>
          <w:trHeight w:val="533"/>
        </w:trPr>
        <w:tc>
          <w:tcPr>
            <w:tcW w:w="5740" w:type="dxa"/>
            <w:tcBorders>
              <w:top w:val="single" w:sz="4" w:space="0" w:color="808080"/>
              <w:left w:val="single" w:sz="4" w:space="0" w:color="000000"/>
              <w:bottom w:val="single" w:sz="4" w:space="0" w:color="808080"/>
              <w:right w:val="single" w:sz="4" w:space="0" w:color="808080"/>
            </w:tcBorders>
            <w:vAlign w:val="center"/>
          </w:tcPr>
          <w:p w:rsidR="0081483C" w:rsidRDefault="00ED0CD8">
            <w:pPr>
              <w:ind w:right="113"/>
              <w:jc w:val="both"/>
              <w:rPr>
                <w:rFonts w:ascii="Calibri" w:hAnsi="Calibri"/>
                <w:noProof/>
              </w:rPr>
            </w:pPr>
            <w:r>
              <w:rPr>
                <w:rFonts w:ascii="Calibri" w:hAnsi="Calibri"/>
                <w:i/>
              </w:rPr>
              <w:t>Langileen urteko plantilla</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noProof/>
              </w:rPr>
            </w:pPr>
            <w:r>
              <w:rPr>
                <w:rFonts w:ascii="Calibri" w:hAnsi="Calibri"/>
                <w:i/>
              </w:rPr>
              <w:t>Zerbitzua</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noProof/>
              </w:rPr>
            </w:pPr>
            <w:r>
              <w:rPr>
                <w:rFonts w:ascii="Calibri" w:hAnsi="Calibri"/>
                <w:i/>
              </w:rPr>
              <w:t>Urtean behin</w:t>
            </w:r>
          </w:p>
        </w:tc>
        <w:tc>
          <w:tcPr>
            <w:tcW w:w="2335"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i/>
                <w:noProof/>
                <w:sz w:val="20"/>
                <w:szCs w:val="20"/>
              </w:rPr>
            </w:pPr>
            <w:r>
              <w:rPr>
                <w:rFonts w:ascii="Calibri" w:hAnsi="Calibri"/>
                <w:i/>
                <w:sz w:val="20"/>
                <w:szCs w:val="20"/>
              </w:rPr>
              <w:t>Eranskin honetan jasotakoa</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right="113"/>
              <w:jc w:val="center"/>
              <w:rPr>
                <w:rFonts w:ascii="Calibri" w:hAnsi="Calibri"/>
                <w:noProof/>
              </w:rPr>
            </w:pPr>
            <w:r>
              <w:rPr>
                <w:rFonts w:ascii="Calibri" w:hAnsi="Calibri"/>
                <w:i/>
              </w:rPr>
              <w:t>Martxoaren 31</w:t>
            </w:r>
          </w:p>
        </w:tc>
        <w:tc>
          <w:tcPr>
            <w:tcW w:w="1776" w:type="dxa"/>
            <w:tcBorders>
              <w:top w:val="single" w:sz="4" w:space="0" w:color="808080"/>
              <w:left w:val="single" w:sz="4" w:space="0" w:color="808080"/>
              <w:bottom w:val="single" w:sz="4" w:space="0" w:color="808080"/>
              <w:right w:val="single" w:sz="4" w:space="0" w:color="000000"/>
            </w:tcBorders>
            <w:vAlign w:val="center"/>
            <w:hideMark/>
          </w:tcPr>
          <w:p w:rsidR="0081483C" w:rsidRDefault="00ED0CD8">
            <w:pPr>
              <w:jc w:val="center"/>
              <w:rPr>
                <w:rFonts w:ascii="Calibri" w:hAnsi="Calibri"/>
              </w:rPr>
            </w:pPr>
            <w:proofErr w:type="spellStart"/>
            <w:r>
              <w:rPr>
                <w:rFonts w:ascii="Calibri" w:hAnsi="Calibri"/>
              </w:rPr>
              <w:t>Dokuteka</w:t>
            </w:r>
            <w:proofErr w:type="spellEnd"/>
            <w:r>
              <w:rPr>
                <w:rFonts w:ascii="Calibri" w:hAnsi="Calibri"/>
              </w:rPr>
              <w:t xml:space="preserve"> </w:t>
            </w:r>
            <w:proofErr w:type="spellStart"/>
            <w:r>
              <w:rPr>
                <w:rFonts w:ascii="Calibri" w:hAnsi="Calibri"/>
              </w:rPr>
              <w:t>Gizanet</w:t>
            </w:r>
            <w:proofErr w:type="spellEnd"/>
          </w:p>
        </w:tc>
      </w:tr>
      <w:tr w:rsidR="0081483C">
        <w:trPr>
          <w:cantSplit/>
          <w:trHeight w:val="554"/>
        </w:trPr>
        <w:tc>
          <w:tcPr>
            <w:tcW w:w="5740" w:type="dxa"/>
            <w:tcBorders>
              <w:top w:val="single" w:sz="4" w:space="0" w:color="808080"/>
              <w:left w:val="single" w:sz="4" w:space="0" w:color="000000"/>
              <w:bottom w:val="single" w:sz="4" w:space="0" w:color="808080"/>
              <w:right w:val="single" w:sz="4" w:space="0" w:color="808080"/>
            </w:tcBorders>
            <w:vAlign w:val="center"/>
            <w:hideMark/>
          </w:tcPr>
          <w:p w:rsidR="0081483C" w:rsidRDefault="00ED0CD8">
            <w:pPr>
              <w:ind w:right="113"/>
              <w:jc w:val="both"/>
              <w:rPr>
                <w:rFonts w:ascii="Calibri" w:hAnsi="Calibri"/>
                <w:noProof/>
              </w:rPr>
            </w:pPr>
            <w:r>
              <w:rPr>
                <w:rFonts w:ascii="Calibri" w:hAnsi="Calibri"/>
                <w:i/>
              </w:rPr>
              <w:t>Gastuen kontu analitikoa</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noProof/>
              </w:rPr>
            </w:pPr>
            <w:r>
              <w:rPr>
                <w:rFonts w:ascii="Calibri" w:hAnsi="Calibri"/>
                <w:i/>
              </w:rPr>
              <w:t>Zerbitzua</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rPr>
            </w:pPr>
            <w:r>
              <w:rPr>
                <w:rFonts w:ascii="Calibri" w:hAnsi="Calibri"/>
                <w:i/>
              </w:rPr>
              <w:t>Urtean behin</w:t>
            </w:r>
          </w:p>
        </w:tc>
        <w:tc>
          <w:tcPr>
            <w:tcW w:w="2335"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b/>
                <w:i/>
                <w:sz w:val="20"/>
                <w:szCs w:val="20"/>
              </w:rPr>
            </w:pPr>
            <w:r>
              <w:rPr>
                <w:rFonts w:ascii="Calibri" w:hAnsi="Calibri"/>
                <w:i/>
                <w:sz w:val="20"/>
                <w:szCs w:val="20"/>
              </w:rPr>
              <w:t>Eranskin honetan jasotakoa</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right="113"/>
              <w:jc w:val="center"/>
              <w:rPr>
                <w:rFonts w:ascii="Calibri" w:hAnsi="Calibri"/>
                <w:noProof/>
              </w:rPr>
            </w:pPr>
            <w:r>
              <w:rPr>
                <w:rFonts w:ascii="Calibri" w:hAnsi="Calibri"/>
                <w:i/>
              </w:rPr>
              <w:t>Martxoaren 31</w:t>
            </w:r>
          </w:p>
        </w:tc>
        <w:tc>
          <w:tcPr>
            <w:tcW w:w="1776" w:type="dxa"/>
            <w:tcBorders>
              <w:top w:val="single" w:sz="4" w:space="0" w:color="808080"/>
              <w:left w:val="single" w:sz="4" w:space="0" w:color="808080"/>
              <w:bottom w:val="single" w:sz="4" w:space="0" w:color="808080"/>
              <w:right w:val="single" w:sz="4" w:space="0" w:color="000000"/>
            </w:tcBorders>
            <w:vAlign w:val="center"/>
            <w:hideMark/>
          </w:tcPr>
          <w:p w:rsidR="0081483C" w:rsidRDefault="00ED0CD8">
            <w:pPr>
              <w:jc w:val="center"/>
              <w:rPr>
                <w:rFonts w:ascii="Calibri" w:hAnsi="Calibri"/>
              </w:rPr>
            </w:pPr>
            <w:proofErr w:type="spellStart"/>
            <w:r>
              <w:rPr>
                <w:rFonts w:ascii="Calibri" w:hAnsi="Calibri"/>
              </w:rPr>
              <w:t>Dokuteka</w:t>
            </w:r>
            <w:proofErr w:type="spellEnd"/>
            <w:r>
              <w:rPr>
                <w:rFonts w:ascii="Calibri" w:hAnsi="Calibri"/>
              </w:rPr>
              <w:t xml:space="preserve"> </w:t>
            </w:r>
            <w:proofErr w:type="spellStart"/>
            <w:r>
              <w:rPr>
                <w:rFonts w:ascii="Calibri" w:hAnsi="Calibri"/>
              </w:rPr>
              <w:t>Gizanet</w:t>
            </w:r>
            <w:proofErr w:type="spellEnd"/>
          </w:p>
        </w:tc>
      </w:tr>
      <w:tr w:rsidR="0081483C">
        <w:trPr>
          <w:cantSplit/>
          <w:trHeight w:val="563"/>
        </w:trPr>
        <w:tc>
          <w:tcPr>
            <w:tcW w:w="5740" w:type="dxa"/>
            <w:tcBorders>
              <w:top w:val="single" w:sz="4" w:space="0" w:color="808080"/>
              <w:left w:val="single" w:sz="4" w:space="0" w:color="000000"/>
              <w:bottom w:val="single" w:sz="4" w:space="0" w:color="808080"/>
              <w:right w:val="single" w:sz="4" w:space="0" w:color="808080"/>
            </w:tcBorders>
            <w:vAlign w:val="center"/>
            <w:hideMark/>
          </w:tcPr>
          <w:p w:rsidR="0081483C" w:rsidRDefault="00ED0CD8">
            <w:pPr>
              <w:ind w:right="113"/>
              <w:jc w:val="both"/>
              <w:rPr>
                <w:rFonts w:ascii="Calibri" w:hAnsi="Calibri"/>
                <w:i/>
                <w:noProof/>
              </w:rPr>
            </w:pPr>
            <w:r>
              <w:rPr>
                <w:rFonts w:ascii="Calibri" w:hAnsi="Calibri"/>
                <w:i/>
              </w:rPr>
              <w:t>Diru-sarreren kontu analitikoa</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noProof/>
              </w:rPr>
            </w:pPr>
            <w:r>
              <w:rPr>
                <w:rFonts w:ascii="Calibri" w:hAnsi="Calibri"/>
                <w:i/>
              </w:rPr>
              <w:t>Zerbitzua</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rPr>
            </w:pPr>
            <w:r>
              <w:rPr>
                <w:rFonts w:ascii="Calibri" w:hAnsi="Calibri"/>
                <w:i/>
              </w:rPr>
              <w:t>Urtean behin</w:t>
            </w:r>
          </w:p>
        </w:tc>
        <w:tc>
          <w:tcPr>
            <w:tcW w:w="2335"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i/>
                <w:sz w:val="20"/>
                <w:szCs w:val="20"/>
              </w:rPr>
            </w:pPr>
            <w:r>
              <w:rPr>
                <w:rFonts w:ascii="Calibri" w:hAnsi="Calibri"/>
                <w:i/>
                <w:sz w:val="20"/>
                <w:szCs w:val="20"/>
              </w:rPr>
              <w:t>Eranskin honetan jasotakoa</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right="113"/>
              <w:jc w:val="center"/>
              <w:rPr>
                <w:rFonts w:ascii="Calibri" w:hAnsi="Calibri"/>
                <w:noProof/>
              </w:rPr>
            </w:pPr>
            <w:r>
              <w:rPr>
                <w:rFonts w:ascii="Calibri" w:hAnsi="Calibri"/>
                <w:i/>
              </w:rPr>
              <w:t>Martxoaren 31</w:t>
            </w:r>
          </w:p>
        </w:tc>
        <w:tc>
          <w:tcPr>
            <w:tcW w:w="1776" w:type="dxa"/>
            <w:tcBorders>
              <w:top w:val="single" w:sz="4" w:space="0" w:color="808080"/>
              <w:left w:val="single" w:sz="4" w:space="0" w:color="808080"/>
              <w:bottom w:val="single" w:sz="4" w:space="0" w:color="808080"/>
              <w:right w:val="single" w:sz="4" w:space="0" w:color="000000"/>
            </w:tcBorders>
            <w:vAlign w:val="center"/>
            <w:hideMark/>
          </w:tcPr>
          <w:p w:rsidR="0081483C" w:rsidRDefault="00ED0CD8">
            <w:pPr>
              <w:jc w:val="center"/>
              <w:rPr>
                <w:rFonts w:ascii="Calibri" w:hAnsi="Calibri"/>
                <w:noProof/>
              </w:rPr>
            </w:pPr>
            <w:proofErr w:type="spellStart"/>
            <w:r>
              <w:rPr>
                <w:rFonts w:ascii="Calibri" w:hAnsi="Calibri"/>
              </w:rPr>
              <w:t>Dokuteka</w:t>
            </w:r>
            <w:proofErr w:type="spellEnd"/>
            <w:r>
              <w:rPr>
                <w:rFonts w:ascii="Calibri" w:hAnsi="Calibri"/>
              </w:rPr>
              <w:t xml:space="preserve"> </w:t>
            </w:r>
            <w:proofErr w:type="spellStart"/>
            <w:r>
              <w:rPr>
                <w:rFonts w:ascii="Calibri" w:hAnsi="Calibri"/>
              </w:rPr>
              <w:t>Gizanet</w:t>
            </w:r>
            <w:proofErr w:type="spellEnd"/>
          </w:p>
        </w:tc>
      </w:tr>
      <w:tr w:rsidR="0081483C">
        <w:trPr>
          <w:cantSplit/>
          <w:trHeight w:val="557"/>
        </w:trPr>
        <w:tc>
          <w:tcPr>
            <w:tcW w:w="5740" w:type="dxa"/>
            <w:tcBorders>
              <w:top w:val="single" w:sz="4" w:space="0" w:color="808080"/>
              <w:left w:val="single" w:sz="4" w:space="0" w:color="000000"/>
              <w:bottom w:val="single" w:sz="4" w:space="0" w:color="808080"/>
              <w:right w:val="single" w:sz="4" w:space="0" w:color="808080"/>
            </w:tcBorders>
            <w:vAlign w:val="center"/>
            <w:hideMark/>
          </w:tcPr>
          <w:p w:rsidR="0081483C" w:rsidRDefault="00ED0CD8">
            <w:pPr>
              <w:ind w:right="113"/>
              <w:jc w:val="both"/>
              <w:rPr>
                <w:rFonts w:ascii="Calibri" w:hAnsi="Calibri"/>
                <w:noProof/>
              </w:rPr>
            </w:pPr>
            <w:r>
              <w:rPr>
                <w:rFonts w:ascii="Calibri" w:hAnsi="Calibri"/>
                <w:i/>
              </w:rPr>
              <w:t>190 eredua</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noProof/>
              </w:rPr>
            </w:pPr>
            <w:r>
              <w:rPr>
                <w:rFonts w:ascii="Calibri" w:hAnsi="Calibri"/>
                <w:i/>
              </w:rPr>
              <w:t>Zerbitzua</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rPr>
            </w:pPr>
            <w:r>
              <w:rPr>
                <w:rFonts w:ascii="Calibri" w:hAnsi="Calibri"/>
                <w:i/>
              </w:rPr>
              <w:t>Urtean behin</w:t>
            </w:r>
          </w:p>
        </w:tc>
        <w:tc>
          <w:tcPr>
            <w:tcW w:w="2335" w:type="dxa"/>
            <w:tcBorders>
              <w:top w:val="single" w:sz="4" w:space="0" w:color="808080"/>
              <w:left w:val="single" w:sz="4" w:space="0" w:color="808080"/>
              <w:bottom w:val="single" w:sz="4" w:space="0" w:color="808080"/>
              <w:right w:val="single" w:sz="4" w:space="0" w:color="808080"/>
            </w:tcBorders>
            <w:vAlign w:val="center"/>
          </w:tcPr>
          <w:p w:rsidR="0081483C" w:rsidRDefault="0081483C">
            <w:pPr>
              <w:ind w:left="113" w:right="113"/>
              <w:jc w:val="center"/>
              <w:rPr>
                <w:rFonts w:ascii="Calibri" w:hAnsi="Calibri"/>
                <w:i/>
              </w:rPr>
            </w:pP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right="113"/>
              <w:jc w:val="center"/>
              <w:rPr>
                <w:rFonts w:ascii="Calibri" w:hAnsi="Calibri"/>
                <w:noProof/>
              </w:rPr>
            </w:pPr>
            <w:r>
              <w:rPr>
                <w:rFonts w:ascii="Calibri" w:hAnsi="Calibri"/>
                <w:i/>
              </w:rPr>
              <w:t>Martxoaren 31</w:t>
            </w:r>
          </w:p>
        </w:tc>
        <w:tc>
          <w:tcPr>
            <w:tcW w:w="1776" w:type="dxa"/>
            <w:tcBorders>
              <w:top w:val="single" w:sz="4" w:space="0" w:color="808080"/>
              <w:left w:val="single" w:sz="4" w:space="0" w:color="808080"/>
              <w:bottom w:val="single" w:sz="4" w:space="0" w:color="808080"/>
              <w:right w:val="single" w:sz="4" w:space="0" w:color="000000"/>
            </w:tcBorders>
            <w:vAlign w:val="center"/>
            <w:hideMark/>
          </w:tcPr>
          <w:p w:rsidR="0081483C" w:rsidRDefault="00ED0CD8">
            <w:pPr>
              <w:jc w:val="center"/>
              <w:rPr>
                <w:rFonts w:ascii="Calibri" w:hAnsi="Calibri"/>
                <w:noProof/>
              </w:rPr>
            </w:pPr>
            <w:proofErr w:type="spellStart"/>
            <w:r>
              <w:rPr>
                <w:rFonts w:ascii="Calibri" w:hAnsi="Calibri"/>
              </w:rPr>
              <w:t>Dokuteka</w:t>
            </w:r>
            <w:proofErr w:type="spellEnd"/>
            <w:r>
              <w:rPr>
                <w:rFonts w:ascii="Calibri" w:hAnsi="Calibri"/>
              </w:rPr>
              <w:t xml:space="preserve"> </w:t>
            </w:r>
            <w:proofErr w:type="spellStart"/>
            <w:r>
              <w:rPr>
                <w:rFonts w:ascii="Calibri" w:hAnsi="Calibri"/>
              </w:rPr>
              <w:t>Gizanet</w:t>
            </w:r>
            <w:proofErr w:type="spellEnd"/>
          </w:p>
        </w:tc>
      </w:tr>
      <w:tr w:rsidR="0081483C">
        <w:trPr>
          <w:cantSplit/>
          <w:trHeight w:val="552"/>
        </w:trPr>
        <w:tc>
          <w:tcPr>
            <w:tcW w:w="5740" w:type="dxa"/>
            <w:tcBorders>
              <w:top w:val="single" w:sz="4" w:space="0" w:color="808080"/>
              <w:left w:val="single" w:sz="4" w:space="0" w:color="000000"/>
              <w:bottom w:val="single" w:sz="4" w:space="0" w:color="808080"/>
              <w:right w:val="single" w:sz="4" w:space="0" w:color="808080"/>
            </w:tcBorders>
            <w:vAlign w:val="center"/>
            <w:hideMark/>
          </w:tcPr>
          <w:p w:rsidR="0081483C" w:rsidRDefault="00ED0CD8">
            <w:pPr>
              <w:jc w:val="both"/>
              <w:rPr>
                <w:rFonts w:ascii="Calibri" w:hAnsi="Calibri"/>
              </w:rPr>
            </w:pPr>
            <w:r>
              <w:rPr>
                <w:rFonts w:ascii="Calibri" w:hAnsi="Calibri"/>
              </w:rPr>
              <w:t>Gizarte Segurantzako RNT (aurreko TC2), urteko 4. hiruhilekoari dagokiona.</w:t>
            </w:r>
          </w:p>
        </w:tc>
        <w:tc>
          <w:tcPr>
            <w:tcW w:w="1418"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noProof/>
              </w:rPr>
            </w:pPr>
            <w:r>
              <w:rPr>
                <w:rFonts w:ascii="Calibri" w:hAnsi="Calibri"/>
                <w:i/>
              </w:rPr>
              <w:t>Zerbitzua</w:t>
            </w: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left="113" w:right="113"/>
              <w:jc w:val="center"/>
              <w:rPr>
                <w:rFonts w:ascii="Calibri" w:hAnsi="Calibri"/>
                <w:noProof/>
              </w:rPr>
            </w:pPr>
            <w:r>
              <w:rPr>
                <w:rFonts w:ascii="Calibri" w:hAnsi="Calibri"/>
                <w:i/>
              </w:rPr>
              <w:t>Urtean behin</w:t>
            </w:r>
          </w:p>
        </w:tc>
        <w:tc>
          <w:tcPr>
            <w:tcW w:w="2335" w:type="dxa"/>
            <w:tcBorders>
              <w:top w:val="single" w:sz="4" w:space="0" w:color="808080"/>
              <w:left w:val="single" w:sz="4" w:space="0" w:color="808080"/>
              <w:bottom w:val="single" w:sz="4" w:space="0" w:color="808080"/>
              <w:right w:val="single" w:sz="4" w:space="0" w:color="808080"/>
            </w:tcBorders>
            <w:vAlign w:val="center"/>
          </w:tcPr>
          <w:p w:rsidR="0081483C" w:rsidRDefault="0081483C">
            <w:pPr>
              <w:ind w:left="113" w:right="113"/>
              <w:jc w:val="center"/>
              <w:rPr>
                <w:rFonts w:ascii="Calibri" w:hAnsi="Calibri"/>
                <w:noProof/>
              </w:rPr>
            </w:pPr>
          </w:p>
        </w:tc>
        <w:tc>
          <w:tcPr>
            <w:tcW w:w="1701" w:type="dxa"/>
            <w:tcBorders>
              <w:top w:val="single" w:sz="4" w:space="0" w:color="808080"/>
              <w:left w:val="single" w:sz="4" w:space="0" w:color="808080"/>
              <w:bottom w:val="single" w:sz="4" w:space="0" w:color="808080"/>
              <w:right w:val="single" w:sz="4" w:space="0" w:color="808080"/>
            </w:tcBorders>
            <w:vAlign w:val="center"/>
            <w:hideMark/>
          </w:tcPr>
          <w:p w:rsidR="0081483C" w:rsidRDefault="00ED0CD8">
            <w:pPr>
              <w:ind w:right="113"/>
              <w:jc w:val="center"/>
              <w:rPr>
                <w:rFonts w:ascii="Calibri" w:hAnsi="Calibri"/>
                <w:noProof/>
              </w:rPr>
            </w:pPr>
            <w:r>
              <w:rPr>
                <w:rFonts w:ascii="Calibri" w:hAnsi="Calibri"/>
                <w:i/>
              </w:rPr>
              <w:t>Martxoaren 31</w:t>
            </w:r>
          </w:p>
        </w:tc>
        <w:tc>
          <w:tcPr>
            <w:tcW w:w="1776" w:type="dxa"/>
            <w:tcBorders>
              <w:top w:val="single" w:sz="4" w:space="0" w:color="808080"/>
              <w:left w:val="single" w:sz="4" w:space="0" w:color="808080"/>
              <w:bottom w:val="single" w:sz="4" w:space="0" w:color="808080"/>
              <w:right w:val="single" w:sz="4" w:space="0" w:color="000000"/>
            </w:tcBorders>
            <w:vAlign w:val="center"/>
            <w:hideMark/>
          </w:tcPr>
          <w:p w:rsidR="0081483C" w:rsidRDefault="00ED0CD8">
            <w:pPr>
              <w:jc w:val="center"/>
              <w:rPr>
                <w:rFonts w:ascii="Calibri" w:hAnsi="Calibri"/>
                <w:noProof/>
              </w:rPr>
            </w:pPr>
            <w:proofErr w:type="spellStart"/>
            <w:r>
              <w:rPr>
                <w:rFonts w:ascii="Calibri" w:hAnsi="Calibri"/>
              </w:rPr>
              <w:t>Dokuteka</w:t>
            </w:r>
            <w:proofErr w:type="spellEnd"/>
            <w:r>
              <w:rPr>
                <w:rFonts w:ascii="Calibri" w:hAnsi="Calibri"/>
              </w:rPr>
              <w:t xml:space="preserve"> </w:t>
            </w:r>
            <w:proofErr w:type="spellStart"/>
            <w:r>
              <w:rPr>
                <w:rFonts w:ascii="Calibri" w:hAnsi="Calibri"/>
              </w:rPr>
              <w:t>Gizanet</w:t>
            </w:r>
            <w:proofErr w:type="spellEnd"/>
          </w:p>
        </w:tc>
      </w:tr>
      <w:tr w:rsidR="0081483C">
        <w:trPr>
          <w:cantSplit/>
          <w:trHeight w:val="2230"/>
        </w:trPr>
        <w:tc>
          <w:tcPr>
            <w:tcW w:w="5740" w:type="dxa"/>
            <w:tcBorders>
              <w:top w:val="single" w:sz="4" w:space="0" w:color="808080"/>
              <w:left w:val="single" w:sz="4" w:space="0" w:color="000000"/>
              <w:bottom w:val="single" w:sz="4" w:space="0" w:color="000000"/>
              <w:right w:val="single" w:sz="4" w:space="0" w:color="808080"/>
            </w:tcBorders>
            <w:vAlign w:val="center"/>
            <w:hideMark/>
          </w:tcPr>
          <w:p w:rsidR="0081483C" w:rsidRDefault="00ED0CD8">
            <w:pPr>
              <w:ind w:right="113"/>
              <w:jc w:val="both"/>
              <w:rPr>
                <w:rFonts w:ascii="Calibri" w:hAnsi="Calibri"/>
                <w:i/>
                <w:noProof/>
              </w:rPr>
            </w:pPr>
            <w:r>
              <w:rPr>
                <w:rFonts w:ascii="Calibri" w:hAnsi="Calibri"/>
                <w:i/>
                <w:iCs/>
              </w:rPr>
              <w:t xml:space="preserve">Ikuskatutako urteko kontuak (balantzea, emaitzen kontua eta memoria). Kontuak ikuskatzeko betebeharrik ez badago, dagokion erregistroan gordailututako kontuen kopia aurkeztu beharko da (merkataritzakoa, </w:t>
            </w:r>
            <w:proofErr w:type="spellStart"/>
            <w:r>
              <w:rPr>
                <w:rFonts w:ascii="Calibri" w:hAnsi="Calibri"/>
                <w:i/>
                <w:iCs/>
              </w:rPr>
              <w:t>fundazioena</w:t>
            </w:r>
            <w:proofErr w:type="spellEnd"/>
            <w:r>
              <w:rPr>
                <w:rFonts w:ascii="Calibri" w:hAnsi="Calibri"/>
                <w:i/>
                <w:iCs/>
              </w:rPr>
              <w:t xml:space="preserve">, </w:t>
            </w:r>
            <w:proofErr w:type="spellStart"/>
            <w:r>
              <w:rPr>
                <w:rFonts w:ascii="Calibri" w:hAnsi="Calibri"/>
                <w:i/>
                <w:iCs/>
              </w:rPr>
              <w:t>elkarteena</w:t>
            </w:r>
            <w:proofErr w:type="spellEnd"/>
            <w:r>
              <w:rPr>
                <w:rFonts w:ascii="Calibri" w:hAnsi="Calibri"/>
                <w:i/>
                <w:iCs/>
              </w:rPr>
              <w:t>...).</w:t>
            </w:r>
          </w:p>
        </w:tc>
        <w:tc>
          <w:tcPr>
            <w:tcW w:w="1418" w:type="dxa"/>
            <w:tcBorders>
              <w:top w:val="single" w:sz="4" w:space="0" w:color="808080"/>
              <w:left w:val="single" w:sz="4" w:space="0" w:color="808080"/>
              <w:bottom w:val="single" w:sz="4" w:space="0" w:color="000000"/>
              <w:right w:val="single" w:sz="4" w:space="0" w:color="808080"/>
            </w:tcBorders>
            <w:vAlign w:val="center"/>
            <w:hideMark/>
          </w:tcPr>
          <w:p w:rsidR="0081483C" w:rsidRDefault="00ED0CD8">
            <w:pPr>
              <w:jc w:val="center"/>
              <w:rPr>
                <w:rFonts w:ascii="Calibri" w:hAnsi="Calibri"/>
              </w:rPr>
            </w:pPr>
            <w:r>
              <w:rPr>
                <w:rFonts w:ascii="Calibri" w:hAnsi="Calibri"/>
                <w:i/>
              </w:rPr>
              <w:t>Erakundea</w:t>
            </w:r>
          </w:p>
        </w:tc>
        <w:tc>
          <w:tcPr>
            <w:tcW w:w="1701" w:type="dxa"/>
            <w:tcBorders>
              <w:top w:val="single" w:sz="4" w:space="0" w:color="808080"/>
              <w:left w:val="single" w:sz="4" w:space="0" w:color="808080"/>
              <w:bottom w:val="single" w:sz="4" w:space="0" w:color="000000"/>
              <w:right w:val="single" w:sz="4" w:space="0" w:color="808080"/>
            </w:tcBorders>
            <w:vAlign w:val="center"/>
            <w:hideMark/>
          </w:tcPr>
          <w:p w:rsidR="0081483C" w:rsidRDefault="00ED0CD8">
            <w:pPr>
              <w:ind w:left="113" w:right="113"/>
              <w:jc w:val="center"/>
              <w:rPr>
                <w:rFonts w:ascii="Calibri" w:hAnsi="Calibri"/>
                <w:noProof/>
              </w:rPr>
            </w:pPr>
            <w:r>
              <w:rPr>
                <w:rFonts w:ascii="Calibri" w:hAnsi="Calibri"/>
                <w:i/>
              </w:rPr>
              <w:t>Urtean behin</w:t>
            </w:r>
          </w:p>
        </w:tc>
        <w:tc>
          <w:tcPr>
            <w:tcW w:w="2335" w:type="dxa"/>
            <w:tcBorders>
              <w:top w:val="single" w:sz="4" w:space="0" w:color="808080"/>
              <w:left w:val="single" w:sz="4" w:space="0" w:color="808080"/>
              <w:bottom w:val="single" w:sz="4" w:space="0" w:color="000000"/>
              <w:right w:val="single" w:sz="4" w:space="0" w:color="808080"/>
            </w:tcBorders>
            <w:vAlign w:val="center"/>
          </w:tcPr>
          <w:p w:rsidR="0081483C" w:rsidRDefault="0081483C">
            <w:pPr>
              <w:ind w:left="113" w:right="113"/>
              <w:jc w:val="center"/>
              <w:rPr>
                <w:rFonts w:ascii="Calibri" w:hAnsi="Calibri"/>
                <w:noProof/>
              </w:rPr>
            </w:pPr>
          </w:p>
        </w:tc>
        <w:tc>
          <w:tcPr>
            <w:tcW w:w="1701" w:type="dxa"/>
            <w:tcBorders>
              <w:top w:val="single" w:sz="4" w:space="0" w:color="808080"/>
              <w:left w:val="single" w:sz="4" w:space="0" w:color="808080"/>
              <w:bottom w:val="single" w:sz="4" w:space="0" w:color="000000"/>
              <w:right w:val="single" w:sz="4" w:space="0" w:color="808080"/>
            </w:tcBorders>
            <w:vAlign w:val="center"/>
            <w:hideMark/>
          </w:tcPr>
          <w:p w:rsidR="0081483C" w:rsidRDefault="00ED0CD8">
            <w:pPr>
              <w:ind w:left="113" w:right="113"/>
              <w:jc w:val="center"/>
              <w:rPr>
                <w:rFonts w:ascii="Calibri" w:hAnsi="Calibri"/>
                <w:noProof/>
              </w:rPr>
            </w:pPr>
            <w:r>
              <w:rPr>
                <w:rFonts w:ascii="Calibri" w:hAnsi="Calibri"/>
                <w:i/>
              </w:rPr>
              <w:t>Uztailaren 30a</w:t>
            </w:r>
          </w:p>
        </w:tc>
        <w:tc>
          <w:tcPr>
            <w:tcW w:w="1776" w:type="dxa"/>
            <w:tcBorders>
              <w:top w:val="single" w:sz="4" w:space="0" w:color="808080"/>
              <w:left w:val="single" w:sz="4" w:space="0" w:color="808080"/>
              <w:bottom w:val="single" w:sz="4" w:space="0" w:color="000000"/>
              <w:right w:val="single" w:sz="4" w:space="0" w:color="000000"/>
            </w:tcBorders>
            <w:vAlign w:val="center"/>
            <w:hideMark/>
          </w:tcPr>
          <w:p w:rsidR="0081483C" w:rsidRDefault="00ED0CD8">
            <w:pPr>
              <w:jc w:val="center"/>
              <w:rPr>
                <w:rFonts w:ascii="Calibri" w:hAnsi="Calibri"/>
                <w:i/>
                <w:noProof/>
              </w:rPr>
            </w:pPr>
            <w:proofErr w:type="spellStart"/>
            <w:r>
              <w:rPr>
                <w:rFonts w:ascii="Calibri" w:hAnsi="Calibri"/>
              </w:rPr>
              <w:t>Dokuteka</w:t>
            </w:r>
            <w:proofErr w:type="spellEnd"/>
            <w:r>
              <w:rPr>
                <w:rFonts w:ascii="Calibri" w:hAnsi="Calibri"/>
              </w:rPr>
              <w:t xml:space="preserve"> </w:t>
            </w:r>
            <w:proofErr w:type="spellStart"/>
            <w:r>
              <w:rPr>
                <w:rFonts w:ascii="Calibri" w:hAnsi="Calibri"/>
              </w:rPr>
              <w:t>Gizanet</w:t>
            </w:r>
            <w:proofErr w:type="spellEnd"/>
          </w:p>
        </w:tc>
      </w:tr>
    </w:tbl>
    <w:p w:rsidR="0081483C" w:rsidRDefault="0081483C">
      <w:pPr>
        <w:widowControl/>
        <w:suppressAutoHyphens/>
        <w:autoSpaceDE/>
        <w:autoSpaceDN/>
        <w:jc w:val="both"/>
      </w:pPr>
    </w:p>
    <w:p w:rsidR="0081483C" w:rsidRDefault="00ED0CD8">
      <w:pPr>
        <w:widowControl/>
        <w:autoSpaceDE/>
        <w:autoSpaceDN/>
      </w:pPr>
      <w:r>
        <w:br w:type="page"/>
      </w:r>
    </w:p>
    <w:p w:rsidR="0081483C" w:rsidRDefault="00ED0CD8">
      <w:pPr>
        <w:widowControl/>
        <w:suppressAutoHyphens/>
        <w:autoSpaceDE/>
        <w:autoSpaceDN/>
        <w:jc w:val="both"/>
      </w:pPr>
      <w:r>
        <w:rPr>
          <w:noProof/>
          <w:lang w:val="es-ES" w:bidi="ar-SA"/>
        </w:rPr>
        <w:drawing>
          <wp:inline distT="0" distB="0" distL="0" distR="0" wp14:anchorId="35290A06" wp14:editId="02726432">
            <wp:extent cx="8531750" cy="5293965"/>
            <wp:effectExtent l="0" t="0" r="3175" b="2540"/>
            <wp:docPr id="19" name="Irudia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38220" cy="5297979"/>
                    </a:xfrm>
                    <a:prstGeom prst="rect">
                      <a:avLst/>
                    </a:prstGeom>
                    <a:noFill/>
                    <a:ln>
                      <a:noFill/>
                    </a:ln>
                  </pic:spPr>
                </pic:pic>
              </a:graphicData>
            </a:graphic>
          </wp:inline>
        </w:drawing>
      </w:r>
    </w:p>
    <w:p w:rsidR="0081483C" w:rsidRDefault="00ED0CD8">
      <w:pPr>
        <w:widowControl/>
        <w:autoSpaceDE/>
        <w:autoSpaceDN/>
      </w:pPr>
      <w:r>
        <w:br w:type="page"/>
      </w:r>
    </w:p>
    <w:p w:rsidR="0081483C" w:rsidRDefault="00ED0CD8">
      <w:pPr>
        <w:widowControl/>
        <w:autoSpaceDE/>
        <w:autoSpaceDN/>
      </w:pPr>
      <w:r>
        <w:rPr>
          <w:noProof/>
          <w:lang w:val="es-ES" w:bidi="ar-SA"/>
        </w:rPr>
        <w:drawing>
          <wp:inline distT="0" distB="0" distL="0" distR="0" wp14:anchorId="797A87BC" wp14:editId="6CB632A1">
            <wp:extent cx="7515225" cy="5248275"/>
            <wp:effectExtent l="0" t="0" r="0" b="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15225" cy="5248275"/>
                    </a:xfrm>
                    <a:prstGeom prst="rect">
                      <a:avLst/>
                    </a:prstGeom>
                    <a:noFill/>
                    <a:ln>
                      <a:noFill/>
                    </a:ln>
                  </pic:spPr>
                </pic:pic>
              </a:graphicData>
            </a:graphic>
          </wp:inline>
        </w:drawing>
      </w:r>
    </w:p>
    <w:p w:rsidR="0081483C" w:rsidRDefault="0081483C">
      <w:pPr>
        <w:widowControl/>
        <w:autoSpaceDE/>
        <w:autoSpaceDN/>
        <w:sectPr w:rsidR="0081483C" w:rsidSect="00546BBB">
          <w:pgSz w:w="16840" w:h="11900" w:orient="landscape"/>
          <w:pgMar w:top="1276" w:right="1417" w:bottom="1701" w:left="1417" w:header="397" w:footer="1171" w:gutter="0"/>
          <w:cols w:space="720"/>
          <w:noEndnote/>
          <w:docGrid w:linePitch="326"/>
        </w:sectPr>
      </w:pPr>
    </w:p>
    <w:p w:rsidR="0081483C" w:rsidRDefault="00ED0CD8">
      <w:pPr>
        <w:widowControl/>
        <w:autoSpaceDE/>
        <w:autoSpaceDN/>
      </w:pPr>
      <w:r>
        <w:rPr>
          <w:noProof/>
          <w:lang w:val="es-ES" w:bidi="ar-SA"/>
        </w:rPr>
        <w:drawing>
          <wp:inline distT="0" distB="0" distL="0" distR="0" wp14:anchorId="24C13AA8" wp14:editId="23F415BA">
            <wp:extent cx="5685183" cy="6629963"/>
            <wp:effectExtent l="0" t="0" r="0" b="0"/>
            <wp:docPr id="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4064" cy="6640320"/>
                    </a:xfrm>
                    <a:prstGeom prst="rect">
                      <a:avLst/>
                    </a:prstGeom>
                    <a:noFill/>
                  </pic:spPr>
                </pic:pic>
              </a:graphicData>
            </a:graphic>
          </wp:inline>
        </w:drawing>
      </w:r>
      <w:r>
        <w:br w:type="page"/>
      </w:r>
    </w:p>
    <w:p w:rsidR="0081483C" w:rsidRDefault="0081483C">
      <w:pPr>
        <w:widowControl/>
        <w:suppressAutoHyphens/>
        <w:autoSpaceDE/>
        <w:autoSpaceDN/>
        <w:jc w:val="both"/>
        <w:rPr>
          <w:noProof/>
        </w:rPr>
      </w:pPr>
    </w:p>
    <w:p w:rsidR="0081483C" w:rsidRDefault="0081483C">
      <w:pPr>
        <w:widowControl/>
        <w:suppressAutoHyphens/>
        <w:autoSpaceDE/>
        <w:autoSpaceDN/>
        <w:jc w:val="both"/>
        <w:rPr>
          <w:noProof/>
        </w:rPr>
      </w:pPr>
    </w:p>
    <w:p w:rsidR="0081483C" w:rsidRDefault="0081483C">
      <w:pPr>
        <w:widowControl/>
        <w:suppressAutoHyphens/>
        <w:autoSpaceDE/>
        <w:autoSpaceDN/>
        <w:jc w:val="both"/>
        <w:rPr>
          <w:noProof/>
        </w:rPr>
      </w:pPr>
    </w:p>
    <w:p w:rsidR="0081483C" w:rsidRDefault="00ED0CD8">
      <w:pPr>
        <w:widowControl/>
        <w:suppressAutoHyphens/>
        <w:autoSpaceDE/>
        <w:autoSpaceDN/>
        <w:jc w:val="both"/>
        <w:rPr>
          <w:noProof/>
        </w:rPr>
      </w:pPr>
      <w:r>
        <w:rPr>
          <w:noProof/>
          <w:lang w:val="es-ES" w:bidi="ar-SA"/>
        </w:rPr>
        <w:drawing>
          <wp:inline distT="0" distB="0" distL="0" distR="0" wp14:anchorId="65F23A1D" wp14:editId="18AC578F">
            <wp:extent cx="4983534" cy="4064939"/>
            <wp:effectExtent l="0" t="0" r="0" b="0"/>
            <wp:docPr id="22" name="Irudia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12708" cy="4088736"/>
                    </a:xfrm>
                    <a:prstGeom prst="rect">
                      <a:avLst/>
                    </a:prstGeom>
                    <a:noFill/>
                    <a:ln>
                      <a:noFill/>
                    </a:ln>
                  </pic:spPr>
                </pic:pic>
              </a:graphicData>
            </a:graphic>
          </wp:inline>
        </w:drawing>
      </w:r>
    </w:p>
    <w:p w:rsidR="0081483C" w:rsidRDefault="0081483C">
      <w:pPr>
        <w:widowControl/>
        <w:suppressAutoHyphens/>
        <w:autoSpaceDE/>
        <w:autoSpaceDN/>
        <w:jc w:val="both"/>
        <w:rPr>
          <w:noProof/>
        </w:rPr>
      </w:pPr>
    </w:p>
    <w:p w:rsidR="0081483C" w:rsidRDefault="0081483C">
      <w:pPr>
        <w:pStyle w:val="Textoindependiente"/>
        <w:ind w:left="2984" w:right="2983"/>
        <w:jc w:val="center"/>
      </w:pPr>
    </w:p>
    <w:sectPr w:rsidR="0081483C">
      <w:pgSz w:w="16840" w:h="11910" w:orient="landscape"/>
      <w:pgMar w:top="920" w:right="1660" w:bottom="920" w:left="960" w:header="580" w:footer="7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483C" w:rsidRDefault="00ED0CD8">
      <w:r>
        <w:separator/>
      </w:r>
    </w:p>
  </w:endnote>
  <w:endnote w:type="continuationSeparator" w:id="0">
    <w:p w:rsidR="0081483C" w:rsidRDefault="00ED0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83C" w:rsidRDefault="0032255D">
    <w:pPr>
      <w:pStyle w:val="Textoindependiente"/>
      <w:spacing w:line="14" w:lineRule="auto"/>
      <w:rPr>
        <w:sz w:val="20"/>
      </w:rPr>
    </w:pPr>
    <w:r>
      <w:rPr>
        <w:noProof/>
        <w:lang w:val="es-ES" w:bidi="ar-SA"/>
      </w:rPr>
      <mc:AlternateContent>
        <mc:Choice Requires="wps">
          <w:drawing>
            <wp:anchor distT="0" distB="0" distL="114300" distR="114300" simplePos="0" relativeHeight="251658240" behindDoc="1" locked="0" layoutInCell="1" allowOverlap="1">
              <wp:simplePos x="0" y="0"/>
              <wp:positionH relativeFrom="page">
                <wp:posOffset>6688455</wp:posOffset>
              </wp:positionH>
              <wp:positionV relativeFrom="page">
                <wp:posOffset>10062845</wp:posOffset>
              </wp:positionV>
              <wp:extent cx="192405" cy="15240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1483C" w:rsidRDefault="00ED0CD8">
                          <w:pPr>
                            <w:spacing w:before="12"/>
                            <w:ind w:left="60"/>
                            <w:rPr>
                              <w:rFonts w:ascii="Times New Roman"/>
                              <w:b/>
                              <w:sz w:val="18"/>
                            </w:rPr>
                          </w:pPr>
                          <w:r>
                            <w:fldChar w:fldCharType="begin"/>
                          </w:r>
                          <w:r>
                            <w:rPr>
                              <w:rFonts w:ascii="Times New Roman"/>
                              <w:b/>
                              <w:color w:val="0000FF"/>
                              <w:sz w:val="18"/>
                            </w:rPr>
                            <w:instrText xml:space="preserve"> PAGE </w:instrText>
                          </w:r>
                          <w:r>
                            <w:fldChar w:fldCharType="separate"/>
                          </w:r>
                          <w:r w:rsidR="00E6306B">
                            <w:rPr>
                              <w:rFonts w:ascii="Times New Roman"/>
                              <w:b/>
                              <w:noProof/>
                              <w:color w:val="0000FF"/>
                              <w:sz w:val="18"/>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26.65pt;margin-top:792.35pt;width:15.15pt;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" filled="f" stroked="f">
              <v:textbox inset="0,0,0,0">
                <w:txbxContent>
                  <w:p w:rsidR="0081483C" w:rsidRDefault="00ED0CD8">
                    <w:pPr>
                      <w:spacing w:before="12"/>
                      <w:ind w:left="60"/>
                      <w:rPr>
                        <w:rFonts w:ascii="Times New Roman"/>
                        <w:b/>
                        <w:sz w:val="18"/>
                      </w:rPr>
                    </w:pPr>
                    <w:r>
                      <w:fldChar w:fldCharType="begin"/>
                    </w:r>
                    <w:r>
                      <w:rPr>
                        <w:rFonts w:ascii="Times New Roman"/>
                        <w:b/>
                        <w:color w:val="0000FF"/>
                        <w:sz w:val="18"/>
                      </w:rPr>
                      <w:instrText xml:space="preserve"> PAGE </w:instrText>
                    </w:r>
                    <w:r>
                      <w:fldChar w:fldCharType="separate"/>
                    </w:r>
                    <w:r w:rsidR="00E6306B">
                      <w:rPr>
                        <w:rFonts w:ascii="Times New Roman"/>
                        <w:b/>
                        <w:noProof/>
                        <w:color w:val="0000FF"/>
                        <w:sz w:val="18"/>
                      </w:rPr>
                      <w:t>11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483C" w:rsidRDefault="00ED0CD8">
      <w:r>
        <w:separator/>
      </w:r>
    </w:p>
  </w:footnote>
  <w:footnote w:type="continuationSeparator" w:id="0">
    <w:p w:rsidR="0081483C" w:rsidRDefault="00ED0C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483C" w:rsidRDefault="00ED0CD8">
    <w:pPr>
      <w:pStyle w:val="Textoindependiente"/>
      <w:spacing w:line="14" w:lineRule="auto"/>
      <w:rPr>
        <w:sz w:val="20"/>
      </w:rPr>
    </w:pPr>
    <w:r>
      <w:rPr>
        <w:noProof/>
        <w:lang w:val="es-ES" w:bidi="ar-SA"/>
      </w:rPr>
      <w:drawing>
        <wp:anchor distT="0" distB="0" distL="0" distR="0" simplePos="0" relativeHeight="251657216" behindDoc="1" locked="0" layoutInCell="1" allowOverlap="1">
          <wp:simplePos x="0" y="0"/>
          <wp:positionH relativeFrom="page">
            <wp:posOffset>733181</wp:posOffset>
          </wp:positionH>
          <wp:positionV relativeFrom="page">
            <wp:posOffset>368558</wp:posOffset>
          </wp:positionV>
          <wp:extent cx="2232773" cy="64501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232773" cy="64501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76B04"/>
    <w:multiLevelType w:val="hybridMultilevel"/>
    <w:tmpl w:val="B1CC4BD0"/>
    <w:lvl w:ilvl="0" w:tplc="B9D46EAC">
      <w:numFmt w:val="bullet"/>
      <w:lvlText w:val=""/>
      <w:lvlJc w:val="left"/>
      <w:pPr>
        <w:ind w:left="933" w:hanging="360"/>
      </w:pPr>
      <w:rPr>
        <w:rFonts w:ascii="Symbol" w:eastAsia="Symbol" w:hAnsi="Symbol" w:cs="Symbol" w:hint="default"/>
        <w:w w:val="100"/>
        <w:sz w:val="22"/>
        <w:szCs w:val="22"/>
        <w:lang w:val="es-ES" w:eastAsia="es-ES" w:bidi="es-ES"/>
      </w:rPr>
    </w:lvl>
    <w:lvl w:ilvl="1" w:tplc="4AC863F0">
      <w:numFmt w:val="bullet"/>
      <w:lvlText w:val="•"/>
      <w:lvlJc w:val="left"/>
      <w:pPr>
        <w:ind w:left="1852" w:hanging="360"/>
      </w:pPr>
      <w:rPr>
        <w:rFonts w:hint="default"/>
        <w:lang w:val="es-ES" w:eastAsia="es-ES" w:bidi="es-ES"/>
      </w:rPr>
    </w:lvl>
    <w:lvl w:ilvl="2" w:tplc="7918263E">
      <w:numFmt w:val="bullet"/>
      <w:lvlText w:val="•"/>
      <w:lvlJc w:val="left"/>
      <w:pPr>
        <w:ind w:left="2765" w:hanging="360"/>
      </w:pPr>
      <w:rPr>
        <w:rFonts w:hint="default"/>
        <w:lang w:val="es-ES" w:eastAsia="es-ES" w:bidi="es-ES"/>
      </w:rPr>
    </w:lvl>
    <w:lvl w:ilvl="3" w:tplc="7C3EB2CC">
      <w:numFmt w:val="bullet"/>
      <w:lvlText w:val="•"/>
      <w:lvlJc w:val="left"/>
      <w:pPr>
        <w:ind w:left="3677" w:hanging="360"/>
      </w:pPr>
      <w:rPr>
        <w:rFonts w:hint="default"/>
        <w:lang w:val="es-ES" w:eastAsia="es-ES" w:bidi="es-ES"/>
      </w:rPr>
    </w:lvl>
    <w:lvl w:ilvl="4" w:tplc="D55CA70C">
      <w:numFmt w:val="bullet"/>
      <w:lvlText w:val="•"/>
      <w:lvlJc w:val="left"/>
      <w:pPr>
        <w:ind w:left="4590" w:hanging="360"/>
      </w:pPr>
      <w:rPr>
        <w:rFonts w:hint="default"/>
        <w:lang w:val="es-ES" w:eastAsia="es-ES" w:bidi="es-ES"/>
      </w:rPr>
    </w:lvl>
    <w:lvl w:ilvl="5" w:tplc="EA6E0EB4">
      <w:numFmt w:val="bullet"/>
      <w:lvlText w:val="•"/>
      <w:lvlJc w:val="left"/>
      <w:pPr>
        <w:ind w:left="5503" w:hanging="360"/>
      </w:pPr>
      <w:rPr>
        <w:rFonts w:hint="default"/>
        <w:lang w:val="es-ES" w:eastAsia="es-ES" w:bidi="es-ES"/>
      </w:rPr>
    </w:lvl>
    <w:lvl w:ilvl="6" w:tplc="949CAE0E">
      <w:numFmt w:val="bullet"/>
      <w:lvlText w:val="•"/>
      <w:lvlJc w:val="left"/>
      <w:pPr>
        <w:ind w:left="6415" w:hanging="360"/>
      </w:pPr>
      <w:rPr>
        <w:rFonts w:hint="default"/>
        <w:lang w:val="es-ES" w:eastAsia="es-ES" w:bidi="es-ES"/>
      </w:rPr>
    </w:lvl>
    <w:lvl w:ilvl="7" w:tplc="EB943BA6">
      <w:numFmt w:val="bullet"/>
      <w:lvlText w:val="•"/>
      <w:lvlJc w:val="left"/>
      <w:pPr>
        <w:ind w:left="7328" w:hanging="360"/>
      </w:pPr>
      <w:rPr>
        <w:rFonts w:hint="default"/>
        <w:lang w:val="es-ES" w:eastAsia="es-ES" w:bidi="es-ES"/>
      </w:rPr>
    </w:lvl>
    <w:lvl w:ilvl="8" w:tplc="ABDA4BEE">
      <w:numFmt w:val="bullet"/>
      <w:lvlText w:val="•"/>
      <w:lvlJc w:val="left"/>
      <w:pPr>
        <w:ind w:left="8241" w:hanging="360"/>
      </w:pPr>
      <w:rPr>
        <w:rFonts w:hint="default"/>
        <w:lang w:val="es-ES" w:eastAsia="es-ES" w:bidi="es-ES"/>
      </w:rPr>
    </w:lvl>
  </w:abstractNum>
  <w:abstractNum w:abstractNumId="1" w15:restartNumberingAfterBreak="0">
    <w:nsid w:val="114C4786"/>
    <w:multiLevelType w:val="hybridMultilevel"/>
    <w:tmpl w:val="3474CC7E"/>
    <w:lvl w:ilvl="0" w:tplc="AF2CD73E">
      <w:start w:val="1"/>
      <w:numFmt w:val="lowerLetter"/>
      <w:lvlText w:val="%1)"/>
      <w:lvlJc w:val="left"/>
      <w:pPr>
        <w:ind w:left="933" w:hanging="348"/>
        <w:jc w:val="left"/>
      </w:pPr>
      <w:rPr>
        <w:rFonts w:ascii="Franklin Gothic Book" w:eastAsia="Franklin Gothic Book" w:hAnsi="Franklin Gothic Book" w:cs="Franklin Gothic Book" w:hint="default"/>
        <w:w w:val="100"/>
        <w:sz w:val="22"/>
        <w:szCs w:val="22"/>
        <w:lang w:val="es-ES" w:eastAsia="es-ES" w:bidi="es-ES"/>
      </w:rPr>
    </w:lvl>
    <w:lvl w:ilvl="1" w:tplc="1248CCA4">
      <w:numFmt w:val="bullet"/>
      <w:lvlText w:val="•"/>
      <w:lvlJc w:val="left"/>
      <w:pPr>
        <w:ind w:left="1852" w:hanging="348"/>
      </w:pPr>
      <w:rPr>
        <w:rFonts w:hint="default"/>
        <w:lang w:val="es-ES" w:eastAsia="es-ES" w:bidi="es-ES"/>
      </w:rPr>
    </w:lvl>
    <w:lvl w:ilvl="2" w:tplc="685065F2">
      <w:numFmt w:val="bullet"/>
      <w:lvlText w:val="•"/>
      <w:lvlJc w:val="left"/>
      <w:pPr>
        <w:ind w:left="2765" w:hanging="348"/>
      </w:pPr>
      <w:rPr>
        <w:rFonts w:hint="default"/>
        <w:lang w:val="es-ES" w:eastAsia="es-ES" w:bidi="es-ES"/>
      </w:rPr>
    </w:lvl>
    <w:lvl w:ilvl="3" w:tplc="7546975E">
      <w:numFmt w:val="bullet"/>
      <w:lvlText w:val="•"/>
      <w:lvlJc w:val="left"/>
      <w:pPr>
        <w:ind w:left="3677" w:hanging="348"/>
      </w:pPr>
      <w:rPr>
        <w:rFonts w:hint="default"/>
        <w:lang w:val="es-ES" w:eastAsia="es-ES" w:bidi="es-ES"/>
      </w:rPr>
    </w:lvl>
    <w:lvl w:ilvl="4" w:tplc="5B566B6C">
      <w:numFmt w:val="bullet"/>
      <w:lvlText w:val="•"/>
      <w:lvlJc w:val="left"/>
      <w:pPr>
        <w:ind w:left="4590" w:hanging="348"/>
      </w:pPr>
      <w:rPr>
        <w:rFonts w:hint="default"/>
        <w:lang w:val="es-ES" w:eastAsia="es-ES" w:bidi="es-ES"/>
      </w:rPr>
    </w:lvl>
    <w:lvl w:ilvl="5" w:tplc="6C14C3AE">
      <w:numFmt w:val="bullet"/>
      <w:lvlText w:val="•"/>
      <w:lvlJc w:val="left"/>
      <w:pPr>
        <w:ind w:left="5503" w:hanging="348"/>
      </w:pPr>
      <w:rPr>
        <w:rFonts w:hint="default"/>
        <w:lang w:val="es-ES" w:eastAsia="es-ES" w:bidi="es-ES"/>
      </w:rPr>
    </w:lvl>
    <w:lvl w:ilvl="6" w:tplc="6CDE1ACA">
      <w:numFmt w:val="bullet"/>
      <w:lvlText w:val="•"/>
      <w:lvlJc w:val="left"/>
      <w:pPr>
        <w:ind w:left="6415" w:hanging="348"/>
      </w:pPr>
      <w:rPr>
        <w:rFonts w:hint="default"/>
        <w:lang w:val="es-ES" w:eastAsia="es-ES" w:bidi="es-ES"/>
      </w:rPr>
    </w:lvl>
    <w:lvl w:ilvl="7" w:tplc="10B8CEA8">
      <w:numFmt w:val="bullet"/>
      <w:lvlText w:val="•"/>
      <w:lvlJc w:val="left"/>
      <w:pPr>
        <w:ind w:left="7328" w:hanging="348"/>
      </w:pPr>
      <w:rPr>
        <w:rFonts w:hint="default"/>
        <w:lang w:val="es-ES" w:eastAsia="es-ES" w:bidi="es-ES"/>
      </w:rPr>
    </w:lvl>
    <w:lvl w:ilvl="8" w:tplc="88F8F626">
      <w:numFmt w:val="bullet"/>
      <w:lvlText w:val="•"/>
      <w:lvlJc w:val="left"/>
      <w:pPr>
        <w:ind w:left="8241" w:hanging="348"/>
      </w:pPr>
      <w:rPr>
        <w:rFonts w:hint="default"/>
        <w:lang w:val="es-ES" w:eastAsia="es-ES" w:bidi="es-ES"/>
      </w:rPr>
    </w:lvl>
  </w:abstractNum>
  <w:abstractNum w:abstractNumId="2" w15:restartNumberingAfterBreak="0">
    <w:nsid w:val="223A395B"/>
    <w:multiLevelType w:val="hybridMultilevel"/>
    <w:tmpl w:val="1CF428E0"/>
    <w:lvl w:ilvl="0" w:tplc="682CBD44">
      <w:start w:val="1"/>
      <w:numFmt w:val="decimal"/>
      <w:lvlText w:val="%1."/>
      <w:lvlJc w:val="left"/>
      <w:pPr>
        <w:ind w:left="573" w:hanging="361"/>
        <w:jc w:val="left"/>
      </w:pPr>
      <w:rPr>
        <w:rFonts w:ascii="Franklin Gothic Book" w:eastAsia="Franklin Gothic Book" w:hAnsi="Franklin Gothic Book" w:cs="Franklin Gothic Book" w:hint="default"/>
        <w:w w:val="100"/>
        <w:sz w:val="22"/>
        <w:szCs w:val="22"/>
        <w:lang w:val="es-ES" w:eastAsia="es-ES" w:bidi="es-ES"/>
      </w:rPr>
    </w:lvl>
    <w:lvl w:ilvl="1" w:tplc="51CC793C">
      <w:numFmt w:val="bullet"/>
      <w:lvlText w:val="•"/>
      <w:lvlJc w:val="left"/>
      <w:pPr>
        <w:ind w:left="1528" w:hanging="361"/>
      </w:pPr>
      <w:rPr>
        <w:rFonts w:hint="default"/>
        <w:lang w:val="es-ES" w:eastAsia="es-ES" w:bidi="es-ES"/>
      </w:rPr>
    </w:lvl>
    <w:lvl w:ilvl="2" w:tplc="9078EE60">
      <w:numFmt w:val="bullet"/>
      <w:lvlText w:val="•"/>
      <w:lvlJc w:val="left"/>
      <w:pPr>
        <w:ind w:left="2477" w:hanging="361"/>
      </w:pPr>
      <w:rPr>
        <w:rFonts w:hint="default"/>
        <w:lang w:val="es-ES" w:eastAsia="es-ES" w:bidi="es-ES"/>
      </w:rPr>
    </w:lvl>
    <w:lvl w:ilvl="3" w:tplc="670EDB9A">
      <w:numFmt w:val="bullet"/>
      <w:lvlText w:val="•"/>
      <w:lvlJc w:val="left"/>
      <w:pPr>
        <w:ind w:left="3425" w:hanging="361"/>
      </w:pPr>
      <w:rPr>
        <w:rFonts w:hint="default"/>
        <w:lang w:val="es-ES" w:eastAsia="es-ES" w:bidi="es-ES"/>
      </w:rPr>
    </w:lvl>
    <w:lvl w:ilvl="4" w:tplc="3830170A">
      <w:numFmt w:val="bullet"/>
      <w:lvlText w:val="•"/>
      <w:lvlJc w:val="left"/>
      <w:pPr>
        <w:ind w:left="4374" w:hanging="361"/>
      </w:pPr>
      <w:rPr>
        <w:rFonts w:hint="default"/>
        <w:lang w:val="es-ES" w:eastAsia="es-ES" w:bidi="es-ES"/>
      </w:rPr>
    </w:lvl>
    <w:lvl w:ilvl="5" w:tplc="51D48E8C">
      <w:numFmt w:val="bullet"/>
      <w:lvlText w:val="•"/>
      <w:lvlJc w:val="left"/>
      <w:pPr>
        <w:ind w:left="5323" w:hanging="361"/>
      </w:pPr>
      <w:rPr>
        <w:rFonts w:hint="default"/>
        <w:lang w:val="es-ES" w:eastAsia="es-ES" w:bidi="es-ES"/>
      </w:rPr>
    </w:lvl>
    <w:lvl w:ilvl="6" w:tplc="0A8013D6">
      <w:numFmt w:val="bullet"/>
      <w:lvlText w:val="•"/>
      <w:lvlJc w:val="left"/>
      <w:pPr>
        <w:ind w:left="6271" w:hanging="361"/>
      </w:pPr>
      <w:rPr>
        <w:rFonts w:hint="default"/>
        <w:lang w:val="es-ES" w:eastAsia="es-ES" w:bidi="es-ES"/>
      </w:rPr>
    </w:lvl>
    <w:lvl w:ilvl="7" w:tplc="7888855C">
      <w:numFmt w:val="bullet"/>
      <w:lvlText w:val="•"/>
      <w:lvlJc w:val="left"/>
      <w:pPr>
        <w:ind w:left="7220" w:hanging="361"/>
      </w:pPr>
      <w:rPr>
        <w:rFonts w:hint="default"/>
        <w:lang w:val="es-ES" w:eastAsia="es-ES" w:bidi="es-ES"/>
      </w:rPr>
    </w:lvl>
    <w:lvl w:ilvl="8" w:tplc="87A8C71E">
      <w:numFmt w:val="bullet"/>
      <w:lvlText w:val="•"/>
      <w:lvlJc w:val="left"/>
      <w:pPr>
        <w:ind w:left="8169" w:hanging="361"/>
      </w:pPr>
      <w:rPr>
        <w:rFonts w:hint="default"/>
        <w:lang w:val="es-ES" w:eastAsia="es-ES" w:bidi="es-ES"/>
      </w:rPr>
    </w:lvl>
  </w:abstractNum>
  <w:abstractNum w:abstractNumId="3" w15:restartNumberingAfterBreak="0">
    <w:nsid w:val="26B235C9"/>
    <w:multiLevelType w:val="hybridMultilevel"/>
    <w:tmpl w:val="3974A788"/>
    <w:lvl w:ilvl="0" w:tplc="B7F6D2F4">
      <w:start w:val="1"/>
      <w:numFmt w:val="decimal"/>
      <w:lvlText w:val="%1."/>
      <w:lvlJc w:val="left"/>
      <w:pPr>
        <w:ind w:left="933" w:hanging="360"/>
        <w:jc w:val="left"/>
      </w:pPr>
      <w:rPr>
        <w:rFonts w:ascii="Franklin Gothic Book" w:eastAsia="Franklin Gothic Book" w:hAnsi="Franklin Gothic Book" w:cs="Franklin Gothic Book" w:hint="default"/>
        <w:w w:val="100"/>
        <w:sz w:val="22"/>
        <w:szCs w:val="22"/>
        <w:lang w:val="es-ES" w:eastAsia="es-ES" w:bidi="es-ES"/>
      </w:rPr>
    </w:lvl>
    <w:lvl w:ilvl="1" w:tplc="770C9C50">
      <w:numFmt w:val="bullet"/>
      <w:lvlText w:val="•"/>
      <w:lvlJc w:val="left"/>
      <w:pPr>
        <w:ind w:left="1852" w:hanging="360"/>
      </w:pPr>
      <w:rPr>
        <w:rFonts w:hint="default"/>
        <w:lang w:val="es-ES" w:eastAsia="es-ES" w:bidi="es-ES"/>
      </w:rPr>
    </w:lvl>
    <w:lvl w:ilvl="2" w:tplc="3ADED8C0">
      <w:numFmt w:val="bullet"/>
      <w:lvlText w:val="•"/>
      <w:lvlJc w:val="left"/>
      <w:pPr>
        <w:ind w:left="2765" w:hanging="360"/>
      </w:pPr>
      <w:rPr>
        <w:rFonts w:hint="default"/>
        <w:lang w:val="es-ES" w:eastAsia="es-ES" w:bidi="es-ES"/>
      </w:rPr>
    </w:lvl>
    <w:lvl w:ilvl="3" w:tplc="EA6231A8">
      <w:numFmt w:val="bullet"/>
      <w:lvlText w:val="•"/>
      <w:lvlJc w:val="left"/>
      <w:pPr>
        <w:ind w:left="3677" w:hanging="360"/>
      </w:pPr>
      <w:rPr>
        <w:rFonts w:hint="default"/>
        <w:lang w:val="es-ES" w:eastAsia="es-ES" w:bidi="es-ES"/>
      </w:rPr>
    </w:lvl>
    <w:lvl w:ilvl="4" w:tplc="4524EED4">
      <w:numFmt w:val="bullet"/>
      <w:lvlText w:val="•"/>
      <w:lvlJc w:val="left"/>
      <w:pPr>
        <w:ind w:left="4590" w:hanging="360"/>
      </w:pPr>
      <w:rPr>
        <w:rFonts w:hint="default"/>
        <w:lang w:val="es-ES" w:eastAsia="es-ES" w:bidi="es-ES"/>
      </w:rPr>
    </w:lvl>
    <w:lvl w:ilvl="5" w:tplc="DD70D48E">
      <w:numFmt w:val="bullet"/>
      <w:lvlText w:val="•"/>
      <w:lvlJc w:val="left"/>
      <w:pPr>
        <w:ind w:left="5503" w:hanging="360"/>
      </w:pPr>
      <w:rPr>
        <w:rFonts w:hint="default"/>
        <w:lang w:val="es-ES" w:eastAsia="es-ES" w:bidi="es-ES"/>
      </w:rPr>
    </w:lvl>
    <w:lvl w:ilvl="6" w:tplc="09960E54">
      <w:numFmt w:val="bullet"/>
      <w:lvlText w:val="•"/>
      <w:lvlJc w:val="left"/>
      <w:pPr>
        <w:ind w:left="6415" w:hanging="360"/>
      </w:pPr>
      <w:rPr>
        <w:rFonts w:hint="default"/>
        <w:lang w:val="es-ES" w:eastAsia="es-ES" w:bidi="es-ES"/>
      </w:rPr>
    </w:lvl>
    <w:lvl w:ilvl="7" w:tplc="1204A028">
      <w:numFmt w:val="bullet"/>
      <w:lvlText w:val="•"/>
      <w:lvlJc w:val="left"/>
      <w:pPr>
        <w:ind w:left="7328" w:hanging="360"/>
      </w:pPr>
      <w:rPr>
        <w:rFonts w:hint="default"/>
        <w:lang w:val="es-ES" w:eastAsia="es-ES" w:bidi="es-ES"/>
      </w:rPr>
    </w:lvl>
    <w:lvl w:ilvl="8" w:tplc="C0E0D2E6">
      <w:numFmt w:val="bullet"/>
      <w:lvlText w:val="•"/>
      <w:lvlJc w:val="left"/>
      <w:pPr>
        <w:ind w:left="8241" w:hanging="360"/>
      </w:pPr>
      <w:rPr>
        <w:rFonts w:hint="default"/>
        <w:lang w:val="es-ES" w:eastAsia="es-ES" w:bidi="es-ES"/>
      </w:rPr>
    </w:lvl>
  </w:abstractNum>
  <w:abstractNum w:abstractNumId="4" w15:restartNumberingAfterBreak="0">
    <w:nsid w:val="2B3D0FEC"/>
    <w:multiLevelType w:val="hybridMultilevel"/>
    <w:tmpl w:val="E7846E5C"/>
    <w:lvl w:ilvl="0" w:tplc="40E86172">
      <w:numFmt w:val="bullet"/>
      <w:lvlText w:val=""/>
      <w:lvlJc w:val="left"/>
      <w:pPr>
        <w:ind w:left="933" w:hanging="360"/>
      </w:pPr>
      <w:rPr>
        <w:rFonts w:ascii="Symbol" w:eastAsia="Symbol" w:hAnsi="Symbol" w:cs="Symbol" w:hint="default"/>
        <w:w w:val="100"/>
        <w:sz w:val="22"/>
        <w:szCs w:val="22"/>
        <w:lang w:val="es-ES" w:eastAsia="es-ES" w:bidi="es-ES"/>
      </w:rPr>
    </w:lvl>
    <w:lvl w:ilvl="1" w:tplc="F07A2EBC">
      <w:numFmt w:val="bullet"/>
      <w:lvlText w:val="o"/>
      <w:lvlJc w:val="left"/>
      <w:pPr>
        <w:ind w:left="1653" w:hanging="360"/>
      </w:pPr>
      <w:rPr>
        <w:rFonts w:ascii="Courier New" w:eastAsia="Courier New" w:hAnsi="Courier New" w:cs="Courier New" w:hint="default"/>
        <w:w w:val="100"/>
        <w:sz w:val="22"/>
        <w:szCs w:val="22"/>
        <w:lang w:val="es-ES" w:eastAsia="es-ES" w:bidi="es-ES"/>
      </w:rPr>
    </w:lvl>
    <w:lvl w:ilvl="2" w:tplc="379A5B40">
      <w:numFmt w:val="bullet"/>
      <w:lvlText w:val="•"/>
      <w:lvlJc w:val="left"/>
      <w:pPr>
        <w:ind w:left="2594" w:hanging="360"/>
      </w:pPr>
      <w:rPr>
        <w:rFonts w:hint="default"/>
        <w:lang w:val="es-ES" w:eastAsia="es-ES" w:bidi="es-ES"/>
      </w:rPr>
    </w:lvl>
    <w:lvl w:ilvl="3" w:tplc="01CC2E2C">
      <w:numFmt w:val="bullet"/>
      <w:lvlText w:val="•"/>
      <w:lvlJc w:val="left"/>
      <w:pPr>
        <w:ind w:left="3528" w:hanging="360"/>
      </w:pPr>
      <w:rPr>
        <w:rFonts w:hint="default"/>
        <w:lang w:val="es-ES" w:eastAsia="es-ES" w:bidi="es-ES"/>
      </w:rPr>
    </w:lvl>
    <w:lvl w:ilvl="4" w:tplc="A7CE3088">
      <w:numFmt w:val="bullet"/>
      <w:lvlText w:val="•"/>
      <w:lvlJc w:val="left"/>
      <w:pPr>
        <w:ind w:left="4462" w:hanging="360"/>
      </w:pPr>
      <w:rPr>
        <w:rFonts w:hint="default"/>
        <w:lang w:val="es-ES" w:eastAsia="es-ES" w:bidi="es-ES"/>
      </w:rPr>
    </w:lvl>
    <w:lvl w:ilvl="5" w:tplc="243A16C4">
      <w:numFmt w:val="bullet"/>
      <w:lvlText w:val="•"/>
      <w:lvlJc w:val="left"/>
      <w:pPr>
        <w:ind w:left="5396" w:hanging="360"/>
      </w:pPr>
      <w:rPr>
        <w:rFonts w:hint="default"/>
        <w:lang w:val="es-ES" w:eastAsia="es-ES" w:bidi="es-ES"/>
      </w:rPr>
    </w:lvl>
    <w:lvl w:ilvl="6" w:tplc="9B9C42A4">
      <w:numFmt w:val="bullet"/>
      <w:lvlText w:val="•"/>
      <w:lvlJc w:val="left"/>
      <w:pPr>
        <w:ind w:left="6330" w:hanging="360"/>
      </w:pPr>
      <w:rPr>
        <w:rFonts w:hint="default"/>
        <w:lang w:val="es-ES" w:eastAsia="es-ES" w:bidi="es-ES"/>
      </w:rPr>
    </w:lvl>
    <w:lvl w:ilvl="7" w:tplc="E390C6D6">
      <w:numFmt w:val="bullet"/>
      <w:lvlText w:val="•"/>
      <w:lvlJc w:val="left"/>
      <w:pPr>
        <w:ind w:left="7264" w:hanging="360"/>
      </w:pPr>
      <w:rPr>
        <w:rFonts w:hint="default"/>
        <w:lang w:val="es-ES" w:eastAsia="es-ES" w:bidi="es-ES"/>
      </w:rPr>
    </w:lvl>
    <w:lvl w:ilvl="8" w:tplc="91DC4DB8">
      <w:numFmt w:val="bullet"/>
      <w:lvlText w:val="•"/>
      <w:lvlJc w:val="left"/>
      <w:pPr>
        <w:ind w:left="8198" w:hanging="360"/>
      </w:pPr>
      <w:rPr>
        <w:rFonts w:hint="default"/>
        <w:lang w:val="es-ES" w:eastAsia="es-ES" w:bidi="es-ES"/>
      </w:rPr>
    </w:lvl>
  </w:abstractNum>
  <w:abstractNum w:abstractNumId="5" w15:restartNumberingAfterBreak="0">
    <w:nsid w:val="3ECB3ADD"/>
    <w:multiLevelType w:val="hybridMultilevel"/>
    <w:tmpl w:val="F9AABC3A"/>
    <w:lvl w:ilvl="0" w:tplc="7F960BF8">
      <w:start w:val="4"/>
      <w:numFmt w:val="upperRoman"/>
      <w:lvlText w:val="%1"/>
      <w:lvlJc w:val="left"/>
      <w:pPr>
        <w:ind w:left="441" w:hanging="229"/>
        <w:jc w:val="left"/>
      </w:pPr>
      <w:rPr>
        <w:rFonts w:ascii="Franklin Gothic Book" w:eastAsia="Franklin Gothic Book" w:hAnsi="Franklin Gothic Book" w:cs="Franklin Gothic Book" w:hint="default"/>
        <w:w w:val="100"/>
        <w:sz w:val="22"/>
        <w:szCs w:val="22"/>
        <w:lang w:val="es-ES" w:eastAsia="es-ES" w:bidi="es-ES"/>
      </w:rPr>
    </w:lvl>
    <w:lvl w:ilvl="1" w:tplc="A30A5A64">
      <w:numFmt w:val="bullet"/>
      <w:lvlText w:val=""/>
      <w:lvlJc w:val="left"/>
      <w:pPr>
        <w:ind w:left="933" w:hanging="360"/>
      </w:pPr>
      <w:rPr>
        <w:rFonts w:ascii="Symbol" w:eastAsia="Symbol" w:hAnsi="Symbol" w:cs="Symbol" w:hint="default"/>
        <w:w w:val="100"/>
        <w:sz w:val="22"/>
        <w:szCs w:val="22"/>
        <w:lang w:val="es-ES" w:eastAsia="es-ES" w:bidi="es-ES"/>
      </w:rPr>
    </w:lvl>
    <w:lvl w:ilvl="2" w:tplc="25D84E24">
      <w:numFmt w:val="bullet"/>
      <w:lvlText w:val="•"/>
      <w:lvlJc w:val="left"/>
      <w:pPr>
        <w:ind w:left="1954" w:hanging="360"/>
      </w:pPr>
      <w:rPr>
        <w:rFonts w:hint="default"/>
        <w:lang w:val="es-ES" w:eastAsia="es-ES" w:bidi="es-ES"/>
      </w:rPr>
    </w:lvl>
    <w:lvl w:ilvl="3" w:tplc="4EE4D27C">
      <w:numFmt w:val="bullet"/>
      <w:lvlText w:val="•"/>
      <w:lvlJc w:val="left"/>
      <w:pPr>
        <w:ind w:left="2968" w:hanging="360"/>
      </w:pPr>
      <w:rPr>
        <w:rFonts w:hint="default"/>
        <w:lang w:val="es-ES" w:eastAsia="es-ES" w:bidi="es-ES"/>
      </w:rPr>
    </w:lvl>
    <w:lvl w:ilvl="4" w:tplc="82C8B090">
      <w:numFmt w:val="bullet"/>
      <w:lvlText w:val="•"/>
      <w:lvlJc w:val="left"/>
      <w:pPr>
        <w:ind w:left="3982" w:hanging="360"/>
      </w:pPr>
      <w:rPr>
        <w:rFonts w:hint="default"/>
        <w:lang w:val="es-ES" w:eastAsia="es-ES" w:bidi="es-ES"/>
      </w:rPr>
    </w:lvl>
    <w:lvl w:ilvl="5" w:tplc="359025DA">
      <w:numFmt w:val="bullet"/>
      <w:lvlText w:val="•"/>
      <w:lvlJc w:val="left"/>
      <w:pPr>
        <w:ind w:left="4996" w:hanging="360"/>
      </w:pPr>
      <w:rPr>
        <w:rFonts w:hint="default"/>
        <w:lang w:val="es-ES" w:eastAsia="es-ES" w:bidi="es-ES"/>
      </w:rPr>
    </w:lvl>
    <w:lvl w:ilvl="6" w:tplc="71485BB6">
      <w:numFmt w:val="bullet"/>
      <w:lvlText w:val="•"/>
      <w:lvlJc w:val="left"/>
      <w:pPr>
        <w:ind w:left="6010" w:hanging="360"/>
      </w:pPr>
      <w:rPr>
        <w:rFonts w:hint="default"/>
        <w:lang w:val="es-ES" w:eastAsia="es-ES" w:bidi="es-ES"/>
      </w:rPr>
    </w:lvl>
    <w:lvl w:ilvl="7" w:tplc="B57499E4">
      <w:numFmt w:val="bullet"/>
      <w:lvlText w:val="•"/>
      <w:lvlJc w:val="left"/>
      <w:pPr>
        <w:ind w:left="7024" w:hanging="360"/>
      </w:pPr>
      <w:rPr>
        <w:rFonts w:hint="default"/>
        <w:lang w:val="es-ES" w:eastAsia="es-ES" w:bidi="es-ES"/>
      </w:rPr>
    </w:lvl>
    <w:lvl w:ilvl="8" w:tplc="504A775E">
      <w:numFmt w:val="bullet"/>
      <w:lvlText w:val="•"/>
      <w:lvlJc w:val="left"/>
      <w:pPr>
        <w:ind w:left="8038" w:hanging="360"/>
      </w:pPr>
      <w:rPr>
        <w:rFonts w:hint="default"/>
        <w:lang w:val="es-ES" w:eastAsia="es-ES" w:bidi="es-ES"/>
      </w:rPr>
    </w:lvl>
  </w:abstractNum>
  <w:abstractNum w:abstractNumId="6" w15:restartNumberingAfterBreak="0">
    <w:nsid w:val="41341C03"/>
    <w:multiLevelType w:val="hybridMultilevel"/>
    <w:tmpl w:val="BC8E1094"/>
    <w:lvl w:ilvl="0" w:tplc="4D9A67AC">
      <w:start w:val="8"/>
      <w:numFmt w:val="upperRoman"/>
      <w:lvlText w:val="%1."/>
      <w:lvlJc w:val="left"/>
      <w:pPr>
        <w:ind w:left="606" w:hanging="394"/>
        <w:jc w:val="left"/>
      </w:pPr>
      <w:rPr>
        <w:rFonts w:ascii="Franklin Gothic Book" w:eastAsia="Franklin Gothic Book" w:hAnsi="Franklin Gothic Book" w:cs="Franklin Gothic Book" w:hint="default"/>
        <w:spacing w:val="-1"/>
        <w:w w:val="100"/>
        <w:sz w:val="22"/>
        <w:szCs w:val="22"/>
        <w:lang w:val="es-ES" w:eastAsia="es-ES" w:bidi="es-ES"/>
      </w:rPr>
    </w:lvl>
    <w:lvl w:ilvl="1" w:tplc="9668942E">
      <w:numFmt w:val="bullet"/>
      <w:lvlText w:val=""/>
      <w:lvlJc w:val="left"/>
      <w:pPr>
        <w:ind w:left="998" w:hanging="284"/>
      </w:pPr>
      <w:rPr>
        <w:rFonts w:ascii="Symbol" w:eastAsia="Symbol" w:hAnsi="Symbol" w:cs="Symbol" w:hint="default"/>
        <w:w w:val="100"/>
        <w:sz w:val="22"/>
        <w:szCs w:val="22"/>
        <w:lang w:val="es-ES" w:eastAsia="es-ES" w:bidi="es-ES"/>
      </w:rPr>
    </w:lvl>
    <w:lvl w:ilvl="2" w:tplc="2F7CEE12">
      <w:numFmt w:val="bullet"/>
      <w:lvlText w:val="•"/>
      <w:lvlJc w:val="left"/>
      <w:pPr>
        <w:ind w:left="1000" w:hanging="284"/>
      </w:pPr>
      <w:rPr>
        <w:rFonts w:hint="default"/>
        <w:lang w:val="es-ES" w:eastAsia="es-ES" w:bidi="es-ES"/>
      </w:rPr>
    </w:lvl>
    <w:lvl w:ilvl="3" w:tplc="C846AAC8">
      <w:numFmt w:val="bullet"/>
      <w:lvlText w:val="•"/>
      <w:lvlJc w:val="left"/>
      <w:pPr>
        <w:ind w:left="2133" w:hanging="284"/>
      </w:pPr>
      <w:rPr>
        <w:rFonts w:hint="default"/>
        <w:lang w:val="es-ES" w:eastAsia="es-ES" w:bidi="es-ES"/>
      </w:rPr>
    </w:lvl>
    <w:lvl w:ilvl="4" w:tplc="48CC4758">
      <w:numFmt w:val="bullet"/>
      <w:lvlText w:val="•"/>
      <w:lvlJc w:val="left"/>
      <w:pPr>
        <w:ind w:left="3266" w:hanging="284"/>
      </w:pPr>
      <w:rPr>
        <w:rFonts w:hint="default"/>
        <w:lang w:val="es-ES" w:eastAsia="es-ES" w:bidi="es-ES"/>
      </w:rPr>
    </w:lvl>
    <w:lvl w:ilvl="5" w:tplc="80965AA8">
      <w:numFmt w:val="bullet"/>
      <w:lvlText w:val="•"/>
      <w:lvlJc w:val="left"/>
      <w:pPr>
        <w:ind w:left="4399" w:hanging="284"/>
      </w:pPr>
      <w:rPr>
        <w:rFonts w:hint="default"/>
        <w:lang w:val="es-ES" w:eastAsia="es-ES" w:bidi="es-ES"/>
      </w:rPr>
    </w:lvl>
    <w:lvl w:ilvl="6" w:tplc="5734DE8E">
      <w:numFmt w:val="bullet"/>
      <w:lvlText w:val="•"/>
      <w:lvlJc w:val="left"/>
      <w:pPr>
        <w:ind w:left="5533" w:hanging="284"/>
      </w:pPr>
      <w:rPr>
        <w:rFonts w:hint="default"/>
        <w:lang w:val="es-ES" w:eastAsia="es-ES" w:bidi="es-ES"/>
      </w:rPr>
    </w:lvl>
    <w:lvl w:ilvl="7" w:tplc="969C51F4">
      <w:numFmt w:val="bullet"/>
      <w:lvlText w:val="•"/>
      <w:lvlJc w:val="left"/>
      <w:pPr>
        <w:ind w:left="6666" w:hanging="284"/>
      </w:pPr>
      <w:rPr>
        <w:rFonts w:hint="default"/>
        <w:lang w:val="es-ES" w:eastAsia="es-ES" w:bidi="es-ES"/>
      </w:rPr>
    </w:lvl>
    <w:lvl w:ilvl="8" w:tplc="6B02B63A">
      <w:numFmt w:val="bullet"/>
      <w:lvlText w:val="•"/>
      <w:lvlJc w:val="left"/>
      <w:pPr>
        <w:ind w:left="7799" w:hanging="284"/>
      </w:pPr>
      <w:rPr>
        <w:rFonts w:hint="default"/>
        <w:lang w:val="es-ES" w:eastAsia="es-ES" w:bidi="es-ES"/>
      </w:rPr>
    </w:lvl>
  </w:abstractNum>
  <w:abstractNum w:abstractNumId="7" w15:restartNumberingAfterBreak="0">
    <w:nsid w:val="41D07A46"/>
    <w:multiLevelType w:val="hybridMultilevel"/>
    <w:tmpl w:val="224C36C8"/>
    <w:lvl w:ilvl="0" w:tplc="FAEE44A8">
      <w:numFmt w:val="bullet"/>
      <w:lvlText w:val=""/>
      <w:lvlJc w:val="left"/>
      <w:pPr>
        <w:ind w:left="1646" w:hanging="360"/>
      </w:pPr>
      <w:rPr>
        <w:rFonts w:ascii="Symbol" w:eastAsia="Symbol" w:hAnsi="Symbol" w:cs="Symbol" w:hint="default"/>
        <w:w w:val="54"/>
        <w:sz w:val="22"/>
        <w:szCs w:val="22"/>
        <w:lang w:val="es-ES" w:eastAsia="es-ES" w:bidi="es-ES"/>
      </w:rPr>
    </w:lvl>
    <w:lvl w:ilvl="1" w:tplc="2F9CDF7A">
      <w:numFmt w:val="bullet"/>
      <w:lvlText w:val="•"/>
      <w:lvlJc w:val="left"/>
      <w:pPr>
        <w:ind w:left="2482" w:hanging="360"/>
      </w:pPr>
      <w:rPr>
        <w:rFonts w:hint="default"/>
        <w:lang w:val="es-ES" w:eastAsia="es-ES" w:bidi="es-ES"/>
      </w:rPr>
    </w:lvl>
    <w:lvl w:ilvl="2" w:tplc="D6AE5A04">
      <w:numFmt w:val="bullet"/>
      <w:lvlText w:val="•"/>
      <w:lvlJc w:val="left"/>
      <w:pPr>
        <w:ind w:left="3325" w:hanging="360"/>
      </w:pPr>
      <w:rPr>
        <w:rFonts w:hint="default"/>
        <w:lang w:val="es-ES" w:eastAsia="es-ES" w:bidi="es-ES"/>
      </w:rPr>
    </w:lvl>
    <w:lvl w:ilvl="3" w:tplc="CBA4DA00">
      <w:numFmt w:val="bullet"/>
      <w:lvlText w:val="•"/>
      <w:lvlJc w:val="left"/>
      <w:pPr>
        <w:ind w:left="4167" w:hanging="360"/>
      </w:pPr>
      <w:rPr>
        <w:rFonts w:hint="default"/>
        <w:lang w:val="es-ES" w:eastAsia="es-ES" w:bidi="es-ES"/>
      </w:rPr>
    </w:lvl>
    <w:lvl w:ilvl="4" w:tplc="C1D817E4">
      <w:numFmt w:val="bullet"/>
      <w:lvlText w:val="•"/>
      <w:lvlJc w:val="left"/>
      <w:pPr>
        <w:ind w:left="5010" w:hanging="360"/>
      </w:pPr>
      <w:rPr>
        <w:rFonts w:hint="default"/>
        <w:lang w:val="es-ES" w:eastAsia="es-ES" w:bidi="es-ES"/>
      </w:rPr>
    </w:lvl>
    <w:lvl w:ilvl="5" w:tplc="E65C0440">
      <w:numFmt w:val="bullet"/>
      <w:lvlText w:val="•"/>
      <w:lvlJc w:val="left"/>
      <w:pPr>
        <w:ind w:left="5853" w:hanging="360"/>
      </w:pPr>
      <w:rPr>
        <w:rFonts w:hint="default"/>
        <w:lang w:val="es-ES" w:eastAsia="es-ES" w:bidi="es-ES"/>
      </w:rPr>
    </w:lvl>
    <w:lvl w:ilvl="6" w:tplc="89307CCE">
      <w:numFmt w:val="bullet"/>
      <w:lvlText w:val="•"/>
      <w:lvlJc w:val="left"/>
      <w:pPr>
        <w:ind w:left="6695" w:hanging="360"/>
      </w:pPr>
      <w:rPr>
        <w:rFonts w:hint="default"/>
        <w:lang w:val="es-ES" w:eastAsia="es-ES" w:bidi="es-ES"/>
      </w:rPr>
    </w:lvl>
    <w:lvl w:ilvl="7" w:tplc="5CCC62A4">
      <w:numFmt w:val="bullet"/>
      <w:lvlText w:val="•"/>
      <w:lvlJc w:val="left"/>
      <w:pPr>
        <w:ind w:left="7538" w:hanging="360"/>
      </w:pPr>
      <w:rPr>
        <w:rFonts w:hint="default"/>
        <w:lang w:val="es-ES" w:eastAsia="es-ES" w:bidi="es-ES"/>
      </w:rPr>
    </w:lvl>
    <w:lvl w:ilvl="8" w:tplc="A634C410">
      <w:numFmt w:val="bullet"/>
      <w:lvlText w:val="•"/>
      <w:lvlJc w:val="left"/>
      <w:pPr>
        <w:ind w:left="8381" w:hanging="360"/>
      </w:pPr>
      <w:rPr>
        <w:rFonts w:hint="default"/>
        <w:lang w:val="es-ES" w:eastAsia="es-ES" w:bidi="es-ES"/>
      </w:rPr>
    </w:lvl>
  </w:abstractNum>
  <w:abstractNum w:abstractNumId="8" w15:restartNumberingAfterBreak="0">
    <w:nsid w:val="53342EFC"/>
    <w:multiLevelType w:val="hybridMultilevel"/>
    <w:tmpl w:val="72FE1C0C"/>
    <w:lvl w:ilvl="0" w:tplc="59B87BB6">
      <w:start w:val="1"/>
      <w:numFmt w:val="decimal"/>
      <w:lvlText w:val="%1)"/>
      <w:lvlJc w:val="left"/>
      <w:pPr>
        <w:ind w:left="461" w:hanging="250"/>
        <w:jc w:val="left"/>
      </w:pPr>
      <w:rPr>
        <w:rFonts w:ascii="Franklin Gothic Book" w:eastAsia="Franklin Gothic Book" w:hAnsi="Franklin Gothic Book" w:cs="Franklin Gothic Book" w:hint="default"/>
        <w:i/>
        <w:spacing w:val="-1"/>
        <w:w w:val="100"/>
        <w:sz w:val="22"/>
        <w:szCs w:val="22"/>
        <w:u w:val="single" w:color="000000"/>
        <w:lang w:val="es-ES" w:eastAsia="es-ES" w:bidi="es-ES"/>
      </w:rPr>
    </w:lvl>
    <w:lvl w:ilvl="1" w:tplc="54D4E162">
      <w:start w:val="1"/>
      <w:numFmt w:val="lowerLetter"/>
      <w:lvlText w:val="%2)"/>
      <w:lvlJc w:val="left"/>
      <w:pPr>
        <w:ind w:left="947" w:hanging="375"/>
        <w:jc w:val="left"/>
      </w:pPr>
      <w:rPr>
        <w:rFonts w:ascii="Franklin Gothic Book" w:eastAsia="Franklin Gothic Book" w:hAnsi="Franklin Gothic Book" w:cs="Franklin Gothic Book" w:hint="default"/>
        <w:w w:val="100"/>
        <w:sz w:val="22"/>
        <w:szCs w:val="22"/>
        <w:lang w:val="es-ES" w:eastAsia="es-ES" w:bidi="es-ES"/>
      </w:rPr>
    </w:lvl>
    <w:lvl w:ilvl="2" w:tplc="0C487C60">
      <w:start w:val="1"/>
      <w:numFmt w:val="lowerLetter"/>
      <w:lvlText w:val="%3."/>
      <w:lvlJc w:val="left"/>
      <w:pPr>
        <w:ind w:left="1653" w:hanging="360"/>
        <w:jc w:val="left"/>
      </w:pPr>
      <w:rPr>
        <w:rFonts w:ascii="Franklin Gothic Book" w:eastAsia="Franklin Gothic Book" w:hAnsi="Franklin Gothic Book" w:cs="Franklin Gothic Book" w:hint="default"/>
        <w:w w:val="100"/>
        <w:sz w:val="22"/>
        <w:szCs w:val="22"/>
        <w:lang w:val="es-ES" w:eastAsia="es-ES" w:bidi="es-ES"/>
      </w:rPr>
    </w:lvl>
    <w:lvl w:ilvl="3" w:tplc="FE50EF06">
      <w:numFmt w:val="bullet"/>
      <w:lvlText w:val="•"/>
      <w:lvlJc w:val="left"/>
      <w:pPr>
        <w:ind w:left="1660" w:hanging="360"/>
      </w:pPr>
      <w:rPr>
        <w:rFonts w:hint="default"/>
        <w:lang w:val="es-ES" w:eastAsia="es-ES" w:bidi="es-ES"/>
      </w:rPr>
    </w:lvl>
    <w:lvl w:ilvl="4" w:tplc="5550706A">
      <w:numFmt w:val="bullet"/>
      <w:lvlText w:val="•"/>
      <w:lvlJc w:val="left"/>
      <w:pPr>
        <w:ind w:left="2860" w:hanging="360"/>
      </w:pPr>
      <w:rPr>
        <w:rFonts w:hint="default"/>
        <w:lang w:val="es-ES" w:eastAsia="es-ES" w:bidi="es-ES"/>
      </w:rPr>
    </w:lvl>
    <w:lvl w:ilvl="5" w:tplc="0524B4F0">
      <w:numFmt w:val="bullet"/>
      <w:lvlText w:val="•"/>
      <w:lvlJc w:val="left"/>
      <w:pPr>
        <w:ind w:left="4061" w:hanging="360"/>
      </w:pPr>
      <w:rPr>
        <w:rFonts w:hint="default"/>
        <w:lang w:val="es-ES" w:eastAsia="es-ES" w:bidi="es-ES"/>
      </w:rPr>
    </w:lvl>
    <w:lvl w:ilvl="6" w:tplc="D1AE80B8">
      <w:numFmt w:val="bullet"/>
      <w:lvlText w:val="•"/>
      <w:lvlJc w:val="left"/>
      <w:pPr>
        <w:ind w:left="5262" w:hanging="360"/>
      </w:pPr>
      <w:rPr>
        <w:rFonts w:hint="default"/>
        <w:lang w:val="es-ES" w:eastAsia="es-ES" w:bidi="es-ES"/>
      </w:rPr>
    </w:lvl>
    <w:lvl w:ilvl="7" w:tplc="95B2476C">
      <w:numFmt w:val="bullet"/>
      <w:lvlText w:val="•"/>
      <w:lvlJc w:val="left"/>
      <w:pPr>
        <w:ind w:left="6463" w:hanging="360"/>
      </w:pPr>
      <w:rPr>
        <w:rFonts w:hint="default"/>
        <w:lang w:val="es-ES" w:eastAsia="es-ES" w:bidi="es-ES"/>
      </w:rPr>
    </w:lvl>
    <w:lvl w:ilvl="8" w:tplc="5002D852">
      <w:numFmt w:val="bullet"/>
      <w:lvlText w:val="•"/>
      <w:lvlJc w:val="left"/>
      <w:pPr>
        <w:ind w:left="7664" w:hanging="360"/>
      </w:pPr>
      <w:rPr>
        <w:rFonts w:hint="default"/>
        <w:lang w:val="es-ES" w:eastAsia="es-ES" w:bidi="es-ES"/>
      </w:rPr>
    </w:lvl>
  </w:abstractNum>
  <w:abstractNum w:abstractNumId="9" w15:restartNumberingAfterBreak="0">
    <w:nsid w:val="5CD808B2"/>
    <w:multiLevelType w:val="multilevel"/>
    <w:tmpl w:val="CCB6D5B6"/>
    <w:lvl w:ilvl="0">
      <w:start w:val="3"/>
      <w:numFmt w:val="upperRoman"/>
      <w:lvlText w:val="%1."/>
      <w:lvlJc w:val="left"/>
      <w:pPr>
        <w:ind w:left="212" w:hanging="276"/>
        <w:jc w:val="left"/>
      </w:pPr>
      <w:rPr>
        <w:rFonts w:ascii="Franklin Gothic Book" w:eastAsia="Franklin Gothic Book" w:hAnsi="Franklin Gothic Book" w:cs="Franklin Gothic Book" w:hint="default"/>
        <w:w w:val="100"/>
        <w:sz w:val="22"/>
        <w:szCs w:val="22"/>
        <w:lang w:val="es-ES" w:eastAsia="es-ES" w:bidi="es-ES"/>
      </w:rPr>
    </w:lvl>
    <w:lvl w:ilvl="1">
      <w:start w:val="2"/>
      <w:numFmt w:val="decimal"/>
      <w:lvlText w:val="%1.%2"/>
      <w:lvlJc w:val="left"/>
      <w:pPr>
        <w:ind w:left="618" w:hanging="406"/>
        <w:jc w:val="left"/>
      </w:pPr>
      <w:rPr>
        <w:rFonts w:ascii="Franklin Gothic Book" w:eastAsia="Franklin Gothic Book" w:hAnsi="Franklin Gothic Book" w:cs="Franklin Gothic Book" w:hint="default"/>
        <w:w w:val="100"/>
        <w:sz w:val="22"/>
        <w:szCs w:val="22"/>
        <w:u w:val="single" w:color="000000"/>
        <w:lang w:val="es-ES" w:eastAsia="es-ES" w:bidi="es-ES"/>
      </w:rPr>
    </w:lvl>
    <w:lvl w:ilvl="2">
      <w:numFmt w:val="bullet"/>
      <w:lvlText w:val="•"/>
      <w:lvlJc w:val="left"/>
      <w:pPr>
        <w:ind w:left="1669" w:hanging="406"/>
      </w:pPr>
      <w:rPr>
        <w:rFonts w:hint="default"/>
        <w:lang w:val="es-ES" w:eastAsia="es-ES" w:bidi="es-ES"/>
      </w:rPr>
    </w:lvl>
    <w:lvl w:ilvl="3">
      <w:numFmt w:val="bullet"/>
      <w:lvlText w:val="•"/>
      <w:lvlJc w:val="left"/>
      <w:pPr>
        <w:ind w:left="2719" w:hanging="406"/>
      </w:pPr>
      <w:rPr>
        <w:rFonts w:hint="default"/>
        <w:lang w:val="es-ES" w:eastAsia="es-ES" w:bidi="es-ES"/>
      </w:rPr>
    </w:lvl>
    <w:lvl w:ilvl="4">
      <w:numFmt w:val="bullet"/>
      <w:lvlText w:val="•"/>
      <w:lvlJc w:val="left"/>
      <w:pPr>
        <w:ind w:left="3768" w:hanging="406"/>
      </w:pPr>
      <w:rPr>
        <w:rFonts w:hint="default"/>
        <w:lang w:val="es-ES" w:eastAsia="es-ES" w:bidi="es-ES"/>
      </w:rPr>
    </w:lvl>
    <w:lvl w:ilvl="5">
      <w:numFmt w:val="bullet"/>
      <w:lvlText w:val="•"/>
      <w:lvlJc w:val="left"/>
      <w:pPr>
        <w:ind w:left="4818" w:hanging="406"/>
      </w:pPr>
      <w:rPr>
        <w:rFonts w:hint="default"/>
        <w:lang w:val="es-ES" w:eastAsia="es-ES" w:bidi="es-ES"/>
      </w:rPr>
    </w:lvl>
    <w:lvl w:ilvl="6">
      <w:numFmt w:val="bullet"/>
      <w:lvlText w:val="•"/>
      <w:lvlJc w:val="left"/>
      <w:pPr>
        <w:ind w:left="5868" w:hanging="406"/>
      </w:pPr>
      <w:rPr>
        <w:rFonts w:hint="default"/>
        <w:lang w:val="es-ES" w:eastAsia="es-ES" w:bidi="es-ES"/>
      </w:rPr>
    </w:lvl>
    <w:lvl w:ilvl="7">
      <w:numFmt w:val="bullet"/>
      <w:lvlText w:val="•"/>
      <w:lvlJc w:val="left"/>
      <w:pPr>
        <w:ind w:left="6917" w:hanging="406"/>
      </w:pPr>
      <w:rPr>
        <w:rFonts w:hint="default"/>
        <w:lang w:val="es-ES" w:eastAsia="es-ES" w:bidi="es-ES"/>
      </w:rPr>
    </w:lvl>
    <w:lvl w:ilvl="8">
      <w:numFmt w:val="bullet"/>
      <w:lvlText w:val="•"/>
      <w:lvlJc w:val="left"/>
      <w:pPr>
        <w:ind w:left="7967" w:hanging="406"/>
      </w:pPr>
      <w:rPr>
        <w:rFonts w:hint="default"/>
        <w:lang w:val="es-ES" w:eastAsia="es-ES" w:bidi="es-ES"/>
      </w:rPr>
    </w:lvl>
  </w:abstractNum>
  <w:num w:numId="1">
    <w:abstractNumId w:val="0"/>
  </w:num>
  <w:num w:numId="2">
    <w:abstractNumId w:val="6"/>
  </w:num>
  <w:num w:numId="3">
    <w:abstractNumId w:val="7"/>
  </w:num>
  <w:num w:numId="4">
    <w:abstractNumId w:val="4"/>
  </w:num>
  <w:num w:numId="5">
    <w:abstractNumId w:val="1"/>
  </w:num>
  <w:num w:numId="6">
    <w:abstractNumId w:val="8"/>
  </w:num>
  <w:num w:numId="7">
    <w:abstractNumId w:val="3"/>
  </w:num>
  <w:num w:numId="8">
    <w:abstractNumId w:val="2"/>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A77"/>
    <w:rsid w:val="0032255D"/>
    <w:rsid w:val="003E65C0"/>
    <w:rsid w:val="00546BBB"/>
    <w:rsid w:val="00730C34"/>
    <w:rsid w:val="0081483C"/>
    <w:rsid w:val="00955A77"/>
    <w:rsid w:val="00E6306B"/>
    <w:rsid w:val="00EA687E"/>
    <w:rsid w:val="00ED0C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CFB5CD"/>
  <w15:docId w15:val="{ADD70ECB-5E91-4472-9C21-300495158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Franklin Gothic Book" w:eastAsia="Franklin Gothic Book" w:hAnsi="Franklin Gothic Book" w:cs="Franklin Gothic Book"/>
      <w:lang w:val="eu"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33"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16</Pages>
  <Words>4001</Words>
  <Characters>22008</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AGIRIANO BARRENETXEA, Patxi</dc:creator>
  <cp:lastModifiedBy>MARROQUIN URRESTARAZU, Patxi</cp:lastModifiedBy>
  <cp:revision>4</cp:revision>
  <dcterms:created xsi:type="dcterms:W3CDTF">2025-03-25T13:14:00Z</dcterms:created>
  <dcterms:modified xsi:type="dcterms:W3CDTF">2025-04-09T13:01:00Z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2025-03-12T00:00:00Z</vt:filetime>
  </property>
  <property fmtid="{D5CDD505-2E9C-101B-9397-08002B2CF9AE}" pid="3" name="Creator">
    <vt:lpwstr>Microsoft® Word 2016</vt:lpwstr>
  </property>
  <property fmtid="{D5CDD505-2E9C-101B-9397-08002B2CF9AE}" pid="4" name="LastSaved">
    <vt:filetime>2025-03-24T00:00:00Z</vt:filetime>
  </property>
</Properties>
</file>