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F011B79" w14:textId="77777777" w:rsidR="00EE1390" w:rsidRDefault="00807E2E" w:rsidP="00807E2E">
      <w:pPr>
        <w:spacing w:before="0" w:line="280" w:lineRule="exact"/>
        <w:rPr>
          <w:lang w:val="eu-ES" w:eastAsia="eu-ES"/>
        </w:rPr>
      </w:pPr>
      <w:r>
        <w:rPr>
          <w:noProof/>
          <w:lang w:eastAsia="es-ES"/>
        </w:rPr>
        <w:drawing>
          <wp:anchor distT="0" distB="0" distL="114300" distR="114300" simplePos="0" relativeHeight="251658240" behindDoc="1" locked="0" layoutInCell="1" allowOverlap="1" wp14:anchorId="61F70E18" wp14:editId="5DE4A554">
            <wp:simplePos x="0" y="0"/>
            <wp:positionH relativeFrom="column">
              <wp:posOffset>-1092200</wp:posOffset>
            </wp:positionH>
            <wp:positionV relativeFrom="paragraph">
              <wp:posOffset>-1312545</wp:posOffset>
            </wp:positionV>
            <wp:extent cx="7226300" cy="195453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26300" cy="1954530"/>
                    </a:xfrm>
                    <a:prstGeom prst="rect">
                      <a:avLst/>
                    </a:prstGeom>
                    <a:noFill/>
                  </pic:spPr>
                </pic:pic>
              </a:graphicData>
            </a:graphic>
            <wp14:sizeRelH relativeFrom="page">
              <wp14:pctWidth>0</wp14:pctWidth>
            </wp14:sizeRelH>
            <wp14:sizeRelV relativeFrom="page">
              <wp14:pctHeight>0</wp14:pctHeight>
            </wp14:sizeRelV>
          </wp:anchor>
        </w:drawing>
      </w:r>
    </w:p>
    <w:p w14:paraId="3887A615" w14:textId="77777777" w:rsidR="00EE1390" w:rsidRDefault="00EE1390" w:rsidP="00807E2E">
      <w:pPr>
        <w:spacing w:before="0" w:line="280" w:lineRule="exact"/>
      </w:pPr>
    </w:p>
    <w:p w14:paraId="46FB4527" w14:textId="77777777" w:rsidR="00EE1390" w:rsidRDefault="00EE1390" w:rsidP="00807E2E">
      <w:pPr>
        <w:spacing w:before="0" w:line="280" w:lineRule="exact"/>
      </w:pPr>
    </w:p>
    <w:p w14:paraId="3098B49F" w14:textId="77777777" w:rsidR="00EE1390" w:rsidRDefault="00EE1390" w:rsidP="00807E2E">
      <w:pPr>
        <w:spacing w:before="0" w:line="280" w:lineRule="exact"/>
      </w:pPr>
    </w:p>
    <w:p w14:paraId="6D560E3A" w14:textId="77777777" w:rsidR="00EE1390" w:rsidRDefault="00EE1390" w:rsidP="00807E2E">
      <w:pPr>
        <w:spacing w:before="0" w:line="280" w:lineRule="exact"/>
      </w:pPr>
    </w:p>
    <w:p w14:paraId="196CB871" w14:textId="77777777" w:rsidR="00EE1390" w:rsidRDefault="00EE1390" w:rsidP="00807E2E">
      <w:pPr>
        <w:spacing w:before="0" w:line="280" w:lineRule="exact"/>
      </w:pPr>
    </w:p>
    <w:p w14:paraId="7AEC73C8" w14:textId="77777777" w:rsidR="00EE1390" w:rsidRDefault="00EE1390" w:rsidP="00807E2E">
      <w:pPr>
        <w:spacing w:before="0" w:line="280" w:lineRule="exact"/>
      </w:pPr>
    </w:p>
    <w:p w14:paraId="5C22AA5A" w14:textId="77777777" w:rsidR="00EE1390" w:rsidRDefault="00EE1390" w:rsidP="00807E2E">
      <w:pPr>
        <w:spacing w:before="0" w:line="280" w:lineRule="exact"/>
      </w:pPr>
    </w:p>
    <w:p w14:paraId="38EE31B6" w14:textId="0821A576" w:rsidR="00EE1390" w:rsidRDefault="00EE1390" w:rsidP="00807E2E">
      <w:pPr>
        <w:spacing w:before="0" w:line="280" w:lineRule="exact"/>
      </w:pPr>
    </w:p>
    <w:p w14:paraId="0DD55AFD" w14:textId="4D105B73" w:rsidR="00C708D2" w:rsidRDefault="00C708D2" w:rsidP="00807E2E">
      <w:pPr>
        <w:spacing w:before="0" w:line="280" w:lineRule="exact"/>
      </w:pPr>
    </w:p>
    <w:p w14:paraId="079125D2" w14:textId="66649100" w:rsidR="00C708D2" w:rsidRDefault="00C708D2" w:rsidP="00807E2E">
      <w:pPr>
        <w:spacing w:before="0" w:line="280" w:lineRule="exact"/>
      </w:pPr>
    </w:p>
    <w:p w14:paraId="3B1B912E" w14:textId="2B9D65EF" w:rsidR="00C708D2" w:rsidRDefault="00C708D2" w:rsidP="00807E2E">
      <w:pPr>
        <w:spacing w:before="0" w:line="280" w:lineRule="exact"/>
      </w:pPr>
    </w:p>
    <w:p w14:paraId="505C3B98" w14:textId="77777777" w:rsidR="00C708D2" w:rsidRDefault="00C708D2" w:rsidP="00807E2E">
      <w:pPr>
        <w:spacing w:before="0" w:line="280" w:lineRule="exact"/>
      </w:pPr>
    </w:p>
    <w:p w14:paraId="24F5E5FD" w14:textId="77777777" w:rsidR="00EE1390" w:rsidRDefault="00EE1390" w:rsidP="00807E2E">
      <w:pPr>
        <w:spacing w:before="0" w:line="280" w:lineRule="exact"/>
      </w:pPr>
    </w:p>
    <w:p w14:paraId="0884F0B5" w14:textId="77777777" w:rsidR="00EE1390" w:rsidRDefault="00EE1390" w:rsidP="00807E2E">
      <w:pPr>
        <w:spacing w:before="0" w:line="280" w:lineRule="exact"/>
      </w:pPr>
    </w:p>
    <w:p w14:paraId="6F130267" w14:textId="77777777" w:rsidR="00EE1390" w:rsidRDefault="00EE1390" w:rsidP="00807E2E">
      <w:pPr>
        <w:spacing w:before="0" w:line="280" w:lineRule="exact"/>
      </w:pPr>
    </w:p>
    <w:p w14:paraId="47502187" w14:textId="77777777" w:rsidR="00EE1390" w:rsidRDefault="00EE1390" w:rsidP="00807E2E">
      <w:pPr>
        <w:spacing w:before="0" w:line="280" w:lineRule="exact"/>
      </w:pPr>
    </w:p>
    <w:p w14:paraId="68231879" w14:textId="77777777" w:rsidR="00EE1390" w:rsidRDefault="00EE1390" w:rsidP="00807E2E">
      <w:pPr>
        <w:spacing w:before="0" w:line="280" w:lineRule="exact"/>
      </w:pPr>
    </w:p>
    <w:p w14:paraId="1F1044F5" w14:textId="77777777" w:rsidR="00E86F08" w:rsidRDefault="00E86F08" w:rsidP="00E86F08"/>
    <w:p w14:paraId="4E322CA4" w14:textId="77777777" w:rsidR="00E86F08" w:rsidRDefault="00E86F08" w:rsidP="00E86F08"/>
    <w:p w14:paraId="75E76DE9" w14:textId="32E43033" w:rsidR="00E86F08" w:rsidRDefault="00FE2B3D" w:rsidP="00E86F08">
      <w:pPr>
        <w:tabs>
          <w:tab w:val="right" w:pos="8504"/>
        </w:tabs>
        <w:ind w:left="-1080"/>
      </w:pPr>
      <w:r>
        <w:rPr>
          <w:noProof/>
          <w:lang w:eastAsia="es-ES"/>
        </w:rPr>
        <w:drawing>
          <wp:inline distT="0" distB="0" distL="0" distR="0" wp14:anchorId="7719DA82" wp14:editId="35E0A018">
            <wp:extent cx="2752090" cy="819785"/>
            <wp:effectExtent l="0" t="0" r="0" b="0"/>
            <wp:docPr id="1" name="Imagen 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2090" cy="819785"/>
                    </a:xfrm>
                    <a:prstGeom prst="rect">
                      <a:avLst/>
                    </a:prstGeom>
                    <a:noFill/>
                    <a:ln>
                      <a:noFill/>
                    </a:ln>
                  </pic:spPr>
                </pic:pic>
              </a:graphicData>
            </a:graphic>
          </wp:inline>
        </w:drawing>
      </w:r>
      <w:r w:rsidR="00E86F08">
        <w:tab/>
      </w:r>
      <w:bookmarkStart w:id="0" w:name="_Hlk45631512"/>
      <w:bookmarkEnd w:id="0"/>
      <w:r w:rsidR="00E86F08">
        <w:rPr>
          <w:noProof/>
          <w:lang w:eastAsia="es-ES"/>
        </w:rPr>
        <w:drawing>
          <wp:inline distT="0" distB="0" distL="0" distR="0" wp14:anchorId="1B276E9A" wp14:editId="52CAB9F9">
            <wp:extent cx="1759205" cy="533306"/>
            <wp:effectExtent l="0" t="0" r="0" b="635"/>
            <wp:docPr id="4" name="Imagen 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159C22DB" w14:textId="3AD082AA" w:rsidR="00EE1390" w:rsidRDefault="00EE1390" w:rsidP="00807E2E">
      <w:pPr>
        <w:spacing w:before="0" w:line="280" w:lineRule="exact"/>
      </w:pPr>
    </w:p>
    <w:p w14:paraId="7AD81FFD" w14:textId="50503461" w:rsidR="00C708D2" w:rsidRDefault="00C708D2" w:rsidP="00807E2E">
      <w:pPr>
        <w:spacing w:before="0" w:line="280" w:lineRule="exact"/>
      </w:pPr>
    </w:p>
    <w:p w14:paraId="2FF656AA" w14:textId="77777777" w:rsidR="00C708D2" w:rsidRDefault="00C708D2" w:rsidP="00807E2E">
      <w:pPr>
        <w:spacing w:before="0" w:line="280" w:lineRule="exact"/>
      </w:pPr>
    </w:p>
    <w:p w14:paraId="3F309C08" w14:textId="790C36FF" w:rsidR="00395A5C" w:rsidRPr="00395A5C" w:rsidRDefault="00DA2FA9" w:rsidP="00BE4DD8">
      <w:pPr>
        <w:tabs>
          <w:tab w:val="left" w:pos="1985"/>
        </w:tabs>
        <w:spacing w:before="80" w:line="280" w:lineRule="atLeast"/>
        <w:ind w:right="2281"/>
        <w:jc w:val="center"/>
        <w:rPr>
          <w:b/>
          <w:bCs/>
          <w:iCs/>
          <w:color w:val="2F5496"/>
          <w:sz w:val="32"/>
          <w:szCs w:val="32"/>
          <w:lang w:eastAsia="ar-SA"/>
        </w:rPr>
      </w:pPr>
      <w:r w:rsidRPr="00395A5C">
        <w:rPr>
          <w:b/>
          <w:bCs/>
          <w:iCs/>
          <w:color w:val="2F5496"/>
          <w:sz w:val="32"/>
          <w:szCs w:val="32"/>
          <w:lang w:eastAsia="ar-SA"/>
        </w:rPr>
        <w:t>202</w:t>
      </w:r>
      <w:r w:rsidR="0067556E">
        <w:rPr>
          <w:b/>
          <w:bCs/>
          <w:iCs/>
          <w:color w:val="2F5496"/>
          <w:sz w:val="32"/>
          <w:szCs w:val="32"/>
          <w:lang w:eastAsia="ar-SA"/>
        </w:rPr>
        <w:t>6</w:t>
      </w:r>
      <w:r w:rsidRPr="00395A5C">
        <w:rPr>
          <w:b/>
          <w:bCs/>
          <w:iCs/>
          <w:color w:val="2F5496"/>
          <w:sz w:val="32"/>
          <w:szCs w:val="32"/>
          <w:lang w:eastAsia="ar-SA"/>
        </w:rPr>
        <w:t>KOES0</w:t>
      </w:r>
      <w:r w:rsidR="002E3297">
        <w:rPr>
          <w:b/>
          <w:bCs/>
          <w:iCs/>
          <w:color w:val="2F5496"/>
          <w:sz w:val="32"/>
          <w:szCs w:val="32"/>
          <w:lang w:eastAsia="ar-SA"/>
        </w:rPr>
        <w:t>0</w:t>
      </w:r>
      <w:r w:rsidR="00755F9D">
        <w:rPr>
          <w:b/>
          <w:bCs/>
          <w:iCs/>
          <w:color w:val="2F5496"/>
          <w:sz w:val="32"/>
          <w:szCs w:val="32"/>
          <w:lang w:eastAsia="ar-SA"/>
        </w:rPr>
        <w:t>16</w:t>
      </w:r>
    </w:p>
    <w:p w14:paraId="3DB85101" w14:textId="48213FE5" w:rsidR="003C7670" w:rsidRDefault="002820DD" w:rsidP="00C921FC">
      <w:pPr>
        <w:tabs>
          <w:tab w:val="left" w:pos="1985"/>
        </w:tabs>
        <w:spacing w:before="80" w:line="280" w:lineRule="atLeast"/>
        <w:ind w:right="1714"/>
        <w:jc w:val="center"/>
        <w:rPr>
          <w:b/>
          <w:bCs/>
          <w:iCs/>
          <w:color w:val="2F5496"/>
          <w:sz w:val="32"/>
          <w:szCs w:val="32"/>
          <w:lang w:eastAsia="ar-SA"/>
        </w:rPr>
      </w:pPr>
      <w:r>
        <w:rPr>
          <w:b/>
          <w:bCs/>
          <w:iCs/>
          <w:color w:val="2F5496"/>
          <w:sz w:val="32"/>
          <w:szCs w:val="32"/>
          <w:lang w:eastAsia="ar-SA"/>
        </w:rPr>
        <w:t>Infraestructura</w:t>
      </w:r>
      <w:r w:rsidR="00C921FC" w:rsidRPr="00C921FC">
        <w:rPr>
          <w:b/>
          <w:bCs/>
          <w:iCs/>
          <w:color w:val="2F5496"/>
          <w:sz w:val="32"/>
          <w:szCs w:val="32"/>
          <w:lang w:eastAsia="ar-SA"/>
        </w:rPr>
        <w:t xml:space="preserve"> de servicios DDI</w:t>
      </w:r>
    </w:p>
    <w:p w14:paraId="1BCFF890" w14:textId="2D627204" w:rsidR="00AF60F6" w:rsidRPr="00395A5C" w:rsidRDefault="00C921FC" w:rsidP="00BE4DD8">
      <w:pPr>
        <w:tabs>
          <w:tab w:val="left" w:pos="1985"/>
        </w:tabs>
        <w:spacing w:before="80" w:line="280" w:lineRule="atLeast"/>
        <w:ind w:right="1714"/>
        <w:jc w:val="center"/>
        <w:rPr>
          <w:b/>
          <w:bCs/>
          <w:iCs/>
          <w:color w:val="2F5496"/>
          <w:sz w:val="32"/>
          <w:szCs w:val="32"/>
          <w:lang w:eastAsia="ar-SA"/>
        </w:rPr>
      </w:pPr>
      <w:r>
        <w:rPr>
          <w:b/>
          <w:bCs/>
          <w:iCs/>
          <w:color w:val="2F5496"/>
          <w:sz w:val="32"/>
          <w:szCs w:val="32"/>
          <w:lang w:eastAsia="ar-SA"/>
        </w:rPr>
        <w:t>DDI zerbitzuen</w:t>
      </w:r>
      <w:r w:rsidR="00AF60F6">
        <w:rPr>
          <w:b/>
          <w:bCs/>
          <w:iCs/>
          <w:color w:val="2F5496"/>
          <w:sz w:val="32"/>
          <w:szCs w:val="32"/>
          <w:lang w:eastAsia="ar-SA"/>
        </w:rPr>
        <w:t xml:space="preserve"> azpiegitura</w:t>
      </w:r>
    </w:p>
    <w:p w14:paraId="3D25FFE8" w14:textId="77777777" w:rsidR="00395A5C" w:rsidRDefault="00395A5C" w:rsidP="00395A5C">
      <w:pPr>
        <w:tabs>
          <w:tab w:val="left" w:pos="1418"/>
        </w:tabs>
        <w:spacing w:before="0" w:line="240" w:lineRule="auto"/>
        <w:ind w:left="1418" w:right="2990" w:hanging="1418"/>
        <w:jc w:val="center"/>
        <w:rPr>
          <w:b/>
          <w:iCs/>
          <w:sz w:val="36"/>
          <w:szCs w:val="36"/>
          <w:lang w:val="es-ES_tradnl" w:eastAsia="ar-SA"/>
        </w:rPr>
      </w:pPr>
    </w:p>
    <w:p w14:paraId="63086675" w14:textId="1D11563C" w:rsidR="003C7670" w:rsidRPr="003C7670" w:rsidRDefault="00395A5C" w:rsidP="00BE4DD8">
      <w:pPr>
        <w:tabs>
          <w:tab w:val="left" w:pos="0"/>
        </w:tabs>
        <w:spacing w:before="0" w:line="240" w:lineRule="auto"/>
        <w:ind w:right="2281"/>
        <w:jc w:val="center"/>
        <w:rPr>
          <w:rFonts w:cs="Times New Roman"/>
          <w:color w:val="4472C4" w:themeColor="accent1"/>
          <w:sz w:val="36"/>
          <w:szCs w:val="36"/>
          <w:lang w:eastAsia="es-ES"/>
        </w:rPr>
      </w:pPr>
      <w:r w:rsidRPr="00395A5C">
        <w:rPr>
          <w:b/>
          <w:iCs/>
          <w:sz w:val="36"/>
          <w:szCs w:val="36"/>
          <w:lang w:val="es-ES_tradnl" w:eastAsia="ar-SA"/>
        </w:rPr>
        <w:t>PLIEGO DE BASES TÉCNICAS</w:t>
      </w:r>
    </w:p>
    <w:p w14:paraId="544F8133" w14:textId="77777777" w:rsidR="00EE1390" w:rsidRDefault="00EE1390" w:rsidP="00395A5C">
      <w:pPr>
        <w:spacing w:before="0" w:line="280" w:lineRule="exact"/>
        <w:jc w:val="center"/>
        <w:rPr>
          <w:sz w:val="12"/>
          <w:szCs w:val="12"/>
        </w:rPr>
      </w:pPr>
    </w:p>
    <w:p w14:paraId="091C748C" w14:textId="77777777" w:rsidR="00EE1390" w:rsidRDefault="00EE1390" w:rsidP="00807E2E">
      <w:pPr>
        <w:spacing w:before="0" w:line="280" w:lineRule="exact"/>
        <w:sectPr w:rsidR="00EE1390">
          <w:pgSz w:w="12240" w:h="15840"/>
          <w:pgMar w:top="2548" w:right="2" w:bottom="1698" w:left="2160" w:header="2268" w:footer="1418" w:gutter="0"/>
          <w:cols w:space="720"/>
          <w:titlePg/>
          <w:docGrid w:linePitch="360"/>
        </w:sectPr>
      </w:pPr>
    </w:p>
    <w:p w14:paraId="23AFCB5E" w14:textId="77777777" w:rsidR="00480B11" w:rsidRDefault="00480B11">
      <w:pPr>
        <w:suppressAutoHyphens w:val="0"/>
        <w:spacing w:before="0" w:line="240" w:lineRule="auto"/>
        <w:rPr>
          <w:rStyle w:val="Lodia"/>
        </w:rPr>
      </w:pPr>
      <w:r>
        <w:rPr>
          <w:rStyle w:val="Lodia"/>
        </w:rPr>
        <w:br w:type="page"/>
      </w:r>
    </w:p>
    <w:p w14:paraId="2A19AAF1" w14:textId="5A74443C" w:rsidR="00EE1390" w:rsidRDefault="003A22A6" w:rsidP="0025666D">
      <w:pPr>
        <w:spacing w:before="0" w:line="280" w:lineRule="atLeast"/>
        <w:rPr>
          <w:rStyle w:val="Lodia"/>
          <w:color w:val="4472C4" w:themeColor="accent1"/>
          <w:sz w:val="24"/>
          <w:szCs w:val="24"/>
        </w:rPr>
      </w:pPr>
      <w:r>
        <w:rPr>
          <w:rStyle w:val="Lodia"/>
          <w:color w:val="4472C4" w:themeColor="accent1"/>
          <w:sz w:val="24"/>
          <w:szCs w:val="24"/>
        </w:rPr>
        <w:lastRenderedPageBreak/>
        <w:t>Índice de c</w:t>
      </w:r>
      <w:r w:rsidR="003C7670" w:rsidRPr="00480B11">
        <w:rPr>
          <w:rStyle w:val="Lodia"/>
          <w:color w:val="4472C4" w:themeColor="accent1"/>
          <w:sz w:val="24"/>
          <w:szCs w:val="24"/>
        </w:rPr>
        <w:t>ontenido</w:t>
      </w:r>
      <w:r>
        <w:rPr>
          <w:rStyle w:val="Lodia"/>
          <w:color w:val="4472C4" w:themeColor="accent1"/>
          <w:sz w:val="24"/>
          <w:szCs w:val="24"/>
        </w:rPr>
        <w:t>s</w:t>
      </w:r>
    </w:p>
    <w:p w14:paraId="35BFB891" w14:textId="77777777" w:rsidR="00480B11" w:rsidRPr="00480B11" w:rsidRDefault="00480B11" w:rsidP="0025666D">
      <w:pPr>
        <w:spacing w:before="0" w:line="280" w:lineRule="atLeast"/>
        <w:rPr>
          <w:rStyle w:val="Lodia"/>
          <w:color w:val="4472C4" w:themeColor="accent1"/>
          <w:sz w:val="24"/>
          <w:szCs w:val="24"/>
        </w:rPr>
      </w:pPr>
    </w:p>
    <w:p w14:paraId="0CA32A86" w14:textId="03E70F5A" w:rsidR="00D055F9" w:rsidRDefault="000A35A2">
      <w:pPr>
        <w:pStyle w:val="EA1"/>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fldChar w:fldCharType="begin"/>
      </w:r>
      <w:r>
        <w:instrText xml:space="preserve"> TOC \o "1-3" </w:instrText>
      </w:r>
      <w:r>
        <w:fldChar w:fldCharType="separate"/>
      </w:r>
      <w:r w:rsidR="00D055F9">
        <w:rPr>
          <w:noProof/>
        </w:rPr>
        <w:t>1.</w:t>
      </w:r>
      <w:r w:rsidR="00D055F9">
        <w:rPr>
          <w:rFonts w:asciiTheme="minorHAnsi" w:eastAsiaTheme="minorEastAsia" w:hAnsiTheme="minorHAnsi" w:cstheme="minorBidi"/>
          <w:noProof/>
          <w:kern w:val="2"/>
          <w:sz w:val="24"/>
          <w:szCs w:val="24"/>
          <w:lang w:val="eu-ES" w:eastAsia="eu-ES"/>
          <w14:ligatures w14:val="standardContextual"/>
        </w:rPr>
        <w:tab/>
      </w:r>
      <w:r w:rsidR="00D055F9">
        <w:rPr>
          <w:noProof/>
        </w:rPr>
        <w:t>Perfil de la compañía</w:t>
      </w:r>
      <w:r w:rsidR="00D055F9">
        <w:rPr>
          <w:noProof/>
        </w:rPr>
        <w:tab/>
      </w:r>
      <w:r w:rsidR="00D055F9">
        <w:rPr>
          <w:noProof/>
        </w:rPr>
        <w:fldChar w:fldCharType="begin"/>
      </w:r>
      <w:r w:rsidR="00D055F9">
        <w:rPr>
          <w:noProof/>
        </w:rPr>
        <w:instrText xml:space="preserve"> PAGEREF _Toc235514189 \h </w:instrText>
      </w:r>
      <w:r w:rsidR="00D055F9">
        <w:rPr>
          <w:noProof/>
        </w:rPr>
      </w:r>
      <w:r w:rsidR="00D055F9">
        <w:rPr>
          <w:noProof/>
        </w:rPr>
        <w:fldChar w:fldCharType="separate"/>
      </w:r>
      <w:r w:rsidR="00D055F9">
        <w:rPr>
          <w:noProof/>
        </w:rPr>
        <w:t>1</w:t>
      </w:r>
      <w:r w:rsidR="00D055F9">
        <w:rPr>
          <w:noProof/>
        </w:rPr>
        <w:fldChar w:fldCharType="end"/>
      </w:r>
    </w:p>
    <w:p w14:paraId="6AA2FF70" w14:textId="3025EA49" w:rsidR="00D055F9" w:rsidRDefault="00D055F9">
      <w:pPr>
        <w:pStyle w:val="EA1"/>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2.</w:t>
      </w:r>
      <w:r>
        <w:rPr>
          <w:rFonts w:asciiTheme="minorHAnsi" w:eastAsiaTheme="minorEastAsia" w:hAnsiTheme="minorHAnsi" w:cstheme="minorBidi"/>
          <w:noProof/>
          <w:kern w:val="2"/>
          <w:sz w:val="24"/>
          <w:szCs w:val="24"/>
          <w:lang w:val="eu-ES" w:eastAsia="eu-ES"/>
          <w14:ligatures w14:val="standardContextual"/>
        </w:rPr>
        <w:tab/>
      </w:r>
      <w:r>
        <w:rPr>
          <w:noProof/>
        </w:rPr>
        <w:t>Objeto del Expediente de Contratación</w:t>
      </w:r>
      <w:r>
        <w:rPr>
          <w:noProof/>
        </w:rPr>
        <w:tab/>
      </w:r>
      <w:r>
        <w:rPr>
          <w:noProof/>
        </w:rPr>
        <w:fldChar w:fldCharType="begin"/>
      </w:r>
      <w:r>
        <w:rPr>
          <w:noProof/>
        </w:rPr>
        <w:instrText xml:space="preserve"> PAGEREF _Toc235514190 \h </w:instrText>
      </w:r>
      <w:r>
        <w:rPr>
          <w:noProof/>
        </w:rPr>
      </w:r>
      <w:r>
        <w:rPr>
          <w:noProof/>
        </w:rPr>
        <w:fldChar w:fldCharType="separate"/>
      </w:r>
      <w:r>
        <w:rPr>
          <w:noProof/>
        </w:rPr>
        <w:t>2</w:t>
      </w:r>
      <w:r>
        <w:rPr>
          <w:noProof/>
        </w:rPr>
        <w:fldChar w:fldCharType="end"/>
      </w:r>
    </w:p>
    <w:p w14:paraId="0A2E64B3" w14:textId="58D4FE89"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2.1</w:t>
      </w:r>
      <w:r>
        <w:rPr>
          <w:rFonts w:asciiTheme="minorHAnsi" w:eastAsiaTheme="minorEastAsia" w:hAnsiTheme="minorHAnsi" w:cstheme="minorBidi"/>
          <w:noProof/>
          <w:kern w:val="2"/>
          <w:sz w:val="24"/>
          <w:szCs w:val="24"/>
          <w:lang w:val="eu-ES" w:eastAsia="eu-ES"/>
          <w14:ligatures w14:val="standardContextual"/>
        </w:rPr>
        <w:tab/>
      </w:r>
      <w:r>
        <w:rPr>
          <w:noProof/>
        </w:rPr>
        <w:t>Alcance del contrato</w:t>
      </w:r>
      <w:r>
        <w:rPr>
          <w:noProof/>
        </w:rPr>
        <w:tab/>
      </w:r>
      <w:r>
        <w:rPr>
          <w:noProof/>
        </w:rPr>
        <w:fldChar w:fldCharType="begin"/>
      </w:r>
      <w:r>
        <w:rPr>
          <w:noProof/>
        </w:rPr>
        <w:instrText xml:space="preserve"> PAGEREF _Toc235514191 \h </w:instrText>
      </w:r>
      <w:r>
        <w:rPr>
          <w:noProof/>
        </w:rPr>
      </w:r>
      <w:r>
        <w:rPr>
          <w:noProof/>
        </w:rPr>
        <w:fldChar w:fldCharType="separate"/>
      </w:r>
      <w:r>
        <w:rPr>
          <w:noProof/>
        </w:rPr>
        <w:t>2</w:t>
      </w:r>
      <w:r>
        <w:rPr>
          <w:noProof/>
        </w:rPr>
        <w:fldChar w:fldCharType="end"/>
      </w:r>
    </w:p>
    <w:p w14:paraId="30D9E7EB" w14:textId="6FBE8B8D" w:rsidR="00D055F9" w:rsidRDefault="00D055F9">
      <w:pPr>
        <w:pStyle w:val="EA1"/>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Requisitos técnicos</w:t>
      </w:r>
      <w:r>
        <w:rPr>
          <w:noProof/>
        </w:rPr>
        <w:tab/>
      </w:r>
      <w:r>
        <w:rPr>
          <w:noProof/>
        </w:rPr>
        <w:fldChar w:fldCharType="begin"/>
      </w:r>
      <w:r>
        <w:rPr>
          <w:noProof/>
        </w:rPr>
        <w:instrText xml:space="preserve"> PAGEREF _Toc235514192 \h </w:instrText>
      </w:r>
      <w:r>
        <w:rPr>
          <w:noProof/>
        </w:rPr>
      </w:r>
      <w:r>
        <w:rPr>
          <w:noProof/>
        </w:rPr>
        <w:fldChar w:fldCharType="separate"/>
      </w:r>
      <w:r>
        <w:rPr>
          <w:noProof/>
        </w:rPr>
        <w:t>2</w:t>
      </w:r>
      <w:r>
        <w:rPr>
          <w:noProof/>
        </w:rPr>
        <w:fldChar w:fldCharType="end"/>
      </w:r>
    </w:p>
    <w:p w14:paraId="32A2E163" w14:textId="2386DFA9"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3.1</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Arquitectura DDI</w:t>
      </w:r>
      <w:r>
        <w:rPr>
          <w:noProof/>
        </w:rPr>
        <w:tab/>
      </w:r>
      <w:r>
        <w:rPr>
          <w:noProof/>
        </w:rPr>
        <w:fldChar w:fldCharType="begin"/>
      </w:r>
      <w:r>
        <w:rPr>
          <w:noProof/>
        </w:rPr>
        <w:instrText xml:space="preserve"> PAGEREF _Toc235514193 \h </w:instrText>
      </w:r>
      <w:r>
        <w:rPr>
          <w:noProof/>
        </w:rPr>
      </w:r>
      <w:r>
        <w:rPr>
          <w:noProof/>
        </w:rPr>
        <w:fldChar w:fldCharType="separate"/>
      </w:r>
      <w:r>
        <w:rPr>
          <w:noProof/>
        </w:rPr>
        <w:t>2</w:t>
      </w:r>
      <w:r>
        <w:rPr>
          <w:noProof/>
        </w:rPr>
        <w:fldChar w:fldCharType="end"/>
      </w:r>
    </w:p>
    <w:p w14:paraId="2DAD6397" w14:textId="7786E95E"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3.1.1</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Clúster interior</w:t>
      </w:r>
      <w:r>
        <w:rPr>
          <w:noProof/>
        </w:rPr>
        <w:tab/>
      </w:r>
      <w:r>
        <w:rPr>
          <w:noProof/>
        </w:rPr>
        <w:fldChar w:fldCharType="begin"/>
      </w:r>
      <w:r>
        <w:rPr>
          <w:noProof/>
        </w:rPr>
        <w:instrText xml:space="preserve"> PAGEREF _Toc235514194 \h </w:instrText>
      </w:r>
      <w:r>
        <w:rPr>
          <w:noProof/>
        </w:rPr>
      </w:r>
      <w:r>
        <w:rPr>
          <w:noProof/>
        </w:rPr>
        <w:fldChar w:fldCharType="separate"/>
      </w:r>
      <w:r>
        <w:rPr>
          <w:noProof/>
        </w:rPr>
        <w:t>3</w:t>
      </w:r>
      <w:r>
        <w:rPr>
          <w:noProof/>
        </w:rPr>
        <w:fldChar w:fldCharType="end"/>
      </w:r>
    </w:p>
    <w:p w14:paraId="6FD25C6A" w14:textId="41F68B27"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3.1.2</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Clúster exterior</w:t>
      </w:r>
      <w:r>
        <w:rPr>
          <w:noProof/>
        </w:rPr>
        <w:tab/>
      </w:r>
      <w:r>
        <w:rPr>
          <w:noProof/>
        </w:rPr>
        <w:fldChar w:fldCharType="begin"/>
      </w:r>
      <w:r>
        <w:rPr>
          <w:noProof/>
        </w:rPr>
        <w:instrText xml:space="preserve"> PAGEREF _Toc235514195 \h </w:instrText>
      </w:r>
      <w:r>
        <w:rPr>
          <w:noProof/>
        </w:rPr>
      </w:r>
      <w:r>
        <w:rPr>
          <w:noProof/>
        </w:rPr>
        <w:fldChar w:fldCharType="separate"/>
      </w:r>
      <w:r>
        <w:rPr>
          <w:noProof/>
        </w:rPr>
        <w:t>4</w:t>
      </w:r>
      <w:r>
        <w:rPr>
          <w:noProof/>
        </w:rPr>
        <w:fldChar w:fldCharType="end"/>
      </w:r>
    </w:p>
    <w:p w14:paraId="74303010" w14:textId="38E968C2"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3.1.3</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Módulo de informes</w:t>
      </w:r>
      <w:r>
        <w:rPr>
          <w:noProof/>
        </w:rPr>
        <w:tab/>
      </w:r>
      <w:r>
        <w:rPr>
          <w:noProof/>
        </w:rPr>
        <w:fldChar w:fldCharType="begin"/>
      </w:r>
      <w:r>
        <w:rPr>
          <w:noProof/>
        </w:rPr>
        <w:instrText xml:space="preserve"> PAGEREF _Toc235514196 \h </w:instrText>
      </w:r>
      <w:r>
        <w:rPr>
          <w:noProof/>
        </w:rPr>
      </w:r>
      <w:r>
        <w:rPr>
          <w:noProof/>
        </w:rPr>
        <w:fldChar w:fldCharType="separate"/>
      </w:r>
      <w:r>
        <w:rPr>
          <w:noProof/>
        </w:rPr>
        <w:t>5</w:t>
      </w:r>
      <w:r>
        <w:rPr>
          <w:noProof/>
        </w:rPr>
        <w:fldChar w:fldCharType="end"/>
      </w:r>
    </w:p>
    <w:p w14:paraId="77B0C2D5" w14:textId="47CBA29C"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3.1.4</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Arquitectura ampliable</w:t>
      </w:r>
      <w:r>
        <w:rPr>
          <w:noProof/>
        </w:rPr>
        <w:tab/>
      </w:r>
      <w:r>
        <w:rPr>
          <w:noProof/>
        </w:rPr>
        <w:fldChar w:fldCharType="begin"/>
      </w:r>
      <w:r>
        <w:rPr>
          <w:noProof/>
        </w:rPr>
        <w:instrText xml:space="preserve"> PAGEREF _Toc235514197 \h </w:instrText>
      </w:r>
      <w:r>
        <w:rPr>
          <w:noProof/>
        </w:rPr>
      </w:r>
      <w:r>
        <w:rPr>
          <w:noProof/>
        </w:rPr>
        <w:fldChar w:fldCharType="separate"/>
      </w:r>
      <w:r>
        <w:rPr>
          <w:noProof/>
        </w:rPr>
        <w:t>5</w:t>
      </w:r>
      <w:r>
        <w:rPr>
          <w:noProof/>
        </w:rPr>
        <w:fldChar w:fldCharType="end"/>
      </w:r>
    </w:p>
    <w:p w14:paraId="532F4A4E" w14:textId="6E1957F6"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3.2</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Características físicas de los equipos</w:t>
      </w:r>
      <w:r>
        <w:rPr>
          <w:noProof/>
        </w:rPr>
        <w:tab/>
      </w:r>
      <w:r>
        <w:rPr>
          <w:noProof/>
        </w:rPr>
        <w:fldChar w:fldCharType="begin"/>
      </w:r>
      <w:r>
        <w:rPr>
          <w:noProof/>
        </w:rPr>
        <w:instrText xml:space="preserve"> PAGEREF _Toc235514198 \h </w:instrText>
      </w:r>
      <w:r>
        <w:rPr>
          <w:noProof/>
        </w:rPr>
      </w:r>
      <w:r>
        <w:rPr>
          <w:noProof/>
        </w:rPr>
        <w:fldChar w:fldCharType="separate"/>
      </w:r>
      <w:r>
        <w:rPr>
          <w:noProof/>
        </w:rPr>
        <w:t>5</w:t>
      </w:r>
      <w:r>
        <w:rPr>
          <w:noProof/>
        </w:rPr>
        <w:fldChar w:fldCharType="end"/>
      </w:r>
    </w:p>
    <w:p w14:paraId="584285F3" w14:textId="7322CB4D"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3.3</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Características técnicas DDI</w:t>
      </w:r>
      <w:r>
        <w:rPr>
          <w:noProof/>
        </w:rPr>
        <w:tab/>
      </w:r>
      <w:r>
        <w:rPr>
          <w:noProof/>
        </w:rPr>
        <w:fldChar w:fldCharType="begin"/>
      </w:r>
      <w:r>
        <w:rPr>
          <w:noProof/>
        </w:rPr>
        <w:instrText xml:space="preserve"> PAGEREF _Toc235514199 \h </w:instrText>
      </w:r>
      <w:r>
        <w:rPr>
          <w:noProof/>
        </w:rPr>
      </w:r>
      <w:r>
        <w:rPr>
          <w:noProof/>
        </w:rPr>
        <w:fldChar w:fldCharType="separate"/>
      </w:r>
      <w:r>
        <w:rPr>
          <w:noProof/>
        </w:rPr>
        <w:t>6</w:t>
      </w:r>
      <w:r>
        <w:rPr>
          <w:noProof/>
        </w:rPr>
        <w:fldChar w:fldCharType="end"/>
      </w:r>
    </w:p>
    <w:p w14:paraId="0B199F89" w14:textId="205CCFAF"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3.3.1</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DNS</w:t>
      </w:r>
      <w:r>
        <w:rPr>
          <w:noProof/>
        </w:rPr>
        <w:tab/>
      </w:r>
      <w:r>
        <w:rPr>
          <w:noProof/>
        </w:rPr>
        <w:fldChar w:fldCharType="begin"/>
      </w:r>
      <w:r>
        <w:rPr>
          <w:noProof/>
        </w:rPr>
        <w:instrText xml:space="preserve"> PAGEREF _Toc235514200 \h </w:instrText>
      </w:r>
      <w:r>
        <w:rPr>
          <w:noProof/>
        </w:rPr>
      </w:r>
      <w:r>
        <w:rPr>
          <w:noProof/>
        </w:rPr>
        <w:fldChar w:fldCharType="separate"/>
      </w:r>
      <w:r>
        <w:rPr>
          <w:noProof/>
        </w:rPr>
        <w:t>6</w:t>
      </w:r>
      <w:r>
        <w:rPr>
          <w:noProof/>
        </w:rPr>
        <w:fldChar w:fldCharType="end"/>
      </w:r>
    </w:p>
    <w:p w14:paraId="7109FF97" w14:textId="20376BB2"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3.3.2</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DHCP</w:t>
      </w:r>
      <w:r>
        <w:rPr>
          <w:noProof/>
        </w:rPr>
        <w:tab/>
      </w:r>
      <w:r>
        <w:rPr>
          <w:noProof/>
        </w:rPr>
        <w:fldChar w:fldCharType="begin"/>
      </w:r>
      <w:r>
        <w:rPr>
          <w:noProof/>
        </w:rPr>
        <w:instrText xml:space="preserve"> PAGEREF _Toc235514201 \h </w:instrText>
      </w:r>
      <w:r>
        <w:rPr>
          <w:noProof/>
        </w:rPr>
      </w:r>
      <w:r>
        <w:rPr>
          <w:noProof/>
        </w:rPr>
        <w:fldChar w:fldCharType="separate"/>
      </w:r>
      <w:r>
        <w:rPr>
          <w:noProof/>
        </w:rPr>
        <w:t>7</w:t>
      </w:r>
      <w:r>
        <w:rPr>
          <w:noProof/>
        </w:rPr>
        <w:fldChar w:fldCharType="end"/>
      </w:r>
    </w:p>
    <w:p w14:paraId="279F463C" w14:textId="5DD6DA95"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3.3.3</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IPAM</w:t>
      </w:r>
      <w:r>
        <w:rPr>
          <w:noProof/>
        </w:rPr>
        <w:tab/>
      </w:r>
      <w:r>
        <w:rPr>
          <w:noProof/>
        </w:rPr>
        <w:fldChar w:fldCharType="begin"/>
      </w:r>
      <w:r>
        <w:rPr>
          <w:noProof/>
        </w:rPr>
        <w:instrText xml:space="preserve"> PAGEREF _Toc235514202 \h </w:instrText>
      </w:r>
      <w:r>
        <w:rPr>
          <w:noProof/>
        </w:rPr>
      </w:r>
      <w:r>
        <w:rPr>
          <w:noProof/>
        </w:rPr>
        <w:fldChar w:fldCharType="separate"/>
      </w:r>
      <w:r>
        <w:rPr>
          <w:noProof/>
        </w:rPr>
        <w:t>8</w:t>
      </w:r>
      <w:r>
        <w:rPr>
          <w:noProof/>
        </w:rPr>
        <w:fldChar w:fldCharType="end"/>
      </w:r>
    </w:p>
    <w:p w14:paraId="2456215F" w14:textId="22DD182C"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3.4</w:t>
      </w:r>
      <w:r>
        <w:rPr>
          <w:rFonts w:asciiTheme="minorHAnsi" w:eastAsiaTheme="minorEastAsia" w:hAnsiTheme="minorHAnsi" w:cstheme="minorBidi"/>
          <w:noProof/>
          <w:kern w:val="2"/>
          <w:sz w:val="24"/>
          <w:szCs w:val="24"/>
          <w:lang w:val="eu-ES" w:eastAsia="eu-ES"/>
          <w14:ligatures w14:val="standardContextual"/>
        </w:rPr>
        <w:tab/>
      </w:r>
      <w:r>
        <w:rPr>
          <w:noProof/>
        </w:rPr>
        <w:t>Características generales DDI</w:t>
      </w:r>
      <w:r>
        <w:rPr>
          <w:noProof/>
        </w:rPr>
        <w:tab/>
      </w:r>
      <w:r>
        <w:rPr>
          <w:noProof/>
        </w:rPr>
        <w:fldChar w:fldCharType="begin"/>
      </w:r>
      <w:r>
        <w:rPr>
          <w:noProof/>
        </w:rPr>
        <w:instrText xml:space="preserve"> PAGEREF _Toc235514203 \h </w:instrText>
      </w:r>
      <w:r>
        <w:rPr>
          <w:noProof/>
        </w:rPr>
      </w:r>
      <w:r>
        <w:rPr>
          <w:noProof/>
        </w:rPr>
        <w:fldChar w:fldCharType="separate"/>
      </w:r>
      <w:r>
        <w:rPr>
          <w:noProof/>
        </w:rPr>
        <w:t>9</w:t>
      </w:r>
      <w:r>
        <w:rPr>
          <w:noProof/>
        </w:rPr>
        <w:fldChar w:fldCharType="end"/>
      </w:r>
    </w:p>
    <w:p w14:paraId="174B0E7C" w14:textId="5380D5C9"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3.4.1</w:t>
      </w:r>
      <w:r>
        <w:rPr>
          <w:rFonts w:asciiTheme="minorHAnsi" w:eastAsiaTheme="minorEastAsia" w:hAnsiTheme="minorHAnsi" w:cstheme="minorBidi"/>
          <w:noProof/>
          <w:kern w:val="2"/>
          <w:sz w:val="24"/>
          <w:szCs w:val="24"/>
          <w:lang w:val="eu-ES" w:eastAsia="eu-ES"/>
          <w14:ligatures w14:val="standardContextual"/>
        </w:rPr>
        <w:tab/>
      </w:r>
      <w:r>
        <w:rPr>
          <w:noProof/>
        </w:rPr>
        <w:t>Integración de roles</w:t>
      </w:r>
      <w:r>
        <w:rPr>
          <w:noProof/>
        </w:rPr>
        <w:tab/>
      </w:r>
      <w:r>
        <w:rPr>
          <w:noProof/>
        </w:rPr>
        <w:fldChar w:fldCharType="begin"/>
      </w:r>
      <w:r>
        <w:rPr>
          <w:noProof/>
        </w:rPr>
        <w:instrText xml:space="preserve"> PAGEREF _Toc235514204 \h </w:instrText>
      </w:r>
      <w:r>
        <w:rPr>
          <w:noProof/>
        </w:rPr>
      </w:r>
      <w:r>
        <w:rPr>
          <w:noProof/>
        </w:rPr>
        <w:fldChar w:fldCharType="separate"/>
      </w:r>
      <w:r>
        <w:rPr>
          <w:noProof/>
        </w:rPr>
        <w:t>9</w:t>
      </w:r>
      <w:r>
        <w:rPr>
          <w:noProof/>
        </w:rPr>
        <w:fldChar w:fldCharType="end"/>
      </w:r>
    </w:p>
    <w:p w14:paraId="35775DC6" w14:textId="72BA41D3"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3.4.2</w:t>
      </w:r>
      <w:r>
        <w:rPr>
          <w:rFonts w:asciiTheme="minorHAnsi" w:eastAsiaTheme="minorEastAsia" w:hAnsiTheme="minorHAnsi" w:cstheme="minorBidi"/>
          <w:noProof/>
          <w:kern w:val="2"/>
          <w:sz w:val="24"/>
          <w:szCs w:val="24"/>
          <w:lang w:val="eu-ES" w:eastAsia="eu-ES"/>
          <w14:ligatures w14:val="standardContextual"/>
        </w:rPr>
        <w:tab/>
      </w:r>
      <w:r>
        <w:rPr>
          <w:noProof/>
        </w:rPr>
        <w:t>Administración de la plataforma DDI</w:t>
      </w:r>
      <w:r>
        <w:rPr>
          <w:noProof/>
        </w:rPr>
        <w:tab/>
      </w:r>
      <w:r>
        <w:rPr>
          <w:noProof/>
        </w:rPr>
        <w:fldChar w:fldCharType="begin"/>
      </w:r>
      <w:r>
        <w:rPr>
          <w:noProof/>
        </w:rPr>
        <w:instrText xml:space="preserve"> PAGEREF _Toc235514205 \h </w:instrText>
      </w:r>
      <w:r>
        <w:rPr>
          <w:noProof/>
        </w:rPr>
      </w:r>
      <w:r>
        <w:rPr>
          <w:noProof/>
        </w:rPr>
        <w:fldChar w:fldCharType="separate"/>
      </w:r>
      <w:r>
        <w:rPr>
          <w:noProof/>
        </w:rPr>
        <w:t>10</w:t>
      </w:r>
      <w:r>
        <w:rPr>
          <w:noProof/>
        </w:rPr>
        <w:fldChar w:fldCharType="end"/>
      </w:r>
    </w:p>
    <w:p w14:paraId="3F554DA5" w14:textId="2D3107D4"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3.4.3</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Gestión operativa y mantenimiento</w:t>
      </w:r>
      <w:r>
        <w:rPr>
          <w:noProof/>
        </w:rPr>
        <w:tab/>
      </w:r>
      <w:r>
        <w:rPr>
          <w:noProof/>
        </w:rPr>
        <w:fldChar w:fldCharType="begin"/>
      </w:r>
      <w:r>
        <w:rPr>
          <w:noProof/>
        </w:rPr>
        <w:instrText xml:space="preserve"> PAGEREF _Toc235514206 \h </w:instrText>
      </w:r>
      <w:r>
        <w:rPr>
          <w:noProof/>
        </w:rPr>
      </w:r>
      <w:r>
        <w:rPr>
          <w:noProof/>
        </w:rPr>
        <w:fldChar w:fldCharType="separate"/>
      </w:r>
      <w:r>
        <w:rPr>
          <w:noProof/>
        </w:rPr>
        <w:t>10</w:t>
      </w:r>
      <w:r>
        <w:rPr>
          <w:noProof/>
        </w:rPr>
        <w:fldChar w:fldCharType="end"/>
      </w:r>
    </w:p>
    <w:p w14:paraId="46908F2E" w14:textId="00190CE4"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3.4.4</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Automatización e integración con terceros</w:t>
      </w:r>
      <w:r>
        <w:rPr>
          <w:noProof/>
        </w:rPr>
        <w:tab/>
      </w:r>
      <w:r>
        <w:rPr>
          <w:noProof/>
        </w:rPr>
        <w:fldChar w:fldCharType="begin"/>
      </w:r>
      <w:r>
        <w:rPr>
          <w:noProof/>
        </w:rPr>
        <w:instrText xml:space="preserve"> PAGEREF _Toc235514207 \h </w:instrText>
      </w:r>
      <w:r>
        <w:rPr>
          <w:noProof/>
        </w:rPr>
      </w:r>
      <w:r>
        <w:rPr>
          <w:noProof/>
        </w:rPr>
        <w:fldChar w:fldCharType="separate"/>
      </w:r>
      <w:r>
        <w:rPr>
          <w:noProof/>
        </w:rPr>
        <w:t>10</w:t>
      </w:r>
      <w:r>
        <w:rPr>
          <w:noProof/>
        </w:rPr>
        <w:fldChar w:fldCharType="end"/>
      </w:r>
    </w:p>
    <w:p w14:paraId="32D1A231" w14:textId="74C4DD94"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3.4.5</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Protección intrínseca de la plataforma DDI</w:t>
      </w:r>
      <w:r>
        <w:rPr>
          <w:noProof/>
        </w:rPr>
        <w:tab/>
      </w:r>
      <w:r>
        <w:rPr>
          <w:noProof/>
        </w:rPr>
        <w:fldChar w:fldCharType="begin"/>
      </w:r>
      <w:r>
        <w:rPr>
          <w:noProof/>
        </w:rPr>
        <w:instrText xml:space="preserve"> PAGEREF _Toc235514208 \h </w:instrText>
      </w:r>
      <w:r>
        <w:rPr>
          <w:noProof/>
        </w:rPr>
      </w:r>
      <w:r>
        <w:rPr>
          <w:noProof/>
        </w:rPr>
        <w:fldChar w:fldCharType="separate"/>
      </w:r>
      <w:r>
        <w:rPr>
          <w:noProof/>
        </w:rPr>
        <w:t>11</w:t>
      </w:r>
      <w:r>
        <w:rPr>
          <w:noProof/>
        </w:rPr>
        <w:fldChar w:fldCharType="end"/>
      </w:r>
    </w:p>
    <w:p w14:paraId="2F47FA68" w14:textId="145148A9"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3.4.6</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Compatibilidad con Cisco Application Centric Infrastructure (ACI)</w:t>
      </w:r>
      <w:r>
        <w:rPr>
          <w:noProof/>
        </w:rPr>
        <w:tab/>
      </w:r>
      <w:r>
        <w:rPr>
          <w:noProof/>
        </w:rPr>
        <w:fldChar w:fldCharType="begin"/>
      </w:r>
      <w:r>
        <w:rPr>
          <w:noProof/>
        </w:rPr>
        <w:instrText xml:space="preserve"> PAGEREF _Toc235514209 \h </w:instrText>
      </w:r>
      <w:r>
        <w:rPr>
          <w:noProof/>
        </w:rPr>
      </w:r>
      <w:r>
        <w:rPr>
          <w:noProof/>
        </w:rPr>
        <w:fldChar w:fldCharType="separate"/>
      </w:r>
      <w:r>
        <w:rPr>
          <w:noProof/>
        </w:rPr>
        <w:t>11</w:t>
      </w:r>
      <w:r>
        <w:rPr>
          <w:noProof/>
        </w:rPr>
        <w:fldChar w:fldCharType="end"/>
      </w:r>
    </w:p>
    <w:p w14:paraId="775E41FE" w14:textId="4B2F4EEF"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lastRenderedPageBreak/>
        <w:t>3.5</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Seguridad y protección avanzada de amenazas</w:t>
      </w:r>
      <w:r>
        <w:rPr>
          <w:noProof/>
        </w:rPr>
        <w:tab/>
      </w:r>
      <w:r>
        <w:rPr>
          <w:noProof/>
        </w:rPr>
        <w:fldChar w:fldCharType="begin"/>
      </w:r>
      <w:r>
        <w:rPr>
          <w:noProof/>
        </w:rPr>
        <w:instrText xml:space="preserve"> PAGEREF _Toc235514210 \h </w:instrText>
      </w:r>
      <w:r>
        <w:rPr>
          <w:noProof/>
        </w:rPr>
      </w:r>
      <w:r>
        <w:rPr>
          <w:noProof/>
        </w:rPr>
        <w:fldChar w:fldCharType="separate"/>
      </w:r>
      <w:r>
        <w:rPr>
          <w:noProof/>
        </w:rPr>
        <w:t>11</w:t>
      </w:r>
      <w:r>
        <w:rPr>
          <w:noProof/>
        </w:rPr>
        <w:fldChar w:fldCharType="end"/>
      </w:r>
    </w:p>
    <w:p w14:paraId="7616A1C9" w14:textId="5B0F73D6"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3.5.1</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Protección del DNS Externo</w:t>
      </w:r>
      <w:r>
        <w:rPr>
          <w:noProof/>
        </w:rPr>
        <w:tab/>
      </w:r>
      <w:r>
        <w:rPr>
          <w:noProof/>
        </w:rPr>
        <w:fldChar w:fldCharType="begin"/>
      </w:r>
      <w:r>
        <w:rPr>
          <w:noProof/>
        </w:rPr>
        <w:instrText xml:space="preserve"> PAGEREF _Toc235514211 \h </w:instrText>
      </w:r>
      <w:r>
        <w:rPr>
          <w:noProof/>
        </w:rPr>
      </w:r>
      <w:r>
        <w:rPr>
          <w:noProof/>
        </w:rPr>
        <w:fldChar w:fldCharType="separate"/>
      </w:r>
      <w:r>
        <w:rPr>
          <w:noProof/>
        </w:rPr>
        <w:t>12</w:t>
      </w:r>
      <w:r>
        <w:rPr>
          <w:noProof/>
        </w:rPr>
        <w:fldChar w:fldCharType="end"/>
      </w:r>
    </w:p>
    <w:p w14:paraId="5D49873E" w14:textId="5936919C" w:rsidR="00D055F9" w:rsidRDefault="00D055F9">
      <w:pPr>
        <w:pStyle w:val="EA3"/>
        <w:tabs>
          <w:tab w:val="left" w:pos="1415"/>
          <w:tab w:val="right" w:leader="underscore" w:pos="9111"/>
        </w:tabs>
        <w:rPr>
          <w:rFonts w:asciiTheme="minorHAnsi" w:eastAsiaTheme="minorEastAsia" w:hAnsiTheme="minorHAnsi" w:cstheme="minorBidi"/>
          <w:noProof/>
          <w:kern w:val="2"/>
          <w:sz w:val="24"/>
          <w:szCs w:val="24"/>
          <w:lang w:val="eu-ES" w:eastAsia="eu-ES"/>
          <w14:ligatures w14:val="standardContextual"/>
        </w:rPr>
      </w:pPr>
      <w:r w:rsidRPr="00BA4D42">
        <w:rPr>
          <w:noProof/>
          <w:lang w:val="eu-ES"/>
        </w:rPr>
        <w:t>3.5.2</w:t>
      </w:r>
      <w:r>
        <w:rPr>
          <w:rFonts w:asciiTheme="minorHAnsi" w:eastAsiaTheme="minorEastAsia" w:hAnsiTheme="minorHAnsi" w:cstheme="minorBidi"/>
          <w:noProof/>
          <w:kern w:val="2"/>
          <w:sz w:val="24"/>
          <w:szCs w:val="24"/>
          <w:lang w:val="eu-ES" w:eastAsia="eu-ES"/>
          <w14:ligatures w14:val="standardContextual"/>
        </w:rPr>
        <w:tab/>
      </w:r>
      <w:r w:rsidRPr="00BA4D42">
        <w:rPr>
          <w:noProof/>
          <w:lang w:val="eu-ES"/>
        </w:rPr>
        <w:t>Sistema avanzado de protección de amenazas</w:t>
      </w:r>
      <w:r>
        <w:rPr>
          <w:noProof/>
        </w:rPr>
        <w:tab/>
      </w:r>
      <w:r>
        <w:rPr>
          <w:noProof/>
        </w:rPr>
        <w:fldChar w:fldCharType="begin"/>
      </w:r>
      <w:r>
        <w:rPr>
          <w:noProof/>
        </w:rPr>
        <w:instrText xml:space="preserve"> PAGEREF _Toc235514212 \h </w:instrText>
      </w:r>
      <w:r>
        <w:rPr>
          <w:noProof/>
        </w:rPr>
      </w:r>
      <w:r>
        <w:rPr>
          <w:noProof/>
        </w:rPr>
        <w:fldChar w:fldCharType="separate"/>
      </w:r>
      <w:r>
        <w:rPr>
          <w:noProof/>
        </w:rPr>
        <w:t>12</w:t>
      </w:r>
      <w:r>
        <w:rPr>
          <w:noProof/>
        </w:rPr>
        <w:fldChar w:fldCharType="end"/>
      </w:r>
    </w:p>
    <w:p w14:paraId="68D62CAA" w14:textId="5E9EBDAC" w:rsidR="00D055F9" w:rsidRDefault="00D055F9">
      <w:pPr>
        <w:pStyle w:val="EA1"/>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4.</w:t>
      </w:r>
      <w:r>
        <w:rPr>
          <w:rFonts w:asciiTheme="minorHAnsi" w:eastAsiaTheme="minorEastAsia" w:hAnsiTheme="minorHAnsi" w:cstheme="minorBidi"/>
          <w:noProof/>
          <w:kern w:val="2"/>
          <w:sz w:val="24"/>
          <w:szCs w:val="24"/>
          <w:lang w:val="eu-ES" w:eastAsia="eu-ES"/>
          <w14:ligatures w14:val="standardContextual"/>
        </w:rPr>
        <w:tab/>
      </w:r>
      <w:r>
        <w:rPr>
          <w:noProof/>
        </w:rPr>
        <w:t>Otros requisitos</w:t>
      </w:r>
      <w:r>
        <w:rPr>
          <w:noProof/>
        </w:rPr>
        <w:tab/>
      </w:r>
      <w:r>
        <w:rPr>
          <w:noProof/>
        </w:rPr>
        <w:fldChar w:fldCharType="begin"/>
      </w:r>
      <w:r>
        <w:rPr>
          <w:noProof/>
        </w:rPr>
        <w:instrText xml:space="preserve"> PAGEREF _Toc235514213 \h </w:instrText>
      </w:r>
      <w:r>
        <w:rPr>
          <w:noProof/>
        </w:rPr>
      </w:r>
      <w:r>
        <w:rPr>
          <w:noProof/>
        </w:rPr>
        <w:fldChar w:fldCharType="separate"/>
      </w:r>
      <w:r>
        <w:rPr>
          <w:noProof/>
        </w:rPr>
        <w:t>16</w:t>
      </w:r>
      <w:r>
        <w:rPr>
          <w:noProof/>
        </w:rPr>
        <w:fldChar w:fldCharType="end"/>
      </w:r>
    </w:p>
    <w:p w14:paraId="7B7C591C" w14:textId="32940C42"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4.1</w:t>
      </w:r>
      <w:r>
        <w:rPr>
          <w:rFonts w:asciiTheme="minorHAnsi" w:eastAsiaTheme="minorEastAsia" w:hAnsiTheme="minorHAnsi" w:cstheme="minorBidi"/>
          <w:noProof/>
          <w:kern w:val="2"/>
          <w:sz w:val="24"/>
          <w:szCs w:val="24"/>
          <w:lang w:val="eu-ES" w:eastAsia="eu-ES"/>
          <w14:ligatures w14:val="standardContextual"/>
        </w:rPr>
        <w:tab/>
      </w:r>
      <w:r>
        <w:rPr>
          <w:noProof/>
        </w:rPr>
        <w:t>Formación y transferencia de conocimiento</w:t>
      </w:r>
      <w:r>
        <w:rPr>
          <w:noProof/>
        </w:rPr>
        <w:tab/>
      </w:r>
      <w:r>
        <w:rPr>
          <w:noProof/>
        </w:rPr>
        <w:fldChar w:fldCharType="begin"/>
      </w:r>
      <w:r>
        <w:rPr>
          <w:noProof/>
        </w:rPr>
        <w:instrText xml:space="preserve"> PAGEREF _Toc235514214 \h </w:instrText>
      </w:r>
      <w:r>
        <w:rPr>
          <w:noProof/>
        </w:rPr>
      </w:r>
      <w:r>
        <w:rPr>
          <w:noProof/>
        </w:rPr>
        <w:fldChar w:fldCharType="separate"/>
      </w:r>
      <w:r>
        <w:rPr>
          <w:noProof/>
        </w:rPr>
        <w:t>16</w:t>
      </w:r>
      <w:r>
        <w:rPr>
          <w:noProof/>
        </w:rPr>
        <w:fldChar w:fldCharType="end"/>
      </w:r>
    </w:p>
    <w:p w14:paraId="6C7381D4" w14:textId="46B659B4" w:rsidR="00D055F9" w:rsidRDefault="00D055F9">
      <w:pPr>
        <w:pStyle w:val="EA1"/>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5.</w:t>
      </w:r>
      <w:r>
        <w:rPr>
          <w:rFonts w:asciiTheme="minorHAnsi" w:eastAsiaTheme="minorEastAsia" w:hAnsiTheme="minorHAnsi" w:cstheme="minorBidi"/>
          <w:noProof/>
          <w:kern w:val="2"/>
          <w:sz w:val="24"/>
          <w:szCs w:val="24"/>
          <w:lang w:val="eu-ES" w:eastAsia="eu-ES"/>
          <w14:ligatures w14:val="standardContextual"/>
        </w:rPr>
        <w:tab/>
      </w:r>
      <w:r>
        <w:rPr>
          <w:noProof/>
        </w:rPr>
        <w:t>Ejecución del contrato. Fases.</w:t>
      </w:r>
      <w:r>
        <w:rPr>
          <w:noProof/>
        </w:rPr>
        <w:tab/>
      </w:r>
      <w:r>
        <w:rPr>
          <w:noProof/>
        </w:rPr>
        <w:fldChar w:fldCharType="begin"/>
      </w:r>
      <w:r>
        <w:rPr>
          <w:noProof/>
        </w:rPr>
        <w:instrText xml:space="preserve"> PAGEREF _Toc235514215 \h </w:instrText>
      </w:r>
      <w:r>
        <w:rPr>
          <w:noProof/>
        </w:rPr>
      </w:r>
      <w:r>
        <w:rPr>
          <w:noProof/>
        </w:rPr>
        <w:fldChar w:fldCharType="separate"/>
      </w:r>
      <w:r>
        <w:rPr>
          <w:noProof/>
        </w:rPr>
        <w:t>17</w:t>
      </w:r>
      <w:r>
        <w:rPr>
          <w:noProof/>
        </w:rPr>
        <w:fldChar w:fldCharType="end"/>
      </w:r>
    </w:p>
    <w:p w14:paraId="26488932" w14:textId="70949083" w:rsidR="00D055F9" w:rsidRDefault="00D055F9">
      <w:pPr>
        <w:pStyle w:val="EA1"/>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6.</w:t>
      </w:r>
      <w:r>
        <w:rPr>
          <w:rFonts w:asciiTheme="minorHAnsi" w:eastAsiaTheme="minorEastAsia" w:hAnsiTheme="minorHAnsi" w:cstheme="minorBidi"/>
          <w:noProof/>
          <w:kern w:val="2"/>
          <w:sz w:val="24"/>
          <w:szCs w:val="24"/>
          <w:lang w:val="eu-ES" w:eastAsia="eu-ES"/>
          <w14:ligatures w14:val="standardContextual"/>
        </w:rPr>
        <w:tab/>
      </w:r>
      <w:r>
        <w:rPr>
          <w:noProof/>
        </w:rPr>
        <w:t>Servicios de soporte y mantenimiento</w:t>
      </w:r>
      <w:r>
        <w:rPr>
          <w:noProof/>
        </w:rPr>
        <w:tab/>
      </w:r>
      <w:r>
        <w:rPr>
          <w:noProof/>
        </w:rPr>
        <w:fldChar w:fldCharType="begin"/>
      </w:r>
      <w:r>
        <w:rPr>
          <w:noProof/>
        </w:rPr>
        <w:instrText xml:space="preserve"> PAGEREF _Toc235514216 \h </w:instrText>
      </w:r>
      <w:r>
        <w:rPr>
          <w:noProof/>
        </w:rPr>
      </w:r>
      <w:r>
        <w:rPr>
          <w:noProof/>
        </w:rPr>
        <w:fldChar w:fldCharType="separate"/>
      </w:r>
      <w:r>
        <w:rPr>
          <w:noProof/>
        </w:rPr>
        <w:t>20</w:t>
      </w:r>
      <w:r>
        <w:rPr>
          <w:noProof/>
        </w:rPr>
        <w:fldChar w:fldCharType="end"/>
      </w:r>
    </w:p>
    <w:p w14:paraId="47C3FB49" w14:textId="50680FED"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6.1</w:t>
      </w:r>
      <w:r>
        <w:rPr>
          <w:rFonts w:asciiTheme="minorHAnsi" w:eastAsiaTheme="minorEastAsia" w:hAnsiTheme="minorHAnsi" w:cstheme="minorBidi"/>
          <w:noProof/>
          <w:kern w:val="2"/>
          <w:sz w:val="24"/>
          <w:szCs w:val="24"/>
          <w:lang w:val="eu-ES" w:eastAsia="eu-ES"/>
          <w14:ligatures w14:val="standardContextual"/>
        </w:rPr>
        <w:tab/>
      </w:r>
      <w:r>
        <w:rPr>
          <w:noProof/>
        </w:rPr>
        <w:t>Mantenimiento preventivo</w:t>
      </w:r>
      <w:r>
        <w:rPr>
          <w:noProof/>
        </w:rPr>
        <w:tab/>
      </w:r>
      <w:r>
        <w:rPr>
          <w:noProof/>
        </w:rPr>
        <w:fldChar w:fldCharType="begin"/>
      </w:r>
      <w:r>
        <w:rPr>
          <w:noProof/>
        </w:rPr>
        <w:instrText xml:space="preserve"> PAGEREF _Toc235514217 \h </w:instrText>
      </w:r>
      <w:r>
        <w:rPr>
          <w:noProof/>
        </w:rPr>
      </w:r>
      <w:r>
        <w:rPr>
          <w:noProof/>
        </w:rPr>
        <w:fldChar w:fldCharType="separate"/>
      </w:r>
      <w:r>
        <w:rPr>
          <w:noProof/>
        </w:rPr>
        <w:t>20</w:t>
      </w:r>
      <w:r>
        <w:rPr>
          <w:noProof/>
        </w:rPr>
        <w:fldChar w:fldCharType="end"/>
      </w:r>
    </w:p>
    <w:p w14:paraId="448BFB3B" w14:textId="4D82CDF0"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6.2</w:t>
      </w:r>
      <w:r>
        <w:rPr>
          <w:rFonts w:asciiTheme="minorHAnsi" w:eastAsiaTheme="minorEastAsia" w:hAnsiTheme="minorHAnsi" w:cstheme="minorBidi"/>
          <w:noProof/>
          <w:kern w:val="2"/>
          <w:sz w:val="24"/>
          <w:szCs w:val="24"/>
          <w:lang w:val="eu-ES" w:eastAsia="eu-ES"/>
          <w14:ligatures w14:val="standardContextual"/>
        </w:rPr>
        <w:tab/>
      </w:r>
      <w:r>
        <w:rPr>
          <w:noProof/>
        </w:rPr>
        <w:t>Mantenimiento correctivo</w:t>
      </w:r>
      <w:r>
        <w:rPr>
          <w:noProof/>
        </w:rPr>
        <w:tab/>
      </w:r>
      <w:r>
        <w:rPr>
          <w:noProof/>
        </w:rPr>
        <w:fldChar w:fldCharType="begin"/>
      </w:r>
      <w:r>
        <w:rPr>
          <w:noProof/>
        </w:rPr>
        <w:instrText xml:space="preserve"> PAGEREF _Toc235514218 \h </w:instrText>
      </w:r>
      <w:r>
        <w:rPr>
          <w:noProof/>
        </w:rPr>
      </w:r>
      <w:r>
        <w:rPr>
          <w:noProof/>
        </w:rPr>
        <w:fldChar w:fldCharType="separate"/>
      </w:r>
      <w:r>
        <w:rPr>
          <w:noProof/>
        </w:rPr>
        <w:t>20</w:t>
      </w:r>
      <w:r>
        <w:rPr>
          <w:noProof/>
        </w:rPr>
        <w:fldChar w:fldCharType="end"/>
      </w:r>
    </w:p>
    <w:p w14:paraId="4931ECDC" w14:textId="1DB8BF3D"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6.3</w:t>
      </w:r>
      <w:r>
        <w:rPr>
          <w:rFonts w:asciiTheme="minorHAnsi" w:eastAsiaTheme="minorEastAsia" w:hAnsiTheme="minorHAnsi" w:cstheme="minorBidi"/>
          <w:noProof/>
          <w:kern w:val="2"/>
          <w:sz w:val="24"/>
          <w:szCs w:val="24"/>
          <w:lang w:val="eu-ES" w:eastAsia="eu-ES"/>
          <w14:ligatures w14:val="standardContextual"/>
        </w:rPr>
        <w:tab/>
      </w:r>
      <w:r>
        <w:rPr>
          <w:noProof/>
        </w:rPr>
        <w:t>Garantía y soporte del fabricante 24x7</w:t>
      </w:r>
      <w:r>
        <w:rPr>
          <w:noProof/>
        </w:rPr>
        <w:tab/>
      </w:r>
      <w:r>
        <w:rPr>
          <w:noProof/>
        </w:rPr>
        <w:fldChar w:fldCharType="begin"/>
      </w:r>
      <w:r>
        <w:rPr>
          <w:noProof/>
        </w:rPr>
        <w:instrText xml:space="preserve"> PAGEREF _Toc235514219 \h </w:instrText>
      </w:r>
      <w:r>
        <w:rPr>
          <w:noProof/>
        </w:rPr>
      </w:r>
      <w:r>
        <w:rPr>
          <w:noProof/>
        </w:rPr>
        <w:fldChar w:fldCharType="separate"/>
      </w:r>
      <w:r>
        <w:rPr>
          <w:noProof/>
        </w:rPr>
        <w:t>21</w:t>
      </w:r>
      <w:r>
        <w:rPr>
          <w:noProof/>
        </w:rPr>
        <w:fldChar w:fldCharType="end"/>
      </w:r>
    </w:p>
    <w:p w14:paraId="1B589961" w14:textId="6F7C0971" w:rsidR="00D055F9" w:rsidRDefault="00D055F9">
      <w:pPr>
        <w:pStyle w:val="EA1"/>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7.</w:t>
      </w:r>
      <w:r>
        <w:rPr>
          <w:rFonts w:asciiTheme="minorHAnsi" w:eastAsiaTheme="minorEastAsia" w:hAnsiTheme="minorHAnsi" w:cstheme="minorBidi"/>
          <w:noProof/>
          <w:kern w:val="2"/>
          <w:sz w:val="24"/>
          <w:szCs w:val="24"/>
          <w:lang w:val="eu-ES" w:eastAsia="eu-ES"/>
          <w14:ligatures w14:val="standardContextual"/>
        </w:rPr>
        <w:tab/>
      </w:r>
      <w:r>
        <w:rPr>
          <w:noProof/>
        </w:rPr>
        <w:t>Acuerdo de Niveles de Servicio</w:t>
      </w:r>
      <w:r>
        <w:rPr>
          <w:noProof/>
        </w:rPr>
        <w:tab/>
      </w:r>
      <w:r>
        <w:rPr>
          <w:noProof/>
        </w:rPr>
        <w:fldChar w:fldCharType="begin"/>
      </w:r>
      <w:r>
        <w:rPr>
          <w:noProof/>
        </w:rPr>
        <w:instrText xml:space="preserve"> PAGEREF _Toc235514220 \h </w:instrText>
      </w:r>
      <w:r>
        <w:rPr>
          <w:noProof/>
        </w:rPr>
      </w:r>
      <w:r>
        <w:rPr>
          <w:noProof/>
        </w:rPr>
        <w:fldChar w:fldCharType="separate"/>
      </w:r>
      <w:r>
        <w:rPr>
          <w:noProof/>
        </w:rPr>
        <w:t>21</w:t>
      </w:r>
      <w:r>
        <w:rPr>
          <w:noProof/>
        </w:rPr>
        <w:fldChar w:fldCharType="end"/>
      </w:r>
    </w:p>
    <w:p w14:paraId="3100CF78" w14:textId="340346C7"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7.1</w:t>
      </w:r>
      <w:r>
        <w:rPr>
          <w:rFonts w:asciiTheme="minorHAnsi" w:eastAsiaTheme="minorEastAsia" w:hAnsiTheme="minorHAnsi" w:cstheme="minorBidi"/>
          <w:noProof/>
          <w:kern w:val="2"/>
          <w:sz w:val="24"/>
          <w:szCs w:val="24"/>
          <w:lang w:val="eu-ES" w:eastAsia="eu-ES"/>
          <w14:ligatures w14:val="standardContextual"/>
        </w:rPr>
        <w:tab/>
      </w:r>
      <w:r>
        <w:rPr>
          <w:noProof/>
        </w:rPr>
        <w:t>Disponibilidad del servicio</w:t>
      </w:r>
      <w:r>
        <w:rPr>
          <w:noProof/>
        </w:rPr>
        <w:tab/>
      </w:r>
      <w:r>
        <w:rPr>
          <w:noProof/>
        </w:rPr>
        <w:fldChar w:fldCharType="begin"/>
      </w:r>
      <w:r>
        <w:rPr>
          <w:noProof/>
        </w:rPr>
        <w:instrText xml:space="preserve"> PAGEREF _Toc235514221 \h </w:instrText>
      </w:r>
      <w:r>
        <w:rPr>
          <w:noProof/>
        </w:rPr>
      </w:r>
      <w:r>
        <w:rPr>
          <w:noProof/>
        </w:rPr>
        <w:fldChar w:fldCharType="separate"/>
      </w:r>
      <w:r>
        <w:rPr>
          <w:noProof/>
        </w:rPr>
        <w:t>21</w:t>
      </w:r>
      <w:r>
        <w:rPr>
          <w:noProof/>
        </w:rPr>
        <w:fldChar w:fldCharType="end"/>
      </w:r>
    </w:p>
    <w:p w14:paraId="0723EF09" w14:textId="4A577C27"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7.2</w:t>
      </w:r>
      <w:r>
        <w:rPr>
          <w:rFonts w:asciiTheme="minorHAnsi" w:eastAsiaTheme="minorEastAsia" w:hAnsiTheme="minorHAnsi" w:cstheme="minorBidi"/>
          <w:noProof/>
          <w:kern w:val="2"/>
          <w:sz w:val="24"/>
          <w:szCs w:val="24"/>
          <w:lang w:val="eu-ES" w:eastAsia="eu-ES"/>
          <w14:ligatures w14:val="standardContextual"/>
        </w:rPr>
        <w:tab/>
      </w:r>
      <w:r>
        <w:rPr>
          <w:noProof/>
        </w:rPr>
        <w:t>Clasificación de incidencias</w:t>
      </w:r>
      <w:r>
        <w:rPr>
          <w:noProof/>
        </w:rPr>
        <w:tab/>
      </w:r>
      <w:r>
        <w:rPr>
          <w:noProof/>
        </w:rPr>
        <w:fldChar w:fldCharType="begin"/>
      </w:r>
      <w:r>
        <w:rPr>
          <w:noProof/>
        </w:rPr>
        <w:instrText xml:space="preserve"> PAGEREF _Toc235514222 \h </w:instrText>
      </w:r>
      <w:r>
        <w:rPr>
          <w:noProof/>
        </w:rPr>
      </w:r>
      <w:r>
        <w:rPr>
          <w:noProof/>
        </w:rPr>
        <w:fldChar w:fldCharType="separate"/>
      </w:r>
      <w:r>
        <w:rPr>
          <w:noProof/>
        </w:rPr>
        <w:t>22</w:t>
      </w:r>
      <w:r>
        <w:rPr>
          <w:noProof/>
        </w:rPr>
        <w:fldChar w:fldCharType="end"/>
      </w:r>
    </w:p>
    <w:p w14:paraId="0895E7D7" w14:textId="310FDDEF"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7.3</w:t>
      </w:r>
      <w:r>
        <w:rPr>
          <w:rFonts w:asciiTheme="minorHAnsi" w:eastAsiaTheme="minorEastAsia" w:hAnsiTheme="minorHAnsi" w:cstheme="minorBidi"/>
          <w:noProof/>
          <w:kern w:val="2"/>
          <w:sz w:val="24"/>
          <w:szCs w:val="24"/>
          <w:lang w:val="eu-ES" w:eastAsia="eu-ES"/>
          <w14:ligatures w14:val="standardContextual"/>
        </w:rPr>
        <w:tab/>
      </w:r>
      <w:r>
        <w:rPr>
          <w:noProof/>
        </w:rPr>
        <w:t>Tiempos de atención y resolución</w:t>
      </w:r>
      <w:r>
        <w:rPr>
          <w:noProof/>
        </w:rPr>
        <w:tab/>
      </w:r>
      <w:r>
        <w:rPr>
          <w:noProof/>
        </w:rPr>
        <w:fldChar w:fldCharType="begin"/>
      </w:r>
      <w:r>
        <w:rPr>
          <w:noProof/>
        </w:rPr>
        <w:instrText xml:space="preserve"> PAGEREF _Toc235514223 \h </w:instrText>
      </w:r>
      <w:r>
        <w:rPr>
          <w:noProof/>
        </w:rPr>
      </w:r>
      <w:r>
        <w:rPr>
          <w:noProof/>
        </w:rPr>
        <w:fldChar w:fldCharType="separate"/>
      </w:r>
      <w:r>
        <w:rPr>
          <w:noProof/>
        </w:rPr>
        <w:t>22</w:t>
      </w:r>
      <w:r>
        <w:rPr>
          <w:noProof/>
        </w:rPr>
        <w:fldChar w:fldCharType="end"/>
      </w:r>
    </w:p>
    <w:p w14:paraId="79EBE617" w14:textId="517A2BC7" w:rsidR="00D055F9" w:rsidRDefault="00D055F9">
      <w:pPr>
        <w:pStyle w:val="EA1"/>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8.</w:t>
      </w:r>
      <w:r>
        <w:rPr>
          <w:rFonts w:asciiTheme="minorHAnsi" w:eastAsiaTheme="minorEastAsia" w:hAnsiTheme="minorHAnsi" w:cstheme="minorBidi"/>
          <w:noProof/>
          <w:kern w:val="2"/>
          <w:sz w:val="24"/>
          <w:szCs w:val="24"/>
          <w:lang w:val="eu-ES" w:eastAsia="eu-ES"/>
          <w14:ligatures w14:val="standardContextual"/>
        </w:rPr>
        <w:tab/>
      </w:r>
      <w:r>
        <w:rPr>
          <w:noProof/>
        </w:rPr>
        <w:t>Documentación entregable del proyecto</w:t>
      </w:r>
      <w:r>
        <w:rPr>
          <w:noProof/>
        </w:rPr>
        <w:tab/>
      </w:r>
      <w:r>
        <w:rPr>
          <w:noProof/>
        </w:rPr>
        <w:fldChar w:fldCharType="begin"/>
      </w:r>
      <w:r>
        <w:rPr>
          <w:noProof/>
        </w:rPr>
        <w:instrText xml:space="preserve"> PAGEREF _Toc235514224 \h </w:instrText>
      </w:r>
      <w:r>
        <w:rPr>
          <w:noProof/>
        </w:rPr>
      </w:r>
      <w:r>
        <w:rPr>
          <w:noProof/>
        </w:rPr>
        <w:fldChar w:fldCharType="separate"/>
      </w:r>
      <w:r>
        <w:rPr>
          <w:noProof/>
        </w:rPr>
        <w:t>23</w:t>
      </w:r>
      <w:r>
        <w:rPr>
          <w:noProof/>
        </w:rPr>
        <w:fldChar w:fldCharType="end"/>
      </w:r>
    </w:p>
    <w:p w14:paraId="69E6E907" w14:textId="0F04662E" w:rsidR="00D055F9" w:rsidRDefault="00D055F9">
      <w:pPr>
        <w:pStyle w:val="EA1"/>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9.</w:t>
      </w:r>
      <w:r>
        <w:rPr>
          <w:rFonts w:asciiTheme="minorHAnsi" w:eastAsiaTheme="minorEastAsia" w:hAnsiTheme="minorHAnsi" w:cstheme="minorBidi"/>
          <w:noProof/>
          <w:kern w:val="2"/>
          <w:sz w:val="24"/>
          <w:szCs w:val="24"/>
          <w:lang w:val="eu-ES" w:eastAsia="eu-ES"/>
          <w14:ligatures w14:val="standardContextual"/>
        </w:rPr>
        <w:tab/>
      </w:r>
      <w:r>
        <w:rPr>
          <w:noProof/>
        </w:rPr>
        <w:t>Otras condiciones de ejecución del contrato.</w:t>
      </w:r>
      <w:r>
        <w:rPr>
          <w:noProof/>
        </w:rPr>
        <w:tab/>
      </w:r>
      <w:r>
        <w:rPr>
          <w:noProof/>
        </w:rPr>
        <w:fldChar w:fldCharType="begin"/>
      </w:r>
      <w:r>
        <w:rPr>
          <w:noProof/>
        </w:rPr>
        <w:instrText xml:space="preserve"> PAGEREF _Toc235514225 \h </w:instrText>
      </w:r>
      <w:r>
        <w:rPr>
          <w:noProof/>
        </w:rPr>
      </w:r>
      <w:r>
        <w:rPr>
          <w:noProof/>
        </w:rPr>
        <w:fldChar w:fldCharType="separate"/>
      </w:r>
      <w:r>
        <w:rPr>
          <w:noProof/>
        </w:rPr>
        <w:t>24</w:t>
      </w:r>
      <w:r>
        <w:rPr>
          <w:noProof/>
        </w:rPr>
        <w:fldChar w:fldCharType="end"/>
      </w:r>
    </w:p>
    <w:p w14:paraId="5A86A84E" w14:textId="011C27BB"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9.1</w:t>
      </w:r>
      <w:r>
        <w:rPr>
          <w:rFonts w:asciiTheme="minorHAnsi" w:eastAsiaTheme="minorEastAsia" w:hAnsiTheme="minorHAnsi" w:cstheme="minorBidi"/>
          <w:noProof/>
          <w:kern w:val="2"/>
          <w:sz w:val="24"/>
          <w:szCs w:val="24"/>
          <w:lang w:val="eu-ES" w:eastAsia="eu-ES"/>
          <w14:ligatures w14:val="standardContextual"/>
        </w:rPr>
        <w:tab/>
      </w:r>
      <w:r>
        <w:rPr>
          <w:noProof/>
        </w:rPr>
        <w:t>Organización</w:t>
      </w:r>
      <w:r>
        <w:rPr>
          <w:noProof/>
        </w:rPr>
        <w:tab/>
      </w:r>
      <w:r>
        <w:rPr>
          <w:noProof/>
        </w:rPr>
        <w:fldChar w:fldCharType="begin"/>
      </w:r>
      <w:r>
        <w:rPr>
          <w:noProof/>
        </w:rPr>
        <w:instrText xml:space="preserve"> PAGEREF _Toc235514226 \h </w:instrText>
      </w:r>
      <w:r>
        <w:rPr>
          <w:noProof/>
        </w:rPr>
      </w:r>
      <w:r>
        <w:rPr>
          <w:noProof/>
        </w:rPr>
        <w:fldChar w:fldCharType="separate"/>
      </w:r>
      <w:r>
        <w:rPr>
          <w:noProof/>
        </w:rPr>
        <w:t>24</w:t>
      </w:r>
      <w:r>
        <w:rPr>
          <w:noProof/>
        </w:rPr>
        <w:fldChar w:fldCharType="end"/>
      </w:r>
    </w:p>
    <w:p w14:paraId="7AF38E5A" w14:textId="430A3B6D"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9.2</w:t>
      </w:r>
      <w:r>
        <w:rPr>
          <w:rFonts w:asciiTheme="minorHAnsi" w:eastAsiaTheme="minorEastAsia" w:hAnsiTheme="minorHAnsi" w:cstheme="minorBidi"/>
          <w:noProof/>
          <w:kern w:val="2"/>
          <w:sz w:val="24"/>
          <w:szCs w:val="24"/>
          <w:lang w:val="eu-ES" w:eastAsia="eu-ES"/>
          <w14:ligatures w14:val="standardContextual"/>
        </w:rPr>
        <w:tab/>
      </w:r>
      <w:r>
        <w:rPr>
          <w:noProof/>
        </w:rPr>
        <w:t>Gastos.</w:t>
      </w:r>
      <w:r>
        <w:rPr>
          <w:noProof/>
        </w:rPr>
        <w:tab/>
      </w:r>
      <w:r>
        <w:rPr>
          <w:noProof/>
        </w:rPr>
        <w:fldChar w:fldCharType="begin"/>
      </w:r>
      <w:r>
        <w:rPr>
          <w:noProof/>
        </w:rPr>
        <w:instrText xml:space="preserve"> PAGEREF _Toc235514227 \h </w:instrText>
      </w:r>
      <w:r>
        <w:rPr>
          <w:noProof/>
        </w:rPr>
      </w:r>
      <w:r>
        <w:rPr>
          <w:noProof/>
        </w:rPr>
        <w:fldChar w:fldCharType="separate"/>
      </w:r>
      <w:r>
        <w:rPr>
          <w:noProof/>
        </w:rPr>
        <w:t>25</w:t>
      </w:r>
      <w:r>
        <w:rPr>
          <w:noProof/>
        </w:rPr>
        <w:fldChar w:fldCharType="end"/>
      </w:r>
    </w:p>
    <w:p w14:paraId="6CA9009D" w14:textId="7CBDEDB0" w:rsidR="00D055F9" w:rsidRDefault="00D055F9">
      <w:pPr>
        <w:pStyle w:val="EA2"/>
        <w:tabs>
          <w:tab w:val="left" w:pos="851"/>
          <w:tab w:val="right" w:leader="underscore" w:pos="9111"/>
        </w:tabs>
        <w:rPr>
          <w:rFonts w:asciiTheme="minorHAnsi" w:eastAsiaTheme="minorEastAsia" w:hAnsiTheme="minorHAnsi" w:cstheme="minorBidi"/>
          <w:noProof/>
          <w:kern w:val="2"/>
          <w:sz w:val="24"/>
          <w:szCs w:val="24"/>
          <w:lang w:val="eu-ES" w:eastAsia="eu-ES"/>
          <w14:ligatures w14:val="standardContextual"/>
        </w:rPr>
      </w:pPr>
      <w:r>
        <w:rPr>
          <w:noProof/>
        </w:rPr>
        <w:t>9.3</w:t>
      </w:r>
      <w:r>
        <w:rPr>
          <w:rFonts w:asciiTheme="minorHAnsi" w:eastAsiaTheme="minorEastAsia" w:hAnsiTheme="minorHAnsi" w:cstheme="minorBidi"/>
          <w:noProof/>
          <w:kern w:val="2"/>
          <w:sz w:val="24"/>
          <w:szCs w:val="24"/>
          <w:lang w:val="eu-ES" w:eastAsia="eu-ES"/>
          <w14:ligatures w14:val="standardContextual"/>
        </w:rPr>
        <w:tab/>
      </w:r>
      <w:r>
        <w:rPr>
          <w:noProof/>
        </w:rPr>
        <w:t>Ubicación Física.</w:t>
      </w:r>
      <w:r>
        <w:rPr>
          <w:noProof/>
        </w:rPr>
        <w:tab/>
      </w:r>
      <w:r>
        <w:rPr>
          <w:noProof/>
        </w:rPr>
        <w:fldChar w:fldCharType="begin"/>
      </w:r>
      <w:r>
        <w:rPr>
          <w:noProof/>
        </w:rPr>
        <w:instrText xml:space="preserve"> PAGEREF _Toc235514228 \h </w:instrText>
      </w:r>
      <w:r>
        <w:rPr>
          <w:noProof/>
        </w:rPr>
      </w:r>
      <w:r>
        <w:rPr>
          <w:noProof/>
        </w:rPr>
        <w:fldChar w:fldCharType="separate"/>
      </w:r>
      <w:r>
        <w:rPr>
          <w:noProof/>
        </w:rPr>
        <w:t>25</w:t>
      </w:r>
      <w:r>
        <w:rPr>
          <w:noProof/>
        </w:rPr>
        <w:fldChar w:fldCharType="end"/>
      </w:r>
    </w:p>
    <w:p w14:paraId="77E3B67A" w14:textId="2A8972DC" w:rsidR="00480B11" w:rsidRDefault="000A35A2" w:rsidP="00F84FCB">
      <w:pPr>
        <w:pStyle w:val="EA3"/>
        <w:tabs>
          <w:tab w:val="right" w:leader="dot" w:pos="9121"/>
        </w:tabs>
        <w:spacing w:line="280" w:lineRule="atLeast"/>
        <w:sectPr w:rsidR="00480B11" w:rsidSect="009115FB">
          <w:headerReference w:type="even" r:id="rId13"/>
          <w:headerReference w:type="default" r:id="rId14"/>
          <w:footerReference w:type="even" r:id="rId15"/>
          <w:footerReference w:type="default" r:id="rId16"/>
          <w:headerReference w:type="first" r:id="rId17"/>
          <w:footerReference w:type="first" r:id="rId18"/>
          <w:type w:val="continuous"/>
          <w:pgSz w:w="12240" w:h="15840"/>
          <w:pgMar w:top="1560" w:right="1418" w:bottom="1698" w:left="1701" w:header="851" w:footer="967" w:gutter="0"/>
          <w:pgNumType w:fmt="lowerRoman" w:start="1"/>
          <w:cols w:space="720"/>
          <w:docGrid w:linePitch="360"/>
        </w:sectPr>
      </w:pPr>
      <w:r>
        <w:fldChar w:fldCharType="end"/>
      </w:r>
    </w:p>
    <w:p w14:paraId="75DC665F" w14:textId="054DA017" w:rsidR="003C7670" w:rsidRDefault="003C7670" w:rsidP="00807E2E">
      <w:pPr>
        <w:pStyle w:val="1izenburua"/>
      </w:pPr>
      <w:bookmarkStart w:id="1" w:name="_Toc235514189"/>
      <w:r>
        <w:lastRenderedPageBreak/>
        <w:t>Perfil de la compañía</w:t>
      </w:r>
      <w:bookmarkEnd w:id="1"/>
    </w:p>
    <w:p w14:paraId="413AAE77" w14:textId="0CB26F83" w:rsidR="000C73E4" w:rsidRDefault="000C73E4" w:rsidP="000C73E4">
      <w:r>
        <w:t>Izfe tiene por objeto social la realización de alguno o algunos de los fines siguientes:</w:t>
      </w:r>
    </w:p>
    <w:p w14:paraId="0343E7C5" w14:textId="23DBBDDA" w:rsidR="000C73E4" w:rsidRDefault="000C73E4" w:rsidP="00C354D7">
      <w:pPr>
        <w:pStyle w:val="Zerrenda-paragrafoa"/>
        <w:numPr>
          <w:ilvl w:val="0"/>
          <w:numId w:val="2"/>
        </w:numPr>
      </w:pPr>
      <w:r>
        <w:t xml:space="preserve">El estudio, desarrollo y racionalización de los procesos de captura, almacenamiento, tratamiento y explotación de información mediante la utilización de tecnología de la información. </w:t>
      </w:r>
    </w:p>
    <w:p w14:paraId="5F1F308E" w14:textId="64AFEF70" w:rsidR="000C73E4" w:rsidRDefault="000C73E4" w:rsidP="00C354D7">
      <w:pPr>
        <w:pStyle w:val="Zerrenda-paragrafoa"/>
        <w:numPr>
          <w:ilvl w:val="0"/>
          <w:numId w:val="2"/>
        </w:numPr>
      </w:pPr>
      <w:r>
        <w:t xml:space="preserve">La prestación de servicios informáticos a la Diputación Foral de Gipuzkoa y la colaboración con ella en la esfera propia de dichos servicios para el cumplimiento de sus fines. </w:t>
      </w:r>
    </w:p>
    <w:p w14:paraId="4A969613" w14:textId="300882F6" w:rsidR="000C73E4" w:rsidRDefault="000C73E4" w:rsidP="00C354D7">
      <w:pPr>
        <w:pStyle w:val="Zerrenda-paragrafoa"/>
        <w:numPr>
          <w:ilvl w:val="0"/>
          <w:numId w:val="2"/>
        </w:numPr>
      </w:pPr>
      <w:r>
        <w:t xml:space="preserve">La cooperación en la realización de estudios e informes que se le requieran en materia de organización, implantación de nuevos servicios, programas y procesos. </w:t>
      </w:r>
    </w:p>
    <w:p w14:paraId="0E082342" w14:textId="77777777" w:rsidR="000C73E4" w:rsidRDefault="000C73E4" w:rsidP="000C73E4">
      <w:r>
        <w:t>La sociedad tiene la condición de medio propio y servicio técnico de la Diputación Foral de Gipuzkoa pudiendo conferirle encomiendas y adjudicarle contratos en los términos y con las condiciones que se determinen por los órganos correspondientes en cada caso.</w:t>
      </w:r>
    </w:p>
    <w:p w14:paraId="693D51F9" w14:textId="77777777" w:rsidR="000C73E4" w:rsidRDefault="000C73E4" w:rsidP="000C73E4">
      <w:r>
        <w:t xml:space="preserve">La Sociedad es el instrumento del que se dota la organización de la Diputación Foral, para alcanzar los objetivos en relación a sus Sistemas y Tecnología de la Información, previstos en el modelo director de la función informática. </w:t>
      </w:r>
    </w:p>
    <w:p w14:paraId="707EA3BB" w14:textId="77777777" w:rsidR="000C73E4" w:rsidRDefault="000C73E4" w:rsidP="000C73E4">
      <w:r>
        <w:t>La solución demandada en el objeto de este pliego, permitirá a Izfe y a la Diputación Foral de Gipuzkoa satisfacer, entre otros, los siguientes objetivos estratégicos básicos en el ámbito de la mejora del sistema de gobernanza de Gipuzkoa:</w:t>
      </w:r>
    </w:p>
    <w:p w14:paraId="7E491D64" w14:textId="68AA3FEE" w:rsidR="000C73E4" w:rsidRDefault="000C73E4" w:rsidP="00C354D7">
      <w:pPr>
        <w:pStyle w:val="Zerrenda-paragrafoa"/>
        <w:numPr>
          <w:ilvl w:val="0"/>
          <w:numId w:val="2"/>
        </w:numPr>
      </w:pPr>
      <w:r>
        <w:t>Garantizar y mejorar la seguridad y disponibilidad de datos de los servicios administrativos prestados por medio de las tecnologías y los sistemas de información dentro de la administración electrónica.</w:t>
      </w:r>
    </w:p>
    <w:p w14:paraId="62590F25" w14:textId="50D8C7AE" w:rsidR="000C73E4" w:rsidRDefault="000C73E4" w:rsidP="00C354D7">
      <w:pPr>
        <w:pStyle w:val="Zerrenda-paragrafoa"/>
        <w:numPr>
          <w:ilvl w:val="0"/>
          <w:numId w:val="2"/>
        </w:numPr>
      </w:pPr>
      <w:r>
        <w:t xml:space="preserve">Reforzar el e-gobierno y la confianza en los servicios administrativos prestados dentro del ámbito digital, reforzando la comunicación efectiva y segura entre administración y administrado. </w:t>
      </w:r>
    </w:p>
    <w:p w14:paraId="235034B0" w14:textId="04A4AF60" w:rsidR="003C7670" w:rsidRDefault="000C73E4" w:rsidP="00C354D7">
      <w:pPr>
        <w:pStyle w:val="Zerrenda-paragrafoa"/>
        <w:numPr>
          <w:ilvl w:val="0"/>
          <w:numId w:val="2"/>
        </w:numPr>
      </w:pPr>
      <w:r>
        <w:lastRenderedPageBreak/>
        <w:t>Desarrollar el servicio prestado a los ciudadanos por la Administración Foral de Gipuzkoa permitiendo optimizar los parámetros de calidad y eficiencia en las relaciones administrativas electrónicas.</w:t>
      </w:r>
    </w:p>
    <w:p w14:paraId="5702063F" w14:textId="47183086" w:rsidR="003C7670" w:rsidRDefault="003C7670" w:rsidP="003C7670">
      <w:pPr>
        <w:pStyle w:val="1izenburua"/>
      </w:pPr>
      <w:bookmarkStart w:id="2" w:name="_Toc235514190"/>
      <w:r>
        <w:t>Objeto del Expediente de Contratación</w:t>
      </w:r>
      <w:bookmarkEnd w:id="2"/>
    </w:p>
    <w:p w14:paraId="6D2F2EB5" w14:textId="5F5D9172" w:rsidR="00AF60F6" w:rsidRDefault="00AF60F6" w:rsidP="00AF60F6">
      <w:r>
        <w:t xml:space="preserve">El objeto del presente expediente es la contratación del </w:t>
      </w:r>
      <w:r w:rsidRPr="00504ABC">
        <w:t>suministro</w:t>
      </w:r>
      <w:r w:rsidR="00976168" w:rsidRPr="00504ABC">
        <w:t xml:space="preserve"> e</w:t>
      </w:r>
      <w:r w:rsidRPr="00504ABC">
        <w:t xml:space="preserve"> implantación de una nueva infraestructura </w:t>
      </w:r>
      <w:r w:rsidR="003B1DCD" w:rsidRPr="00504ABC">
        <w:t xml:space="preserve">integral </w:t>
      </w:r>
      <w:r w:rsidRPr="00504ABC">
        <w:t xml:space="preserve">de </w:t>
      </w:r>
      <w:r w:rsidR="003B1DCD" w:rsidRPr="00504ABC">
        <w:t>servicios DDI</w:t>
      </w:r>
      <w:r w:rsidRPr="00504ABC">
        <w:t xml:space="preserve"> (DNS</w:t>
      </w:r>
      <w:r w:rsidR="00832C96" w:rsidRPr="00504ABC">
        <w:t>, DHCP e IPAM</w:t>
      </w:r>
      <w:r w:rsidR="003B1DCD" w:rsidRPr="00504ABC">
        <w:t>)</w:t>
      </w:r>
      <w:r w:rsidR="00504ABC" w:rsidRPr="00504ABC">
        <w:t>, y la seguridad DNS asociada</w:t>
      </w:r>
      <w:r w:rsidR="00976168" w:rsidRPr="00504ABC">
        <w:t>, así</w:t>
      </w:r>
      <w:r w:rsidR="00976168">
        <w:t xml:space="preserve"> como tareas de mantenimiento preventivo y correctivo sobre la misma infraestructura.</w:t>
      </w:r>
    </w:p>
    <w:p w14:paraId="692CF63A" w14:textId="4E5AC77D" w:rsidR="00AF60F6" w:rsidRDefault="00AF60F6" w:rsidP="00976168">
      <w:pPr>
        <w:pStyle w:val="2izenburua"/>
      </w:pPr>
      <w:bookmarkStart w:id="3" w:name="_Toc235514191"/>
      <w:r>
        <w:t xml:space="preserve">Alcance del </w:t>
      </w:r>
      <w:r w:rsidR="009374C9">
        <w:t>contrato</w:t>
      </w:r>
      <w:bookmarkEnd w:id="3"/>
    </w:p>
    <w:p w14:paraId="15E19FFD" w14:textId="3000081C" w:rsidR="00976168" w:rsidRDefault="009374C9" w:rsidP="00AF60F6">
      <w:r>
        <w:t xml:space="preserve">El contrato </w:t>
      </w:r>
      <w:r w:rsidR="00976168" w:rsidRPr="00504ABC">
        <w:t>comprenderá</w:t>
      </w:r>
      <w:r w:rsidR="00504ABC">
        <w:t>:</w:t>
      </w:r>
    </w:p>
    <w:p w14:paraId="05E587A7" w14:textId="23A1A1CD" w:rsidR="00976168" w:rsidRDefault="00976168" w:rsidP="00AB25ED">
      <w:pPr>
        <w:pStyle w:val="Zerrenda-paragrafoa"/>
        <w:numPr>
          <w:ilvl w:val="0"/>
          <w:numId w:val="9"/>
        </w:numPr>
        <w:rPr>
          <w:lang w:val="eu-ES"/>
        </w:rPr>
      </w:pPr>
      <w:r>
        <w:rPr>
          <w:lang w:val="eu-ES"/>
        </w:rPr>
        <w:t xml:space="preserve">Suministro del hardware dedicado a </w:t>
      </w:r>
      <w:r w:rsidRPr="00976168">
        <w:rPr>
          <w:lang w:val="eu-ES"/>
        </w:rPr>
        <w:t xml:space="preserve">los </w:t>
      </w:r>
      <w:r w:rsidR="0006782F">
        <w:rPr>
          <w:lang w:val="eu-ES"/>
        </w:rPr>
        <w:t>servicios DDI; DNS, DHCP e IPAM</w:t>
      </w:r>
      <w:r w:rsidRPr="00976168">
        <w:rPr>
          <w:lang w:val="eu-ES"/>
        </w:rPr>
        <w:t>.</w:t>
      </w:r>
    </w:p>
    <w:p w14:paraId="59EDD4D1" w14:textId="5AE42208" w:rsidR="00504ABC" w:rsidRPr="00976168" w:rsidRDefault="00504ABC" w:rsidP="00AB25ED">
      <w:pPr>
        <w:pStyle w:val="Zerrenda-paragrafoa"/>
        <w:numPr>
          <w:ilvl w:val="0"/>
          <w:numId w:val="9"/>
        </w:numPr>
        <w:rPr>
          <w:lang w:val="eu-ES"/>
        </w:rPr>
      </w:pPr>
      <w:r>
        <w:rPr>
          <w:lang w:val="eu-ES"/>
        </w:rPr>
        <w:t>Suministro de plataforma SaaS para detección de amenazas DNS.</w:t>
      </w:r>
    </w:p>
    <w:p w14:paraId="5191B9AE" w14:textId="1D8EFF63" w:rsidR="00976168" w:rsidRPr="00976168" w:rsidRDefault="00976168" w:rsidP="00AB25ED">
      <w:pPr>
        <w:pStyle w:val="Zerrenda-paragrafoa"/>
        <w:numPr>
          <w:ilvl w:val="0"/>
          <w:numId w:val="9"/>
        </w:numPr>
        <w:rPr>
          <w:lang w:val="eu-ES"/>
        </w:rPr>
      </w:pPr>
      <w:r w:rsidRPr="00976168">
        <w:rPr>
          <w:lang w:val="eu-ES"/>
        </w:rPr>
        <w:t>Instalación y configuración de la nueva infraestructura</w:t>
      </w:r>
      <w:r w:rsidR="0006782F">
        <w:rPr>
          <w:lang w:val="eu-ES"/>
        </w:rPr>
        <w:t xml:space="preserve"> que incluye servicio DNS autoritativo, DNS recursivo, servicio DHCP y sistema IPAM.</w:t>
      </w:r>
    </w:p>
    <w:p w14:paraId="5E8D21E6" w14:textId="3B9B30C3" w:rsidR="00976168" w:rsidRPr="00976168" w:rsidRDefault="00976168" w:rsidP="00AB25ED">
      <w:pPr>
        <w:pStyle w:val="Zerrenda-paragrafoa"/>
        <w:numPr>
          <w:ilvl w:val="0"/>
          <w:numId w:val="9"/>
        </w:numPr>
        <w:rPr>
          <w:lang w:val="eu-ES"/>
        </w:rPr>
      </w:pPr>
      <w:r w:rsidRPr="00976168">
        <w:rPr>
          <w:lang w:val="eu-ES"/>
        </w:rPr>
        <w:t xml:space="preserve">Migración </w:t>
      </w:r>
      <w:r w:rsidR="0006782F">
        <w:rPr>
          <w:lang w:val="eu-ES"/>
        </w:rPr>
        <w:t>de configuraciones</w:t>
      </w:r>
      <w:r w:rsidRPr="00976168">
        <w:rPr>
          <w:lang w:val="eu-ES"/>
        </w:rPr>
        <w:t xml:space="preserve"> existentes sin interrupción del servicio. </w:t>
      </w:r>
    </w:p>
    <w:p w14:paraId="675A5EA7" w14:textId="33D3D3B0" w:rsidR="00976168" w:rsidRPr="00976168" w:rsidRDefault="00976168" w:rsidP="00AB25ED">
      <w:pPr>
        <w:pStyle w:val="Zerrenda-paragrafoa"/>
        <w:numPr>
          <w:ilvl w:val="0"/>
          <w:numId w:val="9"/>
        </w:numPr>
        <w:rPr>
          <w:lang w:val="eu-ES"/>
        </w:rPr>
      </w:pPr>
      <w:r w:rsidRPr="00976168">
        <w:rPr>
          <w:lang w:val="eu-ES"/>
        </w:rPr>
        <w:t xml:space="preserve">Pruebas funcionales y de rendimiento. </w:t>
      </w:r>
    </w:p>
    <w:p w14:paraId="10EE0E4D" w14:textId="4FCD7B31" w:rsidR="00976168" w:rsidRPr="00976168" w:rsidRDefault="00976168" w:rsidP="00AB25ED">
      <w:pPr>
        <w:pStyle w:val="Zerrenda-paragrafoa"/>
        <w:numPr>
          <w:ilvl w:val="0"/>
          <w:numId w:val="9"/>
        </w:numPr>
        <w:rPr>
          <w:lang w:val="eu-ES"/>
        </w:rPr>
      </w:pPr>
      <w:r w:rsidRPr="00976168">
        <w:rPr>
          <w:lang w:val="eu-ES"/>
        </w:rPr>
        <w:t xml:space="preserve">Documentación técnica y transferencia de conocimiento. </w:t>
      </w:r>
    </w:p>
    <w:p w14:paraId="17A76D74" w14:textId="033B6978" w:rsidR="00976168" w:rsidRDefault="00976168" w:rsidP="00AB25ED">
      <w:pPr>
        <w:pStyle w:val="Zerrenda-paragrafoa"/>
        <w:numPr>
          <w:ilvl w:val="0"/>
          <w:numId w:val="9"/>
        </w:numPr>
        <w:rPr>
          <w:lang w:val="eu-ES"/>
        </w:rPr>
      </w:pPr>
      <w:r w:rsidRPr="00976168">
        <w:rPr>
          <w:lang w:val="eu-ES"/>
        </w:rPr>
        <w:t>Soporte y mantenimiento durante el periodo contratado.</w:t>
      </w:r>
    </w:p>
    <w:p w14:paraId="3A189E15" w14:textId="26914C4C" w:rsidR="00976168" w:rsidRDefault="00976168" w:rsidP="00976168">
      <w:pPr>
        <w:pStyle w:val="1izenburua"/>
        <w:rPr>
          <w:lang w:val="eu-ES"/>
        </w:rPr>
      </w:pPr>
      <w:bookmarkStart w:id="4" w:name="_Toc235514192"/>
      <w:r>
        <w:rPr>
          <w:lang w:val="eu-ES"/>
        </w:rPr>
        <w:t>Requisitos técnicos</w:t>
      </w:r>
      <w:bookmarkEnd w:id="4"/>
    </w:p>
    <w:p w14:paraId="4B2579BA" w14:textId="41DE803E" w:rsidR="00976168" w:rsidRDefault="00976168" w:rsidP="00832C96">
      <w:pPr>
        <w:pStyle w:val="2izenburua"/>
        <w:rPr>
          <w:lang w:val="eu-ES"/>
        </w:rPr>
      </w:pPr>
      <w:bookmarkStart w:id="5" w:name="_Toc235514193"/>
      <w:r>
        <w:rPr>
          <w:lang w:val="eu-ES"/>
        </w:rPr>
        <w:t>Arquitectura</w:t>
      </w:r>
      <w:r w:rsidR="007D25D9">
        <w:rPr>
          <w:lang w:val="eu-ES"/>
        </w:rPr>
        <w:t xml:space="preserve"> DDI</w:t>
      </w:r>
      <w:bookmarkEnd w:id="5"/>
    </w:p>
    <w:p w14:paraId="4A17DECE" w14:textId="26F3DF60" w:rsidR="00976168" w:rsidRDefault="00832C96" w:rsidP="00976168">
      <w:pPr>
        <w:rPr>
          <w:lang w:val="eu-ES"/>
        </w:rPr>
      </w:pPr>
      <w:r>
        <w:rPr>
          <w:lang w:val="eu-ES"/>
        </w:rPr>
        <w:t xml:space="preserve">La solución propuesta deberá </w:t>
      </w:r>
      <w:r w:rsidR="005D7E4B">
        <w:rPr>
          <w:lang w:val="eu-ES"/>
        </w:rPr>
        <w:t>basarse en equipos físico</w:t>
      </w:r>
      <w:r w:rsidR="00FB43B4">
        <w:rPr>
          <w:lang w:val="eu-ES"/>
        </w:rPr>
        <w:t>s dedicados. Deberá constar de al menos cuatro equipos físicos distribuidos en dos clúster, asumiendo roles específicos para su fin.</w:t>
      </w:r>
    </w:p>
    <w:p w14:paraId="7DCDA6C8" w14:textId="22968F90" w:rsidR="00FB43B4" w:rsidRDefault="00FB43B4" w:rsidP="00976168">
      <w:pPr>
        <w:rPr>
          <w:lang w:val="eu-ES"/>
        </w:rPr>
      </w:pPr>
      <w:r>
        <w:rPr>
          <w:lang w:val="eu-ES"/>
        </w:rPr>
        <w:t>Cada clúster constará de</w:t>
      </w:r>
      <w:r w:rsidR="009374C9">
        <w:rPr>
          <w:lang w:val="eu-ES"/>
        </w:rPr>
        <w:t>,</w:t>
      </w:r>
      <w:r>
        <w:rPr>
          <w:lang w:val="eu-ES"/>
        </w:rPr>
        <w:t xml:space="preserve"> al menos</w:t>
      </w:r>
      <w:r w:rsidR="009374C9">
        <w:rPr>
          <w:lang w:val="eu-ES"/>
        </w:rPr>
        <w:t>,</w:t>
      </w:r>
      <w:r>
        <w:rPr>
          <w:lang w:val="eu-ES"/>
        </w:rPr>
        <w:t xml:space="preserve"> dos equipos físicos, distribuidos en dos centros de procesamiento de datos (CPD en adelante).</w:t>
      </w:r>
    </w:p>
    <w:p w14:paraId="652A093A" w14:textId="5EBDFCBB" w:rsidR="00FB43B4" w:rsidRDefault="00FB43B4" w:rsidP="00FB43B4">
      <w:pPr>
        <w:pStyle w:val="3izenburua"/>
        <w:rPr>
          <w:lang w:val="eu-ES"/>
        </w:rPr>
      </w:pPr>
      <w:bookmarkStart w:id="6" w:name="_Toc235514194"/>
      <w:r>
        <w:rPr>
          <w:lang w:val="eu-ES"/>
        </w:rPr>
        <w:lastRenderedPageBreak/>
        <w:t>Clúster interior</w:t>
      </w:r>
      <w:bookmarkEnd w:id="6"/>
    </w:p>
    <w:p w14:paraId="23F8D7B0" w14:textId="446BEDE8" w:rsidR="00FB43B4" w:rsidRDefault="0013295E" w:rsidP="00FB43B4">
      <w:pPr>
        <w:rPr>
          <w:lang w:val="eu-ES"/>
        </w:rPr>
      </w:pPr>
      <w:r>
        <w:rPr>
          <w:lang w:val="eu-ES"/>
        </w:rPr>
        <w:t>El clúster interior constará de dos máquinas activo-activo, con suficiente potencia de procesamiento (cpu, RAM, y disco duro) para una de ellas soporte todo el tráfico en caso de que la otra máquina esté fuera de servicio, por avería, por mantenimiento o por otras causas operativas.</w:t>
      </w:r>
    </w:p>
    <w:p w14:paraId="45E1396F" w14:textId="56B9735D" w:rsidR="0013295E" w:rsidRDefault="0013295E" w:rsidP="00FB43B4">
      <w:pPr>
        <w:rPr>
          <w:lang w:val="eu-ES"/>
        </w:rPr>
      </w:pPr>
      <w:r>
        <w:rPr>
          <w:lang w:val="eu-ES"/>
        </w:rPr>
        <w:t>Los roles que asumirá este clúster serán los siguientes</w:t>
      </w:r>
      <w:r w:rsidR="005C3BBB">
        <w:rPr>
          <w:lang w:val="eu-ES"/>
        </w:rPr>
        <w:t>:</w:t>
      </w:r>
    </w:p>
    <w:p w14:paraId="4CC721DF" w14:textId="03FB82CA" w:rsidR="0013295E" w:rsidRDefault="0013295E" w:rsidP="0013295E">
      <w:pPr>
        <w:pStyle w:val="4izenburua"/>
        <w:rPr>
          <w:lang w:val="eu-ES"/>
        </w:rPr>
      </w:pPr>
      <w:r>
        <w:rPr>
          <w:lang w:val="eu-ES"/>
        </w:rPr>
        <w:t>DNS autoritativo</w:t>
      </w:r>
      <w:r w:rsidR="0033546F">
        <w:rPr>
          <w:lang w:val="eu-ES"/>
        </w:rPr>
        <w:t xml:space="preserve"> interno</w:t>
      </w:r>
      <w:r>
        <w:rPr>
          <w:lang w:val="eu-ES"/>
        </w:rPr>
        <w:t xml:space="preserve"> y recursivo</w:t>
      </w:r>
    </w:p>
    <w:p w14:paraId="50E2A484" w14:textId="30AB9C78" w:rsidR="0013295E" w:rsidRDefault="00B41F72" w:rsidP="0013295E">
      <w:pPr>
        <w:rPr>
          <w:lang w:val="eu-ES"/>
        </w:rPr>
      </w:pPr>
      <w:r>
        <w:rPr>
          <w:lang w:val="eu-ES"/>
        </w:rPr>
        <w:t>El clúster sera autoritativo para zonas/dominios/fqdns definidos durante el proyecto, sólo accesibles desde el interior de la red</w:t>
      </w:r>
      <w:r w:rsidR="00A67637">
        <w:rPr>
          <w:lang w:val="eu-ES"/>
        </w:rPr>
        <w:t>. Las zonas o dominios autoritativos podrán ser añadidos, modificados o eliminados posteriormente por los técnicos de Izfe</w:t>
      </w:r>
      <w:r>
        <w:rPr>
          <w:lang w:val="eu-ES"/>
        </w:rPr>
        <w:t>.</w:t>
      </w:r>
      <w:r w:rsidR="00920D6A">
        <w:rPr>
          <w:lang w:val="eu-ES"/>
        </w:rPr>
        <w:t xml:space="preserve"> Sólo podrá atender a consultas</w:t>
      </w:r>
      <w:r w:rsidR="00A67637">
        <w:rPr>
          <w:lang w:val="eu-ES"/>
        </w:rPr>
        <w:t xml:space="preserve"> desde la red interna, definida por una o un conjunto de listas de acceso. Las listas de acceso serán configurables por los técnicos de Izfe en tareas operativas y de mantenimiento.</w:t>
      </w:r>
    </w:p>
    <w:p w14:paraId="69EAA393" w14:textId="720AA56D" w:rsidR="00B41F72" w:rsidRDefault="005C3BBB" w:rsidP="0013295E">
      <w:pPr>
        <w:rPr>
          <w:lang w:val="eu-ES"/>
        </w:rPr>
      </w:pPr>
      <w:r>
        <w:rPr>
          <w:lang w:val="eu-ES"/>
        </w:rPr>
        <w:t>El clúster interior también deberá resolver recursivamente peticiones de clientes internos que no estén en su configuración o caché, bien a los “root servers” públicos o bien a los DNS de la plataforma SaaS de securización de consultas DNS.</w:t>
      </w:r>
    </w:p>
    <w:p w14:paraId="06D7754C" w14:textId="7A2E1B05" w:rsidR="00723863" w:rsidRDefault="00723863" w:rsidP="0013295E">
      <w:pPr>
        <w:rPr>
          <w:lang w:val="eu-ES"/>
        </w:rPr>
      </w:pPr>
      <w:r>
        <w:rPr>
          <w:lang w:val="eu-ES"/>
        </w:rPr>
        <w:t>Además, este clúster interior deberá funcionar con “forwarders” a zonas de la red Euskalsarea/RedSara. También apuntará mediante “forwarding” o zonas secundarias a las zonas definidas en el DNS externo, y el DNS relacionado con el Active Directory.</w:t>
      </w:r>
    </w:p>
    <w:p w14:paraId="17A01602" w14:textId="2F9DB983" w:rsidR="0013295E" w:rsidRDefault="0013295E" w:rsidP="0013295E">
      <w:pPr>
        <w:pStyle w:val="4izenburua"/>
        <w:rPr>
          <w:lang w:val="eu-ES"/>
        </w:rPr>
      </w:pPr>
      <w:r>
        <w:rPr>
          <w:lang w:val="eu-ES"/>
        </w:rPr>
        <w:t>DHCP</w:t>
      </w:r>
    </w:p>
    <w:p w14:paraId="186EF064" w14:textId="3F573A11" w:rsidR="00723863" w:rsidRPr="006D0B3A" w:rsidRDefault="00065BC2" w:rsidP="00723863">
      <w:pPr>
        <w:rPr>
          <w:lang w:val="eu-ES"/>
        </w:rPr>
      </w:pPr>
      <w:r>
        <w:rPr>
          <w:lang w:val="eu-ES"/>
        </w:rPr>
        <w:t>El clúster interior servirá además de proveedor de direcciones IP mediante el protocolo DHCP.</w:t>
      </w:r>
      <w:r w:rsidR="00832BEB">
        <w:rPr>
          <w:lang w:val="eu-ES"/>
        </w:rPr>
        <w:t xml:space="preserve"> Las características técnicas mínimas del servicio DHCP están </w:t>
      </w:r>
      <w:r w:rsidR="00832BEB" w:rsidRPr="006D0B3A">
        <w:rPr>
          <w:lang w:val="eu-ES"/>
        </w:rPr>
        <w:t>descritas en el presente pliego.</w:t>
      </w:r>
    </w:p>
    <w:p w14:paraId="2275E0B9" w14:textId="106C8E59" w:rsidR="0013295E" w:rsidRPr="006D0B3A" w:rsidRDefault="0013295E" w:rsidP="0013295E">
      <w:pPr>
        <w:pStyle w:val="4izenburua"/>
        <w:rPr>
          <w:lang w:val="eu-ES"/>
        </w:rPr>
      </w:pPr>
      <w:r w:rsidRPr="006D0B3A">
        <w:rPr>
          <w:lang w:val="eu-ES"/>
        </w:rPr>
        <w:t>IPAM</w:t>
      </w:r>
    </w:p>
    <w:p w14:paraId="4D5FF97E" w14:textId="7D3630EA" w:rsidR="007F3A59" w:rsidRPr="007F3A59" w:rsidRDefault="007F3A59" w:rsidP="007F3A59">
      <w:pPr>
        <w:rPr>
          <w:lang w:val="eu-ES"/>
        </w:rPr>
      </w:pPr>
      <w:r w:rsidRPr="006D0B3A">
        <w:rPr>
          <w:lang w:val="eu-ES"/>
        </w:rPr>
        <w:t>El clúster interior</w:t>
      </w:r>
      <w:r w:rsidR="00421502" w:rsidRPr="006D0B3A">
        <w:rPr>
          <w:lang w:val="eu-ES"/>
        </w:rPr>
        <w:t xml:space="preserve"> asumirá el rol de gestión de direcciones IP o IPAM (IP Address Management). Las características técnicas mínimas del IPAM están descritas en el presente pliego.</w:t>
      </w:r>
    </w:p>
    <w:p w14:paraId="671FA954" w14:textId="3E6E723D" w:rsidR="0013295E" w:rsidRDefault="0013295E" w:rsidP="0013295E">
      <w:pPr>
        <w:pStyle w:val="4izenburua"/>
        <w:rPr>
          <w:lang w:val="eu-ES"/>
        </w:rPr>
      </w:pPr>
      <w:r>
        <w:rPr>
          <w:lang w:val="eu-ES"/>
        </w:rPr>
        <w:lastRenderedPageBreak/>
        <w:t>Gestión de la plataforma</w:t>
      </w:r>
    </w:p>
    <w:p w14:paraId="5174A71F" w14:textId="1E4E3DE7" w:rsidR="0013295E" w:rsidRDefault="00421502" w:rsidP="0013295E">
      <w:pPr>
        <w:rPr>
          <w:lang w:val="eu-ES"/>
        </w:rPr>
      </w:pPr>
      <w:r>
        <w:rPr>
          <w:lang w:val="eu-ES"/>
        </w:rPr>
        <w:t xml:space="preserve">Tanto el clúster interior como el exterior deben ser gestionados mediante una única consola web el cual será proporcionada por un gestor o “grid master”. El rol de gestor recaerá sobre una de las máquinas del clúster interior; </w:t>
      </w:r>
      <w:r w:rsidR="002F0746">
        <w:rPr>
          <w:lang w:val="eu-ES"/>
        </w:rPr>
        <w:t>la otra máquina será designada como candidata “candidate” para que asuma automáticamente el rol gestor en caso de que el principal decaiga.</w:t>
      </w:r>
    </w:p>
    <w:p w14:paraId="1344E0CE" w14:textId="6EF133CE" w:rsidR="002F0746" w:rsidRDefault="002F0746" w:rsidP="0013295E">
      <w:pPr>
        <w:rPr>
          <w:lang w:val="eu-ES"/>
        </w:rPr>
      </w:pPr>
      <w:r>
        <w:rPr>
          <w:lang w:val="eu-ES"/>
        </w:rPr>
        <w:t>Adicionalmente, se valorará, en el apartado de juicios de valor, la inclusión de una máquina física aparte que asuma el rol principal de gestor de la plataforma.</w:t>
      </w:r>
    </w:p>
    <w:p w14:paraId="3457AB0A" w14:textId="0F156499" w:rsidR="002F0746" w:rsidRDefault="002F0746" w:rsidP="002F0746">
      <w:pPr>
        <w:pStyle w:val="3izenburua"/>
        <w:rPr>
          <w:lang w:val="eu-ES"/>
        </w:rPr>
      </w:pPr>
      <w:bookmarkStart w:id="7" w:name="_Toc235514195"/>
      <w:r>
        <w:rPr>
          <w:lang w:val="eu-ES"/>
        </w:rPr>
        <w:t>Clúster exterior</w:t>
      </w:r>
      <w:bookmarkEnd w:id="7"/>
    </w:p>
    <w:p w14:paraId="42C21261" w14:textId="77777777" w:rsidR="002F0746" w:rsidRDefault="002F0746" w:rsidP="002F0746">
      <w:pPr>
        <w:rPr>
          <w:lang w:val="eu-ES"/>
        </w:rPr>
      </w:pPr>
      <w:r>
        <w:rPr>
          <w:lang w:val="eu-ES"/>
        </w:rPr>
        <w:t>El clúster interior constará de dos máquinas activo-activo, con suficiente potencia de procesamiento (cpu, RAM, y disco duro) para una de ellas soporte todo el tráfico en caso de que la otra máquina esté fuera de servicio, por avería, por mantenimiento o por otras causas operativas.</w:t>
      </w:r>
    </w:p>
    <w:p w14:paraId="18FA9F9A" w14:textId="67346118" w:rsidR="002F0746" w:rsidRDefault="0033546F" w:rsidP="0033546F">
      <w:pPr>
        <w:pStyle w:val="4izenburua"/>
        <w:rPr>
          <w:lang w:val="eu-ES"/>
        </w:rPr>
      </w:pPr>
      <w:r>
        <w:rPr>
          <w:lang w:val="eu-ES"/>
        </w:rPr>
        <w:t>DNS autoritativo externo</w:t>
      </w:r>
    </w:p>
    <w:p w14:paraId="112B46AE" w14:textId="605A8057" w:rsidR="00A974B5" w:rsidRDefault="0033546F" w:rsidP="0013295E">
      <w:pPr>
        <w:rPr>
          <w:lang w:val="eu-ES"/>
        </w:rPr>
      </w:pPr>
      <w:r>
        <w:rPr>
          <w:lang w:val="eu-ES"/>
        </w:rPr>
        <w:t>El clúster sera autoritativo para zonas/dominios/fqdns definidos durante el proyecto, accesibles desde Internet y desde la red interna a través de los DNS internos. Las zonas o dominios autoritativos podrán ser añadidos, modificados o eliminados posteriormente por los técnicos de Izfe.</w:t>
      </w:r>
    </w:p>
    <w:p w14:paraId="64CF2E60" w14:textId="7B32F99B" w:rsidR="00A974B5" w:rsidRDefault="00A974B5" w:rsidP="0013295E">
      <w:pPr>
        <w:rPr>
          <w:lang w:val="eu-ES"/>
        </w:rPr>
      </w:pPr>
      <w:r>
        <w:rPr>
          <w:lang w:val="eu-ES"/>
        </w:rPr>
        <w:t>El DNS exterior no tendrá funcionalidades de recursividad hacia Internet.</w:t>
      </w:r>
    </w:p>
    <w:p w14:paraId="33272724" w14:textId="77777777" w:rsidR="00A974B5" w:rsidRDefault="00A974B5" w:rsidP="00A974B5">
      <w:pPr>
        <w:keepNext/>
        <w:jc w:val="center"/>
      </w:pPr>
      <w:r>
        <w:object w:dxaOrig="6135" w:dyaOrig="2026" w14:anchorId="6B8046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4pt;height:101.3pt" o:ole="">
            <v:imagedata r:id="rId19" o:title=""/>
          </v:shape>
          <o:OLEObject Type="Embed" ProgID="Visio.Drawing.15" ShapeID="_x0000_i1025" DrawAspect="Content" ObjectID="_1846663315" r:id="rId20"/>
        </w:object>
      </w:r>
    </w:p>
    <w:p w14:paraId="00155F6E" w14:textId="00FC265E" w:rsidR="00A974B5" w:rsidRDefault="00A974B5" w:rsidP="00A974B5">
      <w:pPr>
        <w:pStyle w:val="Epigrafea"/>
        <w:jc w:val="center"/>
      </w:pPr>
      <w:r>
        <w:fldChar w:fldCharType="begin"/>
      </w:r>
      <w:r>
        <w:instrText xml:space="preserve"> SEQ Ilustración \* ARABIC </w:instrText>
      </w:r>
      <w:r>
        <w:fldChar w:fldCharType="separate"/>
      </w:r>
      <w:r w:rsidR="00D055F9">
        <w:rPr>
          <w:noProof/>
        </w:rPr>
        <w:t>1</w:t>
      </w:r>
      <w:r>
        <w:fldChar w:fldCharType="end"/>
      </w:r>
      <w:r>
        <w:t>. Ilustración; arquitectura lógica básica del servicio DNS</w:t>
      </w:r>
    </w:p>
    <w:p w14:paraId="2C7D70B8" w14:textId="14FDFA1C" w:rsidR="00F921DE" w:rsidRPr="0076450D" w:rsidRDefault="00F921DE" w:rsidP="00F921DE">
      <w:pPr>
        <w:pStyle w:val="4izenburua"/>
        <w:rPr>
          <w:lang w:val="eu-ES"/>
        </w:rPr>
      </w:pPr>
      <w:r w:rsidRPr="0076450D">
        <w:rPr>
          <w:lang w:val="eu-ES"/>
        </w:rPr>
        <w:lastRenderedPageBreak/>
        <w:t>Protección avanzada de DNS exterior</w:t>
      </w:r>
    </w:p>
    <w:p w14:paraId="77F6EDCE" w14:textId="66765CB0" w:rsidR="00F921DE" w:rsidRPr="00F921DE" w:rsidRDefault="00E91460" w:rsidP="00F921DE">
      <w:pPr>
        <w:rPr>
          <w:lang w:val="eu-ES"/>
        </w:rPr>
      </w:pPr>
      <w:r>
        <w:rPr>
          <w:lang w:val="eu-ES"/>
        </w:rPr>
        <w:t>El clúster exterior contará con un módulo de protección sobre peticiones hacia registros DNS accesibles desde el exterior, de acuerdo con el punto “</w:t>
      </w:r>
      <w:r>
        <w:rPr>
          <w:lang w:val="eu-ES"/>
        </w:rPr>
        <w:fldChar w:fldCharType="begin"/>
      </w:r>
      <w:r>
        <w:rPr>
          <w:lang w:val="eu-ES"/>
        </w:rPr>
        <w:instrText xml:space="preserve"> REF _Ref234242465 \r \h </w:instrText>
      </w:r>
      <w:r>
        <w:rPr>
          <w:lang w:val="eu-ES"/>
        </w:rPr>
      </w:r>
      <w:r>
        <w:rPr>
          <w:lang w:val="eu-ES"/>
        </w:rPr>
        <w:fldChar w:fldCharType="separate"/>
      </w:r>
      <w:r w:rsidR="00D055F9">
        <w:rPr>
          <w:lang w:val="eu-ES"/>
        </w:rPr>
        <w:t>3.5.1</w:t>
      </w:r>
      <w:r>
        <w:rPr>
          <w:lang w:val="eu-ES"/>
        </w:rPr>
        <w:fldChar w:fldCharType="end"/>
      </w:r>
      <w:r>
        <w:rPr>
          <w:lang w:val="eu-ES"/>
        </w:rPr>
        <w:t xml:space="preserve"> </w:t>
      </w:r>
      <w:r>
        <w:rPr>
          <w:lang w:val="eu-ES"/>
        </w:rPr>
        <w:fldChar w:fldCharType="begin"/>
      </w:r>
      <w:r>
        <w:rPr>
          <w:lang w:val="eu-ES"/>
        </w:rPr>
        <w:instrText xml:space="preserve"> REF _Ref234242465 \h </w:instrText>
      </w:r>
      <w:r>
        <w:rPr>
          <w:lang w:val="eu-ES"/>
        </w:rPr>
      </w:r>
      <w:r>
        <w:rPr>
          <w:lang w:val="eu-ES"/>
        </w:rPr>
        <w:fldChar w:fldCharType="separate"/>
      </w:r>
      <w:r w:rsidR="00D055F9">
        <w:rPr>
          <w:lang w:val="eu-ES"/>
        </w:rPr>
        <w:t>Protección del DNS Externo</w:t>
      </w:r>
      <w:r>
        <w:rPr>
          <w:lang w:val="eu-ES"/>
        </w:rPr>
        <w:fldChar w:fldCharType="end"/>
      </w:r>
      <w:r>
        <w:rPr>
          <w:lang w:val="eu-ES"/>
        </w:rPr>
        <w:t>” del presente pliego.</w:t>
      </w:r>
    </w:p>
    <w:p w14:paraId="3BC27E83" w14:textId="1C0FFD84" w:rsidR="006B12CB" w:rsidRDefault="006B12CB" w:rsidP="009E0145">
      <w:pPr>
        <w:pStyle w:val="3izenburua"/>
        <w:rPr>
          <w:lang w:val="eu-ES"/>
        </w:rPr>
      </w:pPr>
      <w:bookmarkStart w:id="8" w:name="_Toc235514196"/>
      <w:r>
        <w:rPr>
          <w:lang w:val="eu-ES"/>
        </w:rPr>
        <w:t>Módulo de informes</w:t>
      </w:r>
      <w:bookmarkEnd w:id="8"/>
    </w:p>
    <w:p w14:paraId="14640F93" w14:textId="77FD5CC1" w:rsidR="006B12CB" w:rsidRPr="006B12CB" w:rsidRDefault="006B12CB" w:rsidP="006B12CB">
      <w:pPr>
        <w:rPr>
          <w:lang w:val="eu-ES"/>
        </w:rPr>
      </w:pPr>
      <w:r>
        <w:rPr>
          <w:lang w:val="eu-ES"/>
        </w:rPr>
        <w:t>El módulo de informes o “reporting” constará de una máquina virtual</w:t>
      </w:r>
      <w:r w:rsidR="007218E2">
        <w:rPr>
          <w:lang w:val="eu-ES"/>
        </w:rPr>
        <w:t xml:space="preserve"> con el objetivo de mostrar datos y cuadros de mando de los servicios DDI, DNS-DHCP-IPAM. </w:t>
      </w:r>
    </w:p>
    <w:p w14:paraId="2021945C" w14:textId="6DE315A6" w:rsidR="009E0145" w:rsidRDefault="009E0145" w:rsidP="009E0145">
      <w:pPr>
        <w:pStyle w:val="3izenburua"/>
        <w:rPr>
          <w:lang w:val="eu-ES"/>
        </w:rPr>
      </w:pPr>
      <w:bookmarkStart w:id="9" w:name="_Toc235514197"/>
      <w:r>
        <w:rPr>
          <w:lang w:val="eu-ES"/>
        </w:rPr>
        <w:t>Arquitectura ampliable</w:t>
      </w:r>
      <w:bookmarkEnd w:id="9"/>
    </w:p>
    <w:p w14:paraId="5F87605F" w14:textId="6AF4332E" w:rsidR="009E0145" w:rsidRDefault="00843B9A" w:rsidP="009E0145">
      <w:pPr>
        <w:rPr>
          <w:lang w:val="eu-ES"/>
        </w:rPr>
      </w:pPr>
      <w:r>
        <w:rPr>
          <w:lang w:val="eu-ES"/>
        </w:rPr>
        <w:t>La arquitectura debe ser modular y ampliable. Los miembros del clúster podrán ser añadidos o desactivados “en caliente”, sin necesidad de parada de servicio. Los clústers aceptarán máquinas físicas y máquinas virtuales indistintamente.</w:t>
      </w:r>
    </w:p>
    <w:p w14:paraId="737744FE" w14:textId="1FA90D6C" w:rsidR="000244B7" w:rsidRDefault="000244B7" w:rsidP="000244B7">
      <w:pPr>
        <w:pStyle w:val="2izenburua"/>
        <w:rPr>
          <w:lang w:val="eu-ES"/>
        </w:rPr>
      </w:pPr>
      <w:bookmarkStart w:id="10" w:name="_Toc235514198"/>
      <w:r>
        <w:rPr>
          <w:lang w:val="eu-ES"/>
        </w:rPr>
        <w:t>Características físicas de los equipos</w:t>
      </w:r>
      <w:bookmarkEnd w:id="10"/>
    </w:p>
    <w:p w14:paraId="1197CA8C" w14:textId="01706805" w:rsidR="005D59BE" w:rsidRPr="005D59BE" w:rsidRDefault="005D59BE" w:rsidP="005D59BE">
      <w:pPr>
        <w:rPr>
          <w:lang w:val="eu-ES"/>
        </w:rPr>
      </w:pPr>
      <w:r>
        <w:rPr>
          <w:lang w:val="eu-ES"/>
        </w:rPr>
        <w:t xml:space="preserve">A continuación se describen las características mínimas de cada nodo o appliance físico. </w:t>
      </w:r>
    </w:p>
    <w:p w14:paraId="25847A6F" w14:textId="77777777" w:rsidR="000244B7" w:rsidRPr="005D59BE" w:rsidRDefault="000244B7" w:rsidP="00AB25ED">
      <w:pPr>
        <w:pStyle w:val="Zerrenda-paragrafoa"/>
        <w:numPr>
          <w:ilvl w:val="0"/>
          <w:numId w:val="23"/>
        </w:numPr>
        <w:rPr>
          <w:lang w:val="eu-ES"/>
        </w:rPr>
      </w:pPr>
      <w:r w:rsidRPr="005D59BE">
        <w:rPr>
          <w:lang w:val="eu-ES"/>
        </w:rPr>
        <w:t>Ocupación máxima de 1U enracable en rack standard de 19”</w:t>
      </w:r>
    </w:p>
    <w:p w14:paraId="4A33F475" w14:textId="6E183C17" w:rsidR="000244B7" w:rsidRPr="005D59BE" w:rsidRDefault="000244B7" w:rsidP="00AB25ED">
      <w:pPr>
        <w:pStyle w:val="Zerrenda-paragrafoa"/>
        <w:numPr>
          <w:ilvl w:val="0"/>
          <w:numId w:val="23"/>
        </w:numPr>
        <w:rPr>
          <w:lang w:val="eu-ES"/>
        </w:rPr>
      </w:pPr>
      <w:r w:rsidRPr="005D59BE">
        <w:rPr>
          <w:lang w:val="eu-ES"/>
        </w:rPr>
        <w:t>Al menos 2 fuentes de alimentación AC redundantes intercambiables en caliente sin pérdida de servicio</w:t>
      </w:r>
      <w:r w:rsidR="00FC2995" w:rsidRPr="005D59BE">
        <w:rPr>
          <w:lang w:val="eu-ES"/>
        </w:rPr>
        <w:t>.</w:t>
      </w:r>
    </w:p>
    <w:p w14:paraId="32AEF658" w14:textId="4902AA0D" w:rsidR="00D62FB3" w:rsidRPr="005D59BE" w:rsidRDefault="00D62FB3" w:rsidP="00AB25ED">
      <w:pPr>
        <w:pStyle w:val="Zerrenda-paragrafoa"/>
        <w:numPr>
          <w:ilvl w:val="0"/>
          <w:numId w:val="23"/>
        </w:numPr>
        <w:rPr>
          <w:lang w:val="eu-ES"/>
        </w:rPr>
      </w:pPr>
      <w:r w:rsidRPr="005D59BE">
        <w:rPr>
          <w:lang w:val="eu-ES"/>
        </w:rPr>
        <w:t>Dos puertos de servicio</w:t>
      </w:r>
      <w:r w:rsidR="006B12CB" w:rsidRPr="005D59BE">
        <w:rPr>
          <w:lang w:val="eu-ES"/>
        </w:rPr>
        <w:t>.</w:t>
      </w:r>
      <w:r w:rsidR="007218E2" w:rsidRPr="005D59BE">
        <w:rPr>
          <w:lang w:val="eu-ES"/>
        </w:rPr>
        <w:t xml:space="preserve"> Los puertos de servicio</w:t>
      </w:r>
      <w:r w:rsidR="00DE0B59" w:rsidRPr="005D59BE">
        <w:rPr>
          <w:lang w:val="eu-ES"/>
        </w:rPr>
        <w:t xml:space="preserve"> podrán ser en formato RJ45(1-10Gbps), SPF/SPF+(1/10/25Gbps) o QSPF (40/100Gbps). En todo caso, la empresa contratista suministrará los transceptores compatibles y soportados por el fabricante. Los puertos de servicio formarán un PortChannel compatible con el protocolo LACP.</w:t>
      </w:r>
    </w:p>
    <w:p w14:paraId="682ADD0D" w14:textId="34C7BE7A" w:rsidR="006B12CB" w:rsidRPr="005D59BE" w:rsidRDefault="006B12CB" w:rsidP="00AB25ED">
      <w:pPr>
        <w:pStyle w:val="Zerrenda-paragrafoa"/>
        <w:numPr>
          <w:ilvl w:val="0"/>
          <w:numId w:val="23"/>
        </w:numPr>
        <w:rPr>
          <w:lang w:val="eu-ES"/>
        </w:rPr>
      </w:pPr>
      <w:r w:rsidRPr="005D59BE">
        <w:rPr>
          <w:lang w:val="eu-ES"/>
        </w:rPr>
        <w:t>Un puerto de gestión.</w:t>
      </w:r>
    </w:p>
    <w:p w14:paraId="0E84EAF1" w14:textId="250D280B" w:rsidR="00D62FB3" w:rsidRDefault="00D62FB3" w:rsidP="00AB25ED">
      <w:pPr>
        <w:pStyle w:val="Zerrenda-paragrafoa"/>
        <w:numPr>
          <w:ilvl w:val="0"/>
          <w:numId w:val="23"/>
        </w:numPr>
        <w:rPr>
          <w:lang w:val="eu-ES"/>
        </w:rPr>
      </w:pPr>
      <w:r w:rsidRPr="005D59BE">
        <w:rPr>
          <w:lang w:val="eu-ES"/>
        </w:rPr>
        <w:t xml:space="preserve">Un puerto de serie-consola RJ45. Si el fabricante presenta una interfaz DB-9, </w:t>
      </w:r>
      <w:r w:rsidR="006B12CB" w:rsidRPr="005D59BE">
        <w:rPr>
          <w:lang w:val="eu-ES"/>
        </w:rPr>
        <w:t>se deberá suministrar un adaptador de DB-9 a RJ45.</w:t>
      </w:r>
    </w:p>
    <w:p w14:paraId="6E7A2A8B" w14:textId="447FC164" w:rsidR="0089521A" w:rsidRPr="0089521A" w:rsidRDefault="0089521A" w:rsidP="0089521A">
      <w:pPr>
        <w:rPr>
          <w:lang w:val="eu-ES"/>
        </w:rPr>
      </w:pPr>
      <w:r>
        <w:rPr>
          <w:lang w:val="eu-ES"/>
        </w:rPr>
        <w:t>El número mínimo de consultas</w:t>
      </w:r>
      <w:r w:rsidR="0001682B">
        <w:rPr>
          <w:lang w:val="eu-ES"/>
        </w:rPr>
        <w:t xml:space="preserve"> DNS que deberá soportar cada nodo será de 30.000 consultas por segundo en el clúster exterior y 60.000 consultas por segundo en el clúster interior.</w:t>
      </w:r>
    </w:p>
    <w:p w14:paraId="1B8C6123" w14:textId="027EFBF2" w:rsidR="000244B7" w:rsidRDefault="00F036DD" w:rsidP="00F036DD">
      <w:pPr>
        <w:pStyle w:val="2izenburua"/>
        <w:rPr>
          <w:lang w:val="eu-ES"/>
        </w:rPr>
      </w:pPr>
      <w:bookmarkStart w:id="11" w:name="_Toc235514199"/>
      <w:r>
        <w:rPr>
          <w:lang w:val="eu-ES"/>
        </w:rPr>
        <w:lastRenderedPageBreak/>
        <w:t>Características técnicas DDI</w:t>
      </w:r>
      <w:bookmarkEnd w:id="11"/>
    </w:p>
    <w:p w14:paraId="340953FE" w14:textId="3731D9BB" w:rsidR="00D4038C" w:rsidRPr="00D4038C" w:rsidRDefault="00D4038C" w:rsidP="00D4038C">
      <w:pPr>
        <w:rPr>
          <w:lang w:val="eu-ES"/>
        </w:rPr>
      </w:pPr>
      <w:r>
        <w:rPr>
          <w:lang w:val="eu-ES"/>
        </w:rPr>
        <w:t>A continuación se describen las características mínimas requeridas sobre DNS, DHCP e IPAM.</w:t>
      </w:r>
    </w:p>
    <w:p w14:paraId="3C7A4604" w14:textId="221F3756" w:rsidR="00F036DD" w:rsidRDefault="009F5B67" w:rsidP="009F5B67">
      <w:pPr>
        <w:pStyle w:val="3izenburua"/>
        <w:rPr>
          <w:lang w:val="eu-ES"/>
        </w:rPr>
      </w:pPr>
      <w:bookmarkStart w:id="12" w:name="_Ref233963805"/>
      <w:bookmarkStart w:id="13" w:name="_Toc235514200"/>
      <w:r>
        <w:rPr>
          <w:lang w:val="eu-ES"/>
        </w:rPr>
        <w:t>DNS</w:t>
      </w:r>
      <w:bookmarkEnd w:id="12"/>
      <w:bookmarkEnd w:id="13"/>
    </w:p>
    <w:p w14:paraId="08CDB744" w14:textId="77777777" w:rsidR="00425692" w:rsidRPr="00425692" w:rsidRDefault="00425692" w:rsidP="00425692">
      <w:pPr>
        <w:rPr>
          <w:lang w:val="eu-ES"/>
        </w:rPr>
      </w:pPr>
      <w:r w:rsidRPr="00425692">
        <w:rPr>
          <w:lang w:val="eu-ES"/>
        </w:rPr>
        <w:t>La plataforma deberá proporcionar servicios DNS autoritativo y DNS recursivo, incluyendo:</w:t>
      </w:r>
    </w:p>
    <w:p w14:paraId="7F65DA7F" w14:textId="21EE6C63" w:rsidR="00425692" w:rsidRPr="00FC2995" w:rsidRDefault="00425692" w:rsidP="00AB25ED">
      <w:pPr>
        <w:pStyle w:val="Zerrenda-paragrafoa"/>
        <w:numPr>
          <w:ilvl w:val="0"/>
          <w:numId w:val="10"/>
        </w:numPr>
        <w:rPr>
          <w:lang w:val="eu-ES"/>
        </w:rPr>
      </w:pPr>
      <w:r w:rsidRPr="00FC2995">
        <w:rPr>
          <w:b/>
          <w:bCs/>
          <w:lang w:val="eu-ES"/>
        </w:rPr>
        <w:t>DNS Autoritativo</w:t>
      </w:r>
      <w:r w:rsidR="004218A0">
        <w:rPr>
          <w:lang w:val="eu-ES"/>
        </w:rPr>
        <w:t xml:space="preserve">. </w:t>
      </w:r>
      <w:r w:rsidRPr="00FC2995">
        <w:rPr>
          <w:lang w:val="eu-ES"/>
        </w:rPr>
        <w:t>Gestión completa de zonas, registros y transferencias.</w:t>
      </w:r>
    </w:p>
    <w:p w14:paraId="017C3CBE" w14:textId="11836852" w:rsidR="00425692" w:rsidRPr="00FC2995" w:rsidRDefault="00425692" w:rsidP="00AB25ED">
      <w:pPr>
        <w:pStyle w:val="Zerrenda-paragrafoa"/>
        <w:numPr>
          <w:ilvl w:val="0"/>
          <w:numId w:val="10"/>
        </w:numPr>
        <w:rPr>
          <w:lang w:val="eu-ES"/>
        </w:rPr>
      </w:pPr>
      <w:r w:rsidRPr="00FC2995">
        <w:rPr>
          <w:b/>
          <w:bCs/>
          <w:lang w:val="eu-ES"/>
        </w:rPr>
        <w:t>Servicios Recursivos</w:t>
      </w:r>
      <w:r w:rsidR="004218A0">
        <w:rPr>
          <w:lang w:val="eu-ES"/>
        </w:rPr>
        <w:t>.</w:t>
      </w:r>
      <w:r w:rsidRPr="00FC2995">
        <w:rPr>
          <w:lang w:val="eu-ES"/>
        </w:rPr>
        <w:t xml:space="preserve"> Resolución de consultas externas con mecanismos de seguridad y caché optimizada.</w:t>
      </w:r>
    </w:p>
    <w:p w14:paraId="1632E937" w14:textId="6A9B91E2" w:rsidR="00425692" w:rsidRPr="00FC2995" w:rsidRDefault="00425692" w:rsidP="00AB25ED">
      <w:pPr>
        <w:pStyle w:val="Zerrenda-paragrafoa"/>
        <w:numPr>
          <w:ilvl w:val="0"/>
          <w:numId w:val="10"/>
        </w:numPr>
        <w:rPr>
          <w:lang w:val="eu-ES"/>
        </w:rPr>
      </w:pPr>
      <w:r w:rsidRPr="00FC2995">
        <w:rPr>
          <w:b/>
          <w:bCs/>
          <w:lang w:val="eu-ES"/>
        </w:rPr>
        <w:t>DNS Anycast</w:t>
      </w:r>
      <w:r w:rsidR="004218A0">
        <w:rPr>
          <w:lang w:val="eu-ES"/>
        </w:rPr>
        <w:t>.</w:t>
      </w:r>
      <w:r w:rsidRPr="00FC2995">
        <w:rPr>
          <w:lang w:val="eu-ES"/>
        </w:rPr>
        <w:t xml:space="preserve"> Distribución geográfica para mejorar latencia y resiliencia.</w:t>
      </w:r>
    </w:p>
    <w:p w14:paraId="3A29B28E" w14:textId="515686B4" w:rsidR="00425692" w:rsidRPr="00FC2995" w:rsidRDefault="00425692" w:rsidP="00AB25ED">
      <w:pPr>
        <w:pStyle w:val="Zerrenda-paragrafoa"/>
        <w:numPr>
          <w:ilvl w:val="0"/>
          <w:numId w:val="10"/>
        </w:numPr>
        <w:rPr>
          <w:lang w:val="eu-ES"/>
        </w:rPr>
      </w:pPr>
      <w:r w:rsidRPr="00FC2995">
        <w:rPr>
          <w:b/>
          <w:bCs/>
          <w:lang w:val="eu-ES"/>
        </w:rPr>
        <w:t>DNS64</w:t>
      </w:r>
      <w:r w:rsidR="004218A0">
        <w:rPr>
          <w:lang w:val="eu-ES"/>
        </w:rPr>
        <w:t>.</w:t>
      </w:r>
      <w:r w:rsidRPr="00FC2995">
        <w:rPr>
          <w:lang w:val="eu-ES"/>
        </w:rPr>
        <w:t xml:space="preserve"> Traducción para entornos IPv6</w:t>
      </w:r>
      <w:r w:rsidRPr="00FC2995">
        <w:rPr>
          <w:lang w:val="eu-ES"/>
        </w:rPr>
        <w:noBreakHyphen/>
        <w:t>only.</w:t>
      </w:r>
    </w:p>
    <w:p w14:paraId="6CB3D32D" w14:textId="0B0FD481" w:rsidR="00425692" w:rsidRPr="00FC2995" w:rsidRDefault="00425692" w:rsidP="00AB25ED">
      <w:pPr>
        <w:pStyle w:val="Zerrenda-paragrafoa"/>
        <w:numPr>
          <w:ilvl w:val="0"/>
          <w:numId w:val="10"/>
        </w:numPr>
        <w:rPr>
          <w:lang w:val="eu-ES"/>
        </w:rPr>
      </w:pPr>
      <w:r w:rsidRPr="00FC2995">
        <w:rPr>
          <w:b/>
          <w:bCs/>
          <w:lang w:val="eu-ES"/>
        </w:rPr>
        <w:t>DNS Views</w:t>
      </w:r>
      <w:r w:rsidR="004218A0">
        <w:rPr>
          <w:lang w:val="eu-ES"/>
        </w:rPr>
        <w:t>.</w:t>
      </w:r>
      <w:r w:rsidRPr="00FC2995">
        <w:rPr>
          <w:lang w:val="eu-ES"/>
        </w:rPr>
        <w:t xml:space="preserve"> Segmentación lógica de respuestas según origen de la consulta.</w:t>
      </w:r>
    </w:p>
    <w:p w14:paraId="309DCADC" w14:textId="77777777" w:rsidR="00425692" w:rsidRPr="00425692" w:rsidRDefault="00425692" w:rsidP="00425692">
      <w:pPr>
        <w:rPr>
          <w:lang w:val="eu-ES"/>
        </w:rPr>
      </w:pPr>
      <w:r w:rsidRPr="00425692">
        <w:rPr>
          <w:lang w:val="eu-ES"/>
        </w:rPr>
        <w:t>La solución deberá integrar mecanismos avanzados de seguridad:</w:t>
      </w:r>
    </w:p>
    <w:p w14:paraId="307C3303" w14:textId="7567006C" w:rsidR="00425692" w:rsidRPr="00FC2995" w:rsidRDefault="00425692" w:rsidP="00AB25ED">
      <w:pPr>
        <w:pStyle w:val="Zerrenda-paragrafoa"/>
        <w:numPr>
          <w:ilvl w:val="0"/>
          <w:numId w:val="11"/>
        </w:numPr>
        <w:rPr>
          <w:lang w:val="eu-ES"/>
        </w:rPr>
      </w:pPr>
      <w:r w:rsidRPr="00FC2995">
        <w:rPr>
          <w:b/>
          <w:bCs/>
          <w:lang w:val="eu-ES"/>
        </w:rPr>
        <w:t>DNSSEC</w:t>
      </w:r>
      <w:r w:rsidR="004218A0">
        <w:rPr>
          <w:lang w:val="eu-ES"/>
        </w:rPr>
        <w:t>.</w:t>
      </w:r>
      <w:r w:rsidRPr="00FC2995">
        <w:rPr>
          <w:lang w:val="eu-ES"/>
        </w:rPr>
        <w:t xml:space="preserve"> Firma y validación criptográfica de zonas.</w:t>
      </w:r>
    </w:p>
    <w:p w14:paraId="27BDD2CF" w14:textId="5D689D42" w:rsidR="00425692" w:rsidRPr="00FC2995" w:rsidRDefault="00425692" w:rsidP="00AB25ED">
      <w:pPr>
        <w:pStyle w:val="Zerrenda-paragrafoa"/>
        <w:numPr>
          <w:ilvl w:val="0"/>
          <w:numId w:val="11"/>
        </w:numPr>
        <w:rPr>
          <w:lang w:val="eu-ES"/>
        </w:rPr>
      </w:pPr>
      <w:r w:rsidRPr="00FC2995">
        <w:rPr>
          <w:b/>
          <w:bCs/>
          <w:lang w:val="eu-ES"/>
        </w:rPr>
        <w:t>Secure Dynamic Update</w:t>
      </w:r>
      <w:r w:rsidR="004218A0">
        <w:rPr>
          <w:lang w:val="eu-ES"/>
        </w:rPr>
        <w:t>.</w:t>
      </w:r>
      <w:r w:rsidRPr="00FC2995">
        <w:rPr>
          <w:lang w:val="eu-ES"/>
        </w:rPr>
        <w:t xml:space="preserve"> Actualizaciones dinámicas autenticadas.</w:t>
      </w:r>
    </w:p>
    <w:p w14:paraId="384D0513" w14:textId="0D374774" w:rsidR="00425692" w:rsidRPr="00FC2995" w:rsidRDefault="00425692" w:rsidP="00AB25ED">
      <w:pPr>
        <w:pStyle w:val="Zerrenda-paragrafoa"/>
        <w:numPr>
          <w:ilvl w:val="0"/>
          <w:numId w:val="11"/>
        </w:numPr>
        <w:rPr>
          <w:lang w:val="eu-ES"/>
        </w:rPr>
      </w:pPr>
      <w:r w:rsidRPr="00FC2995">
        <w:rPr>
          <w:b/>
          <w:bCs/>
          <w:lang w:val="eu-ES"/>
        </w:rPr>
        <w:t>GSS</w:t>
      </w:r>
      <w:r w:rsidRPr="00FC2995">
        <w:rPr>
          <w:b/>
          <w:bCs/>
          <w:lang w:val="eu-ES"/>
        </w:rPr>
        <w:noBreakHyphen/>
        <w:t>TSIG</w:t>
      </w:r>
      <w:r w:rsidR="004218A0">
        <w:rPr>
          <w:lang w:val="eu-ES"/>
        </w:rPr>
        <w:t>.</w:t>
      </w:r>
      <w:r w:rsidRPr="00FC2995">
        <w:rPr>
          <w:lang w:val="eu-ES"/>
        </w:rPr>
        <w:t xml:space="preserve"> Autenticación segura para actualizaciones y transferencias.</w:t>
      </w:r>
    </w:p>
    <w:p w14:paraId="7DC87461" w14:textId="00DA506C" w:rsidR="00425692" w:rsidRPr="00FC2995" w:rsidRDefault="00425692" w:rsidP="00AB25ED">
      <w:pPr>
        <w:pStyle w:val="Zerrenda-paragrafoa"/>
        <w:numPr>
          <w:ilvl w:val="0"/>
          <w:numId w:val="11"/>
        </w:numPr>
        <w:rPr>
          <w:lang w:val="eu-ES"/>
        </w:rPr>
      </w:pPr>
      <w:r w:rsidRPr="00FC2995">
        <w:rPr>
          <w:b/>
          <w:bCs/>
          <w:lang w:val="eu-ES"/>
        </w:rPr>
        <w:t>DNS Firewall (RPZ)</w:t>
      </w:r>
      <w:r w:rsidR="004218A0">
        <w:rPr>
          <w:lang w:val="eu-ES"/>
        </w:rPr>
        <w:t>.</w:t>
      </w:r>
      <w:r w:rsidRPr="00FC2995">
        <w:rPr>
          <w:lang w:val="eu-ES"/>
        </w:rPr>
        <w:t xml:space="preserve"> Bloqueo de dominios maliciosos mediante listas de reputación.</w:t>
      </w:r>
    </w:p>
    <w:p w14:paraId="0E259C36" w14:textId="19AD63C9" w:rsidR="00425692" w:rsidRPr="00FC2995" w:rsidRDefault="00425692" w:rsidP="00AB25ED">
      <w:pPr>
        <w:pStyle w:val="Zerrenda-paragrafoa"/>
        <w:numPr>
          <w:ilvl w:val="0"/>
          <w:numId w:val="11"/>
        </w:numPr>
        <w:rPr>
          <w:lang w:val="eu-ES"/>
        </w:rPr>
      </w:pPr>
      <w:r w:rsidRPr="00FC2995">
        <w:rPr>
          <w:b/>
          <w:bCs/>
          <w:lang w:val="eu-ES"/>
        </w:rPr>
        <w:t>Blocklisting y Blackholing</w:t>
      </w:r>
      <w:r w:rsidR="004218A0">
        <w:rPr>
          <w:lang w:val="eu-ES"/>
        </w:rPr>
        <w:t>.</w:t>
      </w:r>
      <w:r w:rsidRPr="00FC2995">
        <w:rPr>
          <w:lang w:val="eu-ES"/>
        </w:rPr>
        <w:t xml:space="preserve"> Neutralización de tráfico hacia dominios no autorizados.</w:t>
      </w:r>
    </w:p>
    <w:p w14:paraId="6DEDDFF8" w14:textId="77777777" w:rsidR="00425692" w:rsidRPr="00425692" w:rsidRDefault="00425692" w:rsidP="00425692">
      <w:pPr>
        <w:rPr>
          <w:lang w:val="eu-ES"/>
        </w:rPr>
      </w:pPr>
      <w:r w:rsidRPr="00425692">
        <w:rPr>
          <w:lang w:val="eu-ES"/>
        </w:rPr>
        <w:t>La solución deberá permitir una administración centralizada y capacidades avanzadas de operación:</w:t>
      </w:r>
    </w:p>
    <w:p w14:paraId="59B615FE" w14:textId="3A097158" w:rsidR="00425692" w:rsidRPr="00FC2995" w:rsidRDefault="00425692" w:rsidP="00AB25ED">
      <w:pPr>
        <w:pStyle w:val="Zerrenda-paragrafoa"/>
        <w:numPr>
          <w:ilvl w:val="0"/>
          <w:numId w:val="12"/>
        </w:numPr>
        <w:rPr>
          <w:lang w:val="eu-ES"/>
        </w:rPr>
      </w:pPr>
      <w:r w:rsidRPr="00FC2995">
        <w:rPr>
          <w:b/>
          <w:bCs/>
          <w:lang w:val="eu-ES"/>
        </w:rPr>
        <w:t>DDNS Updates</w:t>
      </w:r>
      <w:r w:rsidR="006931A0">
        <w:rPr>
          <w:lang w:val="eu-ES"/>
        </w:rPr>
        <w:t>.</w:t>
      </w:r>
      <w:r w:rsidRPr="00FC2995">
        <w:rPr>
          <w:lang w:val="eu-ES"/>
        </w:rPr>
        <w:t xml:space="preserve"> Actualización automática de registros.</w:t>
      </w:r>
    </w:p>
    <w:p w14:paraId="39769681" w14:textId="6A8335D4" w:rsidR="00425692" w:rsidRPr="00FC2995" w:rsidRDefault="00425692" w:rsidP="00AB25ED">
      <w:pPr>
        <w:pStyle w:val="Zerrenda-paragrafoa"/>
        <w:numPr>
          <w:ilvl w:val="0"/>
          <w:numId w:val="12"/>
        </w:numPr>
        <w:rPr>
          <w:lang w:val="eu-ES"/>
        </w:rPr>
      </w:pPr>
      <w:r w:rsidRPr="00FC2995">
        <w:rPr>
          <w:b/>
          <w:bCs/>
          <w:lang w:val="eu-ES"/>
        </w:rPr>
        <w:t>Name Server Groups</w:t>
      </w:r>
      <w:r w:rsidR="006931A0">
        <w:rPr>
          <w:lang w:val="eu-ES"/>
        </w:rPr>
        <w:t>.</w:t>
      </w:r>
      <w:r w:rsidRPr="00FC2995">
        <w:rPr>
          <w:lang w:val="eu-ES"/>
        </w:rPr>
        <w:t xml:space="preserve"> Agrupación lógica de servidores para gestión distribuida.</w:t>
      </w:r>
    </w:p>
    <w:p w14:paraId="1578958D" w14:textId="6ACDDCFA" w:rsidR="00425692" w:rsidRPr="00FC2995" w:rsidRDefault="00425692" w:rsidP="00AB25ED">
      <w:pPr>
        <w:pStyle w:val="Zerrenda-paragrafoa"/>
        <w:numPr>
          <w:ilvl w:val="0"/>
          <w:numId w:val="12"/>
        </w:numPr>
        <w:rPr>
          <w:lang w:val="eu-ES"/>
        </w:rPr>
      </w:pPr>
      <w:r w:rsidRPr="00FC2995">
        <w:rPr>
          <w:b/>
          <w:bCs/>
          <w:lang w:val="eu-ES"/>
        </w:rPr>
        <w:t>Shared Record Groups</w:t>
      </w:r>
      <w:r w:rsidR="006931A0">
        <w:rPr>
          <w:lang w:val="eu-ES"/>
        </w:rPr>
        <w:t>.</w:t>
      </w:r>
      <w:r w:rsidRPr="00FC2995">
        <w:rPr>
          <w:lang w:val="eu-ES"/>
        </w:rPr>
        <w:t xml:space="preserve"> Reutilización de registros entre múltiples zonas.</w:t>
      </w:r>
    </w:p>
    <w:p w14:paraId="4E0E0F06" w14:textId="513FB42E" w:rsidR="00425692" w:rsidRPr="00FC2995" w:rsidRDefault="00425692" w:rsidP="00AB25ED">
      <w:pPr>
        <w:pStyle w:val="Zerrenda-paragrafoa"/>
        <w:numPr>
          <w:ilvl w:val="0"/>
          <w:numId w:val="12"/>
        </w:numPr>
        <w:rPr>
          <w:lang w:val="eu-ES"/>
        </w:rPr>
      </w:pPr>
      <w:r w:rsidRPr="00FC2995">
        <w:rPr>
          <w:b/>
          <w:bCs/>
          <w:lang w:val="eu-ES"/>
        </w:rPr>
        <w:t>DNS Record Aging &amp; Scavenging</w:t>
      </w:r>
      <w:r w:rsidR="006931A0">
        <w:rPr>
          <w:lang w:val="eu-ES"/>
        </w:rPr>
        <w:t>.</w:t>
      </w:r>
      <w:r w:rsidRPr="00FC2995">
        <w:rPr>
          <w:lang w:val="eu-ES"/>
        </w:rPr>
        <w:t xml:space="preserve"> Eliminación automática de registros obsoletos.</w:t>
      </w:r>
    </w:p>
    <w:p w14:paraId="0C6339FE" w14:textId="7C86DB8B" w:rsidR="00425692" w:rsidRPr="00FC2995" w:rsidRDefault="00425692" w:rsidP="00AB25ED">
      <w:pPr>
        <w:pStyle w:val="Zerrenda-paragrafoa"/>
        <w:numPr>
          <w:ilvl w:val="0"/>
          <w:numId w:val="12"/>
        </w:numPr>
        <w:rPr>
          <w:lang w:val="eu-ES"/>
        </w:rPr>
      </w:pPr>
      <w:r w:rsidRPr="00FC2995">
        <w:rPr>
          <w:b/>
          <w:bCs/>
          <w:lang w:val="eu-ES"/>
        </w:rPr>
        <w:t>High</w:t>
      </w:r>
      <w:r w:rsidRPr="00FC2995">
        <w:rPr>
          <w:b/>
          <w:bCs/>
          <w:lang w:val="eu-ES"/>
        </w:rPr>
        <w:noBreakHyphen/>
        <w:t>Performance Query Monitoring</w:t>
      </w:r>
      <w:r w:rsidR="006931A0">
        <w:rPr>
          <w:lang w:val="eu-ES"/>
        </w:rPr>
        <w:t>.</w:t>
      </w:r>
      <w:r w:rsidRPr="00FC2995">
        <w:rPr>
          <w:lang w:val="eu-ES"/>
        </w:rPr>
        <w:t xml:space="preserve"> Supervisión en tiempo real del tráfico DNS.</w:t>
      </w:r>
    </w:p>
    <w:p w14:paraId="55B46C76" w14:textId="326958F9" w:rsidR="00425692" w:rsidRPr="00FC2995" w:rsidRDefault="00425692" w:rsidP="00AB25ED">
      <w:pPr>
        <w:pStyle w:val="Zerrenda-paragrafoa"/>
        <w:numPr>
          <w:ilvl w:val="0"/>
          <w:numId w:val="12"/>
        </w:numPr>
        <w:rPr>
          <w:lang w:val="eu-ES"/>
        </w:rPr>
      </w:pPr>
      <w:r w:rsidRPr="00FC2995">
        <w:rPr>
          <w:b/>
          <w:bCs/>
          <w:lang w:val="eu-ES"/>
        </w:rPr>
        <w:t>Fault</w:t>
      </w:r>
      <w:r w:rsidRPr="00FC2995">
        <w:rPr>
          <w:b/>
          <w:bCs/>
          <w:lang w:val="eu-ES"/>
        </w:rPr>
        <w:noBreakHyphen/>
        <w:t>Tolerant Caching</w:t>
      </w:r>
      <w:r w:rsidR="006931A0">
        <w:rPr>
          <w:lang w:val="eu-ES"/>
        </w:rPr>
        <w:t>.</w:t>
      </w:r>
      <w:r w:rsidRPr="00FC2995">
        <w:rPr>
          <w:lang w:val="eu-ES"/>
        </w:rPr>
        <w:t xml:space="preserve"> Caché persistente para continuidad del servicio.</w:t>
      </w:r>
    </w:p>
    <w:p w14:paraId="0F03B9D1" w14:textId="77777777" w:rsidR="00425692" w:rsidRPr="00425692" w:rsidRDefault="00425692" w:rsidP="00425692">
      <w:pPr>
        <w:rPr>
          <w:lang w:val="eu-ES"/>
        </w:rPr>
      </w:pPr>
      <w:r w:rsidRPr="00425692">
        <w:rPr>
          <w:lang w:val="eu-ES"/>
        </w:rPr>
        <w:t>La solución deberá garantizar compatibilidad con sistemas existentes:</w:t>
      </w:r>
    </w:p>
    <w:p w14:paraId="1CFC4D83" w14:textId="2C81F5F4" w:rsidR="00425692" w:rsidRPr="00FC2995" w:rsidRDefault="00425692" w:rsidP="00AB25ED">
      <w:pPr>
        <w:pStyle w:val="Zerrenda-paragrafoa"/>
        <w:numPr>
          <w:ilvl w:val="0"/>
          <w:numId w:val="13"/>
        </w:numPr>
        <w:rPr>
          <w:lang w:val="eu-ES"/>
        </w:rPr>
      </w:pPr>
      <w:r w:rsidRPr="00FC2995">
        <w:rPr>
          <w:b/>
          <w:bCs/>
          <w:lang w:val="eu-ES"/>
        </w:rPr>
        <w:lastRenderedPageBreak/>
        <w:t>DNS Zone Import/Export</w:t>
      </w:r>
      <w:r w:rsidR="006931A0">
        <w:rPr>
          <w:lang w:val="eu-ES"/>
        </w:rPr>
        <w:t>.</w:t>
      </w:r>
      <w:r w:rsidRPr="00FC2995">
        <w:rPr>
          <w:lang w:val="eu-ES"/>
        </w:rPr>
        <w:t xml:space="preserve"> Importación y exportación de zonas en formatos estándar.</w:t>
      </w:r>
    </w:p>
    <w:p w14:paraId="1636521D" w14:textId="785BE952" w:rsidR="00425692" w:rsidRPr="00FC2995" w:rsidRDefault="00425692" w:rsidP="00AB25ED">
      <w:pPr>
        <w:pStyle w:val="Zerrenda-paragrafoa"/>
        <w:numPr>
          <w:ilvl w:val="0"/>
          <w:numId w:val="13"/>
        </w:numPr>
        <w:rPr>
          <w:lang w:val="eu-ES"/>
        </w:rPr>
      </w:pPr>
      <w:r w:rsidRPr="00FC2995">
        <w:rPr>
          <w:b/>
          <w:bCs/>
          <w:lang w:val="eu-ES"/>
        </w:rPr>
        <w:t>Zone Transfers</w:t>
      </w:r>
      <w:r w:rsidR="006931A0">
        <w:rPr>
          <w:lang w:val="eu-ES"/>
        </w:rPr>
        <w:t>.</w:t>
      </w:r>
      <w:r w:rsidRPr="00FC2995">
        <w:rPr>
          <w:lang w:val="eu-ES"/>
        </w:rPr>
        <w:t xml:space="preserve"> Transferencias AXFR/IXFR seguras.</w:t>
      </w:r>
    </w:p>
    <w:p w14:paraId="3CF8ECDD" w14:textId="7FC218CB" w:rsidR="00425692" w:rsidRPr="00FC2995" w:rsidRDefault="00425692" w:rsidP="00AB25ED">
      <w:pPr>
        <w:pStyle w:val="Zerrenda-paragrafoa"/>
        <w:numPr>
          <w:ilvl w:val="0"/>
          <w:numId w:val="13"/>
        </w:numPr>
        <w:rPr>
          <w:lang w:val="eu-ES"/>
        </w:rPr>
      </w:pPr>
      <w:r w:rsidRPr="00FC2995">
        <w:rPr>
          <w:b/>
          <w:bCs/>
          <w:lang w:val="eu-ES"/>
        </w:rPr>
        <w:t>DNS Forwarding Proxy (DFP)</w:t>
      </w:r>
      <w:r w:rsidR="006931A0">
        <w:rPr>
          <w:lang w:val="eu-ES"/>
        </w:rPr>
        <w:t>.</w:t>
      </w:r>
      <w:r w:rsidRPr="00FC2995">
        <w:rPr>
          <w:lang w:val="eu-ES"/>
        </w:rPr>
        <w:t xml:space="preserve"> Encaminamiento inteligente de consultas.</w:t>
      </w:r>
    </w:p>
    <w:p w14:paraId="34A3BB51" w14:textId="2406487D" w:rsidR="00425692" w:rsidRPr="00FC2995" w:rsidRDefault="00425692" w:rsidP="00AB25ED">
      <w:pPr>
        <w:pStyle w:val="Zerrenda-paragrafoa"/>
        <w:numPr>
          <w:ilvl w:val="0"/>
          <w:numId w:val="13"/>
        </w:numPr>
        <w:rPr>
          <w:lang w:val="eu-ES"/>
        </w:rPr>
      </w:pPr>
      <w:r w:rsidRPr="00FC2995">
        <w:rPr>
          <w:b/>
          <w:bCs/>
          <w:lang w:val="eu-ES"/>
        </w:rPr>
        <w:t>Secondary Authoritative Services</w:t>
      </w:r>
      <w:r w:rsidR="006931A0">
        <w:rPr>
          <w:lang w:val="eu-ES"/>
        </w:rPr>
        <w:t>.</w:t>
      </w:r>
      <w:r w:rsidRPr="00FC2995">
        <w:rPr>
          <w:lang w:val="eu-ES"/>
        </w:rPr>
        <w:t xml:space="preserve"> Soporte para servidores secundarios.</w:t>
      </w:r>
    </w:p>
    <w:p w14:paraId="14418EF8" w14:textId="073A14BA" w:rsidR="0018521F" w:rsidRPr="00320C48" w:rsidRDefault="0018521F" w:rsidP="0018521F">
      <w:pPr>
        <w:pStyle w:val="3izenburua"/>
        <w:rPr>
          <w:lang w:val="eu-ES"/>
        </w:rPr>
      </w:pPr>
      <w:bookmarkStart w:id="14" w:name="_Toc235514201"/>
      <w:r>
        <w:rPr>
          <w:lang w:val="eu-ES"/>
        </w:rPr>
        <w:t>DHCP</w:t>
      </w:r>
      <w:bookmarkEnd w:id="14"/>
    </w:p>
    <w:p w14:paraId="726098C3" w14:textId="05B494E2" w:rsidR="00320C48" w:rsidRPr="00320C48" w:rsidRDefault="00320C48" w:rsidP="00320C48">
      <w:pPr>
        <w:rPr>
          <w:lang w:val="eu-ES"/>
        </w:rPr>
      </w:pPr>
      <w:r w:rsidRPr="00320C48">
        <w:rPr>
          <w:lang w:val="eu-ES"/>
        </w:rPr>
        <w:t>La plataforma deberá garantizar</w:t>
      </w:r>
      <w:r>
        <w:rPr>
          <w:lang w:val="eu-ES"/>
        </w:rPr>
        <w:t xml:space="preserve"> alta dispoinibilidad y continuidad del servicio</w:t>
      </w:r>
      <w:r w:rsidRPr="00320C48">
        <w:rPr>
          <w:lang w:val="eu-ES"/>
        </w:rPr>
        <w:t>:</w:t>
      </w:r>
    </w:p>
    <w:p w14:paraId="7ED15A8F" w14:textId="495330FD" w:rsidR="00320C48" w:rsidRPr="00320C48" w:rsidRDefault="00320C48" w:rsidP="00AB25ED">
      <w:pPr>
        <w:pStyle w:val="Zerrenda-paragrafoa"/>
        <w:numPr>
          <w:ilvl w:val="0"/>
          <w:numId w:val="14"/>
        </w:numPr>
        <w:rPr>
          <w:lang w:val="eu-ES"/>
        </w:rPr>
      </w:pPr>
      <w:r w:rsidRPr="00320C48">
        <w:rPr>
          <w:b/>
          <w:bCs/>
          <w:lang w:val="eu-ES"/>
        </w:rPr>
        <w:t>DHCP Failover</w:t>
      </w:r>
      <w:r w:rsidR="006931A0">
        <w:rPr>
          <w:lang w:val="eu-ES"/>
        </w:rPr>
        <w:t>.</w:t>
      </w:r>
      <w:r w:rsidRPr="00320C48">
        <w:rPr>
          <w:lang w:val="eu-ES"/>
        </w:rPr>
        <w:t xml:space="preserve"> Sincronización entre servidores primario y secundario, con modos load</w:t>
      </w:r>
      <w:r w:rsidRPr="00320C48">
        <w:rPr>
          <w:lang w:val="eu-ES"/>
        </w:rPr>
        <w:noBreakHyphen/>
        <w:t>balance y hot</w:t>
      </w:r>
      <w:r w:rsidRPr="00320C48">
        <w:rPr>
          <w:lang w:val="eu-ES"/>
        </w:rPr>
        <w:noBreakHyphen/>
        <w:t>standby.</w:t>
      </w:r>
    </w:p>
    <w:p w14:paraId="408C2B8A" w14:textId="77777777" w:rsidR="00320C48" w:rsidRPr="00320C48" w:rsidRDefault="00320C48" w:rsidP="00AB25ED">
      <w:pPr>
        <w:pStyle w:val="Zerrenda-paragrafoa"/>
        <w:numPr>
          <w:ilvl w:val="0"/>
          <w:numId w:val="14"/>
        </w:numPr>
        <w:rPr>
          <w:lang w:val="eu-ES"/>
        </w:rPr>
      </w:pPr>
      <w:r w:rsidRPr="00320C48">
        <w:rPr>
          <w:lang w:val="eu-ES"/>
        </w:rPr>
        <w:t>Mecanismos automáticos de recuperación ante fallos.</w:t>
      </w:r>
    </w:p>
    <w:p w14:paraId="5C6F3641" w14:textId="77777777" w:rsidR="00320C48" w:rsidRPr="00320C48" w:rsidRDefault="00320C48" w:rsidP="00AB25ED">
      <w:pPr>
        <w:pStyle w:val="Zerrenda-paragrafoa"/>
        <w:numPr>
          <w:ilvl w:val="0"/>
          <w:numId w:val="14"/>
        </w:numPr>
        <w:rPr>
          <w:lang w:val="eu-ES"/>
        </w:rPr>
      </w:pPr>
      <w:r w:rsidRPr="00320C48">
        <w:rPr>
          <w:lang w:val="eu-ES"/>
        </w:rPr>
        <w:t>Replicación de configuraciones y estados de concesiones.</w:t>
      </w:r>
    </w:p>
    <w:p w14:paraId="2B7F9585" w14:textId="0C22E2CC" w:rsidR="00320C48" w:rsidRPr="00320C48" w:rsidRDefault="00320C48" w:rsidP="00320C48">
      <w:pPr>
        <w:rPr>
          <w:lang w:val="eu-ES"/>
        </w:rPr>
      </w:pPr>
      <w:r w:rsidRPr="00320C48">
        <w:rPr>
          <w:lang w:val="eu-ES"/>
        </w:rPr>
        <w:t>La solución deberá permitir</w:t>
      </w:r>
      <w:r>
        <w:rPr>
          <w:lang w:val="eu-ES"/>
        </w:rPr>
        <w:t xml:space="preserve"> gestionar direcciones y recursos DHCP</w:t>
      </w:r>
      <w:r w:rsidRPr="00320C48">
        <w:rPr>
          <w:lang w:val="eu-ES"/>
        </w:rPr>
        <w:t>:</w:t>
      </w:r>
    </w:p>
    <w:p w14:paraId="5897DB5E" w14:textId="3A5C29F4" w:rsidR="00320C48" w:rsidRPr="00320C48" w:rsidRDefault="00320C48" w:rsidP="00AB25ED">
      <w:pPr>
        <w:pStyle w:val="Zerrenda-paragrafoa"/>
        <w:numPr>
          <w:ilvl w:val="0"/>
          <w:numId w:val="15"/>
        </w:numPr>
        <w:rPr>
          <w:lang w:val="eu-ES"/>
        </w:rPr>
      </w:pPr>
      <w:r w:rsidRPr="00320C48">
        <w:rPr>
          <w:b/>
          <w:bCs/>
          <w:lang w:val="eu-ES"/>
        </w:rPr>
        <w:t>DHCP Fixed Addresses</w:t>
      </w:r>
      <w:r w:rsidR="006931A0">
        <w:rPr>
          <w:lang w:val="eu-ES"/>
        </w:rPr>
        <w:t>.</w:t>
      </w:r>
      <w:r w:rsidRPr="00320C48">
        <w:rPr>
          <w:lang w:val="eu-ES"/>
        </w:rPr>
        <w:t xml:space="preserve"> Asignación estática basada en MAC u otros identificadores.</w:t>
      </w:r>
    </w:p>
    <w:p w14:paraId="54C78D00" w14:textId="1019CF0D" w:rsidR="00320C48" w:rsidRPr="00320C48" w:rsidRDefault="00320C48" w:rsidP="00AB25ED">
      <w:pPr>
        <w:pStyle w:val="Zerrenda-paragrafoa"/>
        <w:numPr>
          <w:ilvl w:val="0"/>
          <w:numId w:val="15"/>
        </w:numPr>
        <w:rPr>
          <w:lang w:val="eu-ES"/>
        </w:rPr>
      </w:pPr>
      <w:r w:rsidRPr="00320C48">
        <w:rPr>
          <w:b/>
          <w:bCs/>
          <w:lang w:val="eu-ES"/>
        </w:rPr>
        <w:t>IPv4 e IPv6</w:t>
      </w:r>
      <w:r w:rsidR="006931A0">
        <w:rPr>
          <w:lang w:val="eu-ES"/>
        </w:rPr>
        <w:t>.</w:t>
      </w:r>
      <w:r w:rsidRPr="00320C48">
        <w:rPr>
          <w:lang w:val="eu-ES"/>
        </w:rPr>
        <w:t xml:space="preserve"> Gestión completa de ambos protocolos.</w:t>
      </w:r>
    </w:p>
    <w:p w14:paraId="06790967" w14:textId="3C2311D8" w:rsidR="00320C48" w:rsidRPr="00320C48" w:rsidRDefault="00320C48" w:rsidP="00AB25ED">
      <w:pPr>
        <w:pStyle w:val="Zerrenda-paragrafoa"/>
        <w:numPr>
          <w:ilvl w:val="0"/>
          <w:numId w:val="15"/>
        </w:numPr>
        <w:rPr>
          <w:lang w:val="eu-ES"/>
        </w:rPr>
      </w:pPr>
      <w:r w:rsidRPr="00320C48">
        <w:rPr>
          <w:b/>
          <w:bCs/>
          <w:lang w:val="eu-ES"/>
        </w:rPr>
        <w:t>Network Templates</w:t>
      </w:r>
      <w:r w:rsidR="006931A0">
        <w:rPr>
          <w:lang w:val="eu-ES"/>
        </w:rPr>
        <w:t>.</w:t>
      </w:r>
      <w:r w:rsidRPr="00320C48">
        <w:rPr>
          <w:lang w:val="eu-ES"/>
        </w:rPr>
        <w:t xml:space="preserve"> Plantillas para rangos, direcciones fijas y parámetros de red.</w:t>
      </w:r>
    </w:p>
    <w:p w14:paraId="6C6A6412" w14:textId="24802E75" w:rsidR="00320C48" w:rsidRPr="00320C48" w:rsidRDefault="00320C48" w:rsidP="00AB25ED">
      <w:pPr>
        <w:pStyle w:val="Zerrenda-paragrafoa"/>
        <w:numPr>
          <w:ilvl w:val="0"/>
          <w:numId w:val="15"/>
        </w:numPr>
        <w:rPr>
          <w:lang w:val="eu-ES"/>
        </w:rPr>
      </w:pPr>
      <w:r w:rsidRPr="00320C48">
        <w:rPr>
          <w:b/>
          <w:bCs/>
          <w:lang w:val="eu-ES"/>
        </w:rPr>
        <w:t>Shared Record Groups</w:t>
      </w:r>
      <w:r w:rsidR="006931A0">
        <w:rPr>
          <w:lang w:val="eu-ES"/>
        </w:rPr>
        <w:t>.</w:t>
      </w:r>
      <w:r w:rsidRPr="00320C48">
        <w:rPr>
          <w:lang w:val="eu-ES"/>
        </w:rPr>
        <w:t xml:space="preserve"> Reutilización de configuraciones entre múltiples redes.</w:t>
      </w:r>
    </w:p>
    <w:p w14:paraId="4E10DECE" w14:textId="6CE0C62A" w:rsidR="00A65038" w:rsidRPr="00A65038" w:rsidRDefault="00A65038" w:rsidP="00A65038">
      <w:pPr>
        <w:rPr>
          <w:lang w:val="eu-ES"/>
        </w:rPr>
      </w:pPr>
      <w:r w:rsidRPr="00A65038">
        <w:rPr>
          <w:lang w:val="eu-ES"/>
        </w:rPr>
        <w:t>La solución deberá incorporar</w:t>
      </w:r>
      <w:r>
        <w:rPr>
          <w:lang w:val="eu-ES"/>
        </w:rPr>
        <w:t xml:space="preserve"> seguridad y control de acceso</w:t>
      </w:r>
      <w:r w:rsidRPr="00A65038">
        <w:rPr>
          <w:lang w:val="eu-ES"/>
        </w:rPr>
        <w:t>:</w:t>
      </w:r>
    </w:p>
    <w:p w14:paraId="78406138" w14:textId="6C1E509B" w:rsidR="00A65038" w:rsidRPr="00A65038" w:rsidRDefault="00A65038" w:rsidP="00AB25ED">
      <w:pPr>
        <w:pStyle w:val="Zerrenda-paragrafoa"/>
        <w:numPr>
          <w:ilvl w:val="0"/>
          <w:numId w:val="16"/>
        </w:numPr>
        <w:rPr>
          <w:lang w:val="eu-ES"/>
        </w:rPr>
      </w:pPr>
      <w:r w:rsidRPr="00A65038">
        <w:rPr>
          <w:b/>
          <w:bCs/>
          <w:lang w:val="eu-ES"/>
        </w:rPr>
        <w:t>DHCP Filtering</w:t>
      </w:r>
      <w:r w:rsidR="006931A0">
        <w:rPr>
          <w:lang w:val="eu-ES"/>
        </w:rPr>
        <w:t>.</w:t>
      </w:r>
      <w:r w:rsidRPr="00A65038">
        <w:rPr>
          <w:lang w:val="eu-ES"/>
        </w:rPr>
        <w:t xml:space="preserve"> Control de dispositivos autorizados y no autorizados.</w:t>
      </w:r>
    </w:p>
    <w:p w14:paraId="58DEA01F" w14:textId="48A5F0B4" w:rsidR="00A65038" w:rsidRPr="00A65038" w:rsidRDefault="00A65038" w:rsidP="00AB25ED">
      <w:pPr>
        <w:pStyle w:val="Zerrenda-paragrafoa"/>
        <w:numPr>
          <w:ilvl w:val="0"/>
          <w:numId w:val="16"/>
        </w:numPr>
        <w:rPr>
          <w:lang w:val="eu-ES"/>
        </w:rPr>
      </w:pPr>
      <w:r w:rsidRPr="00A65038">
        <w:rPr>
          <w:b/>
          <w:bCs/>
          <w:lang w:val="eu-ES"/>
        </w:rPr>
        <w:t>DHCP Fingerprinting</w:t>
      </w:r>
      <w:r w:rsidR="006931A0">
        <w:rPr>
          <w:lang w:val="eu-ES"/>
        </w:rPr>
        <w:t>.</w:t>
      </w:r>
      <w:r w:rsidRPr="00A65038">
        <w:rPr>
          <w:lang w:val="eu-ES"/>
        </w:rPr>
        <w:t xml:space="preserve"> Identificación de tipo de dispositivo mediante análisis de paquetes.</w:t>
      </w:r>
    </w:p>
    <w:p w14:paraId="6FB1ABFC" w14:textId="77777777" w:rsidR="00A65038" w:rsidRPr="00A65038" w:rsidRDefault="00A65038" w:rsidP="00AB25ED">
      <w:pPr>
        <w:pStyle w:val="Zerrenda-paragrafoa"/>
        <w:numPr>
          <w:ilvl w:val="0"/>
          <w:numId w:val="16"/>
        </w:numPr>
        <w:rPr>
          <w:lang w:val="eu-ES"/>
        </w:rPr>
      </w:pPr>
      <w:r w:rsidRPr="00A65038">
        <w:rPr>
          <w:lang w:val="eu-ES"/>
        </w:rPr>
        <w:t>Políticas de acceso basadas en perfiles de red y grupos de dispositivos.</w:t>
      </w:r>
    </w:p>
    <w:p w14:paraId="18CD2469" w14:textId="77777777" w:rsidR="00D4038C" w:rsidRPr="00D4038C" w:rsidRDefault="00D4038C" w:rsidP="00AB25ED">
      <w:pPr>
        <w:numPr>
          <w:ilvl w:val="0"/>
          <w:numId w:val="17"/>
        </w:numPr>
        <w:rPr>
          <w:b/>
          <w:bCs/>
          <w:lang w:val="eu-ES"/>
        </w:rPr>
      </w:pPr>
      <w:r w:rsidRPr="00D4038C">
        <w:rPr>
          <w:b/>
          <w:bCs/>
          <w:lang w:val="eu-ES"/>
        </w:rPr>
        <w:t>Monitorización, Alertas y Umbrales</w:t>
      </w:r>
    </w:p>
    <w:p w14:paraId="10FA8D97" w14:textId="687470C9" w:rsidR="00D4038C" w:rsidRPr="00D4038C" w:rsidRDefault="00D4038C" w:rsidP="00D4038C">
      <w:pPr>
        <w:rPr>
          <w:lang w:val="eu-ES"/>
        </w:rPr>
      </w:pPr>
      <w:r w:rsidRPr="00D4038C">
        <w:rPr>
          <w:lang w:val="eu-ES"/>
        </w:rPr>
        <w:t xml:space="preserve">La plataforma deberá </w:t>
      </w:r>
      <w:r>
        <w:rPr>
          <w:lang w:val="eu-ES"/>
        </w:rPr>
        <w:t>incorporar umbrales de uso, monitorización del uso y alertas</w:t>
      </w:r>
      <w:r w:rsidRPr="00D4038C">
        <w:rPr>
          <w:lang w:val="eu-ES"/>
        </w:rPr>
        <w:t>:</w:t>
      </w:r>
    </w:p>
    <w:p w14:paraId="77168B3B" w14:textId="4F5AED5A" w:rsidR="00D4038C" w:rsidRPr="00D4038C" w:rsidRDefault="00D4038C" w:rsidP="00AB25ED">
      <w:pPr>
        <w:pStyle w:val="Zerrenda-paragrafoa"/>
        <w:numPr>
          <w:ilvl w:val="0"/>
          <w:numId w:val="18"/>
        </w:numPr>
        <w:rPr>
          <w:lang w:val="eu-ES"/>
        </w:rPr>
      </w:pPr>
      <w:r w:rsidRPr="00D4038C">
        <w:rPr>
          <w:b/>
          <w:bCs/>
          <w:lang w:val="eu-ES"/>
        </w:rPr>
        <w:t>DHCP Utilization Thresholds</w:t>
      </w:r>
      <w:r w:rsidR="006931A0">
        <w:rPr>
          <w:lang w:val="eu-ES"/>
        </w:rPr>
        <w:t>.</w:t>
      </w:r>
      <w:r w:rsidRPr="00D4038C">
        <w:rPr>
          <w:lang w:val="eu-ES"/>
        </w:rPr>
        <w:t xml:space="preserve"> Configuración de umbrales de ocupación de rangos.</w:t>
      </w:r>
    </w:p>
    <w:p w14:paraId="36E84B2C" w14:textId="17C0C239" w:rsidR="00D4038C" w:rsidRPr="00D4038C" w:rsidRDefault="00D4038C" w:rsidP="00AB25ED">
      <w:pPr>
        <w:pStyle w:val="Zerrenda-paragrafoa"/>
        <w:numPr>
          <w:ilvl w:val="0"/>
          <w:numId w:val="18"/>
        </w:numPr>
        <w:rPr>
          <w:lang w:val="eu-ES"/>
        </w:rPr>
      </w:pPr>
      <w:r w:rsidRPr="00D4038C">
        <w:rPr>
          <w:b/>
          <w:bCs/>
          <w:lang w:val="eu-ES"/>
        </w:rPr>
        <w:t>DHCP Notifications</w:t>
      </w:r>
      <w:r w:rsidR="006931A0">
        <w:rPr>
          <w:lang w:val="eu-ES"/>
        </w:rPr>
        <w:t>.</w:t>
      </w:r>
      <w:r w:rsidRPr="00D4038C">
        <w:rPr>
          <w:lang w:val="eu-ES"/>
        </w:rPr>
        <w:t xml:space="preserve"> Envío de alertas por correo, syslog o API.</w:t>
      </w:r>
    </w:p>
    <w:p w14:paraId="0898B0D4" w14:textId="318E5B87" w:rsidR="00D4038C" w:rsidRPr="00D4038C" w:rsidRDefault="00D4038C" w:rsidP="00AB25ED">
      <w:pPr>
        <w:pStyle w:val="Zerrenda-paragrafoa"/>
        <w:numPr>
          <w:ilvl w:val="0"/>
          <w:numId w:val="18"/>
        </w:numPr>
        <w:rPr>
          <w:lang w:val="eu-ES"/>
        </w:rPr>
      </w:pPr>
      <w:r w:rsidRPr="00D4038C">
        <w:rPr>
          <w:b/>
          <w:bCs/>
          <w:lang w:val="eu-ES"/>
        </w:rPr>
        <w:lastRenderedPageBreak/>
        <w:t>Forwarding de eventos</w:t>
      </w:r>
      <w:r w:rsidR="006931A0">
        <w:rPr>
          <w:lang w:val="eu-ES"/>
        </w:rPr>
        <w:t>.</w:t>
      </w:r>
      <w:r w:rsidRPr="00D4038C">
        <w:rPr>
          <w:lang w:val="eu-ES"/>
        </w:rPr>
        <w:t xml:space="preserve"> Redirección de logs y eventos a sistemas SIEM o de monitorización.</w:t>
      </w:r>
    </w:p>
    <w:p w14:paraId="2B4FEAE9" w14:textId="296F63B1" w:rsidR="009F5B67" w:rsidRDefault="009F5B67" w:rsidP="009F5B67">
      <w:pPr>
        <w:pStyle w:val="3izenburua"/>
        <w:rPr>
          <w:lang w:val="eu-ES"/>
        </w:rPr>
      </w:pPr>
      <w:bookmarkStart w:id="15" w:name="_Toc235514202"/>
      <w:r>
        <w:rPr>
          <w:lang w:val="eu-ES"/>
        </w:rPr>
        <w:t>IPAM</w:t>
      </w:r>
      <w:bookmarkEnd w:id="15"/>
    </w:p>
    <w:p w14:paraId="65AC3C8B" w14:textId="127882A0" w:rsidR="003D1158" w:rsidRPr="003D1158" w:rsidRDefault="003D1158" w:rsidP="003D1158">
      <w:pPr>
        <w:rPr>
          <w:lang w:val="eu-ES"/>
        </w:rPr>
      </w:pPr>
      <w:r w:rsidRPr="003D1158">
        <w:rPr>
          <w:lang w:val="eu-ES"/>
        </w:rPr>
        <w:t>La plataforma deberá permitir</w:t>
      </w:r>
      <w:r>
        <w:rPr>
          <w:lang w:val="eu-ES"/>
        </w:rPr>
        <w:t xml:space="preserve"> gestionar y operar el espacio de direccionamiento</w:t>
      </w:r>
      <w:r w:rsidRPr="003D1158">
        <w:rPr>
          <w:lang w:val="eu-ES"/>
        </w:rPr>
        <w:t>:</w:t>
      </w:r>
    </w:p>
    <w:p w14:paraId="1B9B98E9" w14:textId="3664DABC" w:rsidR="003D1158" w:rsidRPr="003D1158" w:rsidRDefault="003D1158" w:rsidP="00AB25ED">
      <w:pPr>
        <w:pStyle w:val="Zerrenda-paragrafoa"/>
        <w:numPr>
          <w:ilvl w:val="0"/>
          <w:numId w:val="19"/>
        </w:numPr>
        <w:rPr>
          <w:lang w:val="eu-ES"/>
        </w:rPr>
      </w:pPr>
      <w:r w:rsidRPr="003D1158">
        <w:rPr>
          <w:b/>
          <w:bCs/>
          <w:lang w:val="eu-ES"/>
        </w:rPr>
        <w:t>CSV Import &amp; Export</w:t>
      </w:r>
      <w:r w:rsidR="006D0B3A">
        <w:rPr>
          <w:lang w:val="eu-ES"/>
        </w:rPr>
        <w:t>.</w:t>
      </w:r>
      <w:r w:rsidRPr="003D1158">
        <w:rPr>
          <w:lang w:val="eu-ES"/>
        </w:rPr>
        <w:t xml:space="preserve"> Importación y exportación de datos de redes, direcciones y atributos mediante formatos estándar.</w:t>
      </w:r>
    </w:p>
    <w:p w14:paraId="3B45D226" w14:textId="4E469DD4" w:rsidR="003D1158" w:rsidRPr="003D1158" w:rsidRDefault="003D1158" w:rsidP="00AB25ED">
      <w:pPr>
        <w:pStyle w:val="Zerrenda-paragrafoa"/>
        <w:numPr>
          <w:ilvl w:val="0"/>
          <w:numId w:val="19"/>
        </w:numPr>
        <w:rPr>
          <w:lang w:val="eu-ES"/>
        </w:rPr>
      </w:pPr>
      <w:r w:rsidRPr="003D1158">
        <w:rPr>
          <w:b/>
          <w:bCs/>
          <w:lang w:val="eu-ES"/>
        </w:rPr>
        <w:t>IPAM Utilization Thresholds</w:t>
      </w:r>
      <w:r w:rsidR="006D0B3A">
        <w:rPr>
          <w:lang w:val="eu-ES"/>
        </w:rPr>
        <w:t>.</w:t>
      </w:r>
      <w:r w:rsidRPr="003D1158">
        <w:rPr>
          <w:lang w:val="eu-ES"/>
        </w:rPr>
        <w:t xml:space="preserve"> Configuración de umbrales de utilización para detectar agotamiento de subredes.</w:t>
      </w:r>
    </w:p>
    <w:p w14:paraId="009BDBCB" w14:textId="35F80232" w:rsidR="003D1158" w:rsidRPr="003D1158" w:rsidRDefault="003D1158" w:rsidP="00AB25ED">
      <w:pPr>
        <w:pStyle w:val="Zerrenda-paragrafoa"/>
        <w:numPr>
          <w:ilvl w:val="0"/>
          <w:numId w:val="19"/>
        </w:numPr>
        <w:rPr>
          <w:lang w:val="eu-ES"/>
        </w:rPr>
      </w:pPr>
      <w:r w:rsidRPr="003D1158">
        <w:rPr>
          <w:b/>
          <w:bCs/>
          <w:lang w:val="eu-ES"/>
        </w:rPr>
        <w:t>IPAM Visualization</w:t>
      </w:r>
      <w:r w:rsidR="006D0B3A">
        <w:rPr>
          <w:lang w:val="eu-ES"/>
        </w:rPr>
        <w:t>.</w:t>
      </w:r>
      <w:r w:rsidRPr="003D1158">
        <w:rPr>
          <w:lang w:val="eu-ES"/>
        </w:rPr>
        <w:t xml:space="preserve"> Representación gráfica del espacio de direccionamiento, subredes y reservas.</w:t>
      </w:r>
    </w:p>
    <w:p w14:paraId="764BA201" w14:textId="0A18007C" w:rsidR="003D1158" w:rsidRPr="003D1158" w:rsidRDefault="003D1158" w:rsidP="00AB25ED">
      <w:pPr>
        <w:pStyle w:val="Zerrenda-paragrafoa"/>
        <w:numPr>
          <w:ilvl w:val="0"/>
          <w:numId w:val="19"/>
        </w:numPr>
        <w:rPr>
          <w:lang w:val="eu-ES"/>
        </w:rPr>
      </w:pPr>
      <w:r w:rsidRPr="003D1158">
        <w:rPr>
          <w:b/>
          <w:bCs/>
          <w:lang w:val="eu-ES"/>
        </w:rPr>
        <w:t>IPAM Reservations</w:t>
      </w:r>
      <w:r w:rsidR="006D0B3A">
        <w:rPr>
          <w:lang w:val="eu-ES"/>
        </w:rPr>
        <w:t>.</w:t>
      </w:r>
      <w:r w:rsidRPr="003D1158">
        <w:rPr>
          <w:lang w:val="eu-ES"/>
        </w:rPr>
        <w:t xml:space="preserve"> Gestión de direcciones reservadas para servicios, dispositivos o infraestructuras críticas.</w:t>
      </w:r>
    </w:p>
    <w:p w14:paraId="79920C0F" w14:textId="0AA557BE" w:rsidR="003D1158" w:rsidRPr="003D1158" w:rsidRDefault="003D1158" w:rsidP="003D1158">
      <w:pPr>
        <w:rPr>
          <w:lang w:val="eu-ES"/>
        </w:rPr>
      </w:pPr>
      <w:r w:rsidRPr="003D1158">
        <w:rPr>
          <w:lang w:val="eu-ES"/>
        </w:rPr>
        <w:t>La solución deberá incorporar</w:t>
      </w:r>
      <w:r>
        <w:rPr>
          <w:lang w:val="eu-ES"/>
        </w:rPr>
        <w:t xml:space="preserve"> atributos</w:t>
      </w:r>
      <w:r w:rsidR="0000716A">
        <w:rPr>
          <w:lang w:val="eu-ES"/>
        </w:rPr>
        <w:t>, y</w:t>
      </w:r>
      <w:r w:rsidR="001B41FA">
        <w:rPr>
          <w:lang w:val="eu-ES"/>
        </w:rPr>
        <w:t xml:space="preserve"> capacidades de </w:t>
      </w:r>
      <w:r>
        <w:rPr>
          <w:lang w:val="eu-ES"/>
        </w:rPr>
        <w:t>organización</w:t>
      </w:r>
      <w:r w:rsidRPr="003D1158">
        <w:rPr>
          <w:lang w:val="eu-ES"/>
        </w:rPr>
        <w:t>:</w:t>
      </w:r>
    </w:p>
    <w:p w14:paraId="72E5A59D" w14:textId="05C895F7" w:rsidR="003D1158" w:rsidRPr="003D1158" w:rsidRDefault="003D1158" w:rsidP="00AB25ED">
      <w:pPr>
        <w:pStyle w:val="Zerrenda-paragrafoa"/>
        <w:numPr>
          <w:ilvl w:val="0"/>
          <w:numId w:val="20"/>
        </w:numPr>
        <w:rPr>
          <w:lang w:val="eu-ES"/>
        </w:rPr>
      </w:pPr>
      <w:r w:rsidRPr="003D1158">
        <w:rPr>
          <w:b/>
          <w:bCs/>
          <w:lang w:val="eu-ES"/>
        </w:rPr>
        <w:t>Extensible Attributes</w:t>
      </w:r>
      <w:r w:rsidR="006D0B3A">
        <w:rPr>
          <w:lang w:val="eu-ES"/>
        </w:rPr>
        <w:t>.</w:t>
      </w:r>
      <w:r w:rsidRPr="003D1158">
        <w:rPr>
          <w:lang w:val="eu-ES"/>
        </w:rPr>
        <w:t xml:space="preserve"> Atributos personalizados para enriquecer la información de redes, direcciones y dispositivos.</w:t>
      </w:r>
    </w:p>
    <w:p w14:paraId="6F0F7623" w14:textId="165F23E6" w:rsidR="003D1158" w:rsidRPr="003D1158" w:rsidRDefault="003D1158" w:rsidP="00AB25ED">
      <w:pPr>
        <w:pStyle w:val="Zerrenda-paragrafoa"/>
        <w:numPr>
          <w:ilvl w:val="0"/>
          <w:numId w:val="20"/>
        </w:numPr>
        <w:rPr>
          <w:lang w:val="eu-ES"/>
        </w:rPr>
      </w:pPr>
      <w:r w:rsidRPr="003D1158">
        <w:rPr>
          <w:b/>
          <w:bCs/>
          <w:lang w:val="eu-ES"/>
        </w:rPr>
        <w:t>Smart Folders</w:t>
      </w:r>
      <w:r w:rsidR="006D0B3A">
        <w:rPr>
          <w:lang w:val="eu-ES"/>
        </w:rPr>
        <w:t>.</w:t>
      </w:r>
      <w:r w:rsidRPr="003D1158">
        <w:rPr>
          <w:lang w:val="eu-ES"/>
        </w:rPr>
        <w:t xml:space="preserve"> Carpetas inteligentes basadas en filtros dinámicos para organizar recursos IP.</w:t>
      </w:r>
    </w:p>
    <w:p w14:paraId="3F341187" w14:textId="77777777" w:rsidR="003D1158" w:rsidRPr="003D1158" w:rsidRDefault="003D1158" w:rsidP="00AB25ED">
      <w:pPr>
        <w:pStyle w:val="Zerrenda-paragrafoa"/>
        <w:numPr>
          <w:ilvl w:val="0"/>
          <w:numId w:val="20"/>
        </w:numPr>
        <w:rPr>
          <w:lang w:val="eu-ES"/>
        </w:rPr>
      </w:pPr>
      <w:r w:rsidRPr="003D1158">
        <w:rPr>
          <w:lang w:val="eu-ES"/>
        </w:rPr>
        <w:t>Auditoría de cambios y control de versiones de los elementos gestionados.</w:t>
      </w:r>
    </w:p>
    <w:p w14:paraId="4B9148C6" w14:textId="77777777" w:rsidR="003D1158" w:rsidRPr="003D1158" w:rsidRDefault="003D1158" w:rsidP="00AB25ED">
      <w:pPr>
        <w:numPr>
          <w:ilvl w:val="0"/>
          <w:numId w:val="19"/>
        </w:numPr>
        <w:rPr>
          <w:b/>
          <w:bCs/>
          <w:lang w:val="eu-ES"/>
        </w:rPr>
      </w:pPr>
      <w:r w:rsidRPr="003D1158">
        <w:rPr>
          <w:b/>
          <w:bCs/>
          <w:lang w:val="eu-ES"/>
        </w:rPr>
        <w:t>5. Descubrimiento y Actualización Automática</w:t>
      </w:r>
    </w:p>
    <w:p w14:paraId="1FA1C0E1" w14:textId="40699711" w:rsidR="003D1158" w:rsidRPr="003D1158" w:rsidRDefault="003D1158" w:rsidP="003D1158">
      <w:pPr>
        <w:rPr>
          <w:lang w:val="eu-ES"/>
        </w:rPr>
      </w:pPr>
      <w:r w:rsidRPr="003D1158">
        <w:rPr>
          <w:lang w:val="eu-ES"/>
        </w:rPr>
        <w:t xml:space="preserve">La plataforma deberá </w:t>
      </w:r>
      <w:r w:rsidR="001B41FA">
        <w:rPr>
          <w:lang w:val="eu-ES"/>
        </w:rPr>
        <w:t>ser capaz de descubrir y actualizar automáticamente el inventario</w:t>
      </w:r>
      <w:r w:rsidRPr="003D1158">
        <w:rPr>
          <w:lang w:val="eu-ES"/>
        </w:rPr>
        <w:t>:</w:t>
      </w:r>
    </w:p>
    <w:p w14:paraId="1B712F43" w14:textId="57D50594" w:rsidR="003D1158" w:rsidRPr="001B41FA" w:rsidRDefault="003D1158" w:rsidP="00AB25ED">
      <w:pPr>
        <w:pStyle w:val="Zerrenda-paragrafoa"/>
        <w:numPr>
          <w:ilvl w:val="0"/>
          <w:numId w:val="19"/>
        </w:numPr>
        <w:rPr>
          <w:lang w:val="eu-ES"/>
        </w:rPr>
      </w:pPr>
      <w:r w:rsidRPr="001B41FA">
        <w:rPr>
          <w:b/>
          <w:bCs/>
          <w:lang w:val="eu-ES"/>
        </w:rPr>
        <w:t>IPAM Discovery</w:t>
      </w:r>
      <w:r w:rsidR="006D0B3A">
        <w:rPr>
          <w:lang w:val="eu-ES"/>
        </w:rPr>
        <w:t>.</w:t>
      </w:r>
      <w:r w:rsidRPr="001B41FA">
        <w:rPr>
          <w:lang w:val="eu-ES"/>
        </w:rPr>
        <w:t xml:space="preserve"> Descubrimiento automático de redes, direcciones activas y dispositivos.</w:t>
      </w:r>
    </w:p>
    <w:p w14:paraId="602EE7AB" w14:textId="0A2A6AA5" w:rsidR="003D1158" w:rsidRPr="001B41FA" w:rsidRDefault="003D1158" w:rsidP="00AB25ED">
      <w:pPr>
        <w:pStyle w:val="Zerrenda-paragrafoa"/>
        <w:numPr>
          <w:ilvl w:val="0"/>
          <w:numId w:val="19"/>
        </w:numPr>
        <w:rPr>
          <w:lang w:val="eu-ES"/>
        </w:rPr>
      </w:pPr>
      <w:r w:rsidRPr="001B41FA">
        <w:rPr>
          <w:b/>
          <w:bCs/>
          <w:lang w:val="eu-ES"/>
        </w:rPr>
        <w:t>vDiscovery</w:t>
      </w:r>
      <w:r w:rsidR="006D0B3A">
        <w:rPr>
          <w:lang w:val="eu-ES"/>
        </w:rPr>
        <w:t>.</w:t>
      </w:r>
      <w:r w:rsidRPr="001B41FA">
        <w:rPr>
          <w:lang w:val="eu-ES"/>
        </w:rPr>
        <w:t xml:space="preserve"> Integración con plataformas virtuales (VMware, Hyper</w:t>
      </w:r>
      <w:r w:rsidRPr="001B41FA">
        <w:rPr>
          <w:lang w:val="eu-ES"/>
        </w:rPr>
        <w:noBreakHyphen/>
        <w:t>V, KVM, etc.) para detectar máquinas virtuales, switches virtuales y redes definidas por software.</w:t>
      </w:r>
    </w:p>
    <w:p w14:paraId="027A6C28" w14:textId="77777777" w:rsidR="003D1158" w:rsidRPr="001B41FA" w:rsidRDefault="003D1158" w:rsidP="00AB25ED">
      <w:pPr>
        <w:pStyle w:val="Zerrenda-paragrafoa"/>
        <w:numPr>
          <w:ilvl w:val="0"/>
          <w:numId w:val="19"/>
        </w:numPr>
        <w:rPr>
          <w:lang w:val="eu-ES"/>
        </w:rPr>
      </w:pPr>
      <w:r w:rsidRPr="001B41FA">
        <w:rPr>
          <w:lang w:val="eu-ES"/>
        </w:rPr>
        <w:t>Sincronización periódica con servidores DHCP y DNS para mantener la información actualizada.</w:t>
      </w:r>
    </w:p>
    <w:p w14:paraId="2D93F6A0" w14:textId="77777777" w:rsidR="003D1158" w:rsidRPr="003D1158" w:rsidRDefault="003D1158" w:rsidP="00AB25ED">
      <w:pPr>
        <w:numPr>
          <w:ilvl w:val="0"/>
          <w:numId w:val="19"/>
        </w:numPr>
        <w:rPr>
          <w:b/>
          <w:bCs/>
          <w:lang w:val="eu-ES"/>
        </w:rPr>
      </w:pPr>
      <w:r w:rsidRPr="003D1158">
        <w:rPr>
          <w:b/>
          <w:bCs/>
          <w:lang w:val="eu-ES"/>
        </w:rPr>
        <w:t>6. Gestión de VLANs y Segmentación de Red</w:t>
      </w:r>
    </w:p>
    <w:p w14:paraId="20692588" w14:textId="1E684FBA" w:rsidR="003D1158" w:rsidRPr="003D1158" w:rsidRDefault="003D1158" w:rsidP="003D1158">
      <w:pPr>
        <w:rPr>
          <w:lang w:val="eu-ES"/>
        </w:rPr>
      </w:pPr>
      <w:r w:rsidRPr="003D1158">
        <w:rPr>
          <w:lang w:val="eu-ES"/>
        </w:rPr>
        <w:lastRenderedPageBreak/>
        <w:t xml:space="preserve">La solución deberá </w:t>
      </w:r>
      <w:r w:rsidR="001B41FA">
        <w:rPr>
          <w:lang w:val="eu-ES"/>
        </w:rPr>
        <w:t>trabajar con segmentación de red</w:t>
      </w:r>
      <w:r w:rsidRPr="003D1158">
        <w:rPr>
          <w:lang w:val="eu-ES"/>
        </w:rPr>
        <w:t>:</w:t>
      </w:r>
    </w:p>
    <w:p w14:paraId="7CD18EDF" w14:textId="18D6AE35" w:rsidR="003D1158" w:rsidRPr="001B41FA" w:rsidRDefault="003D1158" w:rsidP="00AB25ED">
      <w:pPr>
        <w:pStyle w:val="Zerrenda-paragrafoa"/>
        <w:numPr>
          <w:ilvl w:val="0"/>
          <w:numId w:val="21"/>
        </w:numPr>
        <w:rPr>
          <w:lang w:val="eu-ES"/>
        </w:rPr>
      </w:pPr>
      <w:r w:rsidRPr="001B41FA">
        <w:rPr>
          <w:b/>
          <w:bCs/>
          <w:lang w:val="eu-ES"/>
        </w:rPr>
        <w:t>VLAN Management</w:t>
      </w:r>
      <w:r w:rsidR="00555D48">
        <w:rPr>
          <w:lang w:val="eu-ES"/>
        </w:rPr>
        <w:t>.</w:t>
      </w:r>
      <w:r w:rsidRPr="001B41FA">
        <w:rPr>
          <w:lang w:val="eu-ES"/>
        </w:rPr>
        <w:t xml:space="preserve"> Gestión centralizada de VLANs, asignación de subredes y documentación de topologías.</w:t>
      </w:r>
    </w:p>
    <w:p w14:paraId="0E62F142" w14:textId="77777777" w:rsidR="003D1158" w:rsidRPr="001B41FA" w:rsidRDefault="003D1158" w:rsidP="00AB25ED">
      <w:pPr>
        <w:pStyle w:val="Zerrenda-paragrafoa"/>
        <w:numPr>
          <w:ilvl w:val="0"/>
          <w:numId w:val="21"/>
        </w:numPr>
        <w:rPr>
          <w:lang w:val="eu-ES"/>
        </w:rPr>
      </w:pPr>
      <w:r w:rsidRPr="001B41FA">
        <w:rPr>
          <w:lang w:val="eu-ES"/>
        </w:rPr>
        <w:t>Relación entre VLANs, subredes y dispositivos de red.</w:t>
      </w:r>
    </w:p>
    <w:p w14:paraId="04CE285A" w14:textId="77777777" w:rsidR="003D1158" w:rsidRPr="001B41FA" w:rsidRDefault="003D1158" w:rsidP="00AB25ED">
      <w:pPr>
        <w:pStyle w:val="Zerrenda-paragrafoa"/>
        <w:numPr>
          <w:ilvl w:val="0"/>
          <w:numId w:val="21"/>
        </w:numPr>
        <w:rPr>
          <w:lang w:val="eu-ES"/>
        </w:rPr>
      </w:pPr>
      <w:r w:rsidRPr="001B41FA">
        <w:rPr>
          <w:lang w:val="eu-ES"/>
        </w:rPr>
        <w:t>Control de duplicidades y conflictos de direccionamiento.</w:t>
      </w:r>
    </w:p>
    <w:p w14:paraId="73EEC116" w14:textId="77777777" w:rsidR="003D1158" w:rsidRPr="003D1158" w:rsidRDefault="003D1158" w:rsidP="00AB25ED">
      <w:pPr>
        <w:numPr>
          <w:ilvl w:val="0"/>
          <w:numId w:val="19"/>
        </w:numPr>
        <w:rPr>
          <w:b/>
          <w:bCs/>
          <w:lang w:val="eu-ES"/>
        </w:rPr>
      </w:pPr>
      <w:r w:rsidRPr="003D1158">
        <w:rPr>
          <w:b/>
          <w:bCs/>
          <w:lang w:val="eu-ES"/>
        </w:rPr>
        <w:t>7. Vistas de Red y Espacios Superpuestos</w:t>
      </w:r>
    </w:p>
    <w:p w14:paraId="29725245" w14:textId="2F430916" w:rsidR="003D1158" w:rsidRPr="003D1158" w:rsidRDefault="003D1158" w:rsidP="003D1158">
      <w:pPr>
        <w:rPr>
          <w:lang w:val="eu-ES"/>
        </w:rPr>
      </w:pPr>
      <w:r w:rsidRPr="003D1158">
        <w:rPr>
          <w:lang w:val="eu-ES"/>
        </w:rPr>
        <w:t>La plataforma deberá permitir</w:t>
      </w:r>
      <w:r w:rsidR="001B41FA">
        <w:rPr>
          <w:lang w:val="eu-ES"/>
        </w:rPr>
        <w:t xml:space="preserve"> trabajar con diferentes vistas, incluso solapamiento de direccionamiento entre vistas</w:t>
      </w:r>
      <w:r w:rsidRPr="003D1158">
        <w:rPr>
          <w:lang w:val="eu-ES"/>
        </w:rPr>
        <w:t>:</w:t>
      </w:r>
    </w:p>
    <w:p w14:paraId="21CADC7D" w14:textId="1312D60F" w:rsidR="003D1158" w:rsidRPr="001B41FA" w:rsidRDefault="003D1158" w:rsidP="00AB25ED">
      <w:pPr>
        <w:pStyle w:val="Zerrenda-paragrafoa"/>
        <w:numPr>
          <w:ilvl w:val="0"/>
          <w:numId w:val="19"/>
        </w:numPr>
        <w:rPr>
          <w:lang w:val="eu-ES"/>
        </w:rPr>
      </w:pPr>
      <w:r w:rsidRPr="001B41FA">
        <w:rPr>
          <w:b/>
          <w:bCs/>
          <w:lang w:val="eu-ES"/>
        </w:rPr>
        <w:t>Network Views</w:t>
      </w:r>
      <w:r w:rsidR="00555D48">
        <w:rPr>
          <w:lang w:val="eu-ES"/>
        </w:rPr>
        <w:t>.</w:t>
      </w:r>
      <w:r w:rsidRPr="001B41FA">
        <w:rPr>
          <w:lang w:val="eu-ES"/>
        </w:rPr>
        <w:t xml:space="preserve"> Segmentación lógica del espacio IP según departamentos, entornos o clientes.</w:t>
      </w:r>
    </w:p>
    <w:p w14:paraId="7E795C75" w14:textId="5EDD2DA7" w:rsidR="003D1158" w:rsidRPr="001B41FA" w:rsidRDefault="003D1158" w:rsidP="00AB25ED">
      <w:pPr>
        <w:pStyle w:val="Zerrenda-paragrafoa"/>
        <w:numPr>
          <w:ilvl w:val="0"/>
          <w:numId w:val="19"/>
        </w:numPr>
        <w:rPr>
          <w:lang w:val="eu-ES"/>
        </w:rPr>
      </w:pPr>
      <w:r w:rsidRPr="001B41FA">
        <w:rPr>
          <w:b/>
          <w:bCs/>
          <w:lang w:val="eu-ES"/>
        </w:rPr>
        <w:t>Overlapping Address Space</w:t>
      </w:r>
      <w:r w:rsidR="00555D48">
        <w:rPr>
          <w:lang w:val="eu-ES"/>
        </w:rPr>
        <w:t>.</w:t>
      </w:r>
      <w:r w:rsidRPr="001B41FA">
        <w:rPr>
          <w:lang w:val="eu-ES"/>
        </w:rPr>
        <w:t xml:space="preserve"> Gestión de espacios de direccionamiento superpuestos, especialmente en entornos multicliente, cloud o redes aisladas.</w:t>
      </w:r>
    </w:p>
    <w:p w14:paraId="36FEE412" w14:textId="3427CA03" w:rsidR="00A974B5" w:rsidRDefault="004B5E6E" w:rsidP="004B5E6E">
      <w:pPr>
        <w:pStyle w:val="2izenburua"/>
      </w:pPr>
      <w:bookmarkStart w:id="16" w:name="_Toc235514203"/>
      <w:r>
        <w:t>Características generales</w:t>
      </w:r>
      <w:r w:rsidR="007D25D9">
        <w:t xml:space="preserve"> DDI</w:t>
      </w:r>
      <w:bookmarkEnd w:id="16"/>
    </w:p>
    <w:p w14:paraId="1D5F9B27" w14:textId="79DE7313" w:rsidR="004B5E6E" w:rsidRDefault="004B5E6E" w:rsidP="004B5E6E">
      <w:pPr>
        <w:pStyle w:val="3izenburua"/>
      </w:pPr>
      <w:bookmarkStart w:id="17" w:name="_Toc235514204"/>
      <w:r>
        <w:t>Integración de roles</w:t>
      </w:r>
      <w:bookmarkEnd w:id="17"/>
    </w:p>
    <w:p w14:paraId="5B8FADD1" w14:textId="604C66BD" w:rsidR="004B5E6E" w:rsidRDefault="004B5E6E" w:rsidP="004B5E6E">
      <w:r>
        <w:t>Todos los roles mencionados en el sistema DDI deben estar integrados en un único sistema, gestionados por una única interfaz web, por lo que no se aceptarán soluciones DNS-DHCP-IPAM separadas.</w:t>
      </w:r>
      <w:r w:rsidR="00477C29">
        <w:t xml:space="preserve"> El módulo de informes del DDI (“reporting”) será gestionado también en la única interfaz web.</w:t>
      </w:r>
    </w:p>
    <w:p w14:paraId="3B1455A6" w14:textId="441FBFBE" w:rsidR="004B5E6E" w:rsidRDefault="004B5E6E" w:rsidP="004B5E6E">
      <w:r>
        <w:t>Además, los objetos creados en uno de los roles debe</w:t>
      </w:r>
      <w:r w:rsidR="009E0145">
        <w:t>n acarrear objetos o datos en otros roles. Ejemplo 1: la creación de un objeto tipo “host” en el DNS debe mostrar una entrada en el rango de IP del IPAM. Ejemplo 2: la asignación de una dirección IP por DHCP debe mostrar una entrada en el mismo rango del IPAM.</w:t>
      </w:r>
    </w:p>
    <w:p w14:paraId="2B58BDE6" w14:textId="3E909576" w:rsidR="001B41FA" w:rsidRDefault="001B41FA" w:rsidP="001B41FA">
      <w:pPr>
        <w:pStyle w:val="3izenburua"/>
      </w:pPr>
      <w:bookmarkStart w:id="18" w:name="_Toc235514205"/>
      <w:r>
        <w:lastRenderedPageBreak/>
        <w:t xml:space="preserve">Administración </w:t>
      </w:r>
      <w:r w:rsidR="000C1F2E">
        <w:t>de la plataforma DDI</w:t>
      </w:r>
      <w:bookmarkEnd w:id="18"/>
    </w:p>
    <w:p w14:paraId="05E41735" w14:textId="4440ADD1" w:rsidR="000C1F2E" w:rsidRPr="00431B75" w:rsidRDefault="00431B75" w:rsidP="000C1F2E">
      <w:pPr>
        <w:rPr>
          <w:lang w:val="eu-ES"/>
        </w:rPr>
      </w:pPr>
      <w:r>
        <w:t>La administración de la plataforma debe estar basada en RBAC (Role-Based Access Control), para un control granular de los accesos. Los usuarios deberán estar organizados en grupos según roles asignados.</w:t>
      </w:r>
    </w:p>
    <w:p w14:paraId="4DF98BA5" w14:textId="7D905159" w:rsidR="00431B75" w:rsidRDefault="00431B75" w:rsidP="000C1F2E">
      <w:r>
        <w:t>La autenticación deberá ser compatible con una base de datos local</w:t>
      </w:r>
      <w:r w:rsidRPr="00431B75">
        <w:t>, LDAP, RADIUS, SAML y SSO.</w:t>
      </w:r>
    </w:p>
    <w:p w14:paraId="03E6CF6B" w14:textId="7B1FD094" w:rsidR="00D5117A" w:rsidRDefault="00D5117A" w:rsidP="000C1F2E">
      <w:r>
        <w:t>La administración del hardware podrá llevarse a cabo por interfaz web (HTTPS), interfaz de línea de comandos (CLI) o interfaz de consola.</w:t>
      </w:r>
    </w:p>
    <w:p w14:paraId="0000362E" w14:textId="0B2E3BF8" w:rsidR="00240E8D" w:rsidRPr="00240E8D" w:rsidRDefault="00240E8D" w:rsidP="000C1F2E">
      <w:pPr>
        <w:rPr>
          <w:lang w:val="eu-ES"/>
        </w:rPr>
      </w:pPr>
      <w:r>
        <w:t>También deberá contar con mandos de control o “</w:t>
      </w:r>
      <w:r w:rsidRPr="00240E8D">
        <w:rPr>
          <w:b/>
          <w:bCs/>
        </w:rPr>
        <w:t>dashboard</w:t>
      </w:r>
      <w:r>
        <w:rPr>
          <w:b/>
          <w:bCs/>
        </w:rPr>
        <w:t>”</w:t>
      </w:r>
      <w:r>
        <w:t xml:space="preserve"> personalizables.</w:t>
      </w:r>
    </w:p>
    <w:p w14:paraId="3F523300" w14:textId="77D9A404" w:rsidR="003A0BDD" w:rsidRDefault="003A0BDD" w:rsidP="003A0BDD">
      <w:pPr>
        <w:pStyle w:val="3izenburua"/>
        <w:rPr>
          <w:lang w:val="eu-ES"/>
        </w:rPr>
      </w:pPr>
      <w:bookmarkStart w:id="19" w:name="_Toc235514206"/>
      <w:r w:rsidRPr="008925A4">
        <w:rPr>
          <w:lang w:val="eu-ES"/>
        </w:rPr>
        <w:t xml:space="preserve">Gestión </w:t>
      </w:r>
      <w:r>
        <w:rPr>
          <w:lang w:val="eu-ES"/>
        </w:rPr>
        <w:t>o</w:t>
      </w:r>
      <w:r w:rsidRPr="008925A4">
        <w:rPr>
          <w:lang w:val="eu-ES"/>
        </w:rPr>
        <w:t xml:space="preserve">perativa y </w:t>
      </w:r>
      <w:r>
        <w:rPr>
          <w:lang w:val="eu-ES"/>
        </w:rPr>
        <w:t>m</w:t>
      </w:r>
      <w:r w:rsidRPr="008925A4">
        <w:rPr>
          <w:lang w:val="eu-ES"/>
        </w:rPr>
        <w:t>antenimiento</w:t>
      </w:r>
      <w:bookmarkEnd w:id="19"/>
    </w:p>
    <w:p w14:paraId="154FB3F9" w14:textId="2AF0D8D2" w:rsidR="003A0BDD" w:rsidRDefault="003A0BDD" w:rsidP="003A0BDD">
      <w:pPr>
        <w:rPr>
          <w:lang w:val="eu-ES"/>
        </w:rPr>
      </w:pPr>
      <w:r>
        <w:rPr>
          <w:lang w:val="eu-ES"/>
        </w:rPr>
        <w:t>Para poder garantizar una operativa eficiente, la plataforma debe incorporar las siguientes características:</w:t>
      </w:r>
    </w:p>
    <w:p w14:paraId="3C5F2BDE" w14:textId="79829670" w:rsidR="003A0BDD" w:rsidRPr="008E43A0" w:rsidRDefault="003A0BDD" w:rsidP="00AB25ED">
      <w:pPr>
        <w:pStyle w:val="Zerrenda-paragrafoa"/>
        <w:numPr>
          <w:ilvl w:val="0"/>
          <w:numId w:val="22"/>
        </w:numPr>
        <w:rPr>
          <w:lang w:val="eu-ES"/>
        </w:rPr>
      </w:pPr>
      <w:r w:rsidRPr="008E43A0">
        <w:rPr>
          <w:lang w:val="eu-ES"/>
        </w:rPr>
        <w:t xml:space="preserve">Realización de </w:t>
      </w:r>
      <w:r w:rsidRPr="008E43A0">
        <w:rPr>
          <w:b/>
          <w:bCs/>
          <w:lang w:val="eu-ES"/>
        </w:rPr>
        <w:t>copias de seguridad manuales y programadas</w:t>
      </w:r>
      <w:r w:rsidRPr="008E43A0">
        <w:rPr>
          <w:lang w:val="eu-ES"/>
        </w:rPr>
        <w:t>, a través de protocolos FTP, TFTP, SCP, y en local, y la restauración a través de los mismos medios.</w:t>
      </w:r>
    </w:p>
    <w:p w14:paraId="0DE93C1C" w14:textId="58E73AA5" w:rsidR="008E43A0" w:rsidRDefault="008E43A0" w:rsidP="00AB25ED">
      <w:pPr>
        <w:pStyle w:val="Zerrenda-paragrafoa"/>
        <w:numPr>
          <w:ilvl w:val="0"/>
          <w:numId w:val="22"/>
        </w:numPr>
        <w:rPr>
          <w:lang w:val="eu-ES"/>
        </w:rPr>
      </w:pPr>
      <w:r w:rsidRPr="008E43A0">
        <w:rPr>
          <w:b/>
          <w:bCs/>
          <w:lang w:val="eu-ES"/>
        </w:rPr>
        <w:t>Gestión centralizada del ciclo de vida del software</w:t>
      </w:r>
      <w:r w:rsidRPr="008E43A0">
        <w:rPr>
          <w:lang w:val="eu-ES"/>
        </w:rPr>
        <w:t>. Actualización gestionada, escalonada y programable del software.</w:t>
      </w:r>
    </w:p>
    <w:p w14:paraId="223F89D1" w14:textId="4E8CD472" w:rsidR="008E43A0" w:rsidRPr="008E43A0" w:rsidRDefault="008E43A0" w:rsidP="00AB25ED">
      <w:pPr>
        <w:pStyle w:val="Zerrenda-paragrafoa"/>
        <w:numPr>
          <w:ilvl w:val="0"/>
          <w:numId w:val="22"/>
        </w:numPr>
        <w:rPr>
          <w:lang w:val="eu-ES"/>
        </w:rPr>
      </w:pPr>
      <w:r>
        <w:rPr>
          <w:b/>
          <w:bCs/>
          <w:lang w:val="eu-ES"/>
        </w:rPr>
        <w:t>Gestión centralizada</w:t>
      </w:r>
      <w:r w:rsidR="00240E8D">
        <w:rPr>
          <w:b/>
          <w:bCs/>
          <w:lang w:val="eu-ES"/>
        </w:rPr>
        <w:t xml:space="preserve"> de licencias. </w:t>
      </w:r>
      <w:r w:rsidR="00240E8D" w:rsidRPr="008925A4">
        <w:rPr>
          <w:lang w:val="eu-ES"/>
        </w:rPr>
        <w:t>Repositorio único para la administración de licencias.</w:t>
      </w:r>
    </w:p>
    <w:p w14:paraId="47B3A522" w14:textId="5CE30727" w:rsidR="008E43A0" w:rsidRPr="008E43A0" w:rsidRDefault="008E43A0" w:rsidP="00AB25ED">
      <w:pPr>
        <w:pStyle w:val="Zerrenda-paragrafoa"/>
        <w:numPr>
          <w:ilvl w:val="0"/>
          <w:numId w:val="22"/>
        </w:numPr>
        <w:rPr>
          <w:lang w:val="eu-ES"/>
        </w:rPr>
      </w:pPr>
      <w:r w:rsidRPr="00262226">
        <w:rPr>
          <w:lang w:val="eu-ES"/>
        </w:rPr>
        <w:t>NTP</w:t>
      </w:r>
      <w:r w:rsidR="00240E8D">
        <w:rPr>
          <w:lang w:val="eu-ES"/>
        </w:rPr>
        <w:t>.</w:t>
      </w:r>
      <w:r w:rsidRPr="008E43A0">
        <w:rPr>
          <w:lang w:val="eu-ES"/>
        </w:rPr>
        <w:t xml:space="preserve"> Sincronización horaria mediante servidor y cliente NTP.</w:t>
      </w:r>
    </w:p>
    <w:p w14:paraId="51D2F493" w14:textId="71A3200F" w:rsidR="008E43A0" w:rsidRPr="008E43A0" w:rsidRDefault="008E43A0" w:rsidP="00AB25ED">
      <w:pPr>
        <w:pStyle w:val="Zerrenda-paragrafoa"/>
        <w:numPr>
          <w:ilvl w:val="0"/>
          <w:numId w:val="22"/>
        </w:numPr>
        <w:rPr>
          <w:lang w:val="eu-ES"/>
        </w:rPr>
      </w:pPr>
      <w:r w:rsidRPr="008E43A0">
        <w:rPr>
          <w:b/>
          <w:bCs/>
          <w:lang w:val="eu-ES"/>
        </w:rPr>
        <w:t>Gestión fuera de banda</w:t>
      </w:r>
      <w:r w:rsidRPr="008E43A0">
        <w:rPr>
          <w:lang w:val="eu-ES"/>
        </w:rPr>
        <w:t>. Acceso seguro para administración en situaciones de contingencia.</w:t>
      </w:r>
    </w:p>
    <w:p w14:paraId="03FF1094" w14:textId="0BD6FA2B" w:rsidR="008E43A0" w:rsidRPr="00262226" w:rsidRDefault="008E43A0" w:rsidP="00AB25ED">
      <w:pPr>
        <w:pStyle w:val="Zerrenda-paragrafoa"/>
        <w:numPr>
          <w:ilvl w:val="0"/>
          <w:numId w:val="22"/>
        </w:numPr>
        <w:rPr>
          <w:lang w:val="eu-ES"/>
        </w:rPr>
      </w:pPr>
      <w:r w:rsidRPr="00262226">
        <w:rPr>
          <w:lang w:val="eu-ES"/>
        </w:rPr>
        <w:t>Auto-provisionamiento</w:t>
      </w:r>
      <w:r w:rsidR="00240E8D" w:rsidRPr="00262226">
        <w:rPr>
          <w:lang w:val="eu-ES"/>
        </w:rPr>
        <w:t>.</w:t>
      </w:r>
      <w:r w:rsidRPr="00262226">
        <w:rPr>
          <w:lang w:val="eu-ES"/>
        </w:rPr>
        <w:t xml:space="preserve"> Configuración automática de servicios y recursos.</w:t>
      </w:r>
    </w:p>
    <w:p w14:paraId="200228F0" w14:textId="70877EBA" w:rsidR="008E43A0" w:rsidRPr="00262226" w:rsidRDefault="008E43A0" w:rsidP="00AB25ED">
      <w:pPr>
        <w:pStyle w:val="Zerrenda-paragrafoa"/>
        <w:numPr>
          <w:ilvl w:val="0"/>
          <w:numId w:val="22"/>
        </w:numPr>
        <w:rPr>
          <w:lang w:val="eu-ES"/>
        </w:rPr>
      </w:pPr>
      <w:r w:rsidRPr="00262226">
        <w:rPr>
          <w:lang w:val="eu-ES"/>
        </w:rPr>
        <w:t>Papelera de reciclaje</w:t>
      </w:r>
      <w:r w:rsidR="00240E8D" w:rsidRPr="00262226">
        <w:rPr>
          <w:lang w:val="eu-ES"/>
        </w:rPr>
        <w:t>.</w:t>
      </w:r>
      <w:r w:rsidRPr="00262226">
        <w:rPr>
          <w:lang w:val="eu-ES"/>
        </w:rPr>
        <w:t xml:space="preserve"> Recuperación de objetos eliminados.</w:t>
      </w:r>
    </w:p>
    <w:p w14:paraId="054569CF" w14:textId="3618282F" w:rsidR="00C620AF" w:rsidRDefault="00C620AF" w:rsidP="00C620AF">
      <w:pPr>
        <w:pStyle w:val="3izenburua"/>
        <w:rPr>
          <w:lang w:val="eu-ES"/>
        </w:rPr>
      </w:pPr>
      <w:bookmarkStart w:id="20" w:name="_Toc235514207"/>
      <w:r>
        <w:rPr>
          <w:lang w:val="eu-ES"/>
        </w:rPr>
        <w:t>Automatización e integración con terceros</w:t>
      </w:r>
      <w:bookmarkEnd w:id="20"/>
    </w:p>
    <w:p w14:paraId="0945DB44" w14:textId="2D4374E4" w:rsidR="00C620AF" w:rsidRDefault="00C620AF" w:rsidP="00C620AF">
      <w:pPr>
        <w:rPr>
          <w:lang w:val="eu-ES"/>
        </w:rPr>
      </w:pPr>
      <w:r>
        <w:rPr>
          <w:lang w:val="eu-ES"/>
        </w:rPr>
        <w:t>La plataforma deberá proporcionar una interfaz de programabilidad en formato Rest API, para la automatización de tareas.</w:t>
      </w:r>
    </w:p>
    <w:p w14:paraId="523C5675" w14:textId="08BD980C" w:rsidR="00C620AF" w:rsidRPr="00C620AF" w:rsidRDefault="00C620AF" w:rsidP="00C620AF">
      <w:pPr>
        <w:rPr>
          <w:lang w:val="eu-ES"/>
        </w:rPr>
      </w:pPr>
      <w:r>
        <w:rPr>
          <w:lang w:val="eu-ES"/>
        </w:rPr>
        <w:lastRenderedPageBreak/>
        <w:t>La plataforma deberá ser capaz de enviar logs en formato syslog, RFC-5424, configurable en base a criticidad y nivel de aplicación. Además deberá ser capaz de enviar logs al SIEM Splunk</w:t>
      </w:r>
      <w:r w:rsidR="00F87CCF">
        <w:rPr>
          <w:lang w:val="eu-ES"/>
        </w:rPr>
        <w:t xml:space="preserve"> (en concreto Izfe dispone de Splunk)</w:t>
      </w:r>
      <w:r>
        <w:rPr>
          <w:lang w:val="eu-ES"/>
        </w:rPr>
        <w:t xml:space="preserve">, </w:t>
      </w:r>
      <w:r w:rsidR="00F87CCF">
        <w:rPr>
          <w:lang w:val="eu-ES"/>
        </w:rPr>
        <w:t>u otras soluciones SIEM de alto valor.</w:t>
      </w:r>
    </w:p>
    <w:p w14:paraId="09D8055B" w14:textId="629ABE24" w:rsidR="003A0BDD" w:rsidRDefault="00B3156A" w:rsidP="00B3156A">
      <w:pPr>
        <w:pStyle w:val="3izenburua"/>
        <w:rPr>
          <w:lang w:val="eu-ES"/>
        </w:rPr>
      </w:pPr>
      <w:bookmarkStart w:id="21" w:name="_Toc235514208"/>
      <w:r>
        <w:rPr>
          <w:lang w:val="eu-ES"/>
        </w:rPr>
        <w:t>Protección intrínseca de la plataforma DDI</w:t>
      </w:r>
      <w:bookmarkEnd w:id="21"/>
    </w:p>
    <w:p w14:paraId="1586F1FB" w14:textId="617634FB" w:rsidR="00B3156A" w:rsidRPr="00B3156A" w:rsidRDefault="00B3156A" w:rsidP="00B3156A">
      <w:pPr>
        <w:rPr>
          <w:lang w:val="eu-ES"/>
        </w:rPr>
      </w:pPr>
      <w:r>
        <w:rPr>
          <w:lang w:val="eu-ES"/>
        </w:rPr>
        <w:t xml:space="preserve">Las comunicaciones entre </w:t>
      </w:r>
      <w:r w:rsidR="00173392">
        <w:rPr>
          <w:lang w:val="eu-ES"/>
        </w:rPr>
        <w:t xml:space="preserve">los miembros de clúster y deberán ser cifradas. Igualmente, todos los nodos deben estar correctamente bastionados a nivel de sistema operativo y nivel DDI, para </w:t>
      </w:r>
      <w:r w:rsidR="005D59BE">
        <w:rPr>
          <w:lang w:val="eu-ES"/>
        </w:rPr>
        <w:t>minimizar la exposición a riesgos de ciberseguridad.</w:t>
      </w:r>
    </w:p>
    <w:p w14:paraId="4BA95F78" w14:textId="77777777" w:rsidR="00DE0B59" w:rsidRDefault="00DE0B59" w:rsidP="00DE0B59">
      <w:pPr>
        <w:pStyle w:val="3izenburua"/>
        <w:rPr>
          <w:lang w:val="eu-ES"/>
        </w:rPr>
      </w:pPr>
      <w:bookmarkStart w:id="22" w:name="_Toc235514209"/>
      <w:r>
        <w:rPr>
          <w:lang w:val="eu-ES"/>
        </w:rPr>
        <w:t>Compatibilidad con Cisco Application Centric Infrastructure (ACI)</w:t>
      </w:r>
      <w:bookmarkEnd w:id="22"/>
    </w:p>
    <w:p w14:paraId="3BC05210" w14:textId="715A24D7" w:rsidR="00DE0B59" w:rsidRDefault="00F81A68" w:rsidP="00DE0B59">
      <w:pPr>
        <w:rPr>
          <w:lang w:val="eu-ES"/>
        </w:rPr>
      </w:pPr>
      <w:r w:rsidRPr="009F36ED">
        <w:rPr>
          <w:lang w:val="eu-ES"/>
        </w:rPr>
        <w:t>Actualmente Izfe cuenta con una solución SDN (software defined network) del fabricante Cisco, llamada ACI (Application Centric Infrastructure)</w:t>
      </w:r>
      <w:r>
        <w:rPr>
          <w:lang w:val="eu-ES"/>
        </w:rPr>
        <w:t>. Eso implica que l</w:t>
      </w:r>
      <w:r w:rsidR="00DE0B59">
        <w:rPr>
          <w:lang w:val="eu-ES"/>
        </w:rPr>
        <w:t>os puertos de servicio serán conectados a “leaves” de la infraestructura Cisco ACI Multi-Pod, en formato SPF(1/10/25Gbps) o RJ45(1-10Gbps)</w:t>
      </w:r>
      <w:r w:rsidR="00DE0B59">
        <w:rPr>
          <w:rStyle w:val="Oin-oharrarenerreferentzia"/>
          <w:lang w:val="eu-ES"/>
        </w:rPr>
        <w:footnoteReference w:id="1"/>
      </w:r>
      <w:r w:rsidR="00DE0B59">
        <w:rPr>
          <w:lang w:val="eu-ES"/>
        </w:rPr>
        <w:t>. En cada CPD se conformará un virtual port-channel vPC entre dos “leaves”.</w:t>
      </w:r>
    </w:p>
    <w:p w14:paraId="5C1916FD" w14:textId="77777777" w:rsidR="00DE0B59" w:rsidRDefault="00DE0B59" w:rsidP="00DE0B59">
      <w:pPr>
        <w:rPr>
          <w:lang w:val="eu-ES"/>
        </w:rPr>
      </w:pPr>
      <w:r>
        <w:rPr>
          <w:lang w:val="eu-ES"/>
        </w:rPr>
        <w:t>En principio, los puertos de servicio tendrán conectividad a nivel 2 (según modelo OSI o TCP/IP), donde ambos appliances serán configurados con las mismas LAN virtuales, VLAN, integrados en los mismo EPGs (EndPoint Group). En la arquitectura Multi-Pod, se usan las mismas VLANs, EPGs y Bridge Domain (BD) entre los dos CPDs.</w:t>
      </w:r>
    </w:p>
    <w:p w14:paraId="452C0C88" w14:textId="330FCB3B" w:rsidR="00DE0B59" w:rsidRDefault="00DE0B59" w:rsidP="00DE0B59">
      <w:pPr>
        <w:rPr>
          <w:lang w:val="eu-ES"/>
        </w:rPr>
      </w:pPr>
      <w:r>
        <w:rPr>
          <w:lang w:val="eu-ES"/>
        </w:rPr>
        <w:t>En cualquier caso, la arquitectura lógica y física de los servicios DDI descritos en el presente pliego debe ser compatible con Cisco ACI, sin que penalice el rendimienteo lógico o físico de las máquinas.</w:t>
      </w:r>
    </w:p>
    <w:p w14:paraId="5C92E0FC" w14:textId="49FB1863" w:rsidR="000A46D1" w:rsidRDefault="000A46D1" w:rsidP="000A46D1">
      <w:pPr>
        <w:pStyle w:val="2izenburua"/>
        <w:rPr>
          <w:lang w:val="eu-ES"/>
        </w:rPr>
      </w:pPr>
      <w:bookmarkStart w:id="23" w:name="_Toc235514210"/>
      <w:r>
        <w:rPr>
          <w:lang w:val="eu-ES"/>
        </w:rPr>
        <w:t>Seguridad</w:t>
      </w:r>
      <w:r w:rsidR="00864C0D">
        <w:rPr>
          <w:lang w:val="eu-ES"/>
        </w:rPr>
        <w:t xml:space="preserve"> y protección avanzada de amenazas</w:t>
      </w:r>
      <w:bookmarkEnd w:id="23"/>
    </w:p>
    <w:p w14:paraId="7F95CB74" w14:textId="17CB1F6E" w:rsidR="00864C0D" w:rsidRDefault="00864C0D" w:rsidP="00864C0D">
      <w:pPr>
        <w:rPr>
          <w:lang w:val="eu-ES"/>
        </w:rPr>
      </w:pPr>
      <w:r>
        <w:rPr>
          <w:lang w:val="eu-ES"/>
        </w:rPr>
        <w:t>Más allá de la implantación de protocolos seguros asociados al DNS, descritos en el apartado “</w:t>
      </w:r>
      <w:r>
        <w:rPr>
          <w:lang w:val="eu-ES"/>
        </w:rPr>
        <w:fldChar w:fldCharType="begin"/>
      </w:r>
      <w:r>
        <w:rPr>
          <w:lang w:val="eu-ES"/>
        </w:rPr>
        <w:instrText xml:space="preserve"> REF _Ref233963805 \r \h </w:instrText>
      </w:r>
      <w:r>
        <w:rPr>
          <w:lang w:val="eu-ES"/>
        </w:rPr>
      </w:r>
      <w:r>
        <w:rPr>
          <w:lang w:val="eu-ES"/>
        </w:rPr>
        <w:fldChar w:fldCharType="separate"/>
      </w:r>
      <w:r w:rsidR="00D055F9">
        <w:rPr>
          <w:lang w:val="eu-ES"/>
        </w:rPr>
        <w:t>3.3.1</w:t>
      </w:r>
      <w:r>
        <w:rPr>
          <w:lang w:val="eu-ES"/>
        </w:rPr>
        <w:fldChar w:fldCharType="end"/>
      </w:r>
      <w:r w:rsidR="00067688">
        <w:rPr>
          <w:lang w:val="eu-ES"/>
        </w:rPr>
        <w:t xml:space="preserve"> </w:t>
      </w:r>
      <w:r>
        <w:rPr>
          <w:lang w:val="eu-ES"/>
        </w:rPr>
        <w:fldChar w:fldCharType="begin"/>
      </w:r>
      <w:r>
        <w:rPr>
          <w:lang w:val="eu-ES"/>
        </w:rPr>
        <w:instrText xml:space="preserve"> REF _Ref233963805 \h </w:instrText>
      </w:r>
      <w:r>
        <w:rPr>
          <w:lang w:val="eu-ES"/>
        </w:rPr>
      </w:r>
      <w:r>
        <w:rPr>
          <w:lang w:val="eu-ES"/>
        </w:rPr>
        <w:fldChar w:fldCharType="separate"/>
      </w:r>
      <w:r w:rsidR="00D055F9">
        <w:rPr>
          <w:lang w:val="eu-ES"/>
        </w:rPr>
        <w:t>DNS</w:t>
      </w:r>
      <w:r>
        <w:rPr>
          <w:lang w:val="eu-ES"/>
        </w:rPr>
        <w:fldChar w:fldCharType="end"/>
      </w:r>
      <w:r>
        <w:rPr>
          <w:lang w:val="eu-ES"/>
        </w:rPr>
        <w:t xml:space="preserve">”, la plataforma </w:t>
      </w:r>
      <w:r w:rsidR="00FA280A">
        <w:rPr>
          <w:lang w:val="eu-ES"/>
        </w:rPr>
        <w:t>deberá contar con sistemas de protección avanzados frente a amenazas.</w:t>
      </w:r>
    </w:p>
    <w:p w14:paraId="1B0851D2" w14:textId="5397F2A4" w:rsidR="00B10DBF" w:rsidRDefault="00B10DBF" w:rsidP="00B10DBF">
      <w:pPr>
        <w:pStyle w:val="3izenburua"/>
        <w:rPr>
          <w:lang w:val="eu-ES"/>
        </w:rPr>
      </w:pPr>
      <w:bookmarkStart w:id="24" w:name="_Ref234242465"/>
      <w:bookmarkStart w:id="25" w:name="_Toc235514211"/>
      <w:r>
        <w:rPr>
          <w:lang w:val="eu-ES"/>
        </w:rPr>
        <w:lastRenderedPageBreak/>
        <w:t>Protección del DNS Externo</w:t>
      </w:r>
      <w:bookmarkEnd w:id="24"/>
      <w:bookmarkEnd w:id="25"/>
    </w:p>
    <w:p w14:paraId="1D09624C" w14:textId="6B46CAAB" w:rsidR="008573EA" w:rsidRDefault="00696C83" w:rsidP="008573EA">
      <w:pPr>
        <w:rPr>
          <w:lang w:val="eu-ES"/>
        </w:rPr>
      </w:pPr>
      <w:r>
        <w:rPr>
          <w:lang w:val="eu-ES"/>
        </w:rPr>
        <w:t>La protección del DNS externo</w:t>
      </w:r>
      <w:r w:rsidR="0071550C">
        <w:rPr>
          <w:lang w:val="eu-ES"/>
        </w:rPr>
        <w:t xml:space="preserve"> (Advanced DNS Protection de Infoblox o equivalente)</w:t>
      </w:r>
      <w:r>
        <w:rPr>
          <w:lang w:val="eu-ES"/>
        </w:rPr>
        <w:t xml:space="preserve"> será ejecutado en los appliances</w:t>
      </w:r>
      <w:r w:rsidR="0037384F">
        <w:rPr>
          <w:lang w:val="eu-ES"/>
        </w:rPr>
        <w:t>/hardware</w:t>
      </w:r>
      <w:r>
        <w:rPr>
          <w:lang w:val="eu-ES"/>
        </w:rPr>
        <w:t xml:space="preserve"> del clúster exterior, en los nodos que conforman el DNS autoritativo externo.</w:t>
      </w:r>
      <w:r w:rsidR="0037384F">
        <w:rPr>
          <w:lang w:val="eu-ES"/>
        </w:rPr>
        <w:t xml:space="preserve"> El sistema de protección deberá proteger frente a:</w:t>
      </w:r>
    </w:p>
    <w:p w14:paraId="1A3E1ACE" w14:textId="77777777" w:rsidR="0037384F" w:rsidRPr="0037384F" w:rsidRDefault="0037384F" w:rsidP="00AB25ED">
      <w:pPr>
        <w:pStyle w:val="Zerrenda-paragrafoa"/>
        <w:numPr>
          <w:ilvl w:val="0"/>
          <w:numId w:val="25"/>
        </w:numPr>
        <w:rPr>
          <w:lang w:val="eu-ES"/>
        </w:rPr>
      </w:pPr>
      <w:r w:rsidRPr="0037384F">
        <w:rPr>
          <w:lang w:val="eu-ES"/>
        </w:rPr>
        <w:t>Ataques volumétricos (DDoS a capa DNS).</w:t>
      </w:r>
    </w:p>
    <w:p w14:paraId="5B970D9A" w14:textId="77777777" w:rsidR="0037384F" w:rsidRPr="0037384F" w:rsidRDefault="0037384F" w:rsidP="00AB25ED">
      <w:pPr>
        <w:pStyle w:val="Zerrenda-paragrafoa"/>
        <w:numPr>
          <w:ilvl w:val="0"/>
          <w:numId w:val="25"/>
        </w:numPr>
        <w:rPr>
          <w:lang w:val="eu-ES"/>
        </w:rPr>
      </w:pPr>
      <w:r w:rsidRPr="0037384F">
        <w:rPr>
          <w:lang w:val="eu-ES"/>
        </w:rPr>
        <w:t>Ataques de explotación de protocolo (NXDOMAIN flood, phantom domain, random subdomain, etc.).</w:t>
      </w:r>
    </w:p>
    <w:p w14:paraId="4CF1B2B3" w14:textId="77777777" w:rsidR="0037384F" w:rsidRDefault="0037384F" w:rsidP="00AB25ED">
      <w:pPr>
        <w:pStyle w:val="Zerrenda-paragrafoa"/>
        <w:numPr>
          <w:ilvl w:val="0"/>
          <w:numId w:val="25"/>
        </w:numPr>
        <w:rPr>
          <w:lang w:val="eu-ES"/>
        </w:rPr>
      </w:pPr>
      <w:r w:rsidRPr="0037384F">
        <w:rPr>
          <w:lang w:val="eu-ES"/>
        </w:rPr>
        <w:t>Abuso de resolutores abiertos, reflection/amplification.</w:t>
      </w:r>
    </w:p>
    <w:p w14:paraId="0CD92055" w14:textId="0B32B545" w:rsidR="006B0C48" w:rsidRPr="00DA4D3D" w:rsidRDefault="006B0C48" w:rsidP="006B0C48">
      <w:pPr>
        <w:rPr>
          <w:lang w:val="eu-ES"/>
        </w:rPr>
      </w:pPr>
      <w:r>
        <w:rPr>
          <w:lang w:val="eu-ES"/>
        </w:rPr>
        <w:t xml:space="preserve">La protección del DNS externo debe analizar </w:t>
      </w:r>
      <w:r w:rsidRPr="00DA4D3D">
        <w:rPr>
          <w:lang w:val="eu-ES"/>
        </w:rPr>
        <w:t>en tiempo real el tráfico DNS y aplica</w:t>
      </w:r>
      <w:r>
        <w:rPr>
          <w:lang w:val="eu-ES"/>
        </w:rPr>
        <w:t>r</w:t>
      </w:r>
      <w:r w:rsidRPr="00DA4D3D">
        <w:rPr>
          <w:lang w:val="eu-ES"/>
        </w:rPr>
        <w:t xml:space="preserve"> firmas, perfiles de comportamiento y límites para:</w:t>
      </w:r>
    </w:p>
    <w:p w14:paraId="00BA0F7F" w14:textId="77777777" w:rsidR="006B0C48" w:rsidRPr="006B0C48" w:rsidRDefault="006B0C48" w:rsidP="00AB25ED">
      <w:pPr>
        <w:pStyle w:val="Zerrenda-paragrafoa"/>
        <w:numPr>
          <w:ilvl w:val="0"/>
          <w:numId w:val="26"/>
        </w:numPr>
        <w:rPr>
          <w:lang w:val="eu-ES"/>
        </w:rPr>
      </w:pPr>
      <w:r w:rsidRPr="006B0C48">
        <w:rPr>
          <w:lang w:val="eu-ES"/>
        </w:rPr>
        <w:t>Detectar patrones anómalos (por ejemplo, QPS excesivos desde un origen o dominios sospechosos).</w:t>
      </w:r>
    </w:p>
    <w:p w14:paraId="3A0968C5" w14:textId="7CF13637" w:rsidR="006B0C48" w:rsidRPr="006B0C48" w:rsidRDefault="006B0C48" w:rsidP="006B0C48">
      <w:pPr>
        <w:rPr>
          <w:lang w:val="eu-ES"/>
        </w:rPr>
      </w:pPr>
      <w:r w:rsidRPr="00DA4D3D">
        <w:rPr>
          <w:lang w:val="eu-ES"/>
        </w:rPr>
        <w:t>Aplicar políticas: rate limiting, bloqueo, respuesta modificada o descarte</w:t>
      </w:r>
    </w:p>
    <w:p w14:paraId="5850E354" w14:textId="77777777" w:rsidR="006B0C48" w:rsidRPr="00DA4D3D" w:rsidRDefault="006B0C48" w:rsidP="00AB25ED">
      <w:pPr>
        <w:numPr>
          <w:ilvl w:val="0"/>
          <w:numId w:val="25"/>
        </w:numPr>
        <w:rPr>
          <w:lang w:val="eu-ES"/>
        </w:rPr>
      </w:pPr>
      <w:r w:rsidRPr="00DA4D3D">
        <w:rPr>
          <w:lang w:val="eu-ES"/>
        </w:rPr>
        <w:t>Analiza en tiempo real el tráfico DNS y aplica firmas, perfiles de comportamiento y límites para:</w:t>
      </w:r>
    </w:p>
    <w:p w14:paraId="322E0181" w14:textId="77777777" w:rsidR="006B0C48" w:rsidRPr="00DA4D3D" w:rsidRDefault="006B0C48" w:rsidP="00AB25ED">
      <w:pPr>
        <w:numPr>
          <w:ilvl w:val="1"/>
          <w:numId w:val="25"/>
        </w:numPr>
        <w:rPr>
          <w:lang w:val="eu-ES"/>
        </w:rPr>
      </w:pPr>
      <w:r w:rsidRPr="00DA4D3D">
        <w:rPr>
          <w:lang w:val="eu-ES"/>
        </w:rPr>
        <w:t>Detectar patrones anómalos (por ejemplo, QPS excesivos desde un origen o dominios sospechosos).</w:t>
      </w:r>
    </w:p>
    <w:p w14:paraId="29FC9299" w14:textId="77777777" w:rsidR="006B0C48" w:rsidRPr="00DA4D3D" w:rsidRDefault="006B0C48" w:rsidP="00AB25ED">
      <w:pPr>
        <w:numPr>
          <w:ilvl w:val="1"/>
          <w:numId w:val="25"/>
        </w:numPr>
        <w:rPr>
          <w:lang w:val="eu-ES"/>
        </w:rPr>
      </w:pPr>
      <w:r w:rsidRPr="00DA4D3D">
        <w:rPr>
          <w:lang w:val="eu-ES"/>
        </w:rPr>
        <w:t>Aplicar políticas: rate limiting, bloqueo, respuesta modificada o descarte.</w:t>
      </w:r>
    </w:p>
    <w:p w14:paraId="5990BE2A" w14:textId="7FEFB372" w:rsidR="006B0C48" w:rsidRDefault="006B0C48" w:rsidP="006B0C48">
      <w:pPr>
        <w:rPr>
          <w:lang w:val="eu-ES"/>
        </w:rPr>
      </w:pPr>
      <w:r w:rsidRPr="00DA4D3D">
        <w:rPr>
          <w:lang w:val="eu-ES"/>
        </w:rPr>
        <w:t>Se</w:t>
      </w:r>
      <w:r>
        <w:rPr>
          <w:lang w:val="eu-ES"/>
        </w:rPr>
        <w:t xml:space="preserve"> podrá</w:t>
      </w:r>
      <w:r w:rsidRPr="00DA4D3D">
        <w:rPr>
          <w:lang w:val="eu-ES"/>
        </w:rPr>
        <w:t xml:space="preserve"> configura</w:t>
      </w:r>
      <w:r>
        <w:rPr>
          <w:lang w:val="eu-ES"/>
        </w:rPr>
        <w:t>r</w:t>
      </w:r>
      <w:r w:rsidRPr="00DA4D3D">
        <w:rPr>
          <w:lang w:val="eu-ES"/>
        </w:rPr>
        <w:t xml:space="preserve"> mediante políticas de seguridad DNS, con perfiles ajustables por tipo de servicio (DNS autoritativo, resolutor, etc.).</w:t>
      </w:r>
    </w:p>
    <w:p w14:paraId="4E4AADB8" w14:textId="7C45C88C" w:rsidR="00133298" w:rsidRDefault="00133298" w:rsidP="00133298">
      <w:pPr>
        <w:pStyle w:val="3izenburua"/>
        <w:rPr>
          <w:lang w:val="eu-ES"/>
        </w:rPr>
      </w:pPr>
      <w:bookmarkStart w:id="26" w:name="_Toc235514212"/>
      <w:r>
        <w:rPr>
          <w:lang w:val="eu-ES"/>
        </w:rPr>
        <w:t>Sistema avanzado de protección de amenazas</w:t>
      </w:r>
      <w:bookmarkEnd w:id="26"/>
    </w:p>
    <w:p w14:paraId="403694C4" w14:textId="3756518D" w:rsidR="00133298" w:rsidRDefault="0072121E" w:rsidP="006B0C48">
      <w:pPr>
        <w:rPr>
          <w:lang w:val="eu-ES"/>
        </w:rPr>
      </w:pPr>
      <w:r>
        <w:rPr>
          <w:lang w:val="eu-ES"/>
        </w:rPr>
        <w:t>El sistema avanzado de protección de amenazas, Infoblox Threat Defense o equivalente, consist</w:t>
      </w:r>
      <w:r w:rsidR="00CE61F0">
        <w:rPr>
          <w:lang w:val="eu-ES"/>
        </w:rPr>
        <w:t xml:space="preserve">irá </w:t>
      </w:r>
      <w:r w:rsidR="00C40C48">
        <w:rPr>
          <w:lang w:val="eu-ES"/>
        </w:rPr>
        <w:t>en, como resumen, un DNS proxy forwarder de la nube del fabricante.</w:t>
      </w:r>
    </w:p>
    <w:p w14:paraId="1DA795ED" w14:textId="6DA07923" w:rsidR="00C40C48" w:rsidRDefault="00C40C48" w:rsidP="006B0C48">
      <w:pPr>
        <w:rPr>
          <w:lang w:val="eu-ES"/>
        </w:rPr>
      </w:pPr>
      <w:r>
        <w:rPr>
          <w:lang w:val="eu-ES"/>
        </w:rPr>
        <w:lastRenderedPageBreak/>
        <w:t>Actualmente, las resoluciones externas DNS no cacheadas son consultadas a servidores raíz de Internet, según estándares vigentes (RFC 1034, RFC 1035, RFC 2870, RFC 7720 y RFC 2826). Las peticiones DNS sobre dominios externos no cacheados son resueltos recursivamente.</w:t>
      </w:r>
    </w:p>
    <w:p w14:paraId="7498A6BF" w14:textId="53515C13" w:rsidR="00C40C48" w:rsidRDefault="00C40C48" w:rsidP="006B0C48">
      <w:pPr>
        <w:rPr>
          <w:lang w:val="eu-ES"/>
        </w:rPr>
      </w:pPr>
      <w:r>
        <w:rPr>
          <w:lang w:val="eu-ES"/>
        </w:rPr>
        <w:t>Mediante</w:t>
      </w:r>
      <w:r w:rsidR="00A532FD">
        <w:rPr>
          <w:lang w:val="eu-ES"/>
        </w:rPr>
        <w:t xml:space="preserve"> la presente licitación, la empresa contratista deberá proporcionar un servicio en la nube, formato SaaS, donde este servicio proporcionado funcionará como “forwarder” DNS de la infraestructura instalada en Izfe. Este servicio aplicará las protecciones descritas en los siguientes párrafos</w:t>
      </w:r>
      <w:r w:rsidR="001E4F9D">
        <w:rPr>
          <w:lang w:val="eu-ES"/>
        </w:rPr>
        <w:t>.</w:t>
      </w:r>
    </w:p>
    <w:p w14:paraId="0A54D528" w14:textId="2C04CBC7" w:rsidR="00F27F23" w:rsidRDefault="00F27F23" w:rsidP="00693996">
      <w:pPr>
        <w:pStyle w:val="4izenburua"/>
        <w:rPr>
          <w:lang w:val="eu-ES"/>
        </w:rPr>
      </w:pPr>
      <w:r>
        <w:rPr>
          <w:lang w:val="eu-ES"/>
        </w:rPr>
        <w:t>Protecci</w:t>
      </w:r>
      <w:r w:rsidR="00834DF7">
        <w:rPr>
          <w:lang w:val="eu-ES"/>
        </w:rPr>
        <w:t>ones incluidas en la nube del fabricante</w:t>
      </w:r>
    </w:p>
    <w:p w14:paraId="5AFC88B5" w14:textId="4FCD9136" w:rsidR="00834DF7" w:rsidRDefault="00834DF7" w:rsidP="00834DF7">
      <w:pPr>
        <w:rPr>
          <w:lang w:val="eu-ES"/>
        </w:rPr>
      </w:pPr>
      <w:r>
        <w:rPr>
          <w:lang w:val="eu-ES"/>
        </w:rPr>
        <w:t>La nube del fabricante, servicio en modalidad SaaS, proporcionará características avanzadas en la protección de consultas DNS hacia el exterior, con los mecanismos inteligentes asociados para detectar dominios de uso malicioso.</w:t>
      </w:r>
    </w:p>
    <w:p w14:paraId="5C725314" w14:textId="6502F334" w:rsidR="00D47C1A" w:rsidRPr="00D47C1A" w:rsidRDefault="00834DF7" w:rsidP="00834DF7">
      <w:r>
        <w:rPr>
          <w:lang w:val="eu-ES"/>
        </w:rPr>
        <w:t>La solución deberá proporcionar a los técnicos de Izfe una interfaz web donde puedan gestionar políticas generales de tráfico DNS saliente</w:t>
      </w:r>
      <w:r w:rsidR="00ED0777">
        <w:rPr>
          <w:lang w:val="eu-ES"/>
        </w:rPr>
        <w:t>: Políticas globales de monitorización, bloqueo, y también en base a categorias que la herramienta dispondrá desde el momento del aprovisionamiento.</w:t>
      </w:r>
      <w:r w:rsidR="0032495E">
        <w:rPr>
          <w:lang w:val="eu-ES"/>
        </w:rPr>
        <w:t xml:space="preserve"> </w:t>
      </w:r>
      <w:r w:rsidR="00D47C1A">
        <w:rPr>
          <w:lang w:val="eu-ES"/>
        </w:rPr>
        <w:t>Además, deberá ser capaz</w:t>
      </w:r>
      <w:r w:rsidR="00D47C1A" w:rsidRPr="00D47C1A">
        <w:rPr>
          <w:lang w:val="eu-ES"/>
        </w:rPr>
        <w:t xml:space="preserve"> de descubr</w:t>
      </w:r>
      <w:r w:rsidR="00D47C1A">
        <w:rPr>
          <w:lang w:val="eu-ES"/>
        </w:rPr>
        <w:t>ir</w:t>
      </w:r>
      <w:r w:rsidR="00D47C1A" w:rsidRPr="00D47C1A">
        <w:rPr>
          <w:lang w:val="eu-ES"/>
        </w:rPr>
        <w:t>, identifica</w:t>
      </w:r>
      <w:r w:rsidR="00D47C1A">
        <w:rPr>
          <w:lang w:val="eu-ES"/>
        </w:rPr>
        <w:t>r</w:t>
      </w:r>
      <w:r w:rsidR="00D47C1A" w:rsidRPr="00D47C1A">
        <w:rPr>
          <w:lang w:val="eu-ES"/>
        </w:rPr>
        <w:t xml:space="preserve"> y filtra</w:t>
      </w:r>
      <w:r w:rsidR="00D47C1A">
        <w:rPr>
          <w:lang w:val="eu-ES"/>
        </w:rPr>
        <w:t>r</w:t>
      </w:r>
      <w:r w:rsidR="00D47C1A" w:rsidRPr="00D47C1A">
        <w:rPr>
          <w:lang w:val="eu-ES"/>
        </w:rPr>
        <w:t xml:space="preserve"> de aplicaciones internet, y posibilidad de tener políticas de seguridad basadas en tipo de aplicación.</w:t>
      </w:r>
    </w:p>
    <w:p w14:paraId="0DF9936E" w14:textId="2C6FEA0A" w:rsidR="0032495E" w:rsidRDefault="00D47C1A" w:rsidP="00834DF7">
      <w:pPr>
        <w:rPr>
          <w:lang w:val="eu-ES"/>
        </w:rPr>
      </w:pPr>
      <w:r w:rsidRPr="00D47C1A">
        <w:rPr>
          <w:lang w:val="eu-ES"/>
        </w:rPr>
        <w:t xml:space="preserve">La </w:t>
      </w:r>
      <w:r>
        <w:rPr>
          <w:lang w:val="eu-ES"/>
        </w:rPr>
        <w:t>solución</w:t>
      </w:r>
      <w:r w:rsidRPr="00D47C1A">
        <w:rPr>
          <w:lang w:val="eu-ES"/>
        </w:rPr>
        <w:t xml:space="preserve"> deberá disponer de paneles de control que permitan visualizar indicadores de riesgo, amenazas detectadas y comportamiento de la red en tiempo real.</w:t>
      </w:r>
      <w:r>
        <w:rPr>
          <w:lang w:val="eu-ES"/>
        </w:rPr>
        <w:t xml:space="preserve"> </w:t>
      </w:r>
      <w:r w:rsidR="0032495E">
        <w:rPr>
          <w:lang w:val="eu-ES"/>
        </w:rPr>
        <w:t>También deberá proporcionar:</w:t>
      </w:r>
    </w:p>
    <w:p w14:paraId="07D85D41" w14:textId="720F0D2A" w:rsidR="0032495E" w:rsidRDefault="0032495E" w:rsidP="00AB25ED">
      <w:pPr>
        <w:pStyle w:val="Zerrenda-paragrafoa"/>
        <w:numPr>
          <w:ilvl w:val="0"/>
          <w:numId w:val="24"/>
        </w:numPr>
      </w:pPr>
      <w:r>
        <w:t>Un</w:t>
      </w:r>
      <w:r w:rsidRPr="00DB1EDC">
        <w:t xml:space="preserve"> análisis detallado del comportamiento de los dispositivos en la red mediante el estudio de patrones de consultas DNS, incluyendo la capacidad</w:t>
      </w:r>
      <w:r>
        <w:t xml:space="preserve"> </w:t>
      </w:r>
      <w:r w:rsidRPr="00DB1EDC">
        <w:t>de registro de las peticiones DNS completas (request/response) y con capacidad de almacenar a modo de registro forense las todas estas peticiones. Se han de poder analizar por seguridad todo tipo de registros DNS.</w:t>
      </w:r>
    </w:p>
    <w:p w14:paraId="4F545895" w14:textId="1D1C363D" w:rsidR="0032495E" w:rsidRDefault="0032495E" w:rsidP="00AB25ED">
      <w:pPr>
        <w:pStyle w:val="Zerrenda-paragrafoa"/>
        <w:numPr>
          <w:ilvl w:val="0"/>
          <w:numId w:val="24"/>
        </w:numPr>
        <w:rPr>
          <w:lang w:val="eu-ES"/>
        </w:rPr>
      </w:pPr>
      <w:r>
        <w:rPr>
          <w:lang w:val="eu-ES"/>
        </w:rPr>
        <w:t>La aplicación</w:t>
      </w:r>
      <w:r w:rsidRPr="00F462C0">
        <w:rPr>
          <w:lang w:val="eu-ES"/>
        </w:rPr>
        <w:t xml:space="preserve"> políticas flexibles y adaptativas en base al origen del tráfico, entre ellas políticas por IP o red, proxy, agente en múltiples OS y móviles, mediante IPAM or clasificación por etiquetado de objetos/dispositivos.</w:t>
      </w:r>
    </w:p>
    <w:p w14:paraId="53660F19" w14:textId="600B079E" w:rsidR="00D47C1A" w:rsidRPr="00DB1EDC" w:rsidRDefault="00F14F54" w:rsidP="00AB25ED">
      <w:pPr>
        <w:pStyle w:val="Zerrenda-paragrafoa"/>
        <w:numPr>
          <w:ilvl w:val="0"/>
          <w:numId w:val="24"/>
        </w:numPr>
      </w:pPr>
      <w:r>
        <w:lastRenderedPageBreak/>
        <w:t>Integración</w:t>
      </w:r>
      <w:r w:rsidR="00D47C1A" w:rsidRPr="00DB1EDC">
        <w:t xml:space="preserve"> con sistemas de gestión de direcciones IP (IPAM) o inventarios de red para identificar de forma precisa el origen de las consultas DNS sospechosas.</w:t>
      </w:r>
    </w:p>
    <w:p w14:paraId="796C8638" w14:textId="61A29D8A" w:rsidR="00D47C1A" w:rsidRPr="00D83C2B" w:rsidRDefault="00F14F54" w:rsidP="00AB25ED">
      <w:pPr>
        <w:pStyle w:val="Zerrenda-paragrafoa"/>
        <w:numPr>
          <w:ilvl w:val="0"/>
          <w:numId w:val="24"/>
        </w:numPr>
        <w:rPr>
          <w:lang w:val="eu-ES"/>
        </w:rPr>
      </w:pPr>
      <w:r>
        <w:rPr>
          <w:lang w:val="eu-ES"/>
        </w:rPr>
        <w:t>Posibilidad de</w:t>
      </w:r>
      <w:r w:rsidRPr="00F14F54">
        <w:rPr>
          <w:lang w:val="eu-ES"/>
        </w:rPr>
        <w:t xml:space="preserve"> aplicar políticas flexibles y adaptativas en base al origen del tráfico, entre ellas políticas por IP o red, proxy, agente en múltiples OS y móviles, mediante IPAM or clasificación por etiquetado de objetos/dispositivos.</w:t>
      </w:r>
    </w:p>
    <w:p w14:paraId="3B69B83D" w14:textId="38B9A9C3" w:rsidR="00ED0777" w:rsidRDefault="00D83C2B" w:rsidP="00834DF7">
      <w:r>
        <w:t>La inteligencia sobre amenazas de seguridad sobre DNS deberá también disponer de las siguientes características:</w:t>
      </w:r>
    </w:p>
    <w:p w14:paraId="312FC8D0" w14:textId="77777777" w:rsidR="00D83C2B" w:rsidRPr="00DB1EDC" w:rsidRDefault="00D83C2B" w:rsidP="00AB25ED">
      <w:pPr>
        <w:pStyle w:val="Zerrenda-paragrafoa"/>
        <w:numPr>
          <w:ilvl w:val="0"/>
          <w:numId w:val="24"/>
        </w:numPr>
      </w:pPr>
      <w:r w:rsidRPr="00DB1EDC">
        <w:t>La plataforma deberá ser capaz de identificar relaciones entre dominios, direcciones IP, certificados digitales y patrones de registro de dominios, con el fin de detectar infraestructuras asociadas a actores maliciosos.</w:t>
      </w:r>
    </w:p>
    <w:p w14:paraId="113795CD" w14:textId="77777777" w:rsidR="00D83C2B" w:rsidRPr="00DB1EDC" w:rsidRDefault="00D83C2B" w:rsidP="00AB25ED">
      <w:pPr>
        <w:pStyle w:val="Zerrenda-paragrafoa"/>
        <w:numPr>
          <w:ilvl w:val="0"/>
          <w:numId w:val="24"/>
        </w:numPr>
      </w:pPr>
      <w:r w:rsidRPr="00DB1EDC">
        <w:t>Deberá incluir capacidades de detección de técnicas de evasión basadas en fast-flux DNS y rotación dinámica de direcciones IP.</w:t>
      </w:r>
    </w:p>
    <w:p w14:paraId="1C7AA2D4" w14:textId="77777777" w:rsidR="00D83C2B" w:rsidRPr="00DB1EDC" w:rsidRDefault="00D83C2B" w:rsidP="00AB25ED">
      <w:pPr>
        <w:pStyle w:val="Zerrenda-paragrafoa"/>
        <w:numPr>
          <w:ilvl w:val="0"/>
          <w:numId w:val="24"/>
        </w:numPr>
      </w:pPr>
      <w:r w:rsidRPr="00DB1EDC">
        <w:t>La plataforma deberá permitir la detección de comunicaciones con dominios recientemente registrados, sospechosos o nunca antes vistos (Zero Day DNS), utilizados habitualmente en campañas de phishing o malware.</w:t>
      </w:r>
    </w:p>
    <w:p w14:paraId="27C57230" w14:textId="77777777" w:rsidR="00D83C2B" w:rsidRPr="00DB1EDC" w:rsidRDefault="00D83C2B" w:rsidP="00AB25ED">
      <w:pPr>
        <w:pStyle w:val="Zerrenda-paragrafoa"/>
        <w:numPr>
          <w:ilvl w:val="0"/>
          <w:numId w:val="24"/>
        </w:numPr>
      </w:pPr>
      <w:r w:rsidRPr="00DB1EDC">
        <w:t>La solución deberá ser capaz de identificar mediante inteligencia artificial patrones de exfiltración o infiltraciones de datos mediante el protocolo DNS, incluyendo técnicas de codificación o fragmentación de datos dentro de consultas DNS.</w:t>
      </w:r>
    </w:p>
    <w:p w14:paraId="5CBA66BD" w14:textId="77777777" w:rsidR="00D83C2B" w:rsidRPr="00DB1EDC" w:rsidRDefault="00D83C2B" w:rsidP="00AB25ED">
      <w:pPr>
        <w:pStyle w:val="Zerrenda-paragrafoa"/>
        <w:numPr>
          <w:ilvl w:val="0"/>
          <w:numId w:val="24"/>
        </w:numPr>
      </w:pPr>
      <w:r w:rsidRPr="00DB1EDC">
        <w:t>Deberá permitir la detección de canales encubiertos de comunicación (DNS tunneling) o (DNS over HTTPS) utilizados para el control remoto de sistemas comprometidos.</w:t>
      </w:r>
    </w:p>
    <w:p w14:paraId="483D48F3" w14:textId="77777777" w:rsidR="00D83C2B" w:rsidRPr="00DB1EDC" w:rsidRDefault="00D83C2B" w:rsidP="00AB25ED">
      <w:pPr>
        <w:pStyle w:val="Zerrenda-paragrafoa"/>
        <w:numPr>
          <w:ilvl w:val="0"/>
          <w:numId w:val="24"/>
        </w:numPr>
      </w:pPr>
      <w:r w:rsidRPr="00DB1EDC">
        <w:t>Deberá proporcionar herramientas de investigación de amenazas (threat hunting) basadas en consultas DNS históricas.</w:t>
      </w:r>
    </w:p>
    <w:p w14:paraId="722461C6" w14:textId="77777777" w:rsidR="00D83C2B" w:rsidRPr="00DB1EDC" w:rsidRDefault="00D83C2B" w:rsidP="00AB25ED">
      <w:pPr>
        <w:pStyle w:val="Zerrenda-paragrafoa"/>
        <w:numPr>
          <w:ilvl w:val="0"/>
          <w:numId w:val="24"/>
        </w:numPr>
      </w:pPr>
      <w:r w:rsidRPr="00DB1EDC">
        <w:t>La solución deberá permitir la visualización de relaciones entre eventos, dominios y dispositivos afectados para facilitar el análisis de incidentes.</w:t>
      </w:r>
    </w:p>
    <w:p w14:paraId="78C7DE6A" w14:textId="77777777" w:rsidR="00D83C2B" w:rsidRDefault="00D83C2B" w:rsidP="00AB25ED">
      <w:pPr>
        <w:pStyle w:val="Zerrenda-paragrafoa"/>
        <w:numPr>
          <w:ilvl w:val="0"/>
          <w:numId w:val="24"/>
        </w:numPr>
      </w:pPr>
      <w:r w:rsidRPr="00DB1EDC">
        <w:t>La solución deberá ofrecer una arquitectura híbrida que permita combinar capacidades de protección basadas en servicios cloud en modo servicio DNS Anycast (IPv4 / IPv6) con componentes desplegados en la infraestructura local, y con la posibilidad de definir un</w:t>
      </w:r>
      <w:r>
        <w:t>a</w:t>
      </w:r>
      <w:r w:rsidRPr="00DB1EDC">
        <w:t xml:space="preserve"> interfa</w:t>
      </w:r>
      <w:r>
        <w:t>z</w:t>
      </w:r>
      <w:r w:rsidRPr="00DB1EDC">
        <w:t xml:space="preserve"> de DNS over HTTP específico por políticas para envío de tráfico DNS cifrado directamente.</w:t>
      </w:r>
    </w:p>
    <w:p w14:paraId="1A7B75E0" w14:textId="77777777" w:rsidR="00D83C2B" w:rsidRPr="00DB1EDC" w:rsidRDefault="00D83C2B" w:rsidP="00AB25ED">
      <w:pPr>
        <w:pStyle w:val="Zerrenda-paragrafoa"/>
        <w:numPr>
          <w:ilvl w:val="0"/>
          <w:numId w:val="24"/>
        </w:numPr>
      </w:pPr>
      <w:r w:rsidRPr="00DB1EDC">
        <w:t>La solución deberá permitir despliegues distribuidos en múltiples sedes o centros de datos con gestión centralizada de políticas.</w:t>
      </w:r>
    </w:p>
    <w:p w14:paraId="35D68B5F" w14:textId="77777777" w:rsidR="00D83C2B" w:rsidRPr="00DB1EDC" w:rsidRDefault="00D83C2B" w:rsidP="00AB25ED">
      <w:pPr>
        <w:pStyle w:val="Zerrenda-paragrafoa"/>
        <w:numPr>
          <w:ilvl w:val="0"/>
          <w:numId w:val="24"/>
        </w:numPr>
      </w:pPr>
      <w:r w:rsidRPr="00DB1EDC">
        <w:lastRenderedPageBreak/>
        <w:t>La plataforma deberá disponer de paneles de control que permitan visualizar indicadores de riesgo, amenazas detectadas y comportamiento de la red en tiempo real.</w:t>
      </w:r>
    </w:p>
    <w:p w14:paraId="02AD9235" w14:textId="77777777" w:rsidR="00D83C2B" w:rsidRPr="00DB1EDC" w:rsidRDefault="00D83C2B" w:rsidP="00AB25ED">
      <w:pPr>
        <w:pStyle w:val="Zerrenda-paragrafoa"/>
        <w:numPr>
          <w:ilvl w:val="0"/>
          <w:numId w:val="24"/>
        </w:numPr>
      </w:pPr>
      <w:r w:rsidRPr="00DB1EDC">
        <w:t>Deberá permitir la generación de informes de seguridad y métricas operativas para el seguimiento de incidentes y análisis de tendencias.</w:t>
      </w:r>
    </w:p>
    <w:p w14:paraId="0C9353B1" w14:textId="6D6F26F6" w:rsidR="00D83C2B" w:rsidRPr="00DB1EDC" w:rsidRDefault="00D83C2B" w:rsidP="00AB25ED">
      <w:pPr>
        <w:pStyle w:val="Zerrenda-paragrafoa"/>
        <w:numPr>
          <w:ilvl w:val="0"/>
          <w:numId w:val="24"/>
        </w:numPr>
      </w:pPr>
      <w:r w:rsidRPr="00DB1EDC">
        <w:t>Capacidad</w:t>
      </w:r>
      <w:r w:rsidR="00E66BB4">
        <w:t xml:space="preserve"> </w:t>
      </w:r>
      <w:r w:rsidRPr="00DB1EDC">
        <w:t>de descubrimiento, identificación y filtrado de aplicaciones internet, y posibilidad de tener políticas de seguridad basadas en tipo de aplicación.</w:t>
      </w:r>
    </w:p>
    <w:p w14:paraId="0AFE65CD" w14:textId="093DBA59" w:rsidR="00D83C2B" w:rsidRPr="00DB1EDC" w:rsidRDefault="00D83C2B" w:rsidP="00AB25ED">
      <w:pPr>
        <w:pStyle w:val="Zerrenda-paragrafoa"/>
        <w:numPr>
          <w:ilvl w:val="0"/>
          <w:numId w:val="24"/>
        </w:numPr>
      </w:pPr>
      <w:r w:rsidRPr="00DB1EDC">
        <w:t>La solución dispondrá</w:t>
      </w:r>
      <w:r w:rsidR="00E66BB4">
        <w:t xml:space="preserve"> </w:t>
      </w:r>
      <w:r w:rsidRPr="00DB1EDC">
        <w:t>de la capacidad de ingestar inteligencia de amenazas de otros proveedores o listas personalizadas por RPZ o por API, así como capacidad de exportar dicha inteligencia en formatos consumibles por plataformas de inteligencia (XML, JSON al menos).</w:t>
      </w:r>
    </w:p>
    <w:p w14:paraId="5C941B4C" w14:textId="77777777" w:rsidR="00D83C2B" w:rsidRPr="00DB1EDC" w:rsidRDefault="00D83C2B" w:rsidP="00AB25ED">
      <w:pPr>
        <w:pStyle w:val="Zerrenda-paragrafoa"/>
        <w:numPr>
          <w:ilvl w:val="0"/>
          <w:numId w:val="24"/>
        </w:numPr>
      </w:pPr>
      <w:r w:rsidRPr="00DB1EDC">
        <w:t>La solución tendrá una capacidad mínima en cuanto a número de indicadores o inteligencia agregada en DNS de unos 25 millones</w:t>
      </w:r>
    </w:p>
    <w:p w14:paraId="38E82ACC" w14:textId="511017AC" w:rsidR="00D83C2B" w:rsidRPr="00DB1EDC" w:rsidRDefault="00D83C2B" w:rsidP="00AB25ED">
      <w:pPr>
        <w:pStyle w:val="Zerrenda-paragrafoa"/>
        <w:numPr>
          <w:ilvl w:val="0"/>
          <w:numId w:val="24"/>
        </w:numPr>
      </w:pPr>
      <w:r w:rsidRPr="00DB1EDC">
        <w:t>La solución incluirá la capacidad de desplegar monitores de detección de dominios “similares”</w:t>
      </w:r>
      <w:r w:rsidR="00E91460">
        <w:t xml:space="preserve"> (característica denominada “lookalike”)</w:t>
      </w:r>
      <w:r w:rsidRPr="00DB1EDC">
        <w:t xml:space="preserve"> en internet sobre </w:t>
      </w:r>
      <w:r w:rsidR="00E91460">
        <w:t>25</w:t>
      </w:r>
      <w:r w:rsidRPr="00DB1EDC">
        <w:t xml:space="preserve"> dominios </w:t>
      </w:r>
      <w:r w:rsidR="00E91460">
        <w:t>gestionados por Izfe,</w:t>
      </w:r>
      <w:r w:rsidRPr="00DB1EDC">
        <w:t>y con mecanismo de clasificación de los mismos en función de su intención de fraude</w:t>
      </w:r>
      <w:r w:rsidR="00E91460">
        <w:t>.</w:t>
      </w:r>
    </w:p>
    <w:p w14:paraId="7FD0E9E5" w14:textId="77777777" w:rsidR="00E91460" w:rsidRPr="00F27F23" w:rsidRDefault="00E91460" w:rsidP="00AB25ED">
      <w:pPr>
        <w:pStyle w:val="Zerrenda-paragrafoa"/>
        <w:numPr>
          <w:ilvl w:val="0"/>
          <w:numId w:val="24"/>
        </w:numPr>
      </w:pPr>
      <w:r w:rsidRPr="00F27F23">
        <w:t>La solución deberá disponer de servicios de inteligencia de amenazas propios y especializados en análisis de actividad DNS, capaces de identificar infraestructuras maliciosas antes de que sean utilizadas activamente en campañas de ataque.</w:t>
      </w:r>
    </w:p>
    <w:p w14:paraId="0CA9F799" w14:textId="77777777" w:rsidR="00E91460" w:rsidRDefault="00E91460" w:rsidP="00AB25ED">
      <w:pPr>
        <w:pStyle w:val="Zerrenda-paragrafoa"/>
        <w:numPr>
          <w:ilvl w:val="0"/>
          <w:numId w:val="24"/>
        </w:numPr>
      </w:pPr>
      <w:r w:rsidRPr="00F27F23">
        <w:t>Deberá incorporar mecanismos de análisis predictivo que permitan detectar dominios maliciosos emergentes o infraestructuras de ataque en fases tempranas de su ciclo de vida.</w:t>
      </w:r>
    </w:p>
    <w:p w14:paraId="6F8C505E" w14:textId="4CF27EDA" w:rsidR="00E91460" w:rsidRPr="00F27F23" w:rsidRDefault="00E91460" w:rsidP="00AB25ED">
      <w:pPr>
        <w:pStyle w:val="Zerrenda-paragrafoa"/>
        <w:numPr>
          <w:ilvl w:val="0"/>
          <w:numId w:val="24"/>
        </w:numPr>
      </w:pPr>
      <w:r w:rsidRPr="00884DE1">
        <w:t>La solución deberá ser capaz de detectar algoritmos de generación de dominios (DGA</w:t>
      </w:r>
      <w:r>
        <w:t xml:space="preserve"> “Domain Generation Algorithm”</w:t>
      </w:r>
      <w:r w:rsidRPr="00884DE1">
        <w:t xml:space="preserve"> y RDGA</w:t>
      </w:r>
      <w:r>
        <w:t xml:space="preserve"> “Registered Domain Generation Algorithm”</w:t>
      </w:r>
      <w:r w:rsidRPr="00884DE1">
        <w:t>) utilizados por malware para establecer comunicaciones con servidores de comando y control.</w:t>
      </w:r>
    </w:p>
    <w:p w14:paraId="071BA5F6" w14:textId="4EE94DD7" w:rsidR="00ED0777" w:rsidRPr="00834DF7" w:rsidRDefault="00ED0777" w:rsidP="00834DF7">
      <w:pPr>
        <w:rPr>
          <w:lang w:val="eu-ES"/>
        </w:rPr>
      </w:pPr>
      <w:r>
        <w:rPr>
          <w:lang w:val="eu-ES"/>
        </w:rPr>
        <w:t>El fabricante mantendrá actualizado la inteligencia, feeds, bases de datos sobre amenazas, dominios fraudulentos y software de la plataforma, sin la intervención de los técnicos de Izfe, y sin paradas de servicio.</w:t>
      </w:r>
    </w:p>
    <w:p w14:paraId="2D569FE3" w14:textId="2D49FBFD" w:rsidR="00693996" w:rsidRDefault="00693996" w:rsidP="00693996">
      <w:pPr>
        <w:pStyle w:val="4izenburua"/>
        <w:rPr>
          <w:lang w:val="eu-ES"/>
        </w:rPr>
      </w:pPr>
      <w:r>
        <w:rPr>
          <w:lang w:val="eu-ES"/>
        </w:rPr>
        <w:lastRenderedPageBreak/>
        <w:t>Agentes livianos para puestos itinerantes</w:t>
      </w:r>
    </w:p>
    <w:p w14:paraId="6EEBA8B1" w14:textId="02C9F196" w:rsidR="00693996" w:rsidRDefault="00693996" w:rsidP="006B0C48">
      <w:pPr>
        <w:rPr>
          <w:lang w:val="eu-ES"/>
        </w:rPr>
      </w:pPr>
      <w:r>
        <w:rPr>
          <w:lang w:val="eu-ES"/>
        </w:rPr>
        <w:t xml:space="preserve">Se han de suministrar agentes livianos para puestos de trabajo itinerantes, que puedan hacer uso de la protección avanzada tanto dentro de la red </w:t>
      </w:r>
      <w:r w:rsidR="00F7321F">
        <w:rPr>
          <w:lang w:val="eu-ES"/>
        </w:rPr>
        <w:t>privada de Izfe como fuera.</w:t>
      </w:r>
      <w:r w:rsidR="007A3F59">
        <w:rPr>
          <w:lang w:val="eu-ES"/>
        </w:rPr>
        <w:t xml:space="preserve"> Se debe garantizar el licenciamiento para 3000 puestos de trabajo.</w:t>
      </w:r>
    </w:p>
    <w:p w14:paraId="7E10A03A" w14:textId="594D5B54" w:rsidR="00F7321F" w:rsidRDefault="00F7321F" w:rsidP="006B0C48">
      <w:pPr>
        <w:rPr>
          <w:lang w:val="eu-ES"/>
        </w:rPr>
      </w:pPr>
      <w:r>
        <w:rPr>
          <w:lang w:val="eu-ES"/>
        </w:rPr>
        <w:t>El agente deberá ser capaz de detectar automáticamente la localización del equipo:</w:t>
      </w:r>
    </w:p>
    <w:p w14:paraId="5A08CA8A" w14:textId="6C4F76C4" w:rsidR="00F7321F" w:rsidRDefault="00F7321F" w:rsidP="00AB25ED">
      <w:pPr>
        <w:pStyle w:val="Zerrenda-paragrafoa"/>
        <w:numPr>
          <w:ilvl w:val="0"/>
          <w:numId w:val="25"/>
        </w:numPr>
        <w:rPr>
          <w:lang w:val="eu-ES"/>
        </w:rPr>
      </w:pPr>
      <w:r>
        <w:rPr>
          <w:lang w:val="eu-ES"/>
        </w:rPr>
        <w:t>En caso de estar dentro de la red de Izfe, sus peticiones DNS serán canalizados a traves de la infraestructura de Izfe.</w:t>
      </w:r>
    </w:p>
    <w:p w14:paraId="7D4E47E0" w14:textId="3CCA5809" w:rsidR="00F7321F" w:rsidRDefault="00F7321F" w:rsidP="00AB25ED">
      <w:pPr>
        <w:pStyle w:val="Zerrenda-paragrafoa"/>
        <w:numPr>
          <w:ilvl w:val="0"/>
          <w:numId w:val="25"/>
        </w:numPr>
        <w:rPr>
          <w:lang w:val="eu-ES"/>
        </w:rPr>
      </w:pPr>
      <w:r>
        <w:rPr>
          <w:lang w:val="eu-ES"/>
        </w:rPr>
        <w:t xml:space="preserve">En caso de estar fuera, </w:t>
      </w:r>
      <w:r w:rsidR="008902F5">
        <w:rPr>
          <w:lang w:val="eu-ES"/>
        </w:rPr>
        <w:t xml:space="preserve">sus peticiones DNS serán </w:t>
      </w:r>
      <w:r w:rsidR="005565EA">
        <w:rPr>
          <w:lang w:val="eu-ES"/>
        </w:rPr>
        <w:t>enviadas al servicio “forwarder” SaaS descrito en el presente pliego.</w:t>
      </w:r>
    </w:p>
    <w:p w14:paraId="755C38D0" w14:textId="0AE90DC6" w:rsidR="00FA280A" w:rsidRDefault="00884DE1" w:rsidP="00BB2E1B">
      <w:pPr>
        <w:rPr>
          <w:lang w:val="eu-ES"/>
        </w:rPr>
      </w:pPr>
      <w:r>
        <w:rPr>
          <w:lang w:val="eu-ES"/>
        </w:rPr>
        <w:t>El agente deberá ser compatible con sistemas operativos</w:t>
      </w:r>
      <w:r w:rsidRPr="00884DE1">
        <w:rPr>
          <w:lang w:val="eu-ES"/>
        </w:rPr>
        <w:t xml:space="preserve"> Windows, Mac, Linux, IOS, Android y ChromeOS</w:t>
      </w:r>
      <w:r>
        <w:rPr>
          <w:lang w:val="eu-ES"/>
        </w:rPr>
        <w:t>. Durante la vigencia del contrato, se pondrá</w:t>
      </w:r>
      <w:r w:rsidR="00674ABD">
        <w:rPr>
          <w:lang w:val="eu-ES"/>
        </w:rPr>
        <w:t>n</w:t>
      </w:r>
      <w:r>
        <w:rPr>
          <w:lang w:val="eu-ES"/>
        </w:rPr>
        <w:t xml:space="preserve"> a disposición de Izfe las versiones</w:t>
      </w:r>
      <w:r w:rsidR="00674ABD">
        <w:rPr>
          <w:lang w:val="eu-ES"/>
        </w:rPr>
        <w:t xml:space="preserve"> de los agentes</w:t>
      </w:r>
      <w:r>
        <w:rPr>
          <w:lang w:val="eu-ES"/>
        </w:rPr>
        <w:t xml:space="preserve"> recomendadas por el fabricante, a través de la empresa contratista o directamente por el fabricante.</w:t>
      </w:r>
    </w:p>
    <w:p w14:paraId="14FCAE49" w14:textId="6AB7961E" w:rsidR="00E66BB4" w:rsidRDefault="00E66BB4" w:rsidP="00E66BB4">
      <w:pPr>
        <w:pStyle w:val="4izenburua"/>
        <w:rPr>
          <w:lang w:val="eu-ES"/>
        </w:rPr>
      </w:pPr>
      <w:r>
        <w:rPr>
          <w:lang w:val="eu-ES"/>
        </w:rPr>
        <w:t>Automatización e integrabilidad SIEM</w:t>
      </w:r>
    </w:p>
    <w:p w14:paraId="43D7280C" w14:textId="79F80803" w:rsidR="00E66BB4" w:rsidRPr="00E66BB4" w:rsidRDefault="00E66BB4" w:rsidP="00E66BB4">
      <w:pPr>
        <w:rPr>
          <w:lang w:val="eu-ES"/>
        </w:rPr>
      </w:pPr>
      <w:r>
        <w:rPr>
          <w:lang w:val="eu-ES"/>
        </w:rPr>
        <w:t xml:space="preserve">La plataforma deberá permitir la integración con Splunk (herramienta SIEM vigente de Izfe) y otras herramientas SIEM, incluyendo </w:t>
      </w:r>
      <w:r w:rsidRPr="00DB1EDC">
        <w:t>herramientas de respuesta a incidentes mediante APIs o mecanismos estándar de intercambio de eventos.</w:t>
      </w:r>
    </w:p>
    <w:p w14:paraId="302824C2" w14:textId="11076F3D" w:rsidR="00E66BB4" w:rsidRPr="00DB1EDC" w:rsidRDefault="00E66BB4" w:rsidP="00E66BB4">
      <w:r>
        <w:t>Además, d</w:t>
      </w:r>
      <w:r w:rsidRPr="00DB1EDC">
        <w:t>eberá permitir la automatización de acciones de respuesta ante detección de amenazas, incluyendo bloqueo de dominios, aislamiento de dispositivos o generación automática de alertas.</w:t>
      </w:r>
    </w:p>
    <w:p w14:paraId="1849414B" w14:textId="77777777" w:rsidR="000A46D1" w:rsidRPr="001F30C4" w:rsidRDefault="000A46D1" w:rsidP="000A46D1">
      <w:pPr>
        <w:pStyle w:val="1izenburua"/>
      </w:pPr>
      <w:bookmarkStart w:id="27" w:name="_Toc235514213"/>
      <w:r w:rsidRPr="001F30C4">
        <w:t>Otros requisitos</w:t>
      </w:r>
      <w:bookmarkEnd w:id="27"/>
    </w:p>
    <w:p w14:paraId="4D5A96A3" w14:textId="77777777" w:rsidR="000A46D1" w:rsidRPr="001F30C4" w:rsidRDefault="000A46D1" w:rsidP="000A46D1">
      <w:pPr>
        <w:pStyle w:val="2izenburua"/>
      </w:pPr>
      <w:bookmarkStart w:id="28" w:name="_Toc235514214"/>
      <w:r>
        <w:t>Formación y t</w:t>
      </w:r>
      <w:r w:rsidRPr="001F30C4">
        <w:t>ransferencia de conocimiento</w:t>
      </w:r>
      <w:bookmarkEnd w:id="28"/>
    </w:p>
    <w:p w14:paraId="2751D47E" w14:textId="104F39C8" w:rsidR="000A46D1" w:rsidRPr="001F30C4" w:rsidRDefault="000A46D1" w:rsidP="000A46D1">
      <w:r w:rsidRPr="001F30C4">
        <w:t xml:space="preserve">Adicionalmente, con el arranque del servicio, la empresa contratista impartirá sesiones para la transferencia de la infraestructura desplegada, orientadas </w:t>
      </w:r>
      <w:r>
        <w:t>tanto</w:t>
      </w:r>
      <w:r w:rsidRPr="001F30C4">
        <w:t xml:space="preserve"> </w:t>
      </w:r>
      <w:r w:rsidRPr="001D1144">
        <w:t xml:space="preserve">al uso </w:t>
      </w:r>
      <w:r w:rsidR="001D1144" w:rsidRPr="001D1144">
        <w:t>de las herramientas DDI</w:t>
      </w:r>
      <w:r w:rsidRPr="001D1144">
        <w:t xml:space="preserve"> </w:t>
      </w:r>
      <w:r w:rsidRPr="001D1144">
        <w:lastRenderedPageBreak/>
        <w:t xml:space="preserve">como al uso de </w:t>
      </w:r>
      <w:r w:rsidR="001D1144">
        <w:t>herramientas de seguridad</w:t>
      </w:r>
      <w:r w:rsidRPr="001F30C4">
        <w:t xml:space="preserve">. </w:t>
      </w:r>
      <w:r>
        <w:t>Debe comprender aspectos de configuración de servicios (básicos y avanzados) y estrategias para la resolución de problemas.</w:t>
      </w:r>
    </w:p>
    <w:p w14:paraId="0951A11F" w14:textId="77777777" w:rsidR="000A46D1" w:rsidRPr="001F30C4" w:rsidRDefault="000A46D1" w:rsidP="000A46D1">
      <w:r w:rsidRPr="001F30C4">
        <w:t>La transferencia de conocimiento deberá garantizar que los técnicos de Izfe adquieran un completo conocimiento, tanto a nivel operativo como de configuración y manejo de la tecnología, que les permita hacer frente a las incidencias.</w:t>
      </w:r>
    </w:p>
    <w:p w14:paraId="3E81A218" w14:textId="77777777" w:rsidR="001D1144" w:rsidRPr="001F30C4" w:rsidRDefault="001D1144" w:rsidP="001D1144">
      <w:r w:rsidRPr="001F30C4">
        <w:t xml:space="preserve">La duración de las sesiones deberá ser de quince (15) horas </w:t>
      </w:r>
      <w:r>
        <w:t xml:space="preserve">a treinta (30) horas </w:t>
      </w:r>
      <w:r w:rsidRPr="001F30C4">
        <w:t>distribuidas en varias jornadas de acuerdo con</w:t>
      </w:r>
      <w:r>
        <w:t xml:space="preserve"> lo que Izfe determine, en función de</w:t>
      </w:r>
      <w:r w:rsidRPr="001F30C4">
        <w:t xml:space="preserve"> las necesidades y los técnicos de Izfe.</w:t>
      </w:r>
      <w:r>
        <w:t xml:space="preserve"> Las sesiones serán impartidas por personas físicas en vivo, no admitiéndose únicamente recursos web propios o del fabricante, contenido generado por IA, autoguías o videos grabados.</w:t>
      </w:r>
    </w:p>
    <w:p w14:paraId="7FD3E027" w14:textId="77777777" w:rsidR="000A46D1" w:rsidRDefault="000A46D1" w:rsidP="000A46D1">
      <w:pPr>
        <w:pStyle w:val="1izenburua"/>
      </w:pPr>
      <w:bookmarkStart w:id="29" w:name="_Toc235514215"/>
      <w:r>
        <w:t>Ejecución del contrato. Fases.</w:t>
      </w:r>
      <w:bookmarkEnd w:id="29"/>
    </w:p>
    <w:p w14:paraId="7E4B21E3" w14:textId="77777777" w:rsidR="000A46D1" w:rsidRDefault="000A46D1" w:rsidP="000A46D1">
      <w:r>
        <w:t>Las prestaciones objeto del contrato se organizarán como un proyecto, bajo la supervisión de Izfe, ejecutado por un equipo adecuadamente dimensionado para que la sustitución y migración de los servicios se produzca de manera ágil y con las mínimas afecciones a los usuarios de las sedes.</w:t>
      </w:r>
    </w:p>
    <w:p w14:paraId="23600D0F" w14:textId="77777777" w:rsidR="000A46D1" w:rsidRDefault="000A46D1" w:rsidP="000A46D1">
      <w:r>
        <w:t>El alcance mínimo será el siguiente:</w:t>
      </w:r>
    </w:p>
    <w:p w14:paraId="280DA898" w14:textId="160759E1" w:rsidR="000A46D1" w:rsidRDefault="000A46D1" w:rsidP="000A46D1">
      <w:pPr>
        <w:pStyle w:val="Zerrenda-paragrafoa"/>
        <w:numPr>
          <w:ilvl w:val="0"/>
          <w:numId w:val="2"/>
        </w:numPr>
      </w:pPr>
      <w:r>
        <w:t>FASE1: SUMINISTRO de la infraestructura. Esta fase tendrá un periodo máximo de ejecución de DOS meses desde la firma del contrato.</w:t>
      </w:r>
    </w:p>
    <w:p w14:paraId="74624638" w14:textId="77777777" w:rsidR="008F2103" w:rsidRDefault="008F2103" w:rsidP="008F2103">
      <w:pPr>
        <w:pStyle w:val="Zerrenda-paragrafoa"/>
        <w:numPr>
          <w:ilvl w:val="1"/>
          <w:numId w:val="2"/>
        </w:numPr>
      </w:pPr>
      <w:r>
        <w:t>Comprenderá el análisis de la situación actual, y planificación de la migración. Análisis de la infraestructura existente, sus configuraciones, así como el diseño de la implantación de la nueva infraestructura y de los planes para la migración a la misma, incluyendo la integración con los sistemas actuales de Izfe.</w:t>
      </w:r>
    </w:p>
    <w:p w14:paraId="792CB89E" w14:textId="77777777" w:rsidR="008F2103" w:rsidRPr="00611296" w:rsidRDefault="008F2103" w:rsidP="008F2103">
      <w:pPr>
        <w:pStyle w:val="Zerrenda-paragrafoa"/>
        <w:numPr>
          <w:ilvl w:val="1"/>
          <w:numId w:val="2"/>
        </w:numPr>
      </w:pPr>
      <w:r w:rsidRPr="00611296">
        <w:t>Comprenderá el suministro de todos los elementos hardware y software ofertados por la empresa licitadora en la memoria técnica, cumpliendo requisitos del presente pliego.</w:t>
      </w:r>
    </w:p>
    <w:p w14:paraId="201D7C55" w14:textId="260F4D72" w:rsidR="000A46D1" w:rsidRDefault="000A46D1" w:rsidP="000A46D1">
      <w:pPr>
        <w:pStyle w:val="Zerrenda-paragrafoa"/>
        <w:numPr>
          <w:ilvl w:val="1"/>
          <w:numId w:val="2"/>
        </w:numPr>
      </w:pPr>
      <w:r>
        <w:t xml:space="preserve">Se considerará que el suministro hardware estará finalizado cuando la empresa </w:t>
      </w:r>
      <w:r w:rsidRPr="00E97508">
        <w:t xml:space="preserve">contratista demuestre (via albarán o acta de entrega) que todo el equipamiento </w:t>
      </w:r>
      <w:r w:rsidRPr="00E97508">
        <w:lastRenderedPageBreak/>
        <w:t xml:space="preserve">ofertado está en instalaciones del contratista, o, alternativamente, en las instalaciones de Izfe en la dirección Miramon Pasealekua 168, 20014 Donostia-San Sebastián. Asimismo, la empresa contratista deberá demostrar la adquisición de la plataforma SaaS de </w:t>
      </w:r>
      <w:r w:rsidR="00E97508" w:rsidRPr="00E97508">
        <w:t>seguridad DNS</w:t>
      </w:r>
      <w:r w:rsidRPr="00E97508">
        <w:t xml:space="preserve"> mediante documentación formal del fabricante, incluyendo el licenciamiento necesario (tanto para la parte del </w:t>
      </w:r>
      <w:r w:rsidR="00E97508" w:rsidRPr="00E97508">
        <w:t>hardware DDI</w:t>
      </w:r>
      <w:r w:rsidRPr="00E97508">
        <w:t xml:space="preserve"> como </w:t>
      </w:r>
      <w:r w:rsidR="00E97508" w:rsidRPr="00E97508">
        <w:t>seguridad</w:t>
      </w:r>
      <w:r w:rsidR="00236EEE">
        <w:t xml:space="preserve"> en SaaS</w:t>
      </w:r>
      <w:r>
        <w:t>) para cumplir con las especificaciones del presente pliego y características ofertadas, en fase de licitación, en la memoria técnica.</w:t>
      </w:r>
    </w:p>
    <w:p w14:paraId="263781E7" w14:textId="77777777" w:rsidR="000A46D1" w:rsidRDefault="000A46D1" w:rsidP="000A46D1">
      <w:pPr>
        <w:pStyle w:val="Zerrenda-paragrafoa"/>
        <w:numPr>
          <w:ilvl w:val="0"/>
          <w:numId w:val="2"/>
        </w:numPr>
      </w:pPr>
      <w:r>
        <w:t>FASE 2: PUESTA EN MARCHA. Esta fase tendrá un periodo máximo de TRES meses desde la finalización de la FASE 1 SUMINISTRO. Como mínimo constará de las siguientes tareas:</w:t>
      </w:r>
    </w:p>
    <w:p w14:paraId="3A7F3729" w14:textId="77777777" w:rsidR="000A46D1" w:rsidRDefault="000A46D1" w:rsidP="000A46D1">
      <w:pPr>
        <w:pStyle w:val="Zerrenda-paragrafoa"/>
        <w:numPr>
          <w:ilvl w:val="1"/>
          <w:numId w:val="2"/>
        </w:numPr>
      </w:pPr>
      <w:r>
        <w:t>Instalación física en las ubicaciones asignadas, conexionado y encendido de todas los equipos, físicos y virtuales, y comprobaciones iniciales de la infraestructura.</w:t>
      </w:r>
    </w:p>
    <w:p w14:paraId="3D73FB3C" w14:textId="77777777" w:rsidR="000A46D1" w:rsidRDefault="000A46D1" w:rsidP="000A46D1">
      <w:pPr>
        <w:pStyle w:val="Zerrenda-paragrafoa"/>
        <w:numPr>
          <w:ilvl w:val="2"/>
          <w:numId w:val="2"/>
        </w:numPr>
      </w:pPr>
      <w:r>
        <w:t>Instalación física en armarios/racks indicados para ello y conexionado de la alimentación eléctrica.</w:t>
      </w:r>
    </w:p>
    <w:p w14:paraId="2579F062" w14:textId="77777777" w:rsidR="000A46D1" w:rsidRDefault="000A46D1" w:rsidP="000A46D1">
      <w:pPr>
        <w:pStyle w:val="Zerrenda-paragrafoa"/>
        <w:numPr>
          <w:ilvl w:val="2"/>
          <w:numId w:val="2"/>
        </w:numPr>
      </w:pPr>
      <w:r>
        <w:t>Tendido de latiguillos y conexionado. Todos los cables deberán estar etiquetados según instrucciones de Izfe. Se deberán respetar las canalizaciones existentes y los caminos marcados para los tendidos</w:t>
      </w:r>
    </w:p>
    <w:p w14:paraId="5207B34C" w14:textId="77777777" w:rsidR="000A46D1" w:rsidRDefault="000A46D1" w:rsidP="000A46D1">
      <w:pPr>
        <w:pStyle w:val="Zerrenda-paragrafoa"/>
        <w:numPr>
          <w:ilvl w:val="2"/>
          <w:numId w:val="2"/>
        </w:numPr>
      </w:pPr>
      <w:r>
        <w:t>Etiquetado de los equipos y todas las conexiones según instrucciones de Izfe.</w:t>
      </w:r>
    </w:p>
    <w:p w14:paraId="0C764055" w14:textId="77777777" w:rsidR="000A46D1" w:rsidRDefault="000A46D1" w:rsidP="000A46D1">
      <w:pPr>
        <w:pStyle w:val="Zerrenda-paragrafoa"/>
        <w:numPr>
          <w:ilvl w:val="2"/>
          <w:numId w:val="2"/>
        </w:numPr>
      </w:pPr>
      <w:r>
        <w:t>Esta primera aproximación toda la infraestructura será accesible desde la red de Izfe, sin necesidad de acudir físicamente a los datacenter.</w:t>
      </w:r>
    </w:p>
    <w:p w14:paraId="2F8EA890" w14:textId="18172076" w:rsidR="000A46D1" w:rsidRDefault="000A46D1" w:rsidP="000A46D1">
      <w:pPr>
        <w:pStyle w:val="Zerrenda-paragrafoa"/>
        <w:numPr>
          <w:ilvl w:val="1"/>
          <w:numId w:val="2"/>
        </w:numPr>
      </w:pPr>
      <w:r>
        <w:t xml:space="preserve">Arranque y configuración de la plataforma SaaS de </w:t>
      </w:r>
      <w:r w:rsidR="00C86E42">
        <w:t>seguridad DNS</w:t>
      </w:r>
      <w:r>
        <w:t>. Incluye la redirección coordinada de tráfico según instrucciones de los técnicos de Izfe.</w:t>
      </w:r>
    </w:p>
    <w:p w14:paraId="0EE5722F" w14:textId="77777777" w:rsidR="000A46D1" w:rsidRDefault="000A46D1" w:rsidP="000A46D1">
      <w:pPr>
        <w:pStyle w:val="Zerrenda-paragrafoa"/>
        <w:numPr>
          <w:ilvl w:val="1"/>
          <w:numId w:val="2"/>
        </w:numPr>
      </w:pPr>
      <w:r>
        <w:t>Actualización de los equipos a la versión más reciente, estable y recomendada por el fabricante.</w:t>
      </w:r>
    </w:p>
    <w:p w14:paraId="135A2EB2" w14:textId="77777777" w:rsidR="000A46D1" w:rsidRPr="00D7575D" w:rsidRDefault="000A46D1" w:rsidP="000A46D1">
      <w:pPr>
        <w:pStyle w:val="Zerrenda-paragrafoa"/>
        <w:numPr>
          <w:ilvl w:val="1"/>
          <w:numId w:val="2"/>
        </w:numPr>
      </w:pPr>
      <w:r w:rsidRPr="00D7575D">
        <w:t>Migración de todas las configuraciones existentes y operativas de la infraestructura actual a la nueva</w:t>
      </w:r>
    </w:p>
    <w:p w14:paraId="05BE304B" w14:textId="77777777" w:rsidR="000A46D1" w:rsidRPr="00D7575D" w:rsidRDefault="000A46D1" w:rsidP="000A46D1">
      <w:pPr>
        <w:pStyle w:val="Zerrenda-paragrafoa"/>
        <w:numPr>
          <w:ilvl w:val="1"/>
          <w:numId w:val="2"/>
        </w:numPr>
      </w:pPr>
      <w:r w:rsidRPr="00D7575D">
        <w:t>Ajuste de nuevas características según las necesidades e instrucciones de los técnicos de Izfe.</w:t>
      </w:r>
    </w:p>
    <w:p w14:paraId="6C4F679D" w14:textId="77777777" w:rsidR="000A46D1" w:rsidRPr="00D7575D" w:rsidRDefault="000A46D1" w:rsidP="000A46D1">
      <w:pPr>
        <w:pStyle w:val="Zerrenda-paragrafoa"/>
        <w:numPr>
          <w:ilvl w:val="1"/>
          <w:numId w:val="2"/>
        </w:numPr>
      </w:pPr>
      <w:r w:rsidRPr="00D7575D">
        <w:t>Redirección de tráfico de la infraestructura anterior a la nueva, validando el buen funcionamiento de las configuraciones implantadas.</w:t>
      </w:r>
    </w:p>
    <w:p w14:paraId="3D46DEFB" w14:textId="77777777" w:rsidR="000A46D1" w:rsidRDefault="000A46D1" w:rsidP="000A46D1">
      <w:pPr>
        <w:pStyle w:val="Zerrenda-paragrafoa"/>
        <w:numPr>
          <w:ilvl w:val="1"/>
          <w:numId w:val="2"/>
        </w:numPr>
      </w:pPr>
      <w:r w:rsidRPr="001F1B29">
        <w:lastRenderedPageBreak/>
        <w:t>Ejecución del plan de pruebas y del plan de contingencia</w:t>
      </w:r>
      <w:r w:rsidRPr="001F1B29">
        <w:rPr>
          <w:lang w:val="es-ES_tradnl"/>
        </w:rPr>
        <w:t>: que permitan validar el funcionamiento del nuevo equipamiento y generar la documentación que sirva de operativa en caso de contingencia</w:t>
      </w:r>
      <w:r>
        <w:t>.</w:t>
      </w:r>
    </w:p>
    <w:p w14:paraId="62E52137" w14:textId="77777777" w:rsidR="000A46D1" w:rsidRDefault="000A46D1" w:rsidP="000A46D1">
      <w:pPr>
        <w:pStyle w:val="Zerrenda-paragrafoa"/>
        <w:numPr>
          <w:ilvl w:val="1"/>
          <w:numId w:val="2"/>
        </w:numPr>
      </w:pPr>
      <w:r w:rsidRPr="00C536A3">
        <w:t>La empresa contratista será responsable de la retirada de todos los elementos sustituidos, así como de la retirada de todos los embalajes de los elementos suministrados y material sobrante tras la finalización de la instalación, y su posterior reciclaje.</w:t>
      </w:r>
    </w:p>
    <w:p w14:paraId="6934DE59" w14:textId="6D62E71C" w:rsidR="00C86E42" w:rsidRDefault="000A46D1" w:rsidP="00C86E42">
      <w:pPr>
        <w:ind w:left="1134"/>
      </w:pPr>
      <w:r>
        <w:t>Durante esta fase, si hubiera cortes de servicio o riesgo de caída de servicio, las intervenciones necesarias serán planificadas en base al criterio de los técnicos de Izfe; horario de intervención, duración estimada, así como planes de retorno al punto anterior en caso de que las intervenciones no fueran satisfactorias. Es posible que algunas intervenciones deban realizarse fuera del horario habitual de trabajo, fines de semana, noches, etc.</w:t>
      </w:r>
    </w:p>
    <w:p w14:paraId="5BD9C9C0" w14:textId="77777777" w:rsidR="00C86E42" w:rsidRDefault="00C86E42" w:rsidP="00C86E42">
      <w:pPr>
        <w:ind w:left="1134"/>
      </w:pPr>
      <w:r>
        <w:t>La empresa contratista deberá entregar la siguiente documentación para poder cerrar la FASE 2:</w:t>
      </w:r>
    </w:p>
    <w:p w14:paraId="6B2C8403" w14:textId="04661900" w:rsidR="00C86E42" w:rsidRDefault="00C86E42" w:rsidP="00AB25ED">
      <w:pPr>
        <w:pStyle w:val="Zerrenda-paragrafoa"/>
        <w:numPr>
          <w:ilvl w:val="2"/>
          <w:numId w:val="27"/>
        </w:numPr>
      </w:pPr>
      <w:r>
        <w:t>Documentación técnica completa de la solución implantada, incluyendo diagramas o esquemas de la arquitectura.</w:t>
      </w:r>
    </w:p>
    <w:p w14:paraId="1912B799" w14:textId="25D168F1" w:rsidR="00C86E42" w:rsidRDefault="00C86E42" w:rsidP="00AB25ED">
      <w:pPr>
        <w:pStyle w:val="Zerrenda-paragrafoa"/>
        <w:numPr>
          <w:ilvl w:val="2"/>
          <w:numId w:val="27"/>
        </w:numPr>
      </w:pPr>
      <w:r>
        <w:t>Manuales de operación y administración.</w:t>
      </w:r>
    </w:p>
    <w:p w14:paraId="0706EE77" w14:textId="7A9E2CC2" w:rsidR="000A46D1" w:rsidRDefault="000A46D1" w:rsidP="000A46D1">
      <w:pPr>
        <w:ind w:left="1134"/>
      </w:pPr>
      <w:r>
        <w:t>A la finalización de esta FASE 2, a entera satisfacción de Izfe, se otorgará el acta de finalización de la puesta en marcha.</w:t>
      </w:r>
    </w:p>
    <w:p w14:paraId="2FF70813" w14:textId="77777777" w:rsidR="000A46D1" w:rsidRDefault="000A46D1" w:rsidP="000A46D1">
      <w:pPr>
        <w:pStyle w:val="Zerrenda-paragrafoa"/>
        <w:numPr>
          <w:ilvl w:val="0"/>
          <w:numId w:val="3"/>
        </w:numPr>
        <w:ind w:left="1134" w:hanging="774"/>
      </w:pPr>
      <w:r>
        <w:t>FASE 3: SERVICIOS DE SOPORTE Y MANTENIMIENTO. En esta fase, se inician las tareas de soporte, servicios profesionales, mantenimiento preventivo y mantenimiento correctivo, así como el soporte extendido del fabricante.</w:t>
      </w:r>
    </w:p>
    <w:p w14:paraId="32FD8743" w14:textId="77777777" w:rsidR="000A46D1" w:rsidRDefault="000A46D1" w:rsidP="000A46D1">
      <w:pPr>
        <w:pStyle w:val="Zerrenda-paragrafoa"/>
        <w:numPr>
          <w:ilvl w:val="1"/>
          <w:numId w:val="3"/>
        </w:numPr>
      </w:pPr>
      <w:r>
        <w:t>Esta fase arrancará con la finalización de la FASE 1 SUMINISTRO. La duración de esta fase será de 36 meses.</w:t>
      </w:r>
    </w:p>
    <w:p w14:paraId="479BB85A" w14:textId="77777777" w:rsidR="00903376" w:rsidRDefault="00903376" w:rsidP="00903376">
      <w:pPr>
        <w:pStyle w:val="1izenburua"/>
      </w:pPr>
      <w:bookmarkStart w:id="30" w:name="_Toc233117075"/>
      <w:bookmarkStart w:id="31" w:name="_Toc235514216"/>
      <w:r>
        <w:lastRenderedPageBreak/>
        <w:t>Servicios de soporte y mantenimiento</w:t>
      </w:r>
      <w:bookmarkEnd w:id="30"/>
      <w:bookmarkEnd w:id="31"/>
    </w:p>
    <w:p w14:paraId="3BFC326E" w14:textId="77777777" w:rsidR="00903376" w:rsidRPr="00785A2B" w:rsidRDefault="00903376" w:rsidP="00903376">
      <w:pPr>
        <w:pStyle w:val="2izenburua"/>
      </w:pPr>
      <w:bookmarkStart w:id="32" w:name="_Toc233117076"/>
      <w:bookmarkStart w:id="33" w:name="_Toc235514217"/>
      <w:r w:rsidRPr="00785A2B">
        <w:t>Mantenimiento preventivo</w:t>
      </w:r>
      <w:bookmarkEnd w:id="32"/>
      <w:bookmarkEnd w:id="33"/>
    </w:p>
    <w:p w14:paraId="552788B7" w14:textId="77777777" w:rsidR="00903376" w:rsidRPr="00785A2B" w:rsidRDefault="00903376" w:rsidP="00903376">
      <w:r w:rsidRPr="007C621D">
        <w:t>A partir de inspecciones y/o mediciones periódicas se realizarán propuestas orientadas a mejorar el rendimiento y/o disponibilidad de la plataforma. Se incluye el análisis de las versiones software en los equipos, buscando el reducir el número de incidencias a futuro en la plataforma, la revisión hardware, obsolescencia tecnológica y fechas de fin de vida</w:t>
      </w:r>
      <w:r>
        <w:t>.</w:t>
      </w:r>
    </w:p>
    <w:p w14:paraId="68B4BDC1" w14:textId="77777777" w:rsidR="00903376" w:rsidRPr="00785A2B" w:rsidRDefault="00903376" w:rsidP="00903376">
      <w:pPr>
        <w:pStyle w:val="2izenburua"/>
      </w:pPr>
      <w:bookmarkStart w:id="34" w:name="_Toc233117077"/>
      <w:bookmarkStart w:id="35" w:name="_Toc235514218"/>
      <w:r w:rsidRPr="00785A2B">
        <w:t>Mantenimiento correctivo</w:t>
      </w:r>
      <w:bookmarkEnd w:id="34"/>
      <w:bookmarkEnd w:id="35"/>
    </w:p>
    <w:p w14:paraId="78E076D1" w14:textId="6DFD95C7" w:rsidR="00903376" w:rsidRDefault="00903376" w:rsidP="00903376">
      <w:r w:rsidRPr="00AF7CBE">
        <w:t>Se entiende por mantenimiento</w:t>
      </w:r>
      <w:r>
        <w:t xml:space="preserve"> correctivo</w:t>
      </w:r>
      <w:r w:rsidRPr="00AF7CBE">
        <w:t xml:space="preserve"> la atención de los correspondientes avisos de avería, la atención de un técnico y la resolución de la avería y la atención a cuantas cuestiones técnicas se planteen durante la vigencia del </w:t>
      </w:r>
      <w:r>
        <w:t>contrato, según los plazos establecidos en el apartado “</w:t>
      </w:r>
      <w:r>
        <w:rPr>
          <w:highlight w:val="yellow"/>
        </w:rPr>
        <w:fldChar w:fldCharType="begin"/>
      </w:r>
      <w:r>
        <w:instrText xml:space="preserve"> REF _Ref120089971 \h </w:instrText>
      </w:r>
      <w:r>
        <w:rPr>
          <w:highlight w:val="yellow"/>
        </w:rPr>
      </w:r>
      <w:r>
        <w:rPr>
          <w:highlight w:val="yellow"/>
        </w:rPr>
        <w:fldChar w:fldCharType="separate"/>
      </w:r>
      <w:r w:rsidR="00D055F9">
        <w:t>Acuerdo de Niveles de Servicio</w:t>
      </w:r>
      <w:r>
        <w:rPr>
          <w:highlight w:val="yellow"/>
        </w:rPr>
        <w:fldChar w:fldCharType="end"/>
      </w:r>
      <w:r>
        <w:t>” del presente pliego</w:t>
      </w:r>
      <w:r w:rsidRPr="00AF7CBE">
        <w:t>. Se considera dentro del mantenimiento</w:t>
      </w:r>
      <w:r>
        <w:t xml:space="preserve"> correctivo</w:t>
      </w:r>
      <w:r w:rsidRPr="00AF7CBE">
        <w:t xml:space="preserve"> los cambios necesarios en los equipos para la resolución de cualquier incidente y/o vulnerabilidad que se diera durante la vigencia de este expediente de contratación de forma que los requerimientos del servicio se sigan cumpliendo bajo la entera responsabilidad del adjudicatario.</w:t>
      </w:r>
    </w:p>
    <w:p w14:paraId="563B2ABB" w14:textId="77777777" w:rsidR="00903376" w:rsidRDefault="00903376" w:rsidP="00AB25ED">
      <w:pPr>
        <w:pStyle w:val="Zerrenda-paragrafoa"/>
        <w:numPr>
          <w:ilvl w:val="0"/>
          <w:numId w:val="7"/>
        </w:numPr>
      </w:pPr>
      <w:r>
        <w:t>Reparación y/o sustitución de elementos averiados.</w:t>
      </w:r>
    </w:p>
    <w:p w14:paraId="36E33D0C" w14:textId="77777777" w:rsidR="00903376" w:rsidRDefault="00903376" w:rsidP="00AB25ED">
      <w:pPr>
        <w:pStyle w:val="Zerrenda-paragrafoa"/>
        <w:numPr>
          <w:ilvl w:val="0"/>
          <w:numId w:val="7"/>
        </w:numPr>
      </w:pPr>
      <w:r>
        <w:t>Trabajos de reconfiguración de equipos.</w:t>
      </w:r>
    </w:p>
    <w:p w14:paraId="46A9CB87" w14:textId="77777777" w:rsidR="00903376" w:rsidRDefault="00903376" w:rsidP="00AB25ED">
      <w:pPr>
        <w:pStyle w:val="Zerrenda-paragrafoa"/>
        <w:numPr>
          <w:ilvl w:val="0"/>
          <w:numId w:val="7"/>
        </w:numPr>
      </w:pPr>
      <w:r>
        <w:t>Instalación/desinstalación de equipos, según necesidad.</w:t>
      </w:r>
    </w:p>
    <w:p w14:paraId="7AF1CF88" w14:textId="77777777" w:rsidR="00903376" w:rsidRDefault="00903376" w:rsidP="00AB25ED">
      <w:pPr>
        <w:pStyle w:val="Zerrenda-paragrafoa"/>
        <w:numPr>
          <w:ilvl w:val="0"/>
          <w:numId w:val="7"/>
        </w:numPr>
      </w:pPr>
      <w:r>
        <w:t>Instalación de software por fallo, vulnerabilidades publicadas, necesidad de actualización detectada en el mantenimiento preventivo o por indicación del fabricante.</w:t>
      </w:r>
    </w:p>
    <w:p w14:paraId="29B39E47" w14:textId="77777777" w:rsidR="00903376" w:rsidRDefault="00903376" w:rsidP="00AB25ED">
      <w:pPr>
        <w:pStyle w:val="Zerrenda-paragrafoa"/>
        <w:numPr>
          <w:ilvl w:val="0"/>
          <w:numId w:val="7"/>
        </w:numPr>
      </w:pPr>
      <w:r>
        <w:t>Pruebas para verificación de la reposición del servicio.</w:t>
      </w:r>
    </w:p>
    <w:p w14:paraId="6ACBC5A9" w14:textId="77777777" w:rsidR="00903376" w:rsidRDefault="00903376" w:rsidP="00AB25ED">
      <w:pPr>
        <w:pStyle w:val="Zerrenda-paragrafoa"/>
        <w:numPr>
          <w:ilvl w:val="0"/>
          <w:numId w:val="7"/>
        </w:numPr>
      </w:pPr>
      <w:r>
        <w:t>Escalado a fabricante.</w:t>
      </w:r>
    </w:p>
    <w:p w14:paraId="266AC341" w14:textId="77777777" w:rsidR="00903376" w:rsidRDefault="00903376" w:rsidP="00AB25ED">
      <w:pPr>
        <w:pStyle w:val="Zerrenda-paragrafoa"/>
        <w:numPr>
          <w:ilvl w:val="0"/>
          <w:numId w:val="7"/>
        </w:numPr>
      </w:pPr>
      <w:r>
        <w:t>Soporte técnico avanzado propio y soporte especializado experto de fabricante en el ámbito de la incidencia.</w:t>
      </w:r>
    </w:p>
    <w:p w14:paraId="68D16CF4" w14:textId="77777777" w:rsidR="00903376" w:rsidRDefault="00903376" w:rsidP="00AB25ED">
      <w:pPr>
        <w:pStyle w:val="Zerrenda-paragrafoa"/>
        <w:numPr>
          <w:ilvl w:val="0"/>
          <w:numId w:val="7"/>
        </w:numPr>
      </w:pPr>
      <w:r>
        <w:t>Registro, seguimiento y documentación de la incidencia hasta su resolución.</w:t>
      </w:r>
    </w:p>
    <w:p w14:paraId="454DAC66" w14:textId="77777777" w:rsidR="00903376" w:rsidRPr="007C621D" w:rsidRDefault="00903376" w:rsidP="00AB25ED">
      <w:pPr>
        <w:pStyle w:val="Zerrenda-paragrafoa"/>
        <w:numPr>
          <w:ilvl w:val="0"/>
          <w:numId w:val="7"/>
        </w:numPr>
      </w:pPr>
      <w:r>
        <w:t>Elaboración de informes o partes de intervención frente a averías, a petición de Izfe.</w:t>
      </w:r>
    </w:p>
    <w:p w14:paraId="4FDBA423" w14:textId="77777777" w:rsidR="00903376" w:rsidRDefault="00903376" w:rsidP="00903376">
      <w:r>
        <w:lastRenderedPageBreak/>
        <w:t>La empresa adjudicataria deberá disponer de un medio de atención de incidencias, destinado a recibir, procesar y coordinar la prestación de su servicio de mantenimiento. En la memoria técnica, las empresas licitadoras definirán los canales de comunicación con los distintos servicios y niveles de escalado descritos, pero al menos, definirán un acceso telefónico inmediato para incidencias críticas 24x7x365.</w:t>
      </w:r>
    </w:p>
    <w:p w14:paraId="3834BFD0" w14:textId="77777777" w:rsidR="00903376" w:rsidRPr="007B0F7C" w:rsidRDefault="00903376" w:rsidP="00903376">
      <w:pPr>
        <w:pStyle w:val="2izenburua"/>
      </w:pPr>
      <w:bookmarkStart w:id="36" w:name="_Toc233117078"/>
      <w:bookmarkStart w:id="37" w:name="_Toc235514219"/>
      <w:r w:rsidRPr="007B0F7C">
        <w:t>Garantía y soporte del fabricante 24x7</w:t>
      </w:r>
      <w:bookmarkEnd w:id="36"/>
      <w:bookmarkEnd w:id="37"/>
    </w:p>
    <w:p w14:paraId="5AAF5405" w14:textId="55EF3E9B" w:rsidR="00903376" w:rsidRDefault="00903376" w:rsidP="00903376">
      <w:r w:rsidRPr="007B0F7C">
        <w:t>Se requiere la cobertura de toda la plataforma suministrada por un servicio de mantenimiento y soporte de fabricante en una modalidad que permita acceso directo a voluntad de Izfe al centro de soporte de fabricante y a los ingenieros expertos en soluciones y/o bases de datos de conocimiento del fabricante. En todo caso se requiere una cobertura horaria de 24x7.</w:t>
      </w:r>
    </w:p>
    <w:p w14:paraId="052CEAA2" w14:textId="5B456614" w:rsidR="00B03959" w:rsidRDefault="00B03959" w:rsidP="00B03959">
      <w:pPr>
        <w:pStyle w:val="1izenburua"/>
      </w:pPr>
      <w:bookmarkStart w:id="38" w:name="_Ref120089971"/>
      <w:bookmarkStart w:id="39" w:name="_Toc120790654"/>
      <w:bookmarkStart w:id="40" w:name="_Toc235514220"/>
      <w:r>
        <w:t>Acuerdo de Niveles de Servicio</w:t>
      </w:r>
      <w:bookmarkEnd w:id="38"/>
      <w:bookmarkEnd w:id="39"/>
      <w:bookmarkEnd w:id="40"/>
    </w:p>
    <w:p w14:paraId="18FEB627" w14:textId="2E237998" w:rsidR="00F056B5" w:rsidRDefault="00F056B5" w:rsidP="00F056B5">
      <w:pPr>
        <w:pStyle w:val="2izenburua"/>
      </w:pPr>
      <w:bookmarkStart w:id="41" w:name="_Toc235514221"/>
      <w:r>
        <w:t>Disponibilidad del servicio</w:t>
      </w:r>
      <w:bookmarkEnd w:id="41"/>
    </w:p>
    <w:p w14:paraId="2743C7EC" w14:textId="22416F58" w:rsidR="00F056B5" w:rsidRPr="00F056B5" w:rsidRDefault="00F056B5" w:rsidP="00F056B5">
      <w:r>
        <w:t xml:space="preserve">La empresa contratista deberá garantizar una disponibilidad mínima </w:t>
      </w:r>
      <w:r w:rsidR="000470B0">
        <w:t>trimestral</w:t>
      </w:r>
      <w:r>
        <w:t xml:space="preserve"> de:</w:t>
      </w:r>
    </w:p>
    <w:p w14:paraId="64091A2A" w14:textId="5A5A9CAB" w:rsidR="00F056B5" w:rsidRDefault="00F056B5" w:rsidP="00AB25ED">
      <w:pPr>
        <w:pStyle w:val="Zerrenda-paragrafoa"/>
        <w:numPr>
          <w:ilvl w:val="0"/>
          <w:numId w:val="28"/>
        </w:numPr>
      </w:pPr>
      <w:r>
        <w:t>Servicio DNS tanto interno como externo: 99,9%</w:t>
      </w:r>
    </w:p>
    <w:p w14:paraId="77666BDD" w14:textId="6139334C" w:rsidR="00F056B5" w:rsidRDefault="00F056B5" w:rsidP="00AB25ED">
      <w:pPr>
        <w:pStyle w:val="Zerrenda-paragrafoa"/>
        <w:numPr>
          <w:ilvl w:val="0"/>
          <w:numId w:val="28"/>
        </w:numPr>
      </w:pPr>
      <w:r>
        <w:t>Servicio DHCP: 99,9%</w:t>
      </w:r>
    </w:p>
    <w:p w14:paraId="2F44FA7E" w14:textId="7EC4ED7E" w:rsidR="00F056B5" w:rsidRDefault="00F056B5" w:rsidP="00AB25ED">
      <w:pPr>
        <w:pStyle w:val="Zerrenda-paragrafoa"/>
        <w:numPr>
          <w:ilvl w:val="0"/>
          <w:numId w:val="28"/>
        </w:numPr>
      </w:pPr>
      <w:r>
        <w:t>Consola de gestión DDI: 99,9%</w:t>
      </w:r>
    </w:p>
    <w:p w14:paraId="3B019921" w14:textId="6A71C904" w:rsidR="00F056B5" w:rsidRDefault="00F056B5" w:rsidP="00AB25ED">
      <w:pPr>
        <w:pStyle w:val="Zerrenda-paragrafoa"/>
        <w:numPr>
          <w:ilvl w:val="0"/>
          <w:numId w:val="28"/>
        </w:numPr>
      </w:pPr>
      <w:r>
        <w:t>Servicio IPAM: 99,9%</w:t>
      </w:r>
    </w:p>
    <w:p w14:paraId="77C5D1DF" w14:textId="03DCC29D" w:rsidR="00DE6C71" w:rsidRDefault="00DE6C71" w:rsidP="00AB25ED">
      <w:pPr>
        <w:pStyle w:val="Zerrenda-paragrafoa"/>
        <w:numPr>
          <w:ilvl w:val="0"/>
          <w:numId w:val="28"/>
        </w:numPr>
      </w:pPr>
      <w:r>
        <w:t>Servicio de protección SaaS: 99,99%</w:t>
      </w:r>
    </w:p>
    <w:p w14:paraId="675342C4" w14:textId="30D99AF2" w:rsidR="00F056B5" w:rsidRPr="00F056B5" w:rsidRDefault="00F056B5" w:rsidP="00F056B5">
      <w:r>
        <w:t>No computarán como indisponibilidad las ventanas de mantenimiento previamente autorizadas, así como las actuaciones solicitadas por I</w:t>
      </w:r>
      <w:r w:rsidR="00F075E3">
        <w:t>z</w:t>
      </w:r>
      <w:r>
        <w:t>fe</w:t>
      </w:r>
      <w:r w:rsidR="00A108C2">
        <w:t>.</w:t>
      </w:r>
    </w:p>
    <w:p w14:paraId="2731F5A0" w14:textId="77777777" w:rsidR="00B03959" w:rsidRDefault="00B03959" w:rsidP="00B03959">
      <w:pPr>
        <w:pStyle w:val="2izenburua"/>
      </w:pPr>
      <w:bookmarkStart w:id="42" w:name="_Toc120790655"/>
      <w:bookmarkStart w:id="43" w:name="_Toc235514222"/>
      <w:r>
        <w:t>Clasificación de incidencias</w:t>
      </w:r>
      <w:bookmarkEnd w:id="42"/>
      <w:bookmarkEnd w:id="43"/>
    </w:p>
    <w:p w14:paraId="42A8AFC3" w14:textId="77777777" w:rsidR="00B03959" w:rsidRDefault="00B03959" w:rsidP="00B03959">
      <w:r w:rsidRPr="00D15C95">
        <w:t>De cara al planteamiento del servicio se clasifican las incidencias según el impacto en el servicio.</w:t>
      </w:r>
    </w:p>
    <w:tbl>
      <w:tblPr>
        <w:tblStyle w:val="3saretaertaina-1enfasia"/>
        <w:tblW w:w="0" w:type="auto"/>
        <w:tblLook w:val="04A0" w:firstRow="1" w:lastRow="0" w:firstColumn="1" w:lastColumn="0" w:noHBand="0" w:noVBand="1"/>
      </w:tblPr>
      <w:tblGrid>
        <w:gridCol w:w="1456"/>
        <w:gridCol w:w="7928"/>
      </w:tblGrid>
      <w:tr w:rsidR="00B03959" w:rsidRPr="00A512FF" w14:paraId="7FEC5FD0" w14:textId="77777777" w:rsidTr="005333C7">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456" w:type="dxa"/>
          </w:tcPr>
          <w:p w14:paraId="5C6BA99C" w14:textId="77777777" w:rsidR="00B03959" w:rsidRPr="00A512FF" w:rsidRDefault="00B03959" w:rsidP="005333C7">
            <w:pPr>
              <w:spacing w:before="0"/>
              <w:jc w:val="center"/>
            </w:pPr>
            <w:r>
              <w:t>Prioridad</w:t>
            </w:r>
          </w:p>
        </w:tc>
        <w:tc>
          <w:tcPr>
            <w:tcW w:w="7928" w:type="dxa"/>
          </w:tcPr>
          <w:p w14:paraId="2956BF0F" w14:textId="77777777" w:rsidR="00B03959" w:rsidRPr="00A512FF" w:rsidRDefault="00B03959" w:rsidP="005333C7">
            <w:pPr>
              <w:spacing w:before="0"/>
              <w:jc w:val="center"/>
              <w:cnfStyle w:val="100000000000" w:firstRow="1" w:lastRow="0" w:firstColumn="0" w:lastColumn="0" w:oddVBand="0" w:evenVBand="0" w:oddHBand="0" w:evenHBand="0" w:firstRowFirstColumn="0" w:firstRowLastColumn="0" w:lastRowFirstColumn="0" w:lastRowLastColumn="0"/>
            </w:pPr>
            <w:r>
              <w:t>Impacto</w:t>
            </w:r>
          </w:p>
        </w:tc>
      </w:tr>
      <w:tr w:rsidR="00B03959" w:rsidRPr="00A512FF" w14:paraId="49AAAD78" w14:textId="77777777" w:rsidTr="005333C7">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456" w:type="dxa"/>
            <w:tcBorders>
              <w:top w:val="single" w:sz="24" w:space="0" w:color="FFFFFF" w:themeColor="background1"/>
              <w:bottom w:val="single" w:sz="24" w:space="0" w:color="FFFFFF" w:themeColor="background1"/>
            </w:tcBorders>
          </w:tcPr>
          <w:p w14:paraId="2A24A5B3" w14:textId="77777777" w:rsidR="00B03959" w:rsidRPr="00A512FF" w:rsidRDefault="00B03959" w:rsidP="005333C7">
            <w:pPr>
              <w:spacing w:before="0"/>
              <w:jc w:val="center"/>
            </w:pPr>
            <w:r>
              <w:lastRenderedPageBreak/>
              <w:t>Crítica</w:t>
            </w:r>
          </w:p>
        </w:tc>
        <w:tc>
          <w:tcPr>
            <w:tcW w:w="7928" w:type="dxa"/>
          </w:tcPr>
          <w:p w14:paraId="5AF596AC" w14:textId="77777777" w:rsidR="00B03959" w:rsidRPr="00007F7D" w:rsidRDefault="00B03959" w:rsidP="005333C7">
            <w:pPr>
              <w:spacing w:before="0" w:line="240" w:lineRule="auto"/>
              <w:cnfStyle w:val="000000100000" w:firstRow="0" w:lastRow="0" w:firstColumn="0" w:lastColumn="0" w:oddVBand="0" w:evenVBand="0" w:oddHBand="1" w:evenHBand="0" w:firstRowFirstColumn="0" w:firstRowLastColumn="0" w:lastRowFirstColumn="0" w:lastRowLastColumn="0"/>
              <w:rPr>
                <w:b/>
                <w:sz w:val="18"/>
                <w:szCs w:val="18"/>
              </w:rPr>
            </w:pPr>
            <w:r w:rsidRPr="00007F7D">
              <w:rPr>
                <w:b/>
                <w:sz w:val="18"/>
                <w:szCs w:val="18"/>
              </w:rPr>
              <w:t xml:space="preserve">Impacto grave en las operaciones, caída del servicio. </w:t>
            </w:r>
          </w:p>
          <w:p w14:paraId="5A74B0AC" w14:textId="2B5DC148" w:rsidR="00B03959" w:rsidRPr="00007F7D" w:rsidRDefault="00007F7D" w:rsidP="005333C7">
            <w:pPr>
              <w:spacing w:before="0" w:line="240" w:lineRule="auto"/>
              <w:cnfStyle w:val="000000100000" w:firstRow="0" w:lastRow="0" w:firstColumn="0" w:lastColumn="0" w:oddVBand="0" w:evenVBand="0" w:oddHBand="1" w:evenHBand="0" w:firstRowFirstColumn="0" w:firstRowLastColumn="0" w:lastRowFirstColumn="0" w:lastRowLastColumn="0"/>
              <w:rPr>
                <w:bCs/>
                <w:sz w:val="18"/>
                <w:szCs w:val="18"/>
                <w:lang w:val="eu-ES"/>
              </w:rPr>
            </w:pPr>
            <w:r w:rsidRPr="00007F7D">
              <w:rPr>
                <w:bCs/>
                <w:sz w:val="18"/>
                <w:szCs w:val="18"/>
                <w:lang w:val="eu-ES"/>
              </w:rPr>
              <w:t>Caída total de DNS, DHCP o plataforma de gestión. Compromiso de seguridad activo o indisponibilidad de servicios críticos.</w:t>
            </w:r>
          </w:p>
        </w:tc>
      </w:tr>
      <w:tr w:rsidR="00B03959" w:rsidRPr="00A512FF" w14:paraId="01111053" w14:textId="77777777" w:rsidTr="005333C7">
        <w:trPr>
          <w:trHeight w:val="794"/>
        </w:trPr>
        <w:tc>
          <w:tcPr>
            <w:cnfStyle w:val="001000000000" w:firstRow="0" w:lastRow="0" w:firstColumn="1" w:lastColumn="0" w:oddVBand="0" w:evenVBand="0" w:oddHBand="0" w:evenHBand="0" w:firstRowFirstColumn="0" w:firstRowLastColumn="0" w:lastRowFirstColumn="0" w:lastRowLastColumn="0"/>
            <w:tcW w:w="1456" w:type="dxa"/>
            <w:tcBorders>
              <w:top w:val="single" w:sz="24" w:space="0" w:color="FFFFFF" w:themeColor="background1"/>
              <w:bottom w:val="single" w:sz="24" w:space="0" w:color="FFFFFF" w:themeColor="background1"/>
            </w:tcBorders>
          </w:tcPr>
          <w:p w14:paraId="33CDBF84" w14:textId="03272DDD" w:rsidR="00B03959" w:rsidRPr="00A512FF" w:rsidRDefault="00007F7D" w:rsidP="005333C7">
            <w:pPr>
              <w:spacing w:before="0"/>
              <w:jc w:val="center"/>
            </w:pPr>
            <w:r>
              <w:t>Alta</w:t>
            </w:r>
          </w:p>
        </w:tc>
        <w:tc>
          <w:tcPr>
            <w:tcW w:w="7928" w:type="dxa"/>
          </w:tcPr>
          <w:p w14:paraId="77390C82" w14:textId="77777777" w:rsidR="00B03959" w:rsidRPr="00007F7D" w:rsidRDefault="00B03959" w:rsidP="005333C7">
            <w:pPr>
              <w:spacing w:before="0" w:line="240" w:lineRule="auto"/>
              <w:cnfStyle w:val="000000000000" w:firstRow="0" w:lastRow="0" w:firstColumn="0" w:lastColumn="0" w:oddVBand="0" w:evenVBand="0" w:oddHBand="0" w:evenHBand="0" w:firstRowFirstColumn="0" w:firstRowLastColumn="0" w:lastRowFirstColumn="0" w:lastRowLastColumn="0"/>
              <w:rPr>
                <w:b/>
                <w:sz w:val="18"/>
                <w:szCs w:val="18"/>
              </w:rPr>
            </w:pPr>
            <w:r w:rsidRPr="00007F7D">
              <w:rPr>
                <w:b/>
                <w:sz w:val="18"/>
                <w:szCs w:val="18"/>
              </w:rPr>
              <w:t>Pérdida de una funcionalidad importante, servicio en riesgo.</w:t>
            </w:r>
          </w:p>
          <w:p w14:paraId="62A1C418" w14:textId="77777777" w:rsidR="00B03959" w:rsidRPr="00007F7D" w:rsidRDefault="00B03959" w:rsidP="005333C7">
            <w:pPr>
              <w:spacing w:before="0"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007F7D">
              <w:rPr>
                <w:sz w:val="18"/>
                <w:szCs w:val="18"/>
              </w:rPr>
              <w:t xml:space="preserve">Alguna de las funcionalidades principales se encuentra dañada, lo que provoca una degradación del rendimiento del sistema en general o de un grupo de trabajo. </w:t>
            </w:r>
          </w:p>
          <w:p w14:paraId="72ECCA12" w14:textId="77777777" w:rsidR="00B03959" w:rsidRPr="00007F7D" w:rsidRDefault="00B03959" w:rsidP="005333C7">
            <w:pPr>
              <w:spacing w:before="0" w:line="240" w:lineRule="auto"/>
              <w:cnfStyle w:val="000000000000" w:firstRow="0" w:lastRow="0" w:firstColumn="0" w:lastColumn="0" w:oddVBand="0" w:evenVBand="0" w:oddHBand="0" w:evenHBand="0" w:firstRowFirstColumn="0" w:firstRowLastColumn="0" w:lastRowFirstColumn="0" w:lastRowLastColumn="0"/>
              <w:rPr>
                <w:sz w:val="18"/>
                <w:szCs w:val="18"/>
              </w:rPr>
            </w:pPr>
            <w:r w:rsidRPr="00007F7D">
              <w:rPr>
                <w:sz w:val="18"/>
                <w:szCs w:val="18"/>
              </w:rPr>
              <w:t>No hay redundancia y el servicio está en riesgo de caída.</w:t>
            </w:r>
          </w:p>
        </w:tc>
      </w:tr>
      <w:tr w:rsidR="00B03959" w:rsidRPr="00A512FF" w14:paraId="2C32C3AE" w14:textId="77777777" w:rsidTr="005333C7">
        <w:trPr>
          <w:cnfStyle w:val="000000100000" w:firstRow="0" w:lastRow="0" w:firstColumn="0" w:lastColumn="0" w:oddVBand="0" w:evenVBand="0" w:oddHBand="1" w:evenHBand="0" w:firstRowFirstColumn="0" w:firstRowLastColumn="0" w:lastRowFirstColumn="0" w:lastRowLastColumn="0"/>
          <w:trHeight w:val="650"/>
        </w:trPr>
        <w:tc>
          <w:tcPr>
            <w:cnfStyle w:val="001000000000" w:firstRow="0" w:lastRow="0" w:firstColumn="1" w:lastColumn="0" w:oddVBand="0" w:evenVBand="0" w:oddHBand="0" w:evenHBand="0" w:firstRowFirstColumn="0" w:firstRowLastColumn="0" w:lastRowFirstColumn="0" w:lastRowLastColumn="0"/>
            <w:tcW w:w="1456" w:type="dxa"/>
            <w:tcBorders>
              <w:top w:val="single" w:sz="24" w:space="0" w:color="FFFFFF" w:themeColor="background1"/>
              <w:bottom w:val="single" w:sz="24" w:space="0" w:color="FFFFFF" w:themeColor="background1"/>
            </w:tcBorders>
          </w:tcPr>
          <w:p w14:paraId="06ABF654" w14:textId="229B744C" w:rsidR="00B03959" w:rsidRPr="00A512FF" w:rsidRDefault="00007F7D" w:rsidP="005333C7">
            <w:pPr>
              <w:spacing w:before="0"/>
              <w:jc w:val="center"/>
            </w:pPr>
            <w:r>
              <w:t>Media</w:t>
            </w:r>
          </w:p>
        </w:tc>
        <w:tc>
          <w:tcPr>
            <w:tcW w:w="7928" w:type="dxa"/>
          </w:tcPr>
          <w:p w14:paraId="0E15B482" w14:textId="77777777" w:rsidR="00B03959" w:rsidRPr="00007F7D" w:rsidRDefault="00B03959" w:rsidP="005333C7">
            <w:pPr>
              <w:spacing w:before="0" w:line="240" w:lineRule="auto"/>
              <w:cnfStyle w:val="000000100000" w:firstRow="0" w:lastRow="0" w:firstColumn="0" w:lastColumn="0" w:oddVBand="0" w:evenVBand="0" w:oddHBand="1" w:evenHBand="0" w:firstRowFirstColumn="0" w:firstRowLastColumn="0" w:lastRowFirstColumn="0" w:lastRowLastColumn="0"/>
              <w:rPr>
                <w:b/>
                <w:sz w:val="18"/>
                <w:szCs w:val="18"/>
              </w:rPr>
            </w:pPr>
            <w:r w:rsidRPr="00007F7D">
              <w:rPr>
                <w:b/>
                <w:sz w:val="18"/>
                <w:szCs w:val="18"/>
              </w:rPr>
              <w:t>Impacto bajo en la productividad, bajo rendimiento.</w:t>
            </w:r>
          </w:p>
          <w:p w14:paraId="71BAA2D9" w14:textId="77777777" w:rsidR="00B03959" w:rsidRPr="00007F7D" w:rsidRDefault="00B03959" w:rsidP="005333C7">
            <w:pPr>
              <w:spacing w:before="0"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007F7D">
              <w:rPr>
                <w:sz w:val="18"/>
                <w:szCs w:val="18"/>
              </w:rPr>
              <w:t>La solución es conocida pero el problema debe ser resuelto.</w:t>
            </w:r>
          </w:p>
          <w:p w14:paraId="20064932" w14:textId="77777777" w:rsidR="00B03959" w:rsidRPr="00007F7D" w:rsidRDefault="00B03959" w:rsidP="005333C7">
            <w:pPr>
              <w:spacing w:before="0" w:line="240" w:lineRule="auto"/>
              <w:cnfStyle w:val="000000100000" w:firstRow="0" w:lastRow="0" w:firstColumn="0" w:lastColumn="0" w:oddVBand="0" w:evenVBand="0" w:oddHBand="1" w:evenHBand="0" w:firstRowFirstColumn="0" w:firstRowLastColumn="0" w:lastRowFirstColumn="0" w:lastRowLastColumn="0"/>
              <w:rPr>
                <w:sz w:val="18"/>
                <w:szCs w:val="18"/>
              </w:rPr>
            </w:pPr>
            <w:r w:rsidRPr="00007F7D">
              <w:rPr>
                <w:sz w:val="18"/>
                <w:szCs w:val="18"/>
              </w:rPr>
              <w:t xml:space="preserve">Implica una pérdida parcial y no critica de funcionalidad. </w:t>
            </w:r>
          </w:p>
        </w:tc>
      </w:tr>
      <w:tr w:rsidR="00B03959" w:rsidRPr="00A512FF" w14:paraId="2509C8CC" w14:textId="77777777" w:rsidTr="005333C7">
        <w:tc>
          <w:tcPr>
            <w:cnfStyle w:val="001000000000" w:firstRow="0" w:lastRow="0" w:firstColumn="1" w:lastColumn="0" w:oddVBand="0" w:evenVBand="0" w:oddHBand="0" w:evenHBand="0" w:firstRowFirstColumn="0" w:firstRowLastColumn="0" w:lastRowFirstColumn="0" w:lastRowLastColumn="0"/>
            <w:tcW w:w="1456" w:type="dxa"/>
            <w:tcBorders>
              <w:top w:val="single" w:sz="24" w:space="0" w:color="FFFFFF" w:themeColor="background1"/>
              <w:bottom w:val="single" w:sz="24" w:space="0" w:color="FFFFFF" w:themeColor="background1"/>
            </w:tcBorders>
          </w:tcPr>
          <w:p w14:paraId="3289ACC0" w14:textId="34952255" w:rsidR="00B03959" w:rsidRPr="00A512FF" w:rsidRDefault="00007F7D" w:rsidP="005333C7">
            <w:pPr>
              <w:spacing w:before="0"/>
              <w:jc w:val="center"/>
            </w:pPr>
            <w:r>
              <w:t>Baja</w:t>
            </w:r>
          </w:p>
        </w:tc>
        <w:tc>
          <w:tcPr>
            <w:tcW w:w="7928" w:type="dxa"/>
          </w:tcPr>
          <w:p w14:paraId="66B5009D" w14:textId="77777777" w:rsidR="00B03959" w:rsidRPr="00007F7D" w:rsidRDefault="00B03959" w:rsidP="005333C7">
            <w:pPr>
              <w:spacing w:before="0" w:line="240" w:lineRule="auto"/>
              <w:cnfStyle w:val="000000000000" w:firstRow="0" w:lastRow="0" w:firstColumn="0" w:lastColumn="0" w:oddVBand="0" w:evenVBand="0" w:oddHBand="0" w:evenHBand="0" w:firstRowFirstColumn="0" w:firstRowLastColumn="0" w:lastRowFirstColumn="0" w:lastRowLastColumn="0"/>
              <w:rPr>
                <w:b/>
                <w:sz w:val="18"/>
                <w:szCs w:val="18"/>
              </w:rPr>
            </w:pPr>
            <w:r w:rsidRPr="00007F7D">
              <w:rPr>
                <w:b/>
                <w:sz w:val="18"/>
                <w:szCs w:val="18"/>
              </w:rPr>
              <w:t>Sin impacto en las operaciones.</w:t>
            </w:r>
          </w:p>
          <w:p w14:paraId="48E57016" w14:textId="57C7B408" w:rsidR="00B03959" w:rsidRPr="00007F7D" w:rsidRDefault="00007F7D" w:rsidP="005333C7">
            <w:pPr>
              <w:spacing w:before="0" w:line="240" w:lineRule="auto"/>
              <w:cnfStyle w:val="000000000000" w:firstRow="0" w:lastRow="0" w:firstColumn="0" w:lastColumn="0" w:oddVBand="0" w:evenVBand="0" w:oddHBand="0" w:evenHBand="0" w:firstRowFirstColumn="0" w:firstRowLastColumn="0" w:lastRowFirstColumn="0" w:lastRowLastColumn="0"/>
              <w:rPr>
                <w:sz w:val="18"/>
                <w:szCs w:val="18"/>
                <w:lang w:val="eu-ES"/>
              </w:rPr>
            </w:pPr>
            <w:r w:rsidRPr="00007F7D">
              <w:rPr>
                <w:sz w:val="18"/>
                <w:szCs w:val="18"/>
                <w:lang w:val="eu-ES"/>
              </w:rPr>
              <w:t>Consultas, peticiones de información o cambios no urgentes</w:t>
            </w:r>
          </w:p>
        </w:tc>
      </w:tr>
    </w:tbl>
    <w:p w14:paraId="77CD3D8B" w14:textId="78521CD4" w:rsidR="00007F7D" w:rsidRPr="00007F7D" w:rsidRDefault="00007F7D" w:rsidP="00007F7D">
      <w:pPr>
        <w:rPr>
          <w:lang w:val="eu-ES"/>
        </w:rPr>
      </w:pPr>
      <w:r w:rsidRPr="00007F7D">
        <w:rPr>
          <w:lang w:val="eu-ES"/>
        </w:rPr>
        <w:t>La pérdida de redundancia de un servicio DNS o DHCP se clasificará automáticamente como incidencia de prioridad Alta, aun cuando no exista interrupción efectiva del servicio</w:t>
      </w:r>
      <w:r>
        <w:rPr>
          <w:lang w:val="eu-ES"/>
        </w:rPr>
        <w:t>.</w:t>
      </w:r>
    </w:p>
    <w:p w14:paraId="0368F48F" w14:textId="56C6E006" w:rsidR="00B03959" w:rsidRDefault="00B03959" w:rsidP="00B03959">
      <w:r w:rsidRPr="00D15C95">
        <w:t xml:space="preserve">El soporte y mantenimiento correctivo tiene como misión actuar en caso de incidencias, averías o problemas, para resolverlas y debe prestar un servicio de mantenimiento </w:t>
      </w:r>
      <w:r>
        <w:t>en los tiempos de resolución siguientes</w:t>
      </w:r>
      <w:r w:rsidRPr="00D15C95">
        <w:t>:</w:t>
      </w:r>
    </w:p>
    <w:p w14:paraId="6C7AB922" w14:textId="77777777" w:rsidR="00B03959" w:rsidRDefault="00B03959" w:rsidP="00B03959">
      <w:pPr>
        <w:pStyle w:val="2izenburua"/>
      </w:pPr>
      <w:bookmarkStart w:id="44" w:name="_Toc120790656"/>
      <w:bookmarkStart w:id="45" w:name="_Ref164954455"/>
      <w:bookmarkStart w:id="46" w:name="_Ref164954478"/>
      <w:bookmarkStart w:id="47" w:name="_Toc235514223"/>
      <w:r>
        <w:t>Tiempos de atención y resolución</w:t>
      </w:r>
      <w:bookmarkEnd w:id="44"/>
      <w:bookmarkEnd w:id="45"/>
      <w:bookmarkEnd w:id="46"/>
      <w:bookmarkEnd w:id="47"/>
    </w:p>
    <w:p w14:paraId="3B1D4D7B" w14:textId="77777777" w:rsidR="00B03959" w:rsidRDefault="00B03959" w:rsidP="00B03959">
      <w:r w:rsidRPr="003465DE">
        <w:t>El servicio se prestará en la</w:t>
      </w:r>
      <w:r>
        <w:t>s siguientes modalidades, según la prioridad de las incidencias, para todos los elementos de la solución ofertada:</w:t>
      </w:r>
    </w:p>
    <w:p w14:paraId="6E323289" w14:textId="77777777" w:rsidR="00B03959" w:rsidRDefault="00B03959" w:rsidP="00C354D7">
      <w:pPr>
        <w:pStyle w:val="Zerrenda-paragrafoa"/>
        <w:numPr>
          <w:ilvl w:val="0"/>
          <w:numId w:val="5"/>
        </w:numPr>
        <w:spacing w:before="120"/>
        <w:contextualSpacing w:val="0"/>
      </w:pPr>
      <w:r>
        <w:t>24 x 7: 24 horas los 7 días de la semana.</w:t>
      </w:r>
    </w:p>
    <w:p w14:paraId="16C99D38" w14:textId="77777777" w:rsidR="00B03959" w:rsidRDefault="00B03959" w:rsidP="00C354D7">
      <w:pPr>
        <w:pStyle w:val="Zerrenda-paragrafoa"/>
        <w:numPr>
          <w:ilvl w:val="0"/>
          <w:numId w:val="5"/>
        </w:numPr>
        <w:spacing w:before="120"/>
        <w:contextualSpacing w:val="0"/>
      </w:pPr>
      <w:r>
        <w:t>10 x 5: de 8h a 18h, de lunes a jueves y viernes de 8h a 15h.</w:t>
      </w:r>
    </w:p>
    <w:p w14:paraId="4FA1331A" w14:textId="77777777" w:rsidR="00B03959" w:rsidRPr="008D513D" w:rsidRDefault="00B03959" w:rsidP="00C354D7">
      <w:pPr>
        <w:pStyle w:val="Zerrenda-paragrafoa"/>
        <w:numPr>
          <w:ilvl w:val="0"/>
          <w:numId w:val="5"/>
        </w:numPr>
        <w:spacing w:before="120"/>
        <w:contextualSpacing w:val="0"/>
      </w:pPr>
      <w:r>
        <w:t>NBD: Next Bussines Day.</w:t>
      </w:r>
    </w:p>
    <w:tbl>
      <w:tblPr>
        <w:tblStyle w:val="3saretaertaina-1enfasia"/>
        <w:tblW w:w="5802" w:type="dxa"/>
        <w:jc w:val="center"/>
        <w:tblLook w:val="04A0" w:firstRow="1" w:lastRow="0" w:firstColumn="1" w:lastColumn="0" w:noHBand="0" w:noVBand="1"/>
      </w:tblPr>
      <w:tblGrid>
        <w:gridCol w:w="1379"/>
        <w:gridCol w:w="1408"/>
        <w:gridCol w:w="1312"/>
        <w:gridCol w:w="1703"/>
      </w:tblGrid>
      <w:tr w:rsidR="00B03959" w:rsidRPr="00456B60" w14:paraId="7A1BD57B" w14:textId="77777777" w:rsidTr="00007F7D">
        <w:trPr>
          <w:cnfStyle w:val="100000000000" w:firstRow="1" w:lastRow="0" w:firstColumn="0" w:lastColumn="0" w:oddVBand="0" w:evenVBand="0" w:oddHBand="0" w:evenHBand="0" w:firstRowFirstColumn="0" w:firstRowLastColumn="0" w:lastRowFirstColumn="0" w:lastRowLastColumn="0"/>
          <w:cantSplit/>
          <w:trHeight w:val="454"/>
          <w:tblHeader/>
          <w:jc w:val="center"/>
        </w:trPr>
        <w:tc>
          <w:tcPr>
            <w:cnfStyle w:val="001000000000" w:firstRow="0" w:lastRow="0" w:firstColumn="1" w:lastColumn="0" w:oddVBand="0" w:evenVBand="0" w:oddHBand="0" w:evenHBand="0" w:firstRowFirstColumn="0" w:firstRowLastColumn="0" w:lastRowFirstColumn="0" w:lastRowLastColumn="0"/>
            <w:tcW w:w="1379" w:type="dxa"/>
          </w:tcPr>
          <w:p w14:paraId="76324A67" w14:textId="77777777" w:rsidR="00B03959" w:rsidRPr="00456B60" w:rsidRDefault="00B03959" w:rsidP="005333C7">
            <w:pPr>
              <w:spacing w:before="0"/>
              <w:jc w:val="center"/>
              <w:rPr>
                <w:sz w:val="16"/>
                <w:szCs w:val="16"/>
              </w:rPr>
            </w:pPr>
            <w:r w:rsidRPr="00456B60">
              <w:rPr>
                <w:sz w:val="16"/>
                <w:szCs w:val="16"/>
              </w:rPr>
              <w:t>Prioridad</w:t>
            </w:r>
          </w:p>
        </w:tc>
        <w:tc>
          <w:tcPr>
            <w:tcW w:w="1408" w:type="dxa"/>
            <w:hideMark/>
          </w:tcPr>
          <w:p w14:paraId="025D4915" w14:textId="77777777" w:rsidR="00B03959" w:rsidRPr="00456B60" w:rsidRDefault="00B03959" w:rsidP="005333C7">
            <w:pPr>
              <w:spacing w:before="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Modalidad de Servicio</w:t>
            </w:r>
          </w:p>
        </w:tc>
        <w:tc>
          <w:tcPr>
            <w:tcW w:w="1312" w:type="dxa"/>
            <w:hideMark/>
          </w:tcPr>
          <w:p w14:paraId="4FC96140" w14:textId="77777777" w:rsidR="00B03959" w:rsidRPr="00456B60" w:rsidRDefault="00B03959" w:rsidP="005333C7">
            <w:pPr>
              <w:spacing w:before="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 xml:space="preserve">Tiempo de </w:t>
            </w:r>
            <w:r>
              <w:rPr>
                <w:sz w:val="16"/>
                <w:szCs w:val="16"/>
              </w:rPr>
              <w:t>Atención (horas)</w:t>
            </w:r>
          </w:p>
        </w:tc>
        <w:tc>
          <w:tcPr>
            <w:tcW w:w="1703" w:type="dxa"/>
            <w:hideMark/>
          </w:tcPr>
          <w:p w14:paraId="7BA4BE0C" w14:textId="77777777" w:rsidR="00B03959" w:rsidRPr="00456B60" w:rsidRDefault="00B03959" w:rsidP="005333C7">
            <w:pPr>
              <w:spacing w:before="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Tiempo de Resolución</w:t>
            </w:r>
            <w:r>
              <w:rPr>
                <w:sz w:val="16"/>
                <w:szCs w:val="16"/>
              </w:rPr>
              <w:t xml:space="preserve"> (horas)*</w:t>
            </w:r>
          </w:p>
        </w:tc>
      </w:tr>
      <w:tr w:rsidR="00B03959" w:rsidRPr="00EA0DD3" w14:paraId="1DC7945A" w14:textId="77777777" w:rsidTr="005333C7">
        <w:trPr>
          <w:cnfStyle w:val="000000100000" w:firstRow="0" w:lastRow="0" w:firstColumn="0" w:lastColumn="0" w:oddVBand="0" w:evenVBand="0" w:oddHBand="1" w:evenHBand="0" w:firstRowFirstColumn="0" w:firstRowLastColumn="0" w:lastRowFirstColumn="0" w:lastRowLastColumn="0"/>
          <w:cantSplit/>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18D9CB18" w14:textId="77777777" w:rsidR="00B03959" w:rsidRPr="00942A26" w:rsidRDefault="00B03959" w:rsidP="005333C7">
            <w:pPr>
              <w:spacing w:before="0"/>
              <w:jc w:val="center"/>
              <w:rPr>
                <w:sz w:val="16"/>
                <w:szCs w:val="16"/>
              </w:rPr>
            </w:pPr>
            <w:r w:rsidRPr="00942A26">
              <w:rPr>
                <w:sz w:val="16"/>
                <w:szCs w:val="16"/>
              </w:rPr>
              <w:t>Crítica</w:t>
            </w:r>
          </w:p>
        </w:tc>
        <w:tc>
          <w:tcPr>
            <w:tcW w:w="1408" w:type="dxa"/>
            <w:noWrap/>
            <w:vAlign w:val="center"/>
            <w:hideMark/>
          </w:tcPr>
          <w:p w14:paraId="7651117C" w14:textId="77777777" w:rsidR="00B03959" w:rsidRPr="00942A26" w:rsidRDefault="00B03959" w:rsidP="005333C7">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24x7</w:t>
            </w:r>
          </w:p>
        </w:tc>
        <w:tc>
          <w:tcPr>
            <w:tcW w:w="1312" w:type="dxa"/>
            <w:noWrap/>
            <w:vAlign w:val="center"/>
            <w:hideMark/>
          </w:tcPr>
          <w:p w14:paraId="1F18C3FA" w14:textId="4E0457ED" w:rsidR="00B03959" w:rsidRPr="00942A26" w:rsidRDefault="00F056B5" w:rsidP="005333C7">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30 minutos</w:t>
            </w:r>
          </w:p>
        </w:tc>
        <w:tc>
          <w:tcPr>
            <w:tcW w:w="1703" w:type="dxa"/>
            <w:noWrap/>
            <w:vAlign w:val="center"/>
            <w:hideMark/>
          </w:tcPr>
          <w:p w14:paraId="1423001A" w14:textId="77777777" w:rsidR="00B03959" w:rsidRPr="00942A26" w:rsidRDefault="00B03959" w:rsidP="005333C7">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4</w:t>
            </w:r>
          </w:p>
        </w:tc>
      </w:tr>
      <w:tr w:rsidR="00B03959" w:rsidRPr="00EA0DD3" w14:paraId="1F7BF1B3" w14:textId="77777777" w:rsidTr="005333C7">
        <w:trPr>
          <w:cantSplit/>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0C930F4C" w14:textId="08BAA757" w:rsidR="00B03959" w:rsidRPr="00942A26" w:rsidRDefault="00007F7D" w:rsidP="005333C7">
            <w:pPr>
              <w:spacing w:before="0"/>
              <w:jc w:val="center"/>
              <w:rPr>
                <w:sz w:val="16"/>
                <w:szCs w:val="16"/>
              </w:rPr>
            </w:pPr>
            <w:r>
              <w:rPr>
                <w:sz w:val="16"/>
                <w:szCs w:val="16"/>
              </w:rPr>
              <w:t>Alta</w:t>
            </w:r>
          </w:p>
        </w:tc>
        <w:tc>
          <w:tcPr>
            <w:tcW w:w="1408" w:type="dxa"/>
            <w:noWrap/>
            <w:vAlign w:val="center"/>
            <w:hideMark/>
          </w:tcPr>
          <w:p w14:paraId="00BE9ED8" w14:textId="77777777" w:rsidR="00B03959" w:rsidRPr="00942A26" w:rsidRDefault="00B03959" w:rsidP="005333C7">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10x5</w:t>
            </w:r>
          </w:p>
        </w:tc>
        <w:tc>
          <w:tcPr>
            <w:tcW w:w="1312" w:type="dxa"/>
            <w:noWrap/>
            <w:vAlign w:val="center"/>
            <w:hideMark/>
          </w:tcPr>
          <w:p w14:paraId="2BE07BD8" w14:textId="77777777" w:rsidR="00B03959" w:rsidRPr="00942A26" w:rsidRDefault="00B03959" w:rsidP="005333C7">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1</w:t>
            </w:r>
          </w:p>
        </w:tc>
        <w:tc>
          <w:tcPr>
            <w:tcW w:w="1703" w:type="dxa"/>
            <w:noWrap/>
            <w:vAlign w:val="center"/>
            <w:hideMark/>
          </w:tcPr>
          <w:p w14:paraId="5DFBC9DC" w14:textId="6925A376" w:rsidR="00B03959" w:rsidRPr="00942A26" w:rsidRDefault="00BC387E" w:rsidP="005333C7">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NBD</w:t>
            </w:r>
          </w:p>
        </w:tc>
      </w:tr>
      <w:tr w:rsidR="00B03959" w:rsidRPr="00EA0DD3" w14:paraId="0D74C620" w14:textId="77777777" w:rsidTr="005333C7">
        <w:trPr>
          <w:cnfStyle w:val="000000100000" w:firstRow="0" w:lastRow="0" w:firstColumn="0" w:lastColumn="0" w:oddVBand="0" w:evenVBand="0" w:oddHBand="1" w:evenHBand="0" w:firstRowFirstColumn="0" w:firstRowLastColumn="0" w:lastRowFirstColumn="0" w:lastRowLastColumn="0"/>
          <w:cantSplit/>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70F42A0E" w14:textId="4D3A5983" w:rsidR="00B03959" w:rsidRPr="00942A26" w:rsidRDefault="00007F7D" w:rsidP="005333C7">
            <w:pPr>
              <w:spacing w:before="0"/>
              <w:jc w:val="center"/>
              <w:rPr>
                <w:sz w:val="16"/>
                <w:szCs w:val="16"/>
              </w:rPr>
            </w:pPr>
            <w:r>
              <w:rPr>
                <w:sz w:val="16"/>
                <w:szCs w:val="16"/>
              </w:rPr>
              <w:t>Media</w:t>
            </w:r>
          </w:p>
        </w:tc>
        <w:tc>
          <w:tcPr>
            <w:tcW w:w="1408" w:type="dxa"/>
            <w:noWrap/>
            <w:vAlign w:val="center"/>
            <w:hideMark/>
          </w:tcPr>
          <w:p w14:paraId="61FE469B" w14:textId="77777777" w:rsidR="00B03959" w:rsidRPr="00942A26" w:rsidRDefault="00B03959" w:rsidP="005333C7">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10x5</w:t>
            </w:r>
          </w:p>
        </w:tc>
        <w:tc>
          <w:tcPr>
            <w:tcW w:w="1312" w:type="dxa"/>
            <w:noWrap/>
            <w:vAlign w:val="center"/>
            <w:hideMark/>
          </w:tcPr>
          <w:p w14:paraId="72E79B52" w14:textId="77777777" w:rsidR="00B03959" w:rsidRPr="00942A26" w:rsidRDefault="00B03959" w:rsidP="005333C7">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sidRPr="00942A26">
              <w:rPr>
                <w:color w:val="000000"/>
                <w:sz w:val="16"/>
                <w:szCs w:val="16"/>
              </w:rPr>
              <w:t>2</w:t>
            </w:r>
          </w:p>
        </w:tc>
        <w:tc>
          <w:tcPr>
            <w:tcW w:w="1703" w:type="dxa"/>
            <w:noWrap/>
            <w:vAlign w:val="center"/>
            <w:hideMark/>
          </w:tcPr>
          <w:p w14:paraId="3A3E9206" w14:textId="77777777" w:rsidR="00B03959" w:rsidRPr="00942A26" w:rsidRDefault="00B03959" w:rsidP="005333C7">
            <w:pPr>
              <w:spacing w:before="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rPr>
            </w:pPr>
            <w:r>
              <w:rPr>
                <w:color w:val="000000"/>
                <w:sz w:val="16"/>
                <w:szCs w:val="16"/>
              </w:rPr>
              <w:t>NBD</w:t>
            </w:r>
          </w:p>
        </w:tc>
      </w:tr>
      <w:tr w:rsidR="00B03959" w:rsidRPr="00EA0DD3" w14:paraId="7677107F" w14:textId="77777777" w:rsidTr="005333C7">
        <w:trPr>
          <w:cantSplit/>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53E17A36" w14:textId="3E36C8EC" w:rsidR="00B03959" w:rsidRPr="00942A26" w:rsidRDefault="00007F7D" w:rsidP="005333C7">
            <w:pPr>
              <w:spacing w:before="0"/>
              <w:jc w:val="center"/>
              <w:rPr>
                <w:sz w:val="16"/>
                <w:szCs w:val="16"/>
              </w:rPr>
            </w:pPr>
            <w:r>
              <w:rPr>
                <w:sz w:val="16"/>
                <w:szCs w:val="16"/>
              </w:rPr>
              <w:t>Baja</w:t>
            </w:r>
          </w:p>
        </w:tc>
        <w:tc>
          <w:tcPr>
            <w:tcW w:w="1408" w:type="dxa"/>
            <w:noWrap/>
            <w:vAlign w:val="center"/>
            <w:hideMark/>
          </w:tcPr>
          <w:p w14:paraId="0C1A597D" w14:textId="77777777" w:rsidR="00B03959" w:rsidRPr="00942A26" w:rsidRDefault="00B03959" w:rsidP="005333C7">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942A26">
              <w:rPr>
                <w:color w:val="000000"/>
                <w:sz w:val="16"/>
                <w:szCs w:val="16"/>
              </w:rPr>
              <w:t>10x5</w:t>
            </w:r>
          </w:p>
        </w:tc>
        <w:tc>
          <w:tcPr>
            <w:tcW w:w="1312" w:type="dxa"/>
            <w:noWrap/>
            <w:vAlign w:val="center"/>
            <w:hideMark/>
          </w:tcPr>
          <w:p w14:paraId="69E7CB27" w14:textId="77777777" w:rsidR="00B03959" w:rsidRPr="00942A26" w:rsidRDefault="00B03959" w:rsidP="005333C7">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NBD</w:t>
            </w:r>
          </w:p>
        </w:tc>
        <w:tc>
          <w:tcPr>
            <w:tcW w:w="1703" w:type="dxa"/>
            <w:noWrap/>
            <w:vAlign w:val="center"/>
            <w:hideMark/>
          </w:tcPr>
          <w:p w14:paraId="7C698097" w14:textId="77777777" w:rsidR="00B03959" w:rsidRPr="00942A26" w:rsidRDefault="00B03959" w:rsidP="005333C7">
            <w:pPr>
              <w:spacing w:before="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Pr>
                <w:color w:val="000000"/>
                <w:sz w:val="16"/>
                <w:szCs w:val="16"/>
              </w:rPr>
              <w:t>5 días laborables</w:t>
            </w:r>
          </w:p>
        </w:tc>
      </w:tr>
    </w:tbl>
    <w:p w14:paraId="50C0CADA" w14:textId="77777777" w:rsidR="00B03959" w:rsidRDefault="00B03959" w:rsidP="00B03959">
      <w:r w:rsidRPr="00FC5856">
        <w:t xml:space="preserve">Se entiende por Tiempo de Atención el tiempo transcurrido entre el conocimiento de la incidencia por parte del </w:t>
      </w:r>
      <w:r>
        <w:t>contratista</w:t>
      </w:r>
      <w:r w:rsidRPr="00FC5856">
        <w:t xml:space="preserve">, o en todo caso por su notificación por parte de </w:t>
      </w:r>
      <w:r w:rsidRPr="000D1533">
        <w:rPr>
          <w:bCs/>
          <w:iCs/>
        </w:rPr>
        <w:t>Izfe</w:t>
      </w:r>
      <w:r w:rsidRPr="00FC5856">
        <w:t>, y la atención de un técnico</w:t>
      </w:r>
      <w:r>
        <w:t xml:space="preserve"> especializado en la plataforma.</w:t>
      </w:r>
    </w:p>
    <w:p w14:paraId="0F32EAA2" w14:textId="77777777" w:rsidR="00B03959" w:rsidRDefault="00B03959" w:rsidP="00B03959">
      <w:r w:rsidRPr="00174FC1">
        <w:lastRenderedPageBreak/>
        <w:t>Se entiende por Tiempo de Resolución el periodo de tiempo que media entre el conocimiento de la incidencia por parte del contratista, o en todo caso por su notificación por parte de Izfe, y la restitución el servicio afectado. El contratista deberá sustituir el elemento averiado con uno de iguales características o superiores, o, alternativamente, podrá instalar un dispositivo temporal que sea capaz proporcionar una conectividad equivalente a los usuarios de la red. Si el contratista instala un dispositivo temporal, posteriormente deberá proporcionar y poner en servicio un dispositivo igual o de superiores características</w:t>
      </w:r>
      <w:r>
        <w:t xml:space="preserve"> del mismo fabricante</w:t>
      </w:r>
      <w:r w:rsidRPr="00174FC1">
        <w:t xml:space="preserve"> en un plazo de cinco (5) días laborables.</w:t>
      </w:r>
      <w:r>
        <w:t xml:space="preserve"> </w:t>
      </w:r>
    </w:p>
    <w:p w14:paraId="2F600FBC" w14:textId="77777777" w:rsidR="00B03959" w:rsidRDefault="00B03959" w:rsidP="00B03959">
      <w:r>
        <w:t>El adjudicatario deberá adscribir personas con roles y dedicación necesarios para que la resolución de la incidencia se corresponda con los tiempos indicados, incluyendo el seguimiento de la incidencia en el caso de que sea necesaria la intervención de fabricante para su resolución.</w:t>
      </w:r>
    </w:p>
    <w:p w14:paraId="585B5531" w14:textId="3986BD85" w:rsidR="00785A2B" w:rsidRPr="00785A2B" w:rsidRDefault="00B03959" w:rsidP="00B03959">
      <w:r>
        <w:t xml:space="preserve">La criticidad de los incidentes o problemas será establecida por Izfe en la comunicación de los </w:t>
      </w:r>
      <w:r w:rsidR="002B5D1E">
        <w:t>incidentes</w:t>
      </w:r>
      <w:r>
        <w:t>, pudiendo ser modificada posteriormente en función del impacto en los servicios.</w:t>
      </w:r>
    </w:p>
    <w:p w14:paraId="679E140B" w14:textId="77777777" w:rsidR="009A0991" w:rsidRDefault="009A0991" w:rsidP="009A0991">
      <w:pPr>
        <w:pStyle w:val="1izenburua"/>
      </w:pPr>
      <w:bookmarkStart w:id="48" w:name="_Toc235514224"/>
      <w:r>
        <w:t>Documentación entregable del proyecto</w:t>
      </w:r>
      <w:bookmarkEnd w:id="48"/>
    </w:p>
    <w:p w14:paraId="54254866" w14:textId="2F81AE7A" w:rsidR="009A0991" w:rsidRDefault="009A0991" w:rsidP="00387D9E">
      <w:r>
        <w:t xml:space="preserve">La documentación </w:t>
      </w:r>
      <w:r w:rsidR="00AB3146">
        <w:t>entregable</w:t>
      </w:r>
      <w:r>
        <w:t xml:space="preserve"> por el adjudicatario durante la ejecución del proyecto constará como mínimo de:</w:t>
      </w:r>
    </w:p>
    <w:tbl>
      <w:tblPr>
        <w:tblStyle w:val="4zerrenda-taula-1enfasia"/>
        <w:tblW w:w="0" w:type="auto"/>
        <w:tblLook w:val="0420" w:firstRow="1" w:lastRow="0" w:firstColumn="0" w:lastColumn="0" w:noHBand="0" w:noVBand="1"/>
      </w:tblPr>
      <w:tblGrid>
        <w:gridCol w:w="4673"/>
        <w:gridCol w:w="2141"/>
        <w:gridCol w:w="2580"/>
      </w:tblGrid>
      <w:tr w:rsidR="009A0991" w:rsidRPr="00387D9E" w14:paraId="09836252" w14:textId="77777777" w:rsidTr="00387D9E">
        <w:trPr>
          <w:cnfStyle w:val="100000000000" w:firstRow="1" w:lastRow="0" w:firstColumn="0" w:lastColumn="0" w:oddVBand="0" w:evenVBand="0" w:oddHBand="0" w:evenHBand="0" w:firstRowFirstColumn="0" w:firstRowLastColumn="0" w:lastRowFirstColumn="0" w:lastRowLastColumn="0"/>
          <w:cantSplit/>
          <w:tblHeader/>
        </w:trPr>
        <w:tc>
          <w:tcPr>
            <w:tcW w:w="4673" w:type="dxa"/>
            <w:tcBorders>
              <w:right w:val="single" w:sz="4" w:space="0" w:color="auto"/>
            </w:tcBorders>
          </w:tcPr>
          <w:p w14:paraId="355747F9" w14:textId="77777777" w:rsidR="009A0991" w:rsidRPr="00387D9E" w:rsidRDefault="009A0991" w:rsidP="005333C7">
            <w:pPr>
              <w:spacing w:before="120" w:line="240" w:lineRule="auto"/>
              <w:rPr>
                <w:sz w:val="20"/>
                <w:szCs w:val="18"/>
              </w:rPr>
            </w:pPr>
            <w:r w:rsidRPr="00387D9E">
              <w:rPr>
                <w:sz w:val="20"/>
                <w:szCs w:val="18"/>
              </w:rPr>
              <w:t>Tipo/contenido</w:t>
            </w:r>
          </w:p>
        </w:tc>
        <w:tc>
          <w:tcPr>
            <w:tcW w:w="2141" w:type="dxa"/>
            <w:tcBorders>
              <w:left w:val="single" w:sz="4" w:space="0" w:color="auto"/>
            </w:tcBorders>
          </w:tcPr>
          <w:p w14:paraId="7070E9E8" w14:textId="77777777" w:rsidR="009A0991" w:rsidRPr="00387D9E" w:rsidRDefault="009A0991" w:rsidP="005333C7">
            <w:pPr>
              <w:spacing w:before="120" w:line="240" w:lineRule="auto"/>
              <w:rPr>
                <w:sz w:val="20"/>
                <w:szCs w:val="18"/>
              </w:rPr>
            </w:pPr>
            <w:r w:rsidRPr="00387D9E">
              <w:rPr>
                <w:sz w:val="20"/>
                <w:szCs w:val="18"/>
              </w:rPr>
              <w:t>Periodicidad</w:t>
            </w:r>
          </w:p>
        </w:tc>
        <w:tc>
          <w:tcPr>
            <w:tcW w:w="2580" w:type="dxa"/>
            <w:tcBorders>
              <w:left w:val="single" w:sz="4" w:space="0" w:color="auto"/>
            </w:tcBorders>
          </w:tcPr>
          <w:p w14:paraId="36CA49F1" w14:textId="77777777" w:rsidR="009A0991" w:rsidRPr="00387D9E" w:rsidRDefault="009A0991" w:rsidP="005333C7">
            <w:pPr>
              <w:spacing w:before="120" w:line="240" w:lineRule="auto"/>
              <w:rPr>
                <w:sz w:val="20"/>
                <w:szCs w:val="18"/>
              </w:rPr>
            </w:pPr>
            <w:r w:rsidRPr="00387D9E">
              <w:rPr>
                <w:sz w:val="20"/>
                <w:szCs w:val="18"/>
              </w:rPr>
              <w:t>Plazo de entrega</w:t>
            </w:r>
          </w:p>
        </w:tc>
      </w:tr>
      <w:tr w:rsidR="009A0991" w:rsidRPr="00387D9E" w14:paraId="679453ED" w14:textId="77777777" w:rsidTr="00387D9E">
        <w:trPr>
          <w:cnfStyle w:val="000000100000" w:firstRow="0" w:lastRow="0" w:firstColumn="0" w:lastColumn="0" w:oddVBand="0" w:evenVBand="0" w:oddHBand="1" w:evenHBand="0" w:firstRowFirstColumn="0" w:firstRowLastColumn="0" w:lastRowFirstColumn="0" w:lastRowLastColumn="0"/>
          <w:cantSplit/>
        </w:trPr>
        <w:tc>
          <w:tcPr>
            <w:tcW w:w="4673" w:type="dxa"/>
            <w:tcBorders>
              <w:right w:val="single" w:sz="4" w:space="0" w:color="auto"/>
            </w:tcBorders>
          </w:tcPr>
          <w:p w14:paraId="105F8702" w14:textId="77777777" w:rsidR="009A0991" w:rsidRPr="00387D9E" w:rsidRDefault="009A0991" w:rsidP="005333C7">
            <w:pPr>
              <w:spacing w:before="120" w:line="240" w:lineRule="auto"/>
              <w:rPr>
                <w:sz w:val="20"/>
                <w:szCs w:val="18"/>
              </w:rPr>
            </w:pPr>
            <w:r w:rsidRPr="00387D9E">
              <w:rPr>
                <w:sz w:val="20"/>
                <w:szCs w:val="18"/>
              </w:rPr>
              <w:t>Actas de reuniones</w:t>
            </w:r>
          </w:p>
        </w:tc>
        <w:tc>
          <w:tcPr>
            <w:tcW w:w="2141" w:type="dxa"/>
            <w:tcBorders>
              <w:left w:val="single" w:sz="4" w:space="0" w:color="auto"/>
            </w:tcBorders>
          </w:tcPr>
          <w:p w14:paraId="3BCB1970" w14:textId="77777777" w:rsidR="009A0991" w:rsidRPr="00387D9E" w:rsidRDefault="009A0991" w:rsidP="005333C7">
            <w:pPr>
              <w:spacing w:before="120" w:line="240" w:lineRule="auto"/>
              <w:rPr>
                <w:sz w:val="20"/>
                <w:szCs w:val="18"/>
              </w:rPr>
            </w:pPr>
            <w:r w:rsidRPr="00387D9E">
              <w:rPr>
                <w:sz w:val="20"/>
                <w:szCs w:val="18"/>
              </w:rPr>
              <w:t>Después de cada reunión</w:t>
            </w:r>
          </w:p>
        </w:tc>
        <w:tc>
          <w:tcPr>
            <w:tcW w:w="2580" w:type="dxa"/>
            <w:tcBorders>
              <w:left w:val="single" w:sz="4" w:space="0" w:color="auto"/>
            </w:tcBorders>
          </w:tcPr>
          <w:p w14:paraId="799BC2FD" w14:textId="77777777" w:rsidR="009A0991" w:rsidRPr="00387D9E" w:rsidRDefault="009A0991" w:rsidP="005333C7">
            <w:pPr>
              <w:spacing w:before="120" w:line="240" w:lineRule="auto"/>
              <w:rPr>
                <w:sz w:val="20"/>
                <w:szCs w:val="18"/>
              </w:rPr>
            </w:pPr>
            <w:r w:rsidRPr="00387D9E">
              <w:rPr>
                <w:sz w:val="20"/>
                <w:szCs w:val="18"/>
              </w:rPr>
              <w:t>5 días laborables desde la reunión.</w:t>
            </w:r>
          </w:p>
        </w:tc>
      </w:tr>
      <w:tr w:rsidR="009A0991" w:rsidRPr="00387D9E" w14:paraId="147A4021" w14:textId="77777777" w:rsidTr="00387D9E">
        <w:trPr>
          <w:cantSplit/>
        </w:trPr>
        <w:tc>
          <w:tcPr>
            <w:tcW w:w="4673" w:type="dxa"/>
            <w:tcBorders>
              <w:right w:val="single" w:sz="4" w:space="0" w:color="auto"/>
            </w:tcBorders>
          </w:tcPr>
          <w:p w14:paraId="76803105" w14:textId="7588E958" w:rsidR="009A0991" w:rsidRPr="00387D9E" w:rsidRDefault="009A0991" w:rsidP="005333C7">
            <w:pPr>
              <w:spacing w:before="120" w:line="240" w:lineRule="auto"/>
              <w:rPr>
                <w:sz w:val="20"/>
                <w:szCs w:val="18"/>
              </w:rPr>
            </w:pPr>
            <w:r w:rsidRPr="00387D9E">
              <w:rPr>
                <w:sz w:val="20"/>
                <w:szCs w:val="18"/>
              </w:rPr>
              <w:t>Albaranes de entrega de hardware, software y el licenciamiento asociado</w:t>
            </w:r>
          </w:p>
        </w:tc>
        <w:tc>
          <w:tcPr>
            <w:tcW w:w="2141" w:type="dxa"/>
            <w:tcBorders>
              <w:left w:val="single" w:sz="4" w:space="0" w:color="auto"/>
            </w:tcBorders>
          </w:tcPr>
          <w:p w14:paraId="2EE58800" w14:textId="0679D18A" w:rsidR="009A0991" w:rsidRPr="00387D9E" w:rsidRDefault="009A0991" w:rsidP="005333C7">
            <w:pPr>
              <w:spacing w:before="120" w:line="240" w:lineRule="auto"/>
              <w:rPr>
                <w:sz w:val="20"/>
                <w:szCs w:val="18"/>
              </w:rPr>
            </w:pPr>
            <w:r w:rsidRPr="00387D9E">
              <w:rPr>
                <w:sz w:val="20"/>
                <w:szCs w:val="18"/>
              </w:rPr>
              <w:t>Entrega asociada a la finalización de la FASE 1</w:t>
            </w:r>
          </w:p>
        </w:tc>
        <w:tc>
          <w:tcPr>
            <w:tcW w:w="2580" w:type="dxa"/>
            <w:tcBorders>
              <w:left w:val="single" w:sz="4" w:space="0" w:color="auto"/>
            </w:tcBorders>
          </w:tcPr>
          <w:p w14:paraId="369F3327" w14:textId="0A684A1E" w:rsidR="009A0991" w:rsidRPr="00387D9E" w:rsidRDefault="009A0991" w:rsidP="005333C7">
            <w:pPr>
              <w:spacing w:before="120" w:line="240" w:lineRule="auto"/>
              <w:rPr>
                <w:sz w:val="20"/>
                <w:szCs w:val="18"/>
              </w:rPr>
            </w:pPr>
            <w:r w:rsidRPr="00387D9E">
              <w:rPr>
                <w:sz w:val="20"/>
                <w:szCs w:val="18"/>
              </w:rPr>
              <w:t>-</w:t>
            </w:r>
          </w:p>
        </w:tc>
      </w:tr>
      <w:tr w:rsidR="00801E07" w:rsidRPr="00387D9E" w14:paraId="14C67E03" w14:textId="77777777" w:rsidTr="00387D9E">
        <w:trPr>
          <w:cnfStyle w:val="000000100000" w:firstRow="0" w:lastRow="0" w:firstColumn="0" w:lastColumn="0" w:oddVBand="0" w:evenVBand="0" w:oddHBand="1" w:evenHBand="0" w:firstRowFirstColumn="0" w:firstRowLastColumn="0" w:lastRowFirstColumn="0" w:lastRowLastColumn="0"/>
          <w:cantSplit/>
        </w:trPr>
        <w:tc>
          <w:tcPr>
            <w:tcW w:w="4673" w:type="dxa"/>
            <w:tcBorders>
              <w:right w:val="single" w:sz="4" w:space="0" w:color="auto"/>
            </w:tcBorders>
          </w:tcPr>
          <w:p w14:paraId="4B827AE2" w14:textId="6FF61D55" w:rsidR="00801E07" w:rsidRPr="00801E07" w:rsidRDefault="00801E07" w:rsidP="00801E07">
            <w:pPr>
              <w:spacing w:before="120" w:line="240" w:lineRule="auto"/>
              <w:rPr>
                <w:sz w:val="20"/>
                <w:szCs w:val="18"/>
              </w:rPr>
            </w:pPr>
            <w:r w:rsidRPr="00801E07">
              <w:rPr>
                <w:sz w:val="20"/>
                <w:szCs w:val="18"/>
              </w:rPr>
              <w:t>Documentación técnica completa de la solución implantada</w:t>
            </w:r>
            <w:r>
              <w:rPr>
                <w:sz w:val="20"/>
                <w:szCs w:val="18"/>
              </w:rPr>
              <w:t>, incluyendo diagramas o esquemas de la arquitectura.</w:t>
            </w:r>
          </w:p>
          <w:p w14:paraId="7F44C7EA" w14:textId="022B8D97" w:rsidR="00801E07" w:rsidRPr="00387D9E" w:rsidRDefault="00801E07" w:rsidP="00801E07">
            <w:pPr>
              <w:spacing w:before="120" w:line="240" w:lineRule="auto"/>
              <w:rPr>
                <w:sz w:val="20"/>
                <w:szCs w:val="18"/>
              </w:rPr>
            </w:pPr>
            <w:r w:rsidRPr="00801E07">
              <w:rPr>
                <w:sz w:val="20"/>
                <w:szCs w:val="18"/>
              </w:rPr>
              <w:t>Manuales de operación y administración.</w:t>
            </w:r>
          </w:p>
        </w:tc>
        <w:tc>
          <w:tcPr>
            <w:tcW w:w="2141" w:type="dxa"/>
            <w:tcBorders>
              <w:left w:val="single" w:sz="4" w:space="0" w:color="auto"/>
            </w:tcBorders>
          </w:tcPr>
          <w:p w14:paraId="0CB6486F" w14:textId="07A29292" w:rsidR="00801E07" w:rsidRPr="00387D9E" w:rsidRDefault="00801E07" w:rsidP="005333C7">
            <w:pPr>
              <w:spacing w:before="120" w:line="240" w:lineRule="auto"/>
              <w:rPr>
                <w:sz w:val="20"/>
                <w:szCs w:val="18"/>
              </w:rPr>
            </w:pPr>
            <w:r w:rsidRPr="00387D9E">
              <w:rPr>
                <w:sz w:val="20"/>
                <w:szCs w:val="18"/>
              </w:rPr>
              <w:t xml:space="preserve">Entrega asociada a la finalización de la FASE </w:t>
            </w:r>
            <w:r>
              <w:rPr>
                <w:sz w:val="20"/>
                <w:szCs w:val="18"/>
              </w:rPr>
              <w:t>2</w:t>
            </w:r>
          </w:p>
        </w:tc>
        <w:tc>
          <w:tcPr>
            <w:tcW w:w="2580" w:type="dxa"/>
            <w:tcBorders>
              <w:left w:val="single" w:sz="4" w:space="0" w:color="auto"/>
            </w:tcBorders>
          </w:tcPr>
          <w:p w14:paraId="48057781" w14:textId="77777777" w:rsidR="00801E07" w:rsidRPr="00387D9E" w:rsidRDefault="00801E07" w:rsidP="005333C7">
            <w:pPr>
              <w:spacing w:before="120" w:line="240" w:lineRule="auto"/>
              <w:rPr>
                <w:sz w:val="20"/>
                <w:szCs w:val="18"/>
              </w:rPr>
            </w:pPr>
          </w:p>
        </w:tc>
      </w:tr>
      <w:tr w:rsidR="009A0991" w:rsidRPr="00387D9E" w14:paraId="1A784DF3" w14:textId="77777777" w:rsidTr="00387D9E">
        <w:trPr>
          <w:cantSplit/>
        </w:trPr>
        <w:tc>
          <w:tcPr>
            <w:tcW w:w="4673" w:type="dxa"/>
            <w:tcBorders>
              <w:right w:val="single" w:sz="4" w:space="0" w:color="auto"/>
            </w:tcBorders>
          </w:tcPr>
          <w:p w14:paraId="40649A37" w14:textId="77777777" w:rsidR="009A0991" w:rsidRPr="00387D9E" w:rsidRDefault="009A0991" w:rsidP="005333C7">
            <w:pPr>
              <w:spacing w:before="120" w:line="240" w:lineRule="auto"/>
              <w:rPr>
                <w:sz w:val="20"/>
                <w:szCs w:val="18"/>
              </w:rPr>
            </w:pPr>
            <w:r w:rsidRPr="00387D9E">
              <w:rPr>
                <w:sz w:val="20"/>
                <w:szCs w:val="18"/>
              </w:rPr>
              <w:t>Informes ad-hoc debido a incidentes críticas o urgentes</w:t>
            </w:r>
          </w:p>
        </w:tc>
        <w:tc>
          <w:tcPr>
            <w:tcW w:w="2141" w:type="dxa"/>
            <w:tcBorders>
              <w:left w:val="single" w:sz="4" w:space="0" w:color="auto"/>
            </w:tcBorders>
          </w:tcPr>
          <w:p w14:paraId="6E7D1821" w14:textId="77777777" w:rsidR="009A0991" w:rsidRPr="00387D9E" w:rsidRDefault="009A0991" w:rsidP="005333C7">
            <w:pPr>
              <w:spacing w:before="120" w:line="240" w:lineRule="auto"/>
              <w:rPr>
                <w:sz w:val="20"/>
                <w:szCs w:val="18"/>
              </w:rPr>
            </w:pPr>
            <w:r w:rsidRPr="00387D9E">
              <w:rPr>
                <w:sz w:val="20"/>
                <w:szCs w:val="18"/>
              </w:rPr>
              <w:t>A demanda de Izfe</w:t>
            </w:r>
          </w:p>
        </w:tc>
        <w:tc>
          <w:tcPr>
            <w:tcW w:w="2580" w:type="dxa"/>
            <w:tcBorders>
              <w:left w:val="single" w:sz="4" w:space="0" w:color="auto"/>
            </w:tcBorders>
          </w:tcPr>
          <w:p w14:paraId="50139642" w14:textId="77777777" w:rsidR="009A0991" w:rsidRPr="00387D9E" w:rsidRDefault="009A0991" w:rsidP="005333C7">
            <w:pPr>
              <w:spacing w:before="120" w:line="240" w:lineRule="auto"/>
              <w:rPr>
                <w:sz w:val="20"/>
                <w:szCs w:val="18"/>
              </w:rPr>
            </w:pPr>
            <w:r w:rsidRPr="00387D9E">
              <w:rPr>
                <w:sz w:val="20"/>
                <w:szCs w:val="18"/>
              </w:rPr>
              <w:t>5 días laborables desde la solicitud por correo.</w:t>
            </w:r>
          </w:p>
        </w:tc>
      </w:tr>
      <w:tr w:rsidR="009A0991" w:rsidRPr="00387D9E" w14:paraId="1905011E" w14:textId="77777777" w:rsidTr="00387D9E">
        <w:trPr>
          <w:cnfStyle w:val="000000100000" w:firstRow="0" w:lastRow="0" w:firstColumn="0" w:lastColumn="0" w:oddVBand="0" w:evenVBand="0" w:oddHBand="1" w:evenHBand="0" w:firstRowFirstColumn="0" w:firstRowLastColumn="0" w:lastRowFirstColumn="0" w:lastRowLastColumn="0"/>
          <w:cantSplit/>
        </w:trPr>
        <w:tc>
          <w:tcPr>
            <w:tcW w:w="4673" w:type="dxa"/>
            <w:tcBorders>
              <w:right w:val="single" w:sz="4" w:space="0" w:color="auto"/>
            </w:tcBorders>
          </w:tcPr>
          <w:p w14:paraId="1453334E" w14:textId="749A2BD0" w:rsidR="009A0991" w:rsidRPr="00387D9E" w:rsidRDefault="009A0991" w:rsidP="005333C7">
            <w:pPr>
              <w:spacing w:before="120" w:line="240" w:lineRule="auto"/>
              <w:rPr>
                <w:b/>
                <w:bCs/>
                <w:sz w:val="20"/>
                <w:szCs w:val="18"/>
              </w:rPr>
            </w:pPr>
            <w:r w:rsidRPr="00387D9E">
              <w:rPr>
                <w:sz w:val="20"/>
                <w:szCs w:val="18"/>
              </w:rPr>
              <w:lastRenderedPageBreak/>
              <w:t>Informe técnico</w:t>
            </w:r>
            <w:r w:rsidR="00F836B6" w:rsidRPr="00387D9E">
              <w:rPr>
                <w:sz w:val="20"/>
                <w:szCs w:val="18"/>
              </w:rPr>
              <w:t xml:space="preserve"> de seguimiento de servicio</w:t>
            </w:r>
            <w:r w:rsidRPr="00387D9E">
              <w:rPr>
                <w:sz w:val="20"/>
                <w:szCs w:val="18"/>
              </w:rPr>
              <w:t>:</w:t>
            </w:r>
          </w:p>
          <w:p w14:paraId="56E3EA83" w14:textId="4470B6DE" w:rsidR="009A0991" w:rsidRPr="00387D9E" w:rsidRDefault="00F836B6" w:rsidP="00AB25ED">
            <w:pPr>
              <w:pStyle w:val="Zerrenda-paragrafoa"/>
              <w:numPr>
                <w:ilvl w:val="0"/>
                <w:numId w:val="8"/>
              </w:numPr>
              <w:spacing w:before="120" w:line="240" w:lineRule="auto"/>
              <w:rPr>
                <w:sz w:val="20"/>
                <w:szCs w:val="18"/>
              </w:rPr>
            </w:pPr>
            <w:r w:rsidRPr="00387D9E">
              <w:rPr>
                <w:sz w:val="20"/>
                <w:szCs w:val="18"/>
              </w:rPr>
              <w:t>Estado de la infraestructura; rendimiento del hardware y uso de licenciamiento.</w:t>
            </w:r>
          </w:p>
          <w:p w14:paraId="545210DA" w14:textId="271E2C2E" w:rsidR="009A0991" w:rsidRPr="00387D9E" w:rsidRDefault="009A0991" w:rsidP="00AB25ED">
            <w:pPr>
              <w:pStyle w:val="Zerrenda-paragrafoa"/>
              <w:numPr>
                <w:ilvl w:val="0"/>
                <w:numId w:val="8"/>
              </w:numPr>
              <w:spacing w:before="120" w:line="240" w:lineRule="auto"/>
              <w:rPr>
                <w:sz w:val="20"/>
                <w:szCs w:val="18"/>
              </w:rPr>
            </w:pPr>
            <w:r w:rsidRPr="00387D9E">
              <w:rPr>
                <w:sz w:val="20"/>
                <w:szCs w:val="18"/>
              </w:rPr>
              <w:t>Estadísticas sobre Niveles de Servicio</w:t>
            </w:r>
            <w:r w:rsidR="00387D9E" w:rsidRPr="00387D9E">
              <w:rPr>
                <w:sz w:val="20"/>
                <w:szCs w:val="18"/>
              </w:rPr>
              <w:t>; incidencias.</w:t>
            </w:r>
          </w:p>
          <w:p w14:paraId="6B5D607F" w14:textId="77777777" w:rsidR="009A0991" w:rsidRPr="00387D9E" w:rsidRDefault="009A0991" w:rsidP="00AB25ED">
            <w:pPr>
              <w:pStyle w:val="Zerrenda-paragrafoa"/>
              <w:numPr>
                <w:ilvl w:val="0"/>
                <w:numId w:val="8"/>
              </w:numPr>
              <w:spacing w:before="120" w:line="240" w:lineRule="auto"/>
              <w:rPr>
                <w:sz w:val="20"/>
                <w:szCs w:val="18"/>
              </w:rPr>
            </w:pPr>
            <w:r w:rsidRPr="00387D9E">
              <w:rPr>
                <w:sz w:val="20"/>
                <w:szCs w:val="18"/>
              </w:rPr>
              <w:t>Acciones y/o remediaciones realizadas</w:t>
            </w:r>
          </w:p>
          <w:p w14:paraId="784BD827" w14:textId="77777777" w:rsidR="009A0991" w:rsidRPr="00387D9E" w:rsidRDefault="009A0991" w:rsidP="00AB25ED">
            <w:pPr>
              <w:pStyle w:val="Zerrenda-paragrafoa"/>
              <w:numPr>
                <w:ilvl w:val="0"/>
                <w:numId w:val="8"/>
              </w:numPr>
              <w:spacing w:before="120" w:line="240" w:lineRule="auto"/>
              <w:rPr>
                <w:sz w:val="20"/>
                <w:szCs w:val="18"/>
              </w:rPr>
            </w:pPr>
            <w:r w:rsidRPr="00387D9E">
              <w:rPr>
                <w:sz w:val="20"/>
                <w:szCs w:val="18"/>
              </w:rPr>
              <w:t>Mejoras posibles, acciones recomendadas.</w:t>
            </w:r>
          </w:p>
          <w:p w14:paraId="10B03F4A" w14:textId="77777777" w:rsidR="009A0991" w:rsidRPr="00387D9E" w:rsidRDefault="009A0991" w:rsidP="00AB25ED">
            <w:pPr>
              <w:pStyle w:val="Zerrenda-paragrafoa"/>
              <w:numPr>
                <w:ilvl w:val="0"/>
                <w:numId w:val="8"/>
              </w:numPr>
              <w:spacing w:before="120" w:line="240" w:lineRule="auto"/>
              <w:rPr>
                <w:sz w:val="20"/>
                <w:szCs w:val="18"/>
              </w:rPr>
            </w:pPr>
            <w:r w:rsidRPr="00387D9E">
              <w:rPr>
                <w:sz w:val="20"/>
                <w:szCs w:val="18"/>
              </w:rPr>
              <w:t>Evoluciones o cambios realizados</w:t>
            </w:r>
          </w:p>
        </w:tc>
        <w:tc>
          <w:tcPr>
            <w:tcW w:w="2141" w:type="dxa"/>
            <w:tcBorders>
              <w:left w:val="single" w:sz="4" w:space="0" w:color="auto"/>
            </w:tcBorders>
          </w:tcPr>
          <w:p w14:paraId="5478BBBE" w14:textId="77777777" w:rsidR="009A0991" w:rsidRPr="00387D9E" w:rsidRDefault="009A0991" w:rsidP="005333C7">
            <w:pPr>
              <w:spacing w:before="120" w:line="240" w:lineRule="auto"/>
              <w:rPr>
                <w:sz w:val="20"/>
                <w:szCs w:val="18"/>
              </w:rPr>
            </w:pPr>
            <w:r w:rsidRPr="00387D9E">
              <w:rPr>
                <w:sz w:val="20"/>
                <w:szCs w:val="18"/>
              </w:rPr>
              <w:t>Mensual</w:t>
            </w:r>
          </w:p>
        </w:tc>
        <w:tc>
          <w:tcPr>
            <w:tcW w:w="2580" w:type="dxa"/>
            <w:tcBorders>
              <w:left w:val="single" w:sz="4" w:space="0" w:color="auto"/>
            </w:tcBorders>
          </w:tcPr>
          <w:p w14:paraId="36C75B44" w14:textId="77777777" w:rsidR="009A0991" w:rsidRPr="00387D9E" w:rsidRDefault="009A0991" w:rsidP="005333C7">
            <w:pPr>
              <w:spacing w:before="120" w:line="240" w:lineRule="auto"/>
              <w:rPr>
                <w:sz w:val="20"/>
                <w:szCs w:val="18"/>
              </w:rPr>
            </w:pPr>
            <w:r w:rsidRPr="00387D9E">
              <w:rPr>
                <w:sz w:val="20"/>
                <w:szCs w:val="18"/>
              </w:rPr>
              <w:t>10 días laborables desde el fin de mes.</w:t>
            </w:r>
          </w:p>
        </w:tc>
      </w:tr>
    </w:tbl>
    <w:p w14:paraId="7008A553" w14:textId="77777777" w:rsidR="009A0991" w:rsidRPr="00A32839" w:rsidRDefault="009A0991" w:rsidP="009A0991"/>
    <w:p w14:paraId="3463A419" w14:textId="77777777" w:rsidR="00C740C0" w:rsidRDefault="00C740C0" w:rsidP="00C740C0">
      <w:pPr>
        <w:pStyle w:val="1izenburua"/>
      </w:pPr>
      <w:bookmarkStart w:id="49" w:name="_Toc235514225"/>
      <w:r>
        <w:t>Otras condiciones de ejecución del contrato.</w:t>
      </w:r>
      <w:bookmarkEnd w:id="49"/>
    </w:p>
    <w:p w14:paraId="6D9B1B9C" w14:textId="77777777" w:rsidR="00C740C0" w:rsidRDefault="00C740C0" w:rsidP="00C740C0">
      <w:pPr>
        <w:pStyle w:val="2izenburua"/>
      </w:pPr>
      <w:bookmarkStart w:id="50" w:name="_Toc235514226"/>
      <w:r>
        <w:t>Organización</w:t>
      </w:r>
      <w:bookmarkEnd w:id="50"/>
    </w:p>
    <w:p w14:paraId="727F2947" w14:textId="77777777" w:rsidR="00C740C0" w:rsidRDefault="00C740C0" w:rsidP="00C740C0">
      <w:r>
        <w:t>La empresa adjudicataria deberá disponer de la organización necesaria para poder acometer con éxito la ejecución del contrato, para lo que deberá componer y adscribir a la ejecución del contrato un grupo de trabajo que cuente como mínimo, interlocutores en los siguientes ámbitos:</w:t>
      </w:r>
    </w:p>
    <w:p w14:paraId="135F8181" w14:textId="77777777" w:rsidR="00C740C0" w:rsidRDefault="00C740C0" w:rsidP="00C354D7">
      <w:pPr>
        <w:pStyle w:val="Zerrenda-paragrafoa"/>
        <w:numPr>
          <w:ilvl w:val="0"/>
          <w:numId w:val="2"/>
        </w:numPr>
      </w:pPr>
      <w:r>
        <w:t>Responsable coordinador, a quien corresponderá:</w:t>
      </w:r>
    </w:p>
    <w:p w14:paraId="51F7FD51" w14:textId="77777777" w:rsidR="00C740C0" w:rsidRDefault="00C740C0" w:rsidP="00C354D7">
      <w:pPr>
        <w:pStyle w:val="Zerrenda-paragrafoa"/>
        <w:numPr>
          <w:ilvl w:val="1"/>
          <w:numId w:val="2"/>
        </w:numPr>
      </w:pPr>
      <w:r>
        <w:t xml:space="preserve">Control y seguimiento del contrato. </w:t>
      </w:r>
    </w:p>
    <w:p w14:paraId="31BDE2E5" w14:textId="77777777" w:rsidR="00C740C0" w:rsidRDefault="00C740C0" w:rsidP="00C354D7">
      <w:pPr>
        <w:pStyle w:val="Zerrenda-paragrafoa"/>
        <w:numPr>
          <w:ilvl w:val="1"/>
          <w:numId w:val="2"/>
        </w:numPr>
      </w:pPr>
      <w:r>
        <w:t xml:space="preserve">Centralizar y coordinar las relaciones con Izfe. </w:t>
      </w:r>
    </w:p>
    <w:p w14:paraId="5CB63631" w14:textId="77777777" w:rsidR="00C740C0" w:rsidRDefault="00C740C0" w:rsidP="00C354D7">
      <w:pPr>
        <w:pStyle w:val="Zerrenda-paragrafoa"/>
        <w:numPr>
          <w:ilvl w:val="1"/>
          <w:numId w:val="2"/>
        </w:numPr>
      </w:pPr>
      <w:r>
        <w:t xml:space="preserve">Facturación. </w:t>
      </w:r>
    </w:p>
    <w:p w14:paraId="5549EF2F" w14:textId="77777777" w:rsidR="00C740C0" w:rsidRDefault="00C740C0" w:rsidP="00C354D7">
      <w:pPr>
        <w:pStyle w:val="Zerrenda-paragrafoa"/>
        <w:numPr>
          <w:ilvl w:val="0"/>
          <w:numId w:val="2"/>
        </w:numPr>
      </w:pPr>
      <w:r>
        <w:t>Responsable técnico, a quien corresponderá:</w:t>
      </w:r>
    </w:p>
    <w:p w14:paraId="1069C1CF" w14:textId="77777777" w:rsidR="00C740C0" w:rsidRDefault="00C740C0" w:rsidP="00C354D7">
      <w:pPr>
        <w:pStyle w:val="Zerrenda-paragrafoa"/>
        <w:numPr>
          <w:ilvl w:val="1"/>
          <w:numId w:val="3"/>
        </w:numPr>
      </w:pPr>
      <w:r>
        <w:t>Informar del estado de las tareas en vuelo.</w:t>
      </w:r>
    </w:p>
    <w:p w14:paraId="443CCC9C" w14:textId="77777777" w:rsidR="00C740C0" w:rsidRDefault="00C740C0" w:rsidP="00C354D7">
      <w:pPr>
        <w:pStyle w:val="Zerrenda-paragrafoa"/>
        <w:numPr>
          <w:ilvl w:val="1"/>
          <w:numId w:val="3"/>
        </w:numPr>
      </w:pPr>
      <w:r>
        <w:t>Informar, a efectos estadísticos, de las horas empleadas en la resolución de cada tarea.</w:t>
      </w:r>
    </w:p>
    <w:p w14:paraId="6B824F2A" w14:textId="77777777" w:rsidR="00C740C0" w:rsidRDefault="00C740C0" w:rsidP="00C354D7">
      <w:pPr>
        <w:pStyle w:val="Zerrenda-paragrafoa"/>
        <w:numPr>
          <w:ilvl w:val="1"/>
          <w:numId w:val="3"/>
        </w:numPr>
      </w:pPr>
      <w:r>
        <w:t xml:space="preserve">Se encargará de la interlocución técnica de detalle con Izfe. </w:t>
      </w:r>
    </w:p>
    <w:p w14:paraId="0123FDF1" w14:textId="77777777" w:rsidR="00C740C0" w:rsidRDefault="00C740C0" w:rsidP="00C354D7">
      <w:pPr>
        <w:pStyle w:val="Zerrenda-paragrafoa"/>
        <w:numPr>
          <w:ilvl w:val="1"/>
          <w:numId w:val="3"/>
        </w:numPr>
      </w:pPr>
      <w:r>
        <w:t xml:space="preserve">Proponer soluciones técnicas para las tareas a realizar en el contrato. </w:t>
      </w:r>
    </w:p>
    <w:p w14:paraId="5CD1A771" w14:textId="77777777" w:rsidR="00C740C0" w:rsidRDefault="00C740C0" w:rsidP="00C354D7">
      <w:pPr>
        <w:pStyle w:val="Zerrenda-paragrafoa"/>
        <w:numPr>
          <w:ilvl w:val="1"/>
          <w:numId w:val="3"/>
        </w:numPr>
      </w:pPr>
      <w:r>
        <w:t>Proponer mejoras.</w:t>
      </w:r>
    </w:p>
    <w:p w14:paraId="72119049" w14:textId="77777777" w:rsidR="00C740C0" w:rsidRDefault="00C740C0" w:rsidP="00C740C0">
      <w:pPr>
        <w:pStyle w:val="2izenburua"/>
      </w:pPr>
      <w:bookmarkStart w:id="51" w:name="_Toc235514227"/>
      <w:r w:rsidRPr="00CC1752">
        <w:lastRenderedPageBreak/>
        <w:t>Gastos</w:t>
      </w:r>
      <w:r>
        <w:t>.</w:t>
      </w:r>
      <w:bookmarkEnd w:id="51"/>
    </w:p>
    <w:p w14:paraId="26D93DF4" w14:textId="77777777" w:rsidR="00C740C0" w:rsidRDefault="00C740C0" w:rsidP="00C740C0">
      <w:r>
        <w:t>Serán por cuenta y cargo del adjudicatario</w:t>
      </w:r>
      <w:r w:rsidRPr="00F4465F">
        <w:t xml:space="preserve"> todos los gastos que se deriven </w:t>
      </w:r>
      <w:r>
        <w:t>de la ejecución d</w:t>
      </w:r>
      <w:r w:rsidRPr="00CC1752">
        <w:t>el contrato. Dentro de este apartado se incluyen todas las piezas, componentes, mano de obra, gastos de desplazamientos, dietas, etc. no admitiéndose ninguna excepción en este apartado.</w:t>
      </w:r>
    </w:p>
    <w:p w14:paraId="772A6FD0" w14:textId="77777777" w:rsidR="00C740C0" w:rsidRDefault="00C740C0" w:rsidP="00AB3146">
      <w:pPr>
        <w:pStyle w:val="2izenburua"/>
      </w:pPr>
      <w:bookmarkStart w:id="52" w:name="_Toc235514228"/>
      <w:r>
        <w:t>Ubicación Física.</w:t>
      </w:r>
      <w:bookmarkEnd w:id="52"/>
    </w:p>
    <w:p w14:paraId="321064EA" w14:textId="77777777" w:rsidR="00C740C0" w:rsidRDefault="00C740C0" w:rsidP="00C740C0">
      <w:r>
        <w:t xml:space="preserve">Las prestaciones objeto del contrato se ejecutarán tanto de manera remota (telefónica y/o telemática), como presencial en las dependencias de </w:t>
      </w:r>
      <w:r w:rsidRPr="00DA128C">
        <w:rPr>
          <w:bCs/>
          <w:iCs/>
        </w:rPr>
        <w:t>Izfe</w:t>
      </w:r>
      <w:r>
        <w:rPr>
          <w:bCs/>
          <w:iCs/>
        </w:rPr>
        <w:t xml:space="preserve"> y las sedes indicadas</w:t>
      </w:r>
      <w:r>
        <w:t>.</w:t>
      </w:r>
    </w:p>
    <w:p w14:paraId="39FC43A5" w14:textId="77777777" w:rsidR="00C740C0" w:rsidRDefault="00C740C0" w:rsidP="00C740C0">
      <w:r>
        <w:t xml:space="preserve">La ejecución del contrato </w:t>
      </w:r>
      <w:r w:rsidRPr="00DD14A2">
        <w:t xml:space="preserve">en remoto se </w:t>
      </w:r>
      <w:r>
        <w:t>realizará</w:t>
      </w:r>
      <w:r w:rsidRPr="00DD14A2">
        <w:t xml:space="preserve"> desde las dependencias de la empresa adjudicataria, desde la que se garantizará la adecuada seguridad y confidencialidad de la información. </w:t>
      </w:r>
    </w:p>
    <w:p w14:paraId="1DBBD43B" w14:textId="77777777" w:rsidR="00C740C0" w:rsidRPr="005511B3" w:rsidRDefault="00C740C0" w:rsidP="00C740C0">
      <w:r w:rsidRPr="005511B3">
        <w:t xml:space="preserve">Independientemente de los medios ofertados para </w:t>
      </w:r>
      <w:r>
        <w:t>ejecutar el contrato</w:t>
      </w:r>
      <w:r w:rsidRPr="005511B3">
        <w:t xml:space="preserve">, </w:t>
      </w:r>
      <w:r>
        <w:t>el</w:t>
      </w:r>
      <w:r w:rsidRPr="005511B3">
        <w:t xml:space="preserve"> </w:t>
      </w:r>
      <w:r>
        <w:t xml:space="preserve">adjudicatario </w:t>
      </w:r>
      <w:r w:rsidRPr="005511B3">
        <w:t xml:space="preserve">deberá </w:t>
      </w:r>
      <w:r>
        <w:t>adscribir a la ejecución del contrato</w:t>
      </w:r>
      <w:r w:rsidRPr="005511B3">
        <w:t>:</w:t>
      </w:r>
    </w:p>
    <w:p w14:paraId="41C60278" w14:textId="4C6305A0" w:rsidR="002F7997" w:rsidRPr="00D34AAB" w:rsidRDefault="00C740C0" w:rsidP="00C354D7">
      <w:pPr>
        <w:pStyle w:val="Zerrenda-paragrafoa"/>
        <w:numPr>
          <w:ilvl w:val="0"/>
          <w:numId w:val="2"/>
        </w:numPr>
      </w:pPr>
      <w:r>
        <w:t>Medios físicos y lógicos que permitan la conexión remota a la infraestructura de Izfe. Las personas necesitarán de un certificado digital para poder conectarse y/o requisitos técnicos que Izfe requiera.</w:t>
      </w:r>
    </w:p>
    <w:sectPr w:rsidR="002F7997" w:rsidRPr="00D34AAB" w:rsidSect="00E2604C">
      <w:headerReference w:type="even" r:id="rId21"/>
      <w:headerReference w:type="default" r:id="rId22"/>
      <w:footerReference w:type="even" r:id="rId23"/>
      <w:footerReference w:type="default" r:id="rId24"/>
      <w:headerReference w:type="first" r:id="rId25"/>
      <w:footerReference w:type="first" r:id="rId26"/>
      <w:pgSz w:w="12240" w:h="15840"/>
      <w:pgMar w:top="1985" w:right="1418" w:bottom="1418" w:left="1418" w:header="709"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1ED15" w14:textId="77777777" w:rsidR="00F515F3" w:rsidRDefault="00F515F3">
      <w:pPr>
        <w:spacing w:line="240" w:lineRule="auto"/>
      </w:pPr>
      <w:r>
        <w:separator/>
      </w:r>
    </w:p>
  </w:endnote>
  <w:endnote w:type="continuationSeparator" w:id="0">
    <w:p w14:paraId="426922A4" w14:textId="77777777" w:rsidR="00F515F3" w:rsidRDefault="00F515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7657F" w14:textId="77777777" w:rsidR="00EE1390" w:rsidRDefault="00EE13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B6F7" w14:textId="1CBEA603" w:rsidR="00EE1390" w:rsidRDefault="00480B11" w:rsidP="00480B11">
    <w:pPr>
      <w:pStyle w:val="Orri-oina"/>
      <w:pBdr>
        <w:top w:val="single" w:sz="4" w:space="1" w:color="auto"/>
      </w:pBdr>
    </w:pPr>
    <w:r>
      <w:tab/>
    </w:r>
    <w:r>
      <w:tab/>
    </w:r>
    <w:r>
      <w:fldChar w:fldCharType="begin"/>
    </w:r>
    <w:r>
      <w:instrText>PAGE   \* MERGEFORMAT</w:instrText>
    </w:r>
    <w:r>
      <w:fldChar w:fldCharType="separate"/>
    </w:r>
    <w:r w:rsidR="00C708D2" w:rsidRPr="00C708D2">
      <w:rPr>
        <w:noProof/>
        <w:lang w:val="eu-ES"/>
      </w:rPr>
      <w:t>ii</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2EAD6" w14:textId="77777777" w:rsidR="00EE1390" w:rsidRDefault="00EE139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C9BC9" w14:textId="77777777" w:rsidR="00EE1390" w:rsidRDefault="00EE139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F0692" w14:textId="2D6A528F" w:rsidR="00EE1390" w:rsidRDefault="00480B11" w:rsidP="00480B11">
    <w:pPr>
      <w:pBdr>
        <w:top w:val="single" w:sz="4" w:space="1" w:color="auto"/>
      </w:pBdr>
      <w:tabs>
        <w:tab w:val="center" w:pos="4820"/>
        <w:tab w:val="right" w:pos="9356"/>
      </w:tabs>
    </w:pPr>
    <w:r>
      <w:tab/>
    </w:r>
    <w:r>
      <w:tab/>
    </w:r>
    <w:r>
      <w:fldChar w:fldCharType="begin"/>
    </w:r>
    <w:r>
      <w:instrText>PAGE   \* MERGEFORMAT</w:instrText>
    </w:r>
    <w:r>
      <w:fldChar w:fldCharType="separate"/>
    </w:r>
    <w:r w:rsidR="00C708D2" w:rsidRPr="00C708D2">
      <w:rPr>
        <w:noProof/>
        <w:lang w:val="eu-ES"/>
      </w:rPr>
      <w:t>13</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B7AE" w14:textId="77777777" w:rsidR="00EE1390" w:rsidRDefault="00EE13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E581A" w14:textId="77777777" w:rsidR="00F515F3" w:rsidRDefault="00F515F3">
      <w:pPr>
        <w:spacing w:line="240" w:lineRule="auto"/>
      </w:pPr>
      <w:r>
        <w:separator/>
      </w:r>
    </w:p>
  </w:footnote>
  <w:footnote w:type="continuationSeparator" w:id="0">
    <w:p w14:paraId="1E47042D" w14:textId="77777777" w:rsidR="00F515F3" w:rsidRDefault="00F515F3">
      <w:pPr>
        <w:spacing w:line="240" w:lineRule="auto"/>
      </w:pPr>
      <w:r>
        <w:continuationSeparator/>
      </w:r>
    </w:p>
  </w:footnote>
  <w:footnote w:id="1">
    <w:p w14:paraId="45E9A7F4" w14:textId="5611BA23" w:rsidR="00DE0B59" w:rsidRPr="006654F5" w:rsidRDefault="00DE0B59" w:rsidP="00DE0B59">
      <w:pPr>
        <w:pStyle w:val="Oin-oharrarentestua"/>
        <w:rPr>
          <w:lang w:val="eu-ES"/>
        </w:rPr>
      </w:pPr>
      <w:r>
        <w:rPr>
          <w:rStyle w:val="Oin-oharrarenerreferentzia"/>
        </w:rPr>
        <w:footnoteRef/>
      </w:r>
      <w:r>
        <w:t xml:space="preserve"> </w:t>
      </w:r>
      <w:r w:rsidR="00F81A68">
        <w:t xml:space="preserve">Los licitadores podrán ofertar </w:t>
      </w:r>
      <w:r>
        <w:rPr>
          <w:lang w:val="eu-ES"/>
        </w:rPr>
        <w:t>QSPF (40/100Gbps). En este caso deberán incluirse cuatro unidades QSPF-40G-SR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C82B" w14:textId="77777777" w:rsidR="00EE1390" w:rsidRDefault="00EE13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612" w:type="dxa"/>
      <w:tblLayout w:type="fixed"/>
      <w:tblLook w:val="0000" w:firstRow="0" w:lastRow="0" w:firstColumn="0" w:lastColumn="0" w:noHBand="0" w:noVBand="0"/>
    </w:tblPr>
    <w:tblGrid>
      <w:gridCol w:w="5144"/>
      <w:gridCol w:w="4541"/>
    </w:tblGrid>
    <w:tr w:rsidR="00F84FCB" w14:paraId="47D13A8D" w14:textId="77777777" w:rsidTr="002355FA">
      <w:trPr>
        <w:trHeight w:val="536"/>
      </w:trPr>
      <w:tc>
        <w:tcPr>
          <w:tcW w:w="5144" w:type="dxa"/>
        </w:tcPr>
        <w:p w14:paraId="76540A5A" w14:textId="2F9EE9E1" w:rsidR="00F84FCB" w:rsidRDefault="00AE6261" w:rsidP="00F84FCB">
          <w:pPr>
            <w:pStyle w:val="Goiburua"/>
            <w:snapToGrid w:val="0"/>
            <w:spacing w:before="0"/>
          </w:pPr>
          <w:r>
            <w:rPr>
              <w:noProof/>
              <w:lang w:eastAsia="es-ES"/>
            </w:rPr>
            <w:drawing>
              <wp:inline distT="0" distB="0" distL="0" distR="0" wp14:anchorId="7E7F27D0" wp14:editId="2C266DD1">
                <wp:extent cx="1878485" cy="559558"/>
                <wp:effectExtent l="0" t="0" r="7620" b="0"/>
                <wp:docPr id="709076865" name="Imagen 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8729" cy="565588"/>
                        </a:xfrm>
                        <a:prstGeom prst="rect">
                          <a:avLst/>
                        </a:prstGeom>
                        <a:noFill/>
                        <a:ln>
                          <a:noFill/>
                        </a:ln>
                      </pic:spPr>
                    </pic:pic>
                  </a:graphicData>
                </a:graphic>
              </wp:inline>
            </w:drawing>
          </w:r>
        </w:p>
      </w:tc>
      <w:tc>
        <w:tcPr>
          <w:tcW w:w="4541" w:type="dxa"/>
          <w:vAlign w:val="bottom"/>
        </w:tcPr>
        <w:p w14:paraId="111E05CD" w14:textId="77777777" w:rsidR="00F84FCB" w:rsidRDefault="00F84FCB" w:rsidP="00F84FCB">
          <w:pPr>
            <w:pStyle w:val="izfeReducido"/>
            <w:spacing w:before="0"/>
            <w:jc w:val="right"/>
          </w:pPr>
          <w:r>
            <w:rPr>
              <w:noProof/>
              <w:lang w:eastAsia="es-ES"/>
            </w:rPr>
            <w:drawing>
              <wp:inline distT="0" distB="0" distL="0" distR="0" wp14:anchorId="6BA03DDB" wp14:editId="278021D0">
                <wp:extent cx="1759205" cy="533306"/>
                <wp:effectExtent l="0" t="0" r="0" b="635"/>
                <wp:docPr id="23098308" name="Imagen 23098308"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tc>
    </w:tr>
  </w:tbl>
  <w:p w14:paraId="1FFDC97F" w14:textId="3500AF5B" w:rsidR="00EE1390" w:rsidRDefault="00EE1390" w:rsidP="00F84FCB">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2114D" w14:textId="77777777" w:rsidR="00EE1390" w:rsidRDefault="00EE139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3E599" w14:textId="77777777" w:rsidR="00EE1390" w:rsidRDefault="00EE139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612" w:type="dxa"/>
      <w:tblLayout w:type="fixed"/>
      <w:tblLook w:val="0000" w:firstRow="0" w:lastRow="0" w:firstColumn="0" w:lastColumn="0" w:noHBand="0" w:noVBand="0"/>
    </w:tblPr>
    <w:tblGrid>
      <w:gridCol w:w="5144"/>
      <w:gridCol w:w="4541"/>
    </w:tblGrid>
    <w:tr w:rsidR="00EE1390" w14:paraId="102BEC04" w14:textId="77777777" w:rsidTr="00312857">
      <w:trPr>
        <w:trHeight w:val="536"/>
      </w:trPr>
      <w:tc>
        <w:tcPr>
          <w:tcW w:w="5144" w:type="dxa"/>
        </w:tcPr>
        <w:p w14:paraId="5C624AAE" w14:textId="0A721A26" w:rsidR="00EE1390" w:rsidRDefault="00A660D7" w:rsidP="00807E2E">
          <w:pPr>
            <w:pStyle w:val="Goiburua"/>
            <w:snapToGrid w:val="0"/>
            <w:spacing w:before="0"/>
          </w:pPr>
          <w:r>
            <w:rPr>
              <w:noProof/>
              <w:lang w:eastAsia="es-ES"/>
            </w:rPr>
            <w:drawing>
              <wp:inline distT="0" distB="0" distL="0" distR="0" wp14:anchorId="5661DB07" wp14:editId="7D0B21BC">
                <wp:extent cx="1944806" cy="579313"/>
                <wp:effectExtent l="0" t="0" r="0" b="0"/>
                <wp:docPr id="1134871110" name="Imagen 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7239" cy="585995"/>
                        </a:xfrm>
                        <a:prstGeom prst="rect">
                          <a:avLst/>
                        </a:prstGeom>
                        <a:noFill/>
                        <a:ln>
                          <a:noFill/>
                        </a:ln>
                      </pic:spPr>
                    </pic:pic>
                  </a:graphicData>
                </a:graphic>
              </wp:inline>
            </w:drawing>
          </w:r>
        </w:p>
      </w:tc>
      <w:tc>
        <w:tcPr>
          <w:tcW w:w="4541" w:type="dxa"/>
          <w:vAlign w:val="bottom"/>
        </w:tcPr>
        <w:p w14:paraId="41D7D5A5" w14:textId="2A81B7AC" w:rsidR="00EE1390" w:rsidRDefault="00F84FCB" w:rsidP="00807E2E">
          <w:pPr>
            <w:pStyle w:val="izfeReducido"/>
            <w:spacing w:before="0"/>
            <w:jc w:val="right"/>
          </w:pPr>
          <w:r>
            <w:rPr>
              <w:noProof/>
              <w:lang w:eastAsia="es-ES"/>
            </w:rPr>
            <w:drawing>
              <wp:inline distT="0" distB="0" distL="0" distR="0" wp14:anchorId="4D7016FA" wp14:editId="602E5853">
                <wp:extent cx="1759205" cy="533306"/>
                <wp:effectExtent l="0" t="0" r="0" b="635"/>
                <wp:docPr id="2"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tc>
    </w:tr>
  </w:tbl>
  <w:p w14:paraId="000A1D77" w14:textId="77777777" w:rsidR="00EE1390" w:rsidRDefault="00EE1390" w:rsidP="00807E2E">
    <w:pPr>
      <w:pStyle w:val="Goiburua"/>
      <w:spacing w:befor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BF6B7" w14:textId="77777777" w:rsidR="00EE1390" w:rsidRDefault="00EE139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51B608C4"/>
    <w:lvl w:ilvl="0">
      <w:start w:val="1"/>
      <w:numFmt w:val="decimal"/>
      <w:pStyle w:val="1izenburua"/>
      <w:lvlText w:val="%1."/>
      <w:lvlJc w:val="left"/>
      <w:pPr>
        <w:ind w:left="432" w:hanging="432"/>
      </w:pPr>
      <w:rPr>
        <w:rFonts w:hint="default"/>
      </w:rPr>
    </w:lvl>
    <w:lvl w:ilvl="1">
      <w:start w:val="1"/>
      <w:numFmt w:val="decimal"/>
      <w:pStyle w:val="2izenburua"/>
      <w:lvlText w:val="%1.%2"/>
      <w:lvlJc w:val="left"/>
      <w:pPr>
        <w:ind w:left="576" w:hanging="576"/>
      </w:pPr>
      <w:rPr>
        <w:rFonts w:hint="default"/>
      </w:rPr>
    </w:lvl>
    <w:lvl w:ilvl="2">
      <w:start w:val="1"/>
      <w:numFmt w:val="decimal"/>
      <w:pStyle w:val="3izenburua"/>
      <w:lvlText w:val="%1.%2.%3"/>
      <w:lvlJc w:val="left"/>
      <w:pPr>
        <w:ind w:left="720" w:hanging="720"/>
      </w:pPr>
      <w:rPr>
        <w:rFonts w:hint="default"/>
      </w:rPr>
    </w:lvl>
    <w:lvl w:ilvl="3">
      <w:start w:val="1"/>
      <w:numFmt w:val="decimal"/>
      <w:pStyle w:val="4izenburua"/>
      <w:lvlText w:val="%1.%2.%3.%4"/>
      <w:lvlJc w:val="left"/>
      <w:pPr>
        <w:ind w:left="864" w:hanging="864"/>
      </w:pPr>
      <w:rPr>
        <w:rFonts w:hint="default"/>
      </w:rPr>
    </w:lvl>
    <w:lvl w:ilvl="4">
      <w:start w:val="1"/>
      <w:numFmt w:val="decimal"/>
      <w:pStyle w:val="5izenburua1"/>
      <w:lvlText w:val="%1.%2.%3.%4.%5"/>
      <w:lvlJc w:val="left"/>
      <w:pPr>
        <w:ind w:left="1008" w:hanging="1008"/>
      </w:pPr>
      <w:rPr>
        <w:rFonts w:hint="default"/>
      </w:rPr>
    </w:lvl>
    <w:lvl w:ilvl="5">
      <w:start w:val="1"/>
      <w:numFmt w:val="decimal"/>
      <w:pStyle w:val="6izenburua1"/>
      <w:lvlText w:val="%1.%2.%3.%4.%5.%6"/>
      <w:lvlJc w:val="left"/>
      <w:pPr>
        <w:ind w:left="1152" w:hanging="1152"/>
      </w:pPr>
      <w:rPr>
        <w:rFonts w:hint="default"/>
      </w:rPr>
    </w:lvl>
    <w:lvl w:ilvl="6">
      <w:start w:val="1"/>
      <w:numFmt w:val="decimal"/>
      <w:pStyle w:val="7izenburua1"/>
      <w:lvlText w:val="%1.%2.%3.%4.%5.%6.%7"/>
      <w:lvlJc w:val="left"/>
      <w:pPr>
        <w:ind w:left="1296" w:hanging="1296"/>
      </w:pPr>
      <w:rPr>
        <w:rFonts w:hint="default"/>
      </w:rPr>
    </w:lvl>
    <w:lvl w:ilvl="7">
      <w:start w:val="1"/>
      <w:numFmt w:val="decimal"/>
      <w:pStyle w:val="8izenburua1"/>
      <w:lvlText w:val="%1.%2.%3.%4.%5.%6.%7.%8"/>
      <w:lvlJc w:val="left"/>
      <w:pPr>
        <w:ind w:left="1440" w:hanging="1440"/>
      </w:pPr>
      <w:rPr>
        <w:rFonts w:hint="default"/>
      </w:rPr>
    </w:lvl>
    <w:lvl w:ilvl="8">
      <w:start w:val="1"/>
      <w:numFmt w:val="decimal"/>
      <w:pStyle w:val="9izenburua1"/>
      <w:lvlText w:val="%1.%2.%3.%4.%5.%6.%7.%8.%9"/>
      <w:lvlJc w:val="left"/>
      <w:pPr>
        <w:ind w:left="1584" w:hanging="1584"/>
      </w:pPr>
      <w:rPr>
        <w:rFonts w:hint="default"/>
      </w:rPr>
    </w:lvl>
  </w:abstractNum>
  <w:abstractNum w:abstractNumId="1" w15:restartNumberingAfterBreak="0">
    <w:nsid w:val="01170264"/>
    <w:multiLevelType w:val="hybridMultilevel"/>
    <w:tmpl w:val="D8747D1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02B33194"/>
    <w:multiLevelType w:val="hybridMultilevel"/>
    <w:tmpl w:val="4C967C9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0CC50A2B"/>
    <w:multiLevelType w:val="hybridMultilevel"/>
    <w:tmpl w:val="68E20C3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13986F35"/>
    <w:multiLevelType w:val="multilevel"/>
    <w:tmpl w:val="613CB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5F127D"/>
    <w:multiLevelType w:val="hybridMultilevel"/>
    <w:tmpl w:val="DBAE64B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163641B1"/>
    <w:multiLevelType w:val="hybridMultilevel"/>
    <w:tmpl w:val="C290B9A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16B25CA0"/>
    <w:multiLevelType w:val="hybridMultilevel"/>
    <w:tmpl w:val="86A28E7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1934121E"/>
    <w:multiLevelType w:val="hybridMultilevel"/>
    <w:tmpl w:val="F776F1B8"/>
    <w:lvl w:ilvl="0" w:tplc="042D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AB600CF"/>
    <w:multiLevelType w:val="multilevel"/>
    <w:tmpl w:val="3DBE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701F97"/>
    <w:multiLevelType w:val="hybridMultilevel"/>
    <w:tmpl w:val="5606BD3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1D5A29A7"/>
    <w:multiLevelType w:val="hybridMultilevel"/>
    <w:tmpl w:val="35102F8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202D17AC"/>
    <w:multiLevelType w:val="multilevel"/>
    <w:tmpl w:val="3DBE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674264"/>
    <w:multiLevelType w:val="multilevel"/>
    <w:tmpl w:val="EB5234E6"/>
    <w:styleLink w:val="izfeListanonumerada"/>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A27F55"/>
    <w:multiLevelType w:val="hybridMultilevel"/>
    <w:tmpl w:val="5338086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22850B4B"/>
    <w:multiLevelType w:val="hybridMultilevel"/>
    <w:tmpl w:val="BC00F81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317E7016"/>
    <w:multiLevelType w:val="hybridMultilevel"/>
    <w:tmpl w:val="F034B85C"/>
    <w:lvl w:ilvl="0" w:tplc="469EA3D0">
      <w:numFmt w:val="bullet"/>
      <w:lvlText w:val="•"/>
      <w:lvlJc w:val="left"/>
      <w:pPr>
        <w:ind w:left="1065" w:hanging="705"/>
      </w:pPr>
      <w:rPr>
        <w:rFonts w:ascii="Trebuchet MS" w:eastAsia="Times New Roman" w:hAnsi="Trebuchet MS" w:cs="Trebuchet MS"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32DD0128"/>
    <w:multiLevelType w:val="hybridMultilevel"/>
    <w:tmpl w:val="17FCA0CC"/>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3B196C77"/>
    <w:multiLevelType w:val="hybridMultilevel"/>
    <w:tmpl w:val="A786528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426E2852"/>
    <w:multiLevelType w:val="multilevel"/>
    <w:tmpl w:val="3DBE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A52CD5"/>
    <w:multiLevelType w:val="hybridMultilevel"/>
    <w:tmpl w:val="3356F08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1" w15:restartNumberingAfterBreak="0">
    <w:nsid w:val="51D47A35"/>
    <w:multiLevelType w:val="hybridMultilevel"/>
    <w:tmpl w:val="AC20CF76"/>
    <w:lvl w:ilvl="0" w:tplc="E42E7108">
      <w:numFmt w:val="bullet"/>
      <w:lvlText w:val="•"/>
      <w:lvlJc w:val="left"/>
      <w:pPr>
        <w:ind w:left="1065" w:hanging="705"/>
      </w:pPr>
      <w:rPr>
        <w:rFonts w:ascii="Trebuchet MS" w:eastAsia="Times New Roman" w:hAnsi="Trebuchet MS" w:cs="Trebuchet MS"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2" w15:restartNumberingAfterBreak="0">
    <w:nsid w:val="54EB0096"/>
    <w:multiLevelType w:val="multilevel"/>
    <w:tmpl w:val="613CB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AF567B"/>
    <w:multiLevelType w:val="hybridMultilevel"/>
    <w:tmpl w:val="D5304AC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15:restartNumberingAfterBreak="0">
    <w:nsid w:val="56C33E68"/>
    <w:multiLevelType w:val="multilevel"/>
    <w:tmpl w:val="613CB4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7D0EFF"/>
    <w:multiLevelType w:val="hybridMultilevel"/>
    <w:tmpl w:val="1230337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6" w15:restartNumberingAfterBreak="0">
    <w:nsid w:val="70751898"/>
    <w:multiLevelType w:val="multilevel"/>
    <w:tmpl w:val="6DBC3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AD1BA2"/>
    <w:multiLevelType w:val="hybridMultilevel"/>
    <w:tmpl w:val="B06009C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730275964">
    <w:abstractNumId w:val="0"/>
  </w:num>
  <w:num w:numId="2" w16cid:durableId="751313274">
    <w:abstractNumId w:val="16"/>
  </w:num>
  <w:num w:numId="3" w16cid:durableId="1132286677">
    <w:abstractNumId w:val="17"/>
  </w:num>
  <w:num w:numId="4" w16cid:durableId="1571430210">
    <w:abstractNumId w:val="13"/>
  </w:num>
  <w:num w:numId="5" w16cid:durableId="1235316318">
    <w:abstractNumId w:val="5"/>
  </w:num>
  <w:num w:numId="6" w16cid:durableId="558171476">
    <w:abstractNumId w:val="15"/>
  </w:num>
  <w:num w:numId="7" w16cid:durableId="574903744">
    <w:abstractNumId w:val="21"/>
  </w:num>
  <w:num w:numId="8" w16cid:durableId="192110675">
    <w:abstractNumId w:val="3"/>
  </w:num>
  <w:num w:numId="9" w16cid:durableId="1254823242">
    <w:abstractNumId w:val="8"/>
  </w:num>
  <w:num w:numId="10" w16cid:durableId="1030181591">
    <w:abstractNumId w:val="25"/>
  </w:num>
  <w:num w:numId="11" w16cid:durableId="1815248488">
    <w:abstractNumId w:val="18"/>
  </w:num>
  <w:num w:numId="12" w16cid:durableId="153372943">
    <w:abstractNumId w:val="1"/>
  </w:num>
  <w:num w:numId="13" w16cid:durableId="1709062918">
    <w:abstractNumId w:val="2"/>
  </w:num>
  <w:num w:numId="14" w16cid:durableId="1432430711">
    <w:abstractNumId w:val="11"/>
  </w:num>
  <w:num w:numId="15" w16cid:durableId="738358244">
    <w:abstractNumId w:val="23"/>
  </w:num>
  <w:num w:numId="16" w16cid:durableId="36511686">
    <w:abstractNumId w:val="14"/>
  </w:num>
  <w:num w:numId="17" w16cid:durableId="88090642">
    <w:abstractNumId w:val="26"/>
  </w:num>
  <w:num w:numId="18" w16cid:durableId="1424449123">
    <w:abstractNumId w:val="20"/>
  </w:num>
  <w:num w:numId="19" w16cid:durableId="1478523529">
    <w:abstractNumId w:val="19"/>
  </w:num>
  <w:num w:numId="20" w16cid:durableId="1164511773">
    <w:abstractNumId w:val="9"/>
  </w:num>
  <w:num w:numId="21" w16cid:durableId="152794767">
    <w:abstractNumId w:val="12"/>
  </w:num>
  <w:num w:numId="22" w16cid:durableId="788470382">
    <w:abstractNumId w:val="10"/>
  </w:num>
  <w:num w:numId="23" w16cid:durableId="1330596662">
    <w:abstractNumId w:val="6"/>
  </w:num>
  <w:num w:numId="24" w16cid:durableId="890266894">
    <w:abstractNumId w:val="22"/>
  </w:num>
  <w:num w:numId="25" w16cid:durableId="1290628750">
    <w:abstractNumId w:val="7"/>
  </w:num>
  <w:num w:numId="26" w16cid:durableId="283584804">
    <w:abstractNumId w:val="27"/>
  </w:num>
  <w:num w:numId="27" w16cid:durableId="494418162">
    <w:abstractNumId w:val="24"/>
  </w:num>
  <w:num w:numId="28" w16cid:durableId="420837164">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3E4"/>
    <w:rsid w:val="0000716A"/>
    <w:rsid w:val="00007F7D"/>
    <w:rsid w:val="00013998"/>
    <w:rsid w:val="0001682B"/>
    <w:rsid w:val="00024097"/>
    <w:rsid w:val="000244B7"/>
    <w:rsid w:val="000309C6"/>
    <w:rsid w:val="000348CA"/>
    <w:rsid w:val="000422B2"/>
    <w:rsid w:val="000470B0"/>
    <w:rsid w:val="00050F04"/>
    <w:rsid w:val="00065BC2"/>
    <w:rsid w:val="00066227"/>
    <w:rsid w:val="00067688"/>
    <w:rsid w:val="0006782F"/>
    <w:rsid w:val="00070D91"/>
    <w:rsid w:val="00072BD7"/>
    <w:rsid w:val="000771F4"/>
    <w:rsid w:val="0008408F"/>
    <w:rsid w:val="0008478F"/>
    <w:rsid w:val="00084C17"/>
    <w:rsid w:val="00091801"/>
    <w:rsid w:val="000927D2"/>
    <w:rsid w:val="000A35A2"/>
    <w:rsid w:val="000A3B1C"/>
    <w:rsid w:val="000A46D1"/>
    <w:rsid w:val="000A56A2"/>
    <w:rsid w:val="000A6278"/>
    <w:rsid w:val="000B6E9C"/>
    <w:rsid w:val="000C0A2E"/>
    <w:rsid w:val="000C1F2E"/>
    <w:rsid w:val="000C6B6A"/>
    <w:rsid w:val="000C7034"/>
    <w:rsid w:val="000C73E4"/>
    <w:rsid w:val="000D1533"/>
    <w:rsid w:val="000D694B"/>
    <w:rsid w:val="000E4B3A"/>
    <w:rsid w:val="000E566E"/>
    <w:rsid w:val="000F35AC"/>
    <w:rsid w:val="00101AB4"/>
    <w:rsid w:val="0011245A"/>
    <w:rsid w:val="00122E8B"/>
    <w:rsid w:val="0012576E"/>
    <w:rsid w:val="0013030A"/>
    <w:rsid w:val="001323D9"/>
    <w:rsid w:val="0013295E"/>
    <w:rsid w:val="00133298"/>
    <w:rsid w:val="001434A0"/>
    <w:rsid w:val="00143D29"/>
    <w:rsid w:val="0015129D"/>
    <w:rsid w:val="0015733B"/>
    <w:rsid w:val="001610F8"/>
    <w:rsid w:val="00170B1C"/>
    <w:rsid w:val="00170C41"/>
    <w:rsid w:val="00173392"/>
    <w:rsid w:val="00182207"/>
    <w:rsid w:val="001826C1"/>
    <w:rsid w:val="001833C8"/>
    <w:rsid w:val="0018521F"/>
    <w:rsid w:val="001A35DF"/>
    <w:rsid w:val="001B0312"/>
    <w:rsid w:val="001B41FA"/>
    <w:rsid w:val="001C4C0F"/>
    <w:rsid w:val="001D1144"/>
    <w:rsid w:val="001D37FF"/>
    <w:rsid w:val="001E279A"/>
    <w:rsid w:val="001E4F9D"/>
    <w:rsid w:val="001F30C4"/>
    <w:rsid w:val="001F593D"/>
    <w:rsid w:val="002065FA"/>
    <w:rsid w:val="00207D5B"/>
    <w:rsid w:val="00207FE2"/>
    <w:rsid w:val="00211387"/>
    <w:rsid w:val="0021260F"/>
    <w:rsid w:val="00212C9D"/>
    <w:rsid w:val="00227300"/>
    <w:rsid w:val="00233C40"/>
    <w:rsid w:val="00236EEE"/>
    <w:rsid w:val="00240E8D"/>
    <w:rsid w:val="00243D64"/>
    <w:rsid w:val="00250AF3"/>
    <w:rsid w:val="002512B9"/>
    <w:rsid w:val="0025666D"/>
    <w:rsid w:val="00257665"/>
    <w:rsid w:val="00260536"/>
    <w:rsid w:val="00262226"/>
    <w:rsid w:val="002670CF"/>
    <w:rsid w:val="002709EF"/>
    <w:rsid w:val="002820DD"/>
    <w:rsid w:val="00286E7C"/>
    <w:rsid w:val="00287614"/>
    <w:rsid w:val="002A311F"/>
    <w:rsid w:val="002A4593"/>
    <w:rsid w:val="002A7007"/>
    <w:rsid w:val="002A7DA8"/>
    <w:rsid w:val="002B5D1E"/>
    <w:rsid w:val="002B6B90"/>
    <w:rsid w:val="002B787A"/>
    <w:rsid w:val="002C2CE8"/>
    <w:rsid w:val="002D4041"/>
    <w:rsid w:val="002E2DEB"/>
    <w:rsid w:val="002E3215"/>
    <w:rsid w:val="002E3297"/>
    <w:rsid w:val="002F0746"/>
    <w:rsid w:val="002F4C90"/>
    <w:rsid w:val="002F7997"/>
    <w:rsid w:val="00305492"/>
    <w:rsid w:val="00310C26"/>
    <w:rsid w:val="00312857"/>
    <w:rsid w:val="003202F5"/>
    <w:rsid w:val="00320C48"/>
    <w:rsid w:val="0032495E"/>
    <w:rsid w:val="003256E8"/>
    <w:rsid w:val="00330EBA"/>
    <w:rsid w:val="00330EE1"/>
    <w:rsid w:val="0033546F"/>
    <w:rsid w:val="0034098E"/>
    <w:rsid w:val="00343B4F"/>
    <w:rsid w:val="003510AD"/>
    <w:rsid w:val="0035172D"/>
    <w:rsid w:val="00357EF6"/>
    <w:rsid w:val="003614A2"/>
    <w:rsid w:val="00371748"/>
    <w:rsid w:val="0037384F"/>
    <w:rsid w:val="003851FA"/>
    <w:rsid w:val="00387D9E"/>
    <w:rsid w:val="00395A5C"/>
    <w:rsid w:val="003A0BDD"/>
    <w:rsid w:val="003A16A7"/>
    <w:rsid w:val="003A22A6"/>
    <w:rsid w:val="003B1DCD"/>
    <w:rsid w:val="003B6757"/>
    <w:rsid w:val="003C5C34"/>
    <w:rsid w:val="003C7670"/>
    <w:rsid w:val="003D1158"/>
    <w:rsid w:val="003D3BD3"/>
    <w:rsid w:val="003D51AC"/>
    <w:rsid w:val="003E0226"/>
    <w:rsid w:val="003F3207"/>
    <w:rsid w:val="00401D9A"/>
    <w:rsid w:val="0040327C"/>
    <w:rsid w:val="004067FF"/>
    <w:rsid w:val="00406FF4"/>
    <w:rsid w:val="00413941"/>
    <w:rsid w:val="0041429D"/>
    <w:rsid w:val="00415E83"/>
    <w:rsid w:val="00416729"/>
    <w:rsid w:val="0042029B"/>
    <w:rsid w:val="00421502"/>
    <w:rsid w:val="004218A0"/>
    <w:rsid w:val="004228BD"/>
    <w:rsid w:val="00425692"/>
    <w:rsid w:val="0042648B"/>
    <w:rsid w:val="00426B82"/>
    <w:rsid w:val="00431B75"/>
    <w:rsid w:val="004465A3"/>
    <w:rsid w:val="004528E7"/>
    <w:rsid w:val="0045650D"/>
    <w:rsid w:val="00467F82"/>
    <w:rsid w:val="004732B8"/>
    <w:rsid w:val="00475921"/>
    <w:rsid w:val="00477C29"/>
    <w:rsid w:val="004806CB"/>
    <w:rsid w:val="00480B11"/>
    <w:rsid w:val="00487B88"/>
    <w:rsid w:val="00487E08"/>
    <w:rsid w:val="004A4B0D"/>
    <w:rsid w:val="004A7866"/>
    <w:rsid w:val="004B5E6E"/>
    <w:rsid w:val="004D00EF"/>
    <w:rsid w:val="004D3C40"/>
    <w:rsid w:val="004F5CCC"/>
    <w:rsid w:val="004F5EA1"/>
    <w:rsid w:val="00504ABC"/>
    <w:rsid w:val="00507A79"/>
    <w:rsid w:val="005207C6"/>
    <w:rsid w:val="00522F8D"/>
    <w:rsid w:val="00523236"/>
    <w:rsid w:val="00536447"/>
    <w:rsid w:val="0054204F"/>
    <w:rsid w:val="00542816"/>
    <w:rsid w:val="00552562"/>
    <w:rsid w:val="00555D48"/>
    <w:rsid w:val="005565EA"/>
    <w:rsid w:val="005641B8"/>
    <w:rsid w:val="00572FB9"/>
    <w:rsid w:val="00577000"/>
    <w:rsid w:val="005815EC"/>
    <w:rsid w:val="00583586"/>
    <w:rsid w:val="00584188"/>
    <w:rsid w:val="00596F36"/>
    <w:rsid w:val="005A17E6"/>
    <w:rsid w:val="005A6758"/>
    <w:rsid w:val="005A73F9"/>
    <w:rsid w:val="005B6A98"/>
    <w:rsid w:val="005C1640"/>
    <w:rsid w:val="005C3ACB"/>
    <w:rsid w:val="005C3BBB"/>
    <w:rsid w:val="005D12F3"/>
    <w:rsid w:val="005D1AE4"/>
    <w:rsid w:val="005D59BE"/>
    <w:rsid w:val="005D7E4B"/>
    <w:rsid w:val="005E7B62"/>
    <w:rsid w:val="00602CA2"/>
    <w:rsid w:val="006052AD"/>
    <w:rsid w:val="00611DBC"/>
    <w:rsid w:val="0061534D"/>
    <w:rsid w:val="00616B2E"/>
    <w:rsid w:val="00620AB0"/>
    <w:rsid w:val="006257B5"/>
    <w:rsid w:val="00646611"/>
    <w:rsid w:val="006565B3"/>
    <w:rsid w:val="0066136A"/>
    <w:rsid w:val="006616A6"/>
    <w:rsid w:val="0066225A"/>
    <w:rsid w:val="00662D1A"/>
    <w:rsid w:val="006654F5"/>
    <w:rsid w:val="00674ABD"/>
    <w:rsid w:val="0067556E"/>
    <w:rsid w:val="0068507C"/>
    <w:rsid w:val="006931A0"/>
    <w:rsid w:val="00693996"/>
    <w:rsid w:val="00696C83"/>
    <w:rsid w:val="006A415F"/>
    <w:rsid w:val="006A43F8"/>
    <w:rsid w:val="006B0C48"/>
    <w:rsid w:val="006B12CB"/>
    <w:rsid w:val="006B3C94"/>
    <w:rsid w:val="006B4991"/>
    <w:rsid w:val="006D0AB5"/>
    <w:rsid w:val="006D0B3A"/>
    <w:rsid w:val="006E6AE0"/>
    <w:rsid w:val="006E6B98"/>
    <w:rsid w:val="006F266A"/>
    <w:rsid w:val="006F3A24"/>
    <w:rsid w:val="006F3B1E"/>
    <w:rsid w:val="006F7665"/>
    <w:rsid w:val="007001C2"/>
    <w:rsid w:val="00705BF1"/>
    <w:rsid w:val="007110AF"/>
    <w:rsid w:val="0071550C"/>
    <w:rsid w:val="0072121E"/>
    <w:rsid w:val="007218E2"/>
    <w:rsid w:val="00723863"/>
    <w:rsid w:val="00723C82"/>
    <w:rsid w:val="007329B1"/>
    <w:rsid w:val="00746224"/>
    <w:rsid w:val="00751743"/>
    <w:rsid w:val="00755F9D"/>
    <w:rsid w:val="0076450D"/>
    <w:rsid w:val="00774729"/>
    <w:rsid w:val="00776710"/>
    <w:rsid w:val="00783041"/>
    <w:rsid w:val="00783C5D"/>
    <w:rsid w:val="00785A2B"/>
    <w:rsid w:val="007901D1"/>
    <w:rsid w:val="00793D35"/>
    <w:rsid w:val="007A3F59"/>
    <w:rsid w:val="007B0F7C"/>
    <w:rsid w:val="007B4908"/>
    <w:rsid w:val="007B5DA2"/>
    <w:rsid w:val="007C0CAF"/>
    <w:rsid w:val="007C1C7A"/>
    <w:rsid w:val="007C3F6A"/>
    <w:rsid w:val="007D25D9"/>
    <w:rsid w:val="007D2C5E"/>
    <w:rsid w:val="007E47F8"/>
    <w:rsid w:val="007F3A59"/>
    <w:rsid w:val="007F674F"/>
    <w:rsid w:val="008008E5"/>
    <w:rsid w:val="00801E07"/>
    <w:rsid w:val="00804FBE"/>
    <w:rsid w:val="008059FA"/>
    <w:rsid w:val="00807067"/>
    <w:rsid w:val="00807A58"/>
    <w:rsid w:val="00807E2E"/>
    <w:rsid w:val="00813E5E"/>
    <w:rsid w:val="008229ED"/>
    <w:rsid w:val="0082694F"/>
    <w:rsid w:val="008272D4"/>
    <w:rsid w:val="00832BEB"/>
    <w:rsid w:val="00832C96"/>
    <w:rsid w:val="00834DF7"/>
    <w:rsid w:val="00836B2F"/>
    <w:rsid w:val="008405C6"/>
    <w:rsid w:val="00840E84"/>
    <w:rsid w:val="00843B9A"/>
    <w:rsid w:val="00845353"/>
    <w:rsid w:val="008506AE"/>
    <w:rsid w:val="008536BA"/>
    <w:rsid w:val="008573EA"/>
    <w:rsid w:val="0085764B"/>
    <w:rsid w:val="00857A66"/>
    <w:rsid w:val="00862751"/>
    <w:rsid w:val="00864C0D"/>
    <w:rsid w:val="00870278"/>
    <w:rsid w:val="00870A6B"/>
    <w:rsid w:val="00884DE1"/>
    <w:rsid w:val="0089011F"/>
    <w:rsid w:val="008902F5"/>
    <w:rsid w:val="008925A4"/>
    <w:rsid w:val="008926B6"/>
    <w:rsid w:val="0089521A"/>
    <w:rsid w:val="008A3C5C"/>
    <w:rsid w:val="008A6BE4"/>
    <w:rsid w:val="008B2E39"/>
    <w:rsid w:val="008C0E8B"/>
    <w:rsid w:val="008C1558"/>
    <w:rsid w:val="008C469C"/>
    <w:rsid w:val="008C7CC4"/>
    <w:rsid w:val="008D2258"/>
    <w:rsid w:val="008D6276"/>
    <w:rsid w:val="008E43A0"/>
    <w:rsid w:val="008F2103"/>
    <w:rsid w:val="008F2928"/>
    <w:rsid w:val="008F2BAB"/>
    <w:rsid w:val="00903376"/>
    <w:rsid w:val="00910A61"/>
    <w:rsid w:val="009115FB"/>
    <w:rsid w:val="00916B3B"/>
    <w:rsid w:val="00920D6A"/>
    <w:rsid w:val="009374C9"/>
    <w:rsid w:val="00942937"/>
    <w:rsid w:val="009449BB"/>
    <w:rsid w:val="0094684D"/>
    <w:rsid w:val="00962C25"/>
    <w:rsid w:val="00962FE2"/>
    <w:rsid w:val="00976168"/>
    <w:rsid w:val="009773C5"/>
    <w:rsid w:val="00980993"/>
    <w:rsid w:val="00985CAA"/>
    <w:rsid w:val="0098644A"/>
    <w:rsid w:val="0098690F"/>
    <w:rsid w:val="009A0991"/>
    <w:rsid w:val="009A0CCF"/>
    <w:rsid w:val="009A128C"/>
    <w:rsid w:val="009A384E"/>
    <w:rsid w:val="009A7108"/>
    <w:rsid w:val="009B1B75"/>
    <w:rsid w:val="009B554C"/>
    <w:rsid w:val="009B5BDC"/>
    <w:rsid w:val="009C0FA3"/>
    <w:rsid w:val="009D241C"/>
    <w:rsid w:val="009D41A0"/>
    <w:rsid w:val="009D695F"/>
    <w:rsid w:val="009D6D3F"/>
    <w:rsid w:val="009E0145"/>
    <w:rsid w:val="009E4448"/>
    <w:rsid w:val="009E4677"/>
    <w:rsid w:val="009E609A"/>
    <w:rsid w:val="009E78C0"/>
    <w:rsid w:val="009F4553"/>
    <w:rsid w:val="009F5B67"/>
    <w:rsid w:val="00A05177"/>
    <w:rsid w:val="00A108C2"/>
    <w:rsid w:val="00A11676"/>
    <w:rsid w:val="00A12B76"/>
    <w:rsid w:val="00A141B2"/>
    <w:rsid w:val="00A22464"/>
    <w:rsid w:val="00A23A50"/>
    <w:rsid w:val="00A31BF0"/>
    <w:rsid w:val="00A3336C"/>
    <w:rsid w:val="00A34CE1"/>
    <w:rsid w:val="00A40D76"/>
    <w:rsid w:val="00A532FD"/>
    <w:rsid w:val="00A62DAA"/>
    <w:rsid w:val="00A65038"/>
    <w:rsid w:val="00A65811"/>
    <w:rsid w:val="00A660D7"/>
    <w:rsid w:val="00A67637"/>
    <w:rsid w:val="00A72A1C"/>
    <w:rsid w:val="00A72ADA"/>
    <w:rsid w:val="00A764D2"/>
    <w:rsid w:val="00A807C0"/>
    <w:rsid w:val="00A81A51"/>
    <w:rsid w:val="00A8264C"/>
    <w:rsid w:val="00A83267"/>
    <w:rsid w:val="00A845C9"/>
    <w:rsid w:val="00A84C5F"/>
    <w:rsid w:val="00A903B6"/>
    <w:rsid w:val="00A974B5"/>
    <w:rsid w:val="00A97FED"/>
    <w:rsid w:val="00AA3FB1"/>
    <w:rsid w:val="00AB25ED"/>
    <w:rsid w:val="00AB3146"/>
    <w:rsid w:val="00AB6465"/>
    <w:rsid w:val="00AB771F"/>
    <w:rsid w:val="00AC46FC"/>
    <w:rsid w:val="00AE6261"/>
    <w:rsid w:val="00AF5404"/>
    <w:rsid w:val="00AF60F6"/>
    <w:rsid w:val="00B03959"/>
    <w:rsid w:val="00B109C9"/>
    <w:rsid w:val="00B10DBF"/>
    <w:rsid w:val="00B24199"/>
    <w:rsid w:val="00B25B6C"/>
    <w:rsid w:val="00B26F72"/>
    <w:rsid w:val="00B3156A"/>
    <w:rsid w:val="00B353B0"/>
    <w:rsid w:val="00B358EA"/>
    <w:rsid w:val="00B401A1"/>
    <w:rsid w:val="00B40830"/>
    <w:rsid w:val="00B41F72"/>
    <w:rsid w:val="00B44132"/>
    <w:rsid w:val="00B45D69"/>
    <w:rsid w:val="00B46CD2"/>
    <w:rsid w:val="00B70E5C"/>
    <w:rsid w:val="00B72D6D"/>
    <w:rsid w:val="00B75D35"/>
    <w:rsid w:val="00B9765C"/>
    <w:rsid w:val="00BA1E87"/>
    <w:rsid w:val="00BA5D6B"/>
    <w:rsid w:val="00BB2E1B"/>
    <w:rsid w:val="00BB4BF0"/>
    <w:rsid w:val="00BC387E"/>
    <w:rsid w:val="00BC672C"/>
    <w:rsid w:val="00BD00DE"/>
    <w:rsid w:val="00BE1FB8"/>
    <w:rsid w:val="00BE4DD8"/>
    <w:rsid w:val="00BE678F"/>
    <w:rsid w:val="00BF3099"/>
    <w:rsid w:val="00BF6A1B"/>
    <w:rsid w:val="00C026C4"/>
    <w:rsid w:val="00C04A37"/>
    <w:rsid w:val="00C05038"/>
    <w:rsid w:val="00C10E0B"/>
    <w:rsid w:val="00C120D7"/>
    <w:rsid w:val="00C14786"/>
    <w:rsid w:val="00C17C0D"/>
    <w:rsid w:val="00C17D5A"/>
    <w:rsid w:val="00C27659"/>
    <w:rsid w:val="00C354D7"/>
    <w:rsid w:val="00C40C48"/>
    <w:rsid w:val="00C41E0A"/>
    <w:rsid w:val="00C44318"/>
    <w:rsid w:val="00C44E20"/>
    <w:rsid w:val="00C47260"/>
    <w:rsid w:val="00C52725"/>
    <w:rsid w:val="00C5320C"/>
    <w:rsid w:val="00C57C51"/>
    <w:rsid w:val="00C620AF"/>
    <w:rsid w:val="00C659D7"/>
    <w:rsid w:val="00C708D2"/>
    <w:rsid w:val="00C740C0"/>
    <w:rsid w:val="00C84417"/>
    <w:rsid w:val="00C86E42"/>
    <w:rsid w:val="00C91B67"/>
    <w:rsid w:val="00C921FC"/>
    <w:rsid w:val="00C95CD5"/>
    <w:rsid w:val="00CA7FD6"/>
    <w:rsid w:val="00CB1874"/>
    <w:rsid w:val="00CB2A93"/>
    <w:rsid w:val="00CC07D8"/>
    <w:rsid w:val="00CC2585"/>
    <w:rsid w:val="00CE597E"/>
    <w:rsid w:val="00CE61F0"/>
    <w:rsid w:val="00D03766"/>
    <w:rsid w:val="00D055F9"/>
    <w:rsid w:val="00D07BE3"/>
    <w:rsid w:val="00D10954"/>
    <w:rsid w:val="00D2219F"/>
    <w:rsid w:val="00D326B3"/>
    <w:rsid w:val="00D34AAB"/>
    <w:rsid w:val="00D37A69"/>
    <w:rsid w:val="00D4038C"/>
    <w:rsid w:val="00D474E9"/>
    <w:rsid w:val="00D47C1A"/>
    <w:rsid w:val="00D5117A"/>
    <w:rsid w:val="00D57386"/>
    <w:rsid w:val="00D62B30"/>
    <w:rsid w:val="00D62FB3"/>
    <w:rsid w:val="00D7575D"/>
    <w:rsid w:val="00D75846"/>
    <w:rsid w:val="00D75D34"/>
    <w:rsid w:val="00D76B56"/>
    <w:rsid w:val="00D777AD"/>
    <w:rsid w:val="00D77935"/>
    <w:rsid w:val="00D81FBF"/>
    <w:rsid w:val="00D82FC2"/>
    <w:rsid w:val="00D83C2B"/>
    <w:rsid w:val="00D8537B"/>
    <w:rsid w:val="00D915EE"/>
    <w:rsid w:val="00D97211"/>
    <w:rsid w:val="00DA128C"/>
    <w:rsid w:val="00DA2FA9"/>
    <w:rsid w:val="00DA4D3D"/>
    <w:rsid w:val="00DA5FAE"/>
    <w:rsid w:val="00DB1EDC"/>
    <w:rsid w:val="00DD639B"/>
    <w:rsid w:val="00DD778A"/>
    <w:rsid w:val="00DE0B59"/>
    <w:rsid w:val="00DE1C0D"/>
    <w:rsid w:val="00DE30B0"/>
    <w:rsid w:val="00DE6C71"/>
    <w:rsid w:val="00DE715D"/>
    <w:rsid w:val="00DF2FDC"/>
    <w:rsid w:val="00E13020"/>
    <w:rsid w:val="00E2604C"/>
    <w:rsid w:val="00E30A70"/>
    <w:rsid w:val="00E360F1"/>
    <w:rsid w:val="00E46890"/>
    <w:rsid w:val="00E46D10"/>
    <w:rsid w:val="00E57372"/>
    <w:rsid w:val="00E66BB4"/>
    <w:rsid w:val="00E76512"/>
    <w:rsid w:val="00E832A7"/>
    <w:rsid w:val="00E847ED"/>
    <w:rsid w:val="00E86B30"/>
    <w:rsid w:val="00E86F08"/>
    <w:rsid w:val="00E91460"/>
    <w:rsid w:val="00E97508"/>
    <w:rsid w:val="00EA0181"/>
    <w:rsid w:val="00EA51E7"/>
    <w:rsid w:val="00EA74F0"/>
    <w:rsid w:val="00EB014C"/>
    <w:rsid w:val="00ED0777"/>
    <w:rsid w:val="00ED1141"/>
    <w:rsid w:val="00ED1AAD"/>
    <w:rsid w:val="00ED2A69"/>
    <w:rsid w:val="00EE1390"/>
    <w:rsid w:val="00EF5397"/>
    <w:rsid w:val="00EF5B3E"/>
    <w:rsid w:val="00EF77C3"/>
    <w:rsid w:val="00F00D93"/>
    <w:rsid w:val="00F036DD"/>
    <w:rsid w:val="00F056B5"/>
    <w:rsid w:val="00F058AD"/>
    <w:rsid w:val="00F075E3"/>
    <w:rsid w:val="00F102FA"/>
    <w:rsid w:val="00F14F54"/>
    <w:rsid w:val="00F21355"/>
    <w:rsid w:val="00F246A7"/>
    <w:rsid w:val="00F25347"/>
    <w:rsid w:val="00F25B9B"/>
    <w:rsid w:val="00F27F23"/>
    <w:rsid w:val="00F416A8"/>
    <w:rsid w:val="00F437AF"/>
    <w:rsid w:val="00F44F3A"/>
    <w:rsid w:val="00F462C0"/>
    <w:rsid w:val="00F47F5C"/>
    <w:rsid w:val="00F515F3"/>
    <w:rsid w:val="00F578B1"/>
    <w:rsid w:val="00F61A6B"/>
    <w:rsid w:val="00F65ECC"/>
    <w:rsid w:val="00F67451"/>
    <w:rsid w:val="00F7321F"/>
    <w:rsid w:val="00F81A68"/>
    <w:rsid w:val="00F836B6"/>
    <w:rsid w:val="00F84FCB"/>
    <w:rsid w:val="00F853AC"/>
    <w:rsid w:val="00F87CCF"/>
    <w:rsid w:val="00F914C7"/>
    <w:rsid w:val="00F921DE"/>
    <w:rsid w:val="00F942E1"/>
    <w:rsid w:val="00F9633A"/>
    <w:rsid w:val="00F97750"/>
    <w:rsid w:val="00FA280A"/>
    <w:rsid w:val="00FA3FC5"/>
    <w:rsid w:val="00FB43B4"/>
    <w:rsid w:val="00FC2995"/>
    <w:rsid w:val="00FD0F11"/>
    <w:rsid w:val="00FD1633"/>
    <w:rsid w:val="00FD37E9"/>
    <w:rsid w:val="00FE0654"/>
    <w:rsid w:val="00FE2B3D"/>
    <w:rsid w:val="00FE6B7E"/>
    <w:rsid w:val="00FE753A"/>
    <w:rsid w:val="00FF07BB"/>
    <w:rsid w:val="00FF265F"/>
    <w:rsid w:val="00FF41A5"/>
  </w:rsids>
  <m:mathPr>
    <m:mathFont m:val="Cambria Math"/>
    <m:brkBin m:val="before"/>
    <m:brkBinSub m:val="--"/>
    <m:smallFrac m:val="0"/>
    <m:dispDef m:val="0"/>
    <m:lMargin m:val="0"/>
    <m:rMargin m:val="0"/>
    <m:defJc m:val="centerGroup"/>
    <m:wrapRight/>
    <m:intLim m:val="subSup"/>
    <m:naryLim m:val="subSup"/>
  </m:mathPr>
  <w:themeFontLang w:val="eu-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0013D8DE"/>
  <w14:defaultImageDpi w14:val="32767"/>
  <w15:chartTrackingRefBased/>
  <w15:docId w15:val="{9B23458D-6B59-483D-9DB9-9D1DF3F78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9"/>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EF77C3"/>
    <w:pPr>
      <w:suppressAutoHyphens/>
      <w:spacing w:before="240" w:line="360" w:lineRule="auto"/>
      <w:jc w:val="both"/>
    </w:pPr>
    <w:rPr>
      <w:rFonts w:ascii="Trebuchet MS" w:hAnsi="Trebuchet MS" w:cs="Trebuchet MS"/>
      <w:sz w:val="22"/>
      <w:lang w:val="es-ES" w:eastAsia="zh-CN"/>
    </w:rPr>
  </w:style>
  <w:style w:type="paragraph" w:styleId="1izenburua">
    <w:name w:val="heading 1"/>
    <w:basedOn w:val="Normala"/>
    <w:next w:val="Normala"/>
    <w:autoRedefine/>
    <w:qFormat/>
    <w:rsid w:val="00EF77C3"/>
    <w:pPr>
      <w:keepNext/>
      <w:numPr>
        <w:numId w:val="1"/>
      </w:numPr>
      <w:spacing w:before="280" w:after="280"/>
      <w:outlineLvl w:val="0"/>
    </w:pPr>
    <w:rPr>
      <w:b/>
      <w:bCs/>
      <w:color w:val="00436E"/>
      <w:kern w:val="1"/>
      <w:sz w:val="36"/>
      <w:szCs w:val="36"/>
    </w:rPr>
  </w:style>
  <w:style w:type="paragraph" w:styleId="2izenburua">
    <w:name w:val="heading 2"/>
    <w:basedOn w:val="Normala"/>
    <w:next w:val="Normala"/>
    <w:qFormat/>
    <w:rsid w:val="00EF77C3"/>
    <w:pPr>
      <w:keepNext/>
      <w:numPr>
        <w:ilvl w:val="1"/>
        <w:numId w:val="1"/>
      </w:numPr>
      <w:spacing w:before="280" w:after="280"/>
      <w:outlineLvl w:val="1"/>
    </w:pPr>
    <w:rPr>
      <w:b/>
      <w:bCs/>
      <w:color w:val="0076CC"/>
      <w:sz w:val="28"/>
      <w:szCs w:val="28"/>
    </w:rPr>
  </w:style>
  <w:style w:type="paragraph" w:styleId="3izenburua">
    <w:name w:val="heading 3"/>
    <w:basedOn w:val="Normala"/>
    <w:next w:val="Normala"/>
    <w:qFormat/>
    <w:rsid w:val="00EF77C3"/>
    <w:pPr>
      <w:keepNext/>
      <w:numPr>
        <w:ilvl w:val="2"/>
        <w:numId w:val="1"/>
      </w:numPr>
      <w:spacing w:before="280" w:after="280"/>
      <w:outlineLvl w:val="2"/>
    </w:pPr>
    <w:rPr>
      <w:b/>
      <w:bCs/>
      <w:color w:val="999999"/>
      <w:sz w:val="24"/>
      <w:szCs w:val="24"/>
    </w:rPr>
  </w:style>
  <w:style w:type="paragraph" w:styleId="4izenburua">
    <w:name w:val="heading 4"/>
    <w:basedOn w:val="Normala"/>
    <w:next w:val="Normala"/>
    <w:qFormat/>
    <w:rsid w:val="003614A2"/>
    <w:pPr>
      <w:keepNext/>
      <w:numPr>
        <w:ilvl w:val="3"/>
        <w:numId w:val="1"/>
      </w:numPr>
      <w:spacing w:before="280" w:after="280" w:line="240" w:lineRule="auto"/>
      <w:outlineLvl w:val="3"/>
    </w:pPr>
    <w:rPr>
      <w:bCs/>
      <w:color w:val="FF0000"/>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Symbol" w:eastAsia="SimSun" w:hAnsi="Symbol" w:cs="Symbol"/>
      <w:spacing w:val="12"/>
    </w:rPr>
  </w:style>
  <w:style w:type="character" w:customStyle="1" w:styleId="WW8Num1z1">
    <w:name w:val="WW8Num1z1"/>
    <w:rPr>
      <w:rFonts w:ascii="Courier New" w:hAnsi="Courier New" w:cs="Courier New"/>
      <w:sz w:val="20"/>
    </w:rPr>
  </w:style>
  <w:style w:type="character" w:customStyle="1" w:styleId="WW8Num1z2">
    <w:name w:val="WW8Num1z2"/>
    <w:rPr>
      <w:rFonts w:ascii="Wingdings" w:hAnsi="Wingdings" w:cs="Wingdings"/>
      <w:sz w:val="20"/>
    </w:rPr>
  </w:style>
  <w:style w:type="character" w:customStyle="1" w:styleId="WW8Num2z0">
    <w:name w:val="WW8Num2z0"/>
    <w:rPr>
      <w:rFonts w:ascii="Trebuchet MS" w:eastAsia="SimSun" w:hAnsi="Trebuchet MS" w:cs="Trebuchet MS"/>
      <w:spacing w:val="12"/>
    </w:rPr>
  </w:style>
  <w:style w:type="character" w:customStyle="1" w:styleId="WW8Num3z0">
    <w:name w:val="WW8Num3z0"/>
    <w:rPr>
      <w:rFonts w:ascii="Symbol" w:eastAsia="SimSun" w:hAnsi="Symbol" w:cs="Symbol"/>
      <w:spacing w:val="12"/>
    </w:rPr>
  </w:style>
  <w:style w:type="character" w:customStyle="1" w:styleId="WW8Num3z1">
    <w:name w:val="WW8Num3z1"/>
    <w:rPr>
      <w:rFonts w:ascii="Courier New" w:hAnsi="Courier New" w:cs="Courier New"/>
      <w:sz w:val="20"/>
    </w:rPr>
  </w:style>
  <w:style w:type="character" w:customStyle="1" w:styleId="WW8Num3z2">
    <w:name w:val="WW8Num3z2"/>
    <w:rPr>
      <w:rFonts w:ascii="Wingdings" w:hAnsi="Wingdings" w:cs="Wingdings"/>
      <w:sz w:val="20"/>
    </w:rPr>
  </w:style>
  <w:style w:type="character" w:customStyle="1" w:styleId="WW8Num4z0">
    <w:name w:val="WW8Num4z0"/>
    <w:rPr>
      <w:rFonts w:ascii="Symbol" w:eastAsia="SimSun" w:hAnsi="Symbol" w:cs="Symbol"/>
      <w:spacing w:val="12"/>
    </w:rPr>
  </w:style>
  <w:style w:type="character" w:customStyle="1" w:styleId="WW8Num4z1">
    <w:name w:val="WW8Num4z1"/>
    <w:rPr>
      <w:rFonts w:ascii="Courier New" w:hAnsi="Courier New" w:cs="Courier New"/>
      <w:sz w:val="20"/>
    </w:rPr>
  </w:style>
  <w:style w:type="character" w:customStyle="1" w:styleId="WW8Num4z2">
    <w:name w:val="WW8Num4z2"/>
    <w:rPr>
      <w:rFonts w:ascii="Wingdings" w:hAnsi="Wingdings" w:cs="Wingdings"/>
      <w:sz w:val="20"/>
    </w:rPr>
  </w:style>
  <w:style w:type="character" w:customStyle="1" w:styleId="WW8Num5z0">
    <w:name w:val="WW8Num5z0"/>
    <w:rPr>
      <w:rFonts w:ascii="Symbol" w:eastAsia="SimSun" w:hAnsi="Symbol" w:cs="Symbol"/>
      <w:spacing w:val="12"/>
    </w:rPr>
  </w:style>
  <w:style w:type="character" w:customStyle="1" w:styleId="WW8Num5z1">
    <w:name w:val="WW8Num5z1"/>
    <w:rPr>
      <w:rFonts w:ascii="Courier New" w:hAnsi="Courier New" w:cs="Courier New"/>
      <w:sz w:val="20"/>
    </w:rPr>
  </w:style>
  <w:style w:type="character" w:customStyle="1" w:styleId="WW8Num5z2">
    <w:name w:val="WW8Num5z2"/>
    <w:rPr>
      <w:rFonts w:ascii="Wingdings" w:hAnsi="Wingdings" w:cs="Wingdings"/>
      <w:sz w:val="20"/>
    </w:rPr>
  </w:style>
  <w:style w:type="character" w:customStyle="1" w:styleId="WW8Num6z0">
    <w:name w:val="WW8Num6z0"/>
    <w:rPr>
      <w:rFonts w:eastAsia="SimSun"/>
      <w:sz w:val="24"/>
    </w:rPr>
  </w:style>
  <w:style w:type="character" w:customStyle="1" w:styleId="WW8Num7z0">
    <w:name w:val="WW8Num7z0"/>
    <w:rPr>
      <w:rFonts w:ascii="Symbol" w:eastAsia="SimSun" w:hAnsi="Symbol" w:cs="Symbol"/>
      <w:spacing w:val="12"/>
    </w:rPr>
  </w:style>
  <w:style w:type="character" w:customStyle="1" w:styleId="WW8Num7z1">
    <w:name w:val="WW8Num7z1"/>
    <w:rPr>
      <w:rFonts w:ascii="Courier New" w:hAnsi="Courier New" w:cs="Courier New"/>
      <w:sz w:val="20"/>
    </w:rPr>
  </w:style>
  <w:style w:type="character" w:customStyle="1" w:styleId="WW8Num7z2">
    <w:name w:val="WW8Num7z2"/>
    <w:rPr>
      <w:rFonts w:ascii="Wingdings" w:hAnsi="Wingdings" w:cs="Wingdings"/>
      <w:sz w:val="20"/>
    </w:rPr>
  </w:style>
  <w:style w:type="character" w:customStyle="1" w:styleId="WW8Num8z0">
    <w:name w:val="WW8Num8z0"/>
    <w:rPr>
      <w:rFonts w:ascii="Symbol" w:eastAsia="SimSun" w:hAnsi="Symbol" w:cs="Symbol"/>
      <w:spacing w:val="12"/>
    </w:rPr>
  </w:style>
  <w:style w:type="character" w:customStyle="1" w:styleId="WW8Num8z1">
    <w:name w:val="WW8Num8z1"/>
    <w:rPr>
      <w:rFonts w:ascii="Courier New" w:hAnsi="Courier New" w:cs="Courier New"/>
      <w:sz w:val="20"/>
    </w:rPr>
  </w:style>
  <w:style w:type="character" w:customStyle="1" w:styleId="WW8Num8z2">
    <w:name w:val="WW8Num8z2"/>
    <w:rPr>
      <w:rFonts w:ascii="Wingdings" w:hAnsi="Wingdings" w:cs="Wingdings"/>
      <w:sz w:val="20"/>
    </w:rPr>
  </w:style>
  <w:style w:type="character" w:customStyle="1" w:styleId="WW8Num9z0">
    <w:name w:val="WW8Num9z0"/>
    <w:rPr>
      <w:rFonts w:ascii="Tahoma" w:eastAsia="SimSun" w:hAnsi="Tahoma" w:cs="Tahoma"/>
      <w:spacing w:val="12"/>
    </w:rPr>
  </w:style>
  <w:style w:type="character" w:customStyle="1" w:styleId="WW8Num10z0">
    <w:name w:val="WW8Num10z0"/>
    <w:rPr>
      <w:rFonts w:ascii="Symbol" w:eastAsia="SimSun" w:hAnsi="Symbol" w:cs="Symbol"/>
      <w:spacing w:val="12"/>
    </w:rPr>
  </w:style>
  <w:style w:type="character" w:customStyle="1" w:styleId="WW8Num10z1">
    <w:name w:val="WW8Num10z1"/>
    <w:rPr>
      <w:rFonts w:ascii="Courier New" w:hAnsi="Courier New" w:cs="Courier New"/>
      <w:sz w:val="20"/>
    </w:rPr>
  </w:style>
  <w:style w:type="character" w:customStyle="1" w:styleId="WW8Num10z2">
    <w:name w:val="WW8Num10z2"/>
    <w:rPr>
      <w:rFonts w:ascii="Wingdings" w:hAnsi="Wingdings" w:cs="Wingdings"/>
      <w:sz w:val="20"/>
    </w:rPr>
  </w:style>
  <w:style w:type="character" w:customStyle="1" w:styleId="WW8Num11z0">
    <w:name w:val="WW8Num11z0"/>
    <w:rPr>
      <w:rFonts w:ascii="Symbol" w:eastAsia="SimSun" w:hAnsi="Symbol" w:cs="Symbol"/>
      <w:spacing w:val="12"/>
    </w:rPr>
  </w:style>
  <w:style w:type="character" w:customStyle="1" w:styleId="WW8Num11z1">
    <w:name w:val="WW8Num11z1"/>
    <w:rPr>
      <w:rFonts w:ascii="Courier New" w:hAnsi="Courier New" w:cs="Courier New"/>
      <w:sz w:val="20"/>
    </w:rPr>
  </w:style>
  <w:style w:type="character" w:customStyle="1" w:styleId="WW8Num11z2">
    <w:name w:val="WW8Num11z2"/>
    <w:rPr>
      <w:rFonts w:ascii="Wingdings" w:hAnsi="Wingdings" w:cs="Wingdings"/>
      <w:sz w:val="20"/>
    </w:rPr>
  </w:style>
  <w:style w:type="character" w:customStyle="1" w:styleId="WW8Num12z0">
    <w:name w:val="WW8Num12z0"/>
    <w:rPr>
      <w:rFonts w:ascii="Tahoma" w:eastAsia="SimSun" w:hAnsi="Tahoma" w:cs="Tahoma"/>
      <w:spacing w:val="12"/>
    </w:rPr>
  </w:style>
  <w:style w:type="character" w:customStyle="1" w:styleId="WW8Num13z0">
    <w:name w:val="WW8Num13z0"/>
    <w:rPr>
      <w:rFonts w:ascii="Symbol" w:eastAsia="SimSun" w:hAnsi="Symbol" w:cs="Symbol"/>
      <w:spacing w:val="12"/>
      <w:sz w:val="20"/>
    </w:rPr>
  </w:style>
  <w:style w:type="character" w:customStyle="1" w:styleId="WW8Num13z1">
    <w:name w:val="WW8Num13z1"/>
    <w:rPr>
      <w:rFonts w:ascii="Courier New" w:hAnsi="Courier New" w:cs="Courier New"/>
      <w:sz w:val="20"/>
    </w:rPr>
  </w:style>
  <w:style w:type="character" w:customStyle="1" w:styleId="WW8Num13z2">
    <w:name w:val="WW8Num13z2"/>
    <w:rPr>
      <w:rFonts w:ascii="Wingdings" w:hAnsi="Wingdings" w:cs="Wingdings"/>
      <w:sz w:val="20"/>
    </w:rPr>
  </w:style>
  <w:style w:type="character" w:customStyle="1" w:styleId="Fuentedeprrafopredeter1">
    <w:name w:val="Fuente de párrafo predeter.1"/>
  </w:style>
  <w:style w:type="character" w:styleId="Lodia">
    <w:name w:val="Strong"/>
    <w:qFormat/>
    <w:rPr>
      <w:rFonts w:ascii="Trebuchet MS" w:hAnsi="Trebuchet MS" w:cs="Trebuchet MS"/>
      <w:b/>
      <w:bCs/>
      <w:spacing w:val="0"/>
      <w:sz w:val="20"/>
      <w:szCs w:val="20"/>
    </w:rPr>
  </w:style>
  <w:style w:type="character" w:styleId="Hiperesteka">
    <w:name w:val="Hyperlink"/>
    <w:rPr>
      <w:rFonts w:ascii="Trebuchet MS" w:hAnsi="Trebuchet MS" w:cs="Trebuchet MS"/>
      <w:color w:val="0000FF"/>
      <w:sz w:val="20"/>
      <w:szCs w:val="20"/>
      <w:u w:val="single"/>
    </w:rPr>
  </w:style>
  <w:style w:type="character" w:customStyle="1" w:styleId="izfeSubrayado">
    <w:name w:val="izfe_Subrayado"/>
    <w:rPr>
      <w:rFonts w:ascii="Trebuchet MS" w:hAnsi="Trebuchet MS" w:cs="Trebuchet MS"/>
      <w:spacing w:val="0"/>
      <w:sz w:val="20"/>
      <w:szCs w:val="20"/>
      <w:u w:val="single"/>
    </w:rPr>
  </w:style>
  <w:style w:type="character" w:styleId="Enfasia">
    <w:name w:val="Emphasis"/>
    <w:qFormat/>
    <w:rPr>
      <w:rFonts w:ascii="Trebuchet MS" w:hAnsi="Trebuchet MS" w:cs="Trebuchet MS"/>
      <w:i/>
      <w:iCs/>
      <w:spacing w:val="8"/>
      <w:sz w:val="20"/>
      <w:szCs w:val="20"/>
    </w:rPr>
  </w:style>
  <w:style w:type="character" w:customStyle="1" w:styleId="izfeReducidoCarCar">
    <w:name w:val="izfe_Reducido Car Car"/>
    <w:rPr>
      <w:rFonts w:ascii="Tahoma" w:eastAsia="SimSun" w:hAnsi="Tahoma" w:cs="Tahoma"/>
      <w:spacing w:val="12"/>
      <w:sz w:val="16"/>
      <w:lang w:val="es-ES" w:eastAsia="zh-CN" w:bidi="ar-SA"/>
    </w:rPr>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EstiloComplejoArialLatina20ptColorpersonalizadoRGB0">
    <w:name w:val="Estilo (Complejo) Arial (Latina) 20 pt Color personalizado(RGB(0"/>
    <w:rPr>
      <w:rFonts w:cs="Arial"/>
      <w:color w:val="00436E"/>
      <w:sz w:val="40"/>
    </w:rPr>
  </w:style>
  <w:style w:type="paragraph" w:customStyle="1" w:styleId="Encabezado1">
    <w:name w:val="Encabezado1"/>
    <w:basedOn w:val="Normala"/>
    <w:next w:val="Gorputz-testua"/>
    <w:pPr>
      <w:keepNext/>
      <w:spacing w:after="120"/>
    </w:pPr>
    <w:rPr>
      <w:rFonts w:ascii="Arial" w:eastAsia="SimSun" w:hAnsi="Arial" w:cs="Mangal"/>
      <w:sz w:val="28"/>
      <w:szCs w:val="28"/>
    </w:rPr>
  </w:style>
  <w:style w:type="paragraph" w:styleId="Gorputz-testua">
    <w:name w:val="Body Text"/>
    <w:basedOn w:val="Normala"/>
    <w:pPr>
      <w:spacing w:after="120"/>
    </w:pPr>
  </w:style>
  <w:style w:type="paragraph" w:styleId="Zerrenda">
    <w:name w:val="List"/>
    <w:basedOn w:val="Gorputz-testua"/>
    <w:rPr>
      <w:rFonts w:cs="Mangal"/>
    </w:rPr>
  </w:style>
  <w:style w:type="paragraph" w:styleId="Epigrafea">
    <w:name w:val="caption"/>
    <w:basedOn w:val="Normala"/>
    <w:qFormat/>
    <w:pPr>
      <w:suppressLineNumbers/>
      <w:spacing w:before="120" w:after="120"/>
    </w:pPr>
    <w:rPr>
      <w:rFonts w:cs="Mangal"/>
      <w:i/>
      <w:iCs/>
      <w:sz w:val="24"/>
      <w:szCs w:val="24"/>
    </w:rPr>
  </w:style>
  <w:style w:type="paragraph" w:customStyle="1" w:styleId="ndice">
    <w:name w:val="Índice"/>
    <w:basedOn w:val="Normala"/>
    <w:pPr>
      <w:suppressLineNumbers/>
    </w:pPr>
    <w:rPr>
      <w:rFonts w:cs="Mangal"/>
    </w:rPr>
  </w:style>
  <w:style w:type="paragraph" w:customStyle="1" w:styleId="izfeCentrado">
    <w:name w:val="izfe_Centrado"/>
    <w:basedOn w:val="Normala"/>
    <w:pPr>
      <w:jc w:val="center"/>
    </w:pPr>
  </w:style>
  <w:style w:type="paragraph" w:customStyle="1" w:styleId="izfeDerecha">
    <w:name w:val="izfe_Derecha"/>
    <w:basedOn w:val="Normala"/>
    <w:pPr>
      <w:jc w:val="right"/>
    </w:pPr>
  </w:style>
  <w:style w:type="paragraph" w:customStyle="1" w:styleId="izfeReducido">
    <w:name w:val="izfe_Reducido"/>
    <w:basedOn w:val="Normala"/>
    <w:next w:val="Normala"/>
    <w:rPr>
      <w:sz w:val="16"/>
    </w:rPr>
  </w:style>
  <w:style w:type="paragraph" w:styleId="Goiburua">
    <w:name w:val="header"/>
    <w:basedOn w:val="Normala"/>
    <w:link w:val="GoiburuaKar"/>
    <w:pPr>
      <w:tabs>
        <w:tab w:val="center" w:pos="4252"/>
        <w:tab w:val="right" w:pos="8504"/>
      </w:tabs>
    </w:pPr>
  </w:style>
  <w:style w:type="paragraph" w:customStyle="1" w:styleId="Textocomentario1">
    <w:name w:val="Texto comentario1"/>
    <w:basedOn w:val="Normala"/>
  </w:style>
  <w:style w:type="paragraph" w:customStyle="1" w:styleId="Asuntodelcomentario1">
    <w:name w:val="Asunto del comentario1"/>
    <w:basedOn w:val="Textocomentario1"/>
    <w:next w:val="Textocomentario1"/>
    <w:rPr>
      <w:b/>
      <w:bCs/>
    </w:rPr>
  </w:style>
  <w:style w:type="paragraph" w:customStyle="1" w:styleId="Textodeglobo1">
    <w:name w:val="Texto de globo1"/>
    <w:basedOn w:val="Normala"/>
    <w:rPr>
      <w:rFonts w:cs="Tahoma"/>
      <w:sz w:val="16"/>
      <w:szCs w:val="16"/>
    </w:rPr>
  </w:style>
  <w:style w:type="paragraph" w:styleId="Orri-oina">
    <w:name w:val="footer"/>
    <w:basedOn w:val="Normala"/>
    <w:pPr>
      <w:tabs>
        <w:tab w:val="center" w:pos="4252"/>
        <w:tab w:val="right" w:pos="8504"/>
      </w:tabs>
    </w:pPr>
  </w:style>
  <w:style w:type="paragraph" w:customStyle="1" w:styleId="izfeblanconegrita">
    <w:name w:val="izfe_blanco_negrita"/>
    <w:basedOn w:val="Normala"/>
    <w:rPr>
      <w:color w:val="FFFFFF"/>
      <w:szCs w:val="18"/>
    </w:rPr>
  </w:style>
  <w:style w:type="paragraph" w:styleId="EA1">
    <w:name w:val="toc 1"/>
    <w:basedOn w:val="Normala"/>
    <w:next w:val="Normala"/>
    <w:uiPriority w:val="39"/>
    <w:rsid w:val="00480B11"/>
    <w:pPr>
      <w:spacing w:before="0" w:after="240"/>
    </w:pPr>
  </w:style>
  <w:style w:type="paragraph" w:styleId="EA2">
    <w:name w:val="toc 2"/>
    <w:basedOn w:val="Normala"/>
    <w:next w:val="Normala"/>
    <w:uiPriority w:val="39"/>
    <w:rsid w:val="00480B11"/>
    <w:pPr>
      <w:spacing w:before="0" w:after="120"/>
      <w:ind w:left="198"/>
    </w:pPr>
  </w:style>
  <w:style w:type="paragraph" w:styleId="EA3">
    <w:name w:val="toc 3"/>
    <w:basedOn w:val="Normala"/>
    <w:next w:val="Normala"/>
    <w:uiPriority w:val="39"/>
    <w:rsid w:val="00480B11"/>
    <w:pPr>
      <w:spacing w:before="0" w:after="120"/>
      <w:ind w:left="403"/>
    </w:pPr>
  </w:style>
  <w:style w:type="paragraph" w:styleId="EA4">
    <w:name w:val="toc 4"/>
    <w:basedOn w:val="ndice"/>
    <w:uiPriority w:val="39"/>
    <w:rsid w:val="000A35A2"/>
    <w:pPr>
      <w:tabs>
        <w:tab w:val="right" w:leader="dot" w:pos="8789"/>
      </w:tabs>
      <w:spacing w:before="120"/>
      <w:ind w:left="851"/>
    </w:pPr>
  </w:style>
  <w:style w:type="paragraph" w:styleId="EA5">
    <w:name w:val="toc 5"/>
    <w:basedOn w:val="ndice"/>
    <w:pPr>
      <w:tabs>
        <w:tab w:val="right" w:leader="dot" w:pos="8506"/>
      </w:tabs>
      <w:ind w:left="1132"/>
    </w:pPr>
  </w:style>
  <w:style w:type="paragraph" w:styleId="EA6">
    <w:name w:val="toc 6"/>
    <w:basedOn w:val="ndice"/>
    <w:pPr>
      <w:tabs>
        <w:tab w:val="right" w:leader="dot" w:pos="8223"/>
      </w:tabs>
      <w:ind w:left="1415"/>
    </w:pPr>
  </w:style>
  <w:style w:type="paragraph" w:styleId="EA7">
    <w:name w:val="toc 7"/>
    <w:basedOn w:val="ndice"/>
    <w:pPr>
      <w:tabs>
        <w:tab w:val="right" w:leader="dot" w:pos="7940"/>
      </w:tabs>
      <w:ind w:left="1698"/>
    </w:pPr>
  </w:style>
  <w:style w:type="paragraph" w:styleId="EA8">
    <w:name w:val="toc 8"/>
    <w:basedOn w:val="ndice"/>
    <w:pPr>
      <w:tabs>
        <w:tab w:val="right" w:leader="dot" w:pos="7657"/>
      </w:tabs>
      <w:ind w:left="1981"/>
    </w:pPr>
  </w:style>
  <w:style w:type="paragraph" w:styleId="EA9">
    <w:name w:val="toc 9"/>
    <w:basedOn w:val="ndice"/>
    <w:pPr>
      <w:tabs>
        <w:tab w:val="right" w:leader="dot" w:pos="7374"/>
      </w:tabs>
      <w:ind w:left="2264"/>
    </w:pPr>
  </w:style>
  <w:style w:type="paragraph" w:customStyle="1" w:styleId="ndicel10">
    <w:name w:val="Índicel 10"/>
    <w:basedOn w:val="ndice"/>
    <w:pPr>
      <w:tabs>
        <w:tab w:val="right" w:leader="dot" w:pos="7091"/>
      </w:tabs>
      <w:ind w:left="2547"/>
    </w:p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 w:type="paragraph" w:styleId="Bunbuiloarentestua">
    <w:name w:val="Balloon Text"/>
    <w:basedOn w:val="Normala"/>
    <w:link w:val="BunbuiloarentestuaKar"/>
    <w:uiPriority w:val="99"/>
    <w:semiHidden/>
    <w:unhideWhenUsed/>
    <w:rsid w:val="0011245A"/>
    <w:pPr>
      <w:spacing w:line="240" w:lineRule="auto"/>
    </w:pPr>
    <w:rPr>
      <w:rFonts w:ascii="Times New Roman" w:hAnsi="Times New Roman" w:cs="Times New Roman"/>
      <w:sz w:val="18"/>
      <w:szCs w:val="18"/>
    </w:rPr>
  </w:style>
  <w:style w:type="character" w:customStyle="1" w:styleId="BunbuiloarentestuaKar">
    <w:name w:val="Bunbuiloaren testua Kar"/>
    <w:link w:val="Bunbuiloarentestua"/>
    <w:uiPriority w:val="99"/>
    <w:semiHidden/>
    <w:rsid w:val="0011245A"/>
    <w:rPr>
      <w:sz w:val="18"/>
      <w:szCs w:val="18"/>
      <w:lang w:val="es-ES" w:eastAsia="zh-CN"/>
    </w:rPr>
  </w:style>
  <w:style w:type="character" w:styleId="BisitatutakoHiperesteka">
    <w:name w:val="FollowedHyperlink"/>
    <w:uiPriority w:val="99"/>
    <w:semiHidden/>
    <w:unhideWhenUsed/>
    <w:rsid w:val="00942937"/>
    <w:rPr>
      <w:color w:val="954F72"/>
      <w:u w:val="single"/>
    </w:rPr>
  </w:style>
  <w:style w:type="paragraph" w:customStyle="1" w:styleId="1izenburua1">
    <w:name w:val="1. izenburua1"/>
    <w:basedOn w:val="1izenburua"/>
    <w:rsid w:val="00F9633A"/>
  </w:style>
  <w:style w:type="paragraph" w:customStyle="1" w:styleId="2izenburua1">
    <w:name w:val="2. izenburua1"/>
    <w:basedOn w:val="2izenburua"/>
    <w:rsid w:val="00F9633A"/>
  </w:style>
  <w:style w:type="paragraph" w:customStyle="1" w:styleId="3izenburua1">
    <w:name w:val="3. izenburua1"/>
    <w:basedOn w:val="3izenburua"/>
    <w:rsid w:val="00F9633A"/>
  </w:style>
  <w:style w:type="paragraph" w:customStyle="1" w:styleId="4izenburua1">
    <w:name w:val="4. izenburua1"/>
    <w:basedOn w:val="Normala"/>
    <w:rsid w:val="00F9633A"/>
    <w:pPr>
      <w:ind w:left="864" w:hanging="864"/>
    </w:pPr>
  </w:style>
  <w:style w:type="paragraph" w:customStyle="1" w:styleId="5izenburua1">
    <w:name w:val="5. izenburua1"/>
    <w:basedOn w:val="Normala"/>
    <w:rsid w:val="00F9633A"/>
    <w:pPr>
      <w:numPr>
        <w:ilvl w:val="4"/>
        <w:numId w:val="1"/>
      </w:numPr>
    </w:pPr>
  </w:style>
  <w:style w:type="paragraph" w:customStyle="1" w:styleId="6izenburua1">
    <w:name w:val="6. izenburua1"/>
    <w:basedOn w:val="Normala"/>
    <w:rsid w:val="00F9633A"/>
    <w:pPr>
      <w:numPr>
        <w:ilvl w:val="5"/>
        <w:numId w:val="1"/>
      </w:numPr>
    </w:pPr>
  </w:style>
  <w:style w:type="paragraph" w:customStyle="1" w:styleId="7izenburua1">
    <w:name w:val="7. izenburua1"/>
    <w:basedOn w:val="Normala"/>
    <w:rsid w:val="00F9633A"/>
    <w:pPr>
      <w:numPr>
        <w:ilvl w:val="6"/>
        <w:numId w:val="1"/>
      </w:numPr>
    </w:pPr>
  </w:style>
  <w:style w:type="paragraph" w:customStyle="1" w:styleId="8izenburua1">
    <w:name w:val="8. izenburua1"/>
    <w:basedOn w:val="Normala"/>
    <w:rsid w:val="00F9633A"/>
    <w:pPr>
      <w:numPr>
        <w:ilvl w:val="7"/>
        <w:numId w:val="1"/>
      </w:numPr>
    </w:pPr>
  </w:style>
  <w:style w:type="paragraph" w:customStyle="1" w:styleId="9izenburua1">
    <w:name w:val="9. izenburua1"/>
    <w:basedOn w:val="Normala"/>
    <w:rsid w:val="00F9633A"/>
    <w:pPr>
      <w:numPr>
        <w:ilvl w:val="8"/>
        <w:numId w:val="1"/>
      </w:numPr>
    </w:pPr>
  </w:style>
  <w:style w:type="character" w:customStyle="1" w:styleId="GoiburuaKar">
    <w:name w:val="Goiburua Kar"/>
    <w:basedOn w:val="Paragrafoarenletra-tipolehenetsia"/>
    <w:link w:val="Goiburua"/>
    <w:rsid w:val="003C7670"/>
    <w:rPr>
      <w:rFonts w:ascii="Trebuchet MS" w:hAnsi="Trebuchet MS" w:cs="Trebuchet MS"/>
      <w:lang w:val="es-ES" w:eastAsia="zh-CN"/>
    </w:rPr>
  </w:style>
  <w:style w:type="paragraph" w:styleId="Zerrenda-paragrafoa">
    <w:name w:val="List Paragraph"/>
    <w:basedOn w:val="Normala"/>
    <w:uiPriority w:val="34"/>
    <w:qFormat/>
    <w:rsid w:val="000C73E4"/>
    <w:pPr>
      <w:ind w:left="720"/>
      <w:contextualSpacing/>
    </w:pPr>
  </w:style>
  <w:style w:type="numbering" w:customStyle="1" w:styleId="izfeListanonumerada">
    <w:name w:val="izfe_Lista no numerada"/>
    <w:basedOn w:val="Zerrendarikez"/>
    <w:rsid w:val="00E46890"/>
    <w:pPr>
      <w:numPr>
        <w:numId w:val="4"/>
      </w:numPr>
    </w:pPr>
  </w:style>
  <w:style w:type="table" w:styleId="3saretaertaina-1enfasia">
    <w:name w:val="Medium Grid 3 Accent 1"/>
    <w:basedOn w:val="Taulanormala"/>
    <w:uiPriority w:val="69"/>
    <w:rsid w:val="00E46890"/>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Saretaduntaula">
    <w:name w:val="Table Grid"/>
    <w:basedOn w:val="Taulanormala"/>
    <w:uiPriority w:val="59"/>
    <w:rsid w:val="00B353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sareta-taula">
    <w:name w:val="Grid Table 2"/>
    <w:basedOn w:val="Taulanormala"/>
    <w:uiPriority w:val="37"/>
    <w:rsid w:val="00B353B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zerrenda-taula-5enfasia">
    <w:name w:val="List Table 3 Accent 5"/>
    <w:basedOn w:val="Taulanormala"/>
    <w:uiPriority w:val="46"/>
    <w:rsid w:val="006F266A"/>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character" w:customStyle="1" w:styleId="form-control-text">
    <w:name w:val="form-control-text"/>
    <w:basedOn w:val="Paragrafoarenletra-tipolehenetsia"/>
    <w:rsid w:val="00DA5FAE"/>
  </w:style>
  <w:style w:type="paragraph" w:styleId="Oin-oharrarentestua">
    <w:name w:val="footnote text"/>
    <w:basedOn w:val="Normala"/>
    <w:link w:val="Oin-oharrarentestuaKar"/>
    <w:uiPriority w:val="99"/>
    <w:semiHidden/>
    <w:unhideWhenUsed/>
    <w:rsid w:val="00807A58"/>
    <w:pPr>
      <w:spacing w:before="0" w:line="240" w:lineRule="auto"/>
    </w:pPr>
    <w:rPr>
      <w:sz w:val="20"/>
    </w:rPr>
  </w:style>
  <w:style w:type="character" w:customStyle="1" w:styleId="Oin-oharrarentestuaKar">
    <w:name w:val="Oin-oharraren testua Kar"/>
    <w:basedOn w:val="Paragrafoarenletra-tipolehenetsia"/>
    <w:link w:val="Oin-oharrarentestua"/>
    <w:uiPriority w:val="99"/>
    <w:semiHidden/>
    <w:rsid w:val="00807A58"/>
    <w:rPr>
      <w:rFonts w:ascii="Trebuchet MS" w:hAnsi="Trebuchet MS" w:cs="Trebuchet MS"/>
      <w:lang w:val="es-ES" w:eastAsia="zh-CN"/>
    </w:rPr>
  </w:style>
  <w:style w:type="character" w:styleId="Oin-oharrarenerreferentzia">
    <w:name w:val="footnote reference"/>
    <w:basedOn w:val="Paragrafoarenletra-tipolehenetsia"/>
    <w:uiPriority w:val="99"/>
    <w:semiHidden/>
    <w:unhideWhenUsed/>
    <w:rsid w:val="00807A58"/>
    <w:rPr>
      <w:vertAlign w:val="superscript"/>
    </w:rPr>
  </w:style>
  <w:style w:type="character" w:styleId="Iruzkinarenerreferentzia">
    <w:name w:val="annotation reference"/>
    <w:basedOn w:val="Paragrafoarenletra-tipolehenetsia"/>
    <w:uiPriority w:val="99"/>
    <w:semiHidden/>
    <w:unhideWhenUsed/>
    <w:rsid w:val="00BE1FB8"/>
    <w:rPr>
      <w:sz w:val="16"/>
      <w:szCs w:val="16"/>
    </w:rPr>
  </w:style>
  <w:style w:type="paragraph" w:styleId="Iruzkinarentestua">
    <w:name w:val="annotation text"/>
    <w:basedOn w:val="Normala"/>
    <w:link w:val="IruzkinarentestuaKar"/>
    <w:uiPriority w:val="99"/>
    <w:unhideWhenUsed/>
    <w:rsid w:val="00BE1FB8"/>
    <w:pPr>
      <w:spacing w:line="240" w:lineRule="auto"/>
    </w:pPr>
    <w:rPr>
      <w:sz w:val="20"/>
    </w:rPr>
  </w:style>
  <w:style w:type="character" w:customStyle="1" w:styleId="IruzkinarentestuaKar">
    <w:name w:val="Iruzkinaren testua Kar"/>
    <w:basedOn w:val="Paragrafoarenletra-tipolehenetsia"/>
    <w:link w:val="Iruzkinarentestua"/>
    <w:uiPriority w:val="99"/>
    <w:rsid w:val="00BE1FB8"/>
    <w:rPr>
      <w:rFonts w:ascii="Trebuchet MS" w:hAnsi="Trebuchet MS" w:cs="Trebuchet MS"/>
      <w:lang w:val="es-ES" w:eastAsia="zh-CN"/>
    </w:rPr>
  </w:style>
  <w:style w:type="paragraph" w:styleId="Iruzkinarengaia">
    <w:name w:val="annotation subject"/>
    <w:basedOn w:val="Iruzkinarentestua"/>
    <w:next w:val="Iruzkinarentestua"/>
    <w:link w:val="IruzkinarengaiaKar"/>
    <w:uiPriority w:val="99"/>
    <w:semiHidden/>
    <w:unhideWhenUsed/>
    <w:rsid w:val="00BE1FB8"/>
    <w:rPr>
      <w:b/>
      <w:bCs/>
    </w:rPr>
  </w:style>
  <w:style w:type="character" w:customStyle="1" w:styleId="IruzkinarengaiaKar">
    <w:name w:val="Iruzkinaren gaia Kar"/>
    <w:basedOn w:val="IruzkinarentestuaKar"/>
    <w:link w:val="Iruzkinarengaia"/>
    <w:uiPriority w:val="99"/>
    <w:semiHidden/>
    <w:rsid w:val="00BE1FB8"/>
    <w:rPr>
      <w:rFonts w:ascii="Trebuchet MS" w:hAnsi="Trebuchet MS" w:cs="Trebuchet MS"/>
      <w:b/>
      <w:bCs/>
      <w:lang w:val="es-ES" w:eastAsia="zh-CN"/>
    </w:rPr>
  </w:style>
  <w:style w:type="table" w:styleId="4zerrenda-taula-1enfasia">
    <w:name w:val="List Table 4 Accent 1"/>
    <w:basedOn w:val="Taulanormala"/>
    <w:uiPriority w:val="47"/>
    <w:rsid w:val="00CB1874"/>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Ebatzigabekoaipamena">
    <w:name w:val="Unresolved Mention"/>
    <w:basedOn w:val="Paragrafoarenletra-tipolehenetsia"/>
    <w:uiPriority w:val="99"/>
    <w:semiHidden/>
    <w:unhideWhenUsed/>
    <w:rsid w:val="001D37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00556">
      <w:bodyDiv w:val="1"/>
      <w:marLeft w:val="0"/>
      <w:marRight w:val="0"/>
      <w:marTop w:val="0"/>
      <w:marBottom w:val="0"/>
      <w:divBdr>
        <w:top w:val="none" w:sz="0" w:space="0" w:color="auto"/>
        <w:left w:val="none" w:sz="0" w:space="0" w:color="auto"/>
        <w:bottom w:val="none" w:sz="0" w:space="0" w:color="auto"/>
        <w:right w:val="none" w:sz="0" w:space="0" w:color="auto"/>
      </w:divBdr>
      <w:divsChild>
        <w:div w:id="834340594">
          <w:marLeft w:val="0"/>
          <w:marRight w:val="0"/>
          <w:marTop w:val="0"/>
          <w:marBottom w:val="0"/>
          <w:divBdr>
            <w:top w:val="none" w:sz="0" w:space="0" w:color="auto"/>
            <w:left w:val="none" w:sz="0" w:space="0" w:color="auto"/>
            <w:bottom w:val="none" w:sz="0" w:space="0" w:color="auto"/>
            <w:right w:val="none" w:sz="0" w:space="0" w:color="auto"/>
          </w:divBdr>
          <w:divsChild>
            <w:div w:id="769931603">
              <w:marLeft w:val="0"/>
              <w:marRight w:val="0"/>
              <w:marTop w:val="0"/>
              <w:marBottom w:val="0"/>
              <w:divBdr>
                <w:top w:val="none" w:sz="0" w:space="0" w:color="auto"/>
                <w:left w:val="none" w:sz="0" w:space="0" w:color="auto"/>
                <w:bottom w:val="none" w:sz="0" w:space="0" w:color="auto"/>
                <w:right w:val="none" w:sz="0" w:space="0" w:color="auto"/>
              </w:divBdr>
              <w:divsChild>
                <w:div w:id="1023215654">
                  <w:marLeft w:val="0"/>
                  <w:marRight w:val="0"/>
                  <w:marTop w:val="0"/>
                  <w:marBottom w:val="0"/>
                  <w:divBdr>
                    <w:top w:val="none" w:sz="0" w:space="0" w:color="auto"/>
                    <w:left w:val="none" w:sz="0" w:space="0" w:color="auto"/>
                    <w:bottom w:val="none" w:sz="0" w:space="0" w:color="auto"/>
                    <w:right w:val="none" w:sz="0" w:space="0" w:color="auto"/>
                  </w:divBdr>
                  <w:divsChild>
                    <w:div w:id="191111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39401">
      <w:bodyDiv w:val="1"/>
      <w:marLeft w:val="0"/>
      <w:marRight w:val="0"/>
      <w:marTop w:val="0"/>
      <w:marBottom w:val="0"/>
      <w:divBdr>
        <w:top w:val="none" w:sz="0" w:space="0" w:color="auto"/>
        <w:left w:val="none" w:sz="0" w:space="0" w:color="auto"/>
        <w:bottom w:val="none" w:sz="0" w:space="0" w:color="auto"/>
        <w:right w:val="none" w:sz="0" w:space="0" w:color="auto"/>
      </w:divBdr>
      <w:divsChild>
        <w:div w:id="1453942651">
          <w:marLeft w:val="0"/>
          <w:marRight w:val="0"/>
          <w:marTop w:val="0"/>
          <w:marBottom w:val="0"/>
          <w:divBdr>
            <w:top w:val="none" w:sz="0" w:space="0" w:color="auto"/>
            <w:left w:val="none" w:sz="0" w:space="0" w:color="auto"/>
            <w:bottom w:val="none" w:sz="0" w:space="0" w:color="auto"/>
            <w:right w:val="none" w:sz="0" w:space="0" w:color="auto"/>
          </w:divBdr>
          <w:divsChild>
            <w:div w:id="526022890">
              <w:marLeft w:val="0"/>
              <w:marRight w:val="0"/>
              <w:marTop w:val="0"/>
              <w:marBottom w:val="0"/>
              <w:divBdr>
                <w:top w:val="none" w:sz="0" w:space="0" w:color="auto"/>
                <w:left w:val="none" w:sz="0" w:space="0" w:color="auto"/>
                <w:bottom w:val="none" w:sz="0" w:space="0" w:color="auto"/>
                <w:right w:val="none" w:sz="0" w:space="0" w:color="auto"/>
              </w:divBdr>
              <w:divsChild>
                <w:div w:id="2034918134">
                  <w:marLeft w:val="0"/>
                  <w:marRight w:val="0"/>
                  <w:marTop w:val="0"/>
                  <w:marBottom w:val="0"/>
                  <w:divBdr>
                    <w:top w:val="none" w:sz="0" w:space="0" w:color="auto"/>
                    <w:left w:val="none" w:sz="0" w:space="0" w:color="auto"/>
                    <w:bottom w:val="none" w:sz="0" w:space="0" w:color="auto"/>
                    <w:right w:val="none" w:sz="0" w:space="0" w:color="auto"/>
                  </w:divBdr>
                  <w:divsChild>
                    <w:div w:id="182218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274164">
      <w:bodyDiv w:val="1"/>
      <w:marLeft w:val="0"/>
      <w:marRight w:val="0"/>
      <w:marTop w:val="0"/>
      <w:marBottom w:val="0"/>
      <w:divBdr>
        <w:top w:val="none" w:sz="0" w:space="0" w:color="auto"/>
        <w:left w:val="none" w:sz="0" w:space="0" w:color="auto"/>
        <w:bottom w:val="none" w:sz="0" w:space="0" w:color="auto"/>
        <w:right w:val="none" w:sz="0" w:space="0" w:color="auto"/>
      </w:divBdr>
    </w:div>
    <w:div w:id="309023763">
      <w:bodyDiv w:val="1"/>
      <w:marLeft w:val="0"/>
      <w:marRight w:val="0"/>
      <w:marTop w:val="0"/>
      <w:marBottom w:val="0"/>
      <w:divBdr>
        <w:top w:val="none" w:sz="0" w:space="0" w:color="auto"/>
        <w:left w:val="none" w:sz="0" w:space="0" w:color="auto"/>
        <w:bottom w:val="none" w:sz="0" w:space="0" w:color="auto"/>
        <w:right w:val="none" w:sz="0" w:space="0" w:color="auto"/>
      </w:divBdr>
    </w:div>
    <w:div w:id="320736496">
      <w:bodyDiv w:val="1"/>
      <w:marLeft w:val="0"/>
      <w:marRight w:val="0"/>
      <w:marTop w:val="0"/>
      <w:marBottom w:val="0"/>
      <w:divBdr>
        <w:top w:val="none" w:sz="0" w:space="0" w:color="auto"/>
        <w:left w:val="none" w:sz="0" w:space="0" w:color="auto"/>
        <w:bottom w:val="none" w:sz="0" w:space="0" w:color="auto"/>
        <w:right w:val="none" w:sz="0" w:space="0" w:color="auto"/>
      </w:divBdr>
    </w:div>
    <w:div w:id="323899259">
      <w:bodyDiv w:val="1"/>
      <w:marLeft w:val="0"/>
      <w:marRight w:val="0"/>
      <w:marTop w:val="0"/>
      <w:marBottom w:val="0"/>
      <w:divBdr>
        <w:top w:val="none" w:sz="0" w:space="0" w:color="auto"/>
        <w:left w:val="none" w:sz="0" w:space="0" w:color="auto"/>
        <w:bottom w:val="none" w:sz="0" w:space="0" w:color="auto"/>
        <w:right w:val="none" w:sz="0" w:space="0" w:color="auto"/>
      </w:divBdr>
    </w:div>
    <w:div w:id="370303996">
      <w:bodyDiv w:val="1"/>
      <w:marLeft w:val="0"/>
      <w:marRight w:val="0"/>
      <w:marTop w:val="0"/>
      <w:marBottom w:val="0"/>
      <w:divBdr>
        <w:top w:val="none" w:sz="0" w:space="0" w:color="auto"/>
        <w:left w:val="none" w:sz="0" w:space="0" w:color="auto"/>
        <w:bottom w:val="none" w:sz="0" w:space="0" w:color="auto"/>
        <w:right w:val="none" w:sz="0" w:space="0" w:color="auto"/>
      </w:divBdr>
    </w:div>
    <w:div w:id="469791052">
      <w:bodyDiv w:val="1"/>
      <w:marLeft w:val="0"/>
      <w:marRight w:val="0"/>
      <w:marTop w:val="0"/>
      <w:marBottom w:val="0"/>
      <w:divBdr>
        <w:top w:val="none" w:sz="0" w:space="0" w:color="auto"/>
        <w:left w:val="none" w:sz="0" w:space="0" w:color="auto"/>
        <w:bottom w:val="none" w:sz="0" w:space="0" w:color="auto"/>
        <w:right w:val="none" w:sz="0" w:space="0" w:color="auto"/>
      </w:divBdr>
      <w:divsChild>
        <w:div w:id="442968428">
          <w:marLeft w:val="0"/>
          <w:marRight w:val="0"/>
          <w:marTop w:val="0"/>
          <w:marBottom w:val="0"/>
          <w:divBdr>
            <w:top w:val="none" w:sz="0" w:space="0" w:color="auto"/>
            <w:left w:val="none" w:sz="0" w:space="0" w:color="auto"/>
            <w:bottom w:val="none" w:sz="0" w:space="0" w:color="auto"/>
            <w:right w:val="none" w:sz="0" w:space="0" w:color="auto"/>
          </w:divBdr>
          <w:divsChild>
            <w:div w:id="1416516694">
              <w:marLeft w:val="0"/>
              <w:marRight w:val="0"/>
              <w:marTop w:val="0"/>
              <w:marBottom w:val="0"/>
              <w:divBdr>
                <w:top w:val="none" w:sz="0" w:space="0" w:color="auto"/>
                <w:left w:val="none" w:sz="0" w:space="0" w:color="auto"/>
                <w:bottom w:val="none" w:sz="0" w:space="0" w:color="auto"/>
                <w:right w:val="none" w:sz="0" w:space="0" w:color="auto"/>
              </w:divBdr>
              <w:divsChild>
                <w:div w:id="1994482977">
                  <w:marLeft w:val="0"/>
                  <w:marRight w:val="0"/>
                  <w:marTop w:val="0"/>
                  <w:marBottom w:val="0"/>
                  <w:divBdr>
                    <w:top w:val="none" w:sz="0" w:space="0" w:color="auto"/>
                    <w:left w:val="none" w:sz="0" w:space="0" w:color="auto"/>
                    <w:bottom w:val="none" w:sz="0" w:space="0" w:color="auto"/>
                    <w:right w:val="none" w:sz="0" w:space="0" w:color="auto"/>
                  </w:divBdr>
                  <w:divsChild>
                    <w:div w:id="3436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898102">
      <w:bodyDiv w:val="1"/>
      <w:marLeft w:val="0"/>
      <w:marRight w:val="0"/>
      <w:marTop w:val="0"/>
      <w:marBottom w:val="0"/>
      <w:divBdr>
        <w:top w:val="none" w:sz="0" w:space="0" w:color="auto"/>
        <w:left w:val="none" w:sz="0" w:space="0" w:color="auto"/>
        <w:bottom w:val="none" w:sz="0" w:space="0" w:color="auto"/>
        <w:right w:val="none" w:sz="0" w:space="0" w:color="auto"/>
      </w:divBdr>
    </w:div>
    <w:div w:id="751046537">
      <w:bodyDiv w:val="1"/>
      <w:marLeft w:val="0"/>
      <w:marRight w:val="0"/>
      <w:marTop w:val="0"/>
      <w:marBottom w:val="0"/>
      <w:divBdr>
        <w:top w:val="none" w:sz="0" w:space="0" w:color="auto"/>
        <w:left w:val="none" w:sz="0" w:space="0" w:color="auto"/>
        <w:bottom w:val="none" w:sz="0" w:space="0" w:color="auto"/>
        <w:right w:val="none" w:sz="0" w:space="0" w:color="auto"/>
      </w:divBdr>
    </w:div>
    <w:div w:id="1252471333">
      <w:bodyDiv w:val="1"/>
      <w:marLeft w:val="0"/>
      <w:marRight w:val="0"/>
      <w:marTop w:val="0"/>
      <w:marBottom w:val="0"/>
      <w:divBdr>
        <w:top w:val="none" w:sz="0" w:space="0" w:color="auto"/>
        <w:left w:val="none" w:sz="0" w:space="0" w:color="auto"/>
        <w:bottom w:val="none" w:sz="0" w:space="0" w:color="auto"/>
        <w:right w:val="none" w:sz="0" w:space="0" w:color="auto"/>
      </w:divBdr>
    </w:div>
    <w:div w:id="1330400079">
      <w:bodyDiv w:val="1"/>
      <w:marLeft w:val="0"/>
      <w:marRight w:val="0"/>
      <w:marTop w:val="0"/>
      <w:marBottom w:val="0"/>
      <w:divBdr>
        <w:top w:val="none" w:sz="0" w:space="0" w:color="auto"/>
        <w:left w:val="none" w:sz="0" w:space="0" w:color="auto"/>
        <w:bottom w:val="none" w:sz="0" w:space="0" w:color="auto"/>
        <w:right w:val="none" w:sz="0" w:space="0" w:color="auto"/>
      </w:divBdr>
      <w:divsChild>
        <w:div w:id="599990983">
          <w:marLeft w:val="0"/>
          <w:marRight w:val="0"/>
          <w:marTop w:val="0"/>
          <w:marBottom w:val="0"/>
          <w:divBdr>
            <w:top w:val="none" w:sz="0" w:space="0" w:color="auto"/>
            <w:left w:val="none" w:sz="0" w:space="0" w:color="auto"/>
            <w:bottom w:val="none" w:sz="0" w:space="0" w:color="auto"/>
            <w:right w:val="none" w:sz="0" w:space="0" w:color="auto"/>
          </w:divBdr>
          <w:divsChild>
            <w:div w:id="1040205870">
              <w:marLeft w:val="0"/>
              <w:marRight w:val="0"/>
              <w:marTop w:val="0"/>
              <w:marBottom w:val="0"/>
              <w:divBdr>
                <w:top w:val="none" w:sz="0" w:space="0" w:color="auto"/>
                <w:left w:val="none" w:sz="0" w:space="0" w:color="auto"/>
                <w:bottom w:val="none" w:sz="0" w:space="0" w:color="auto"/>
                <w:right w:val="none" w:sz="0" w:space="0" w:color="auto"/>
              </w:divBdr>
              <w:divsChild>
                <w:div w:id="1835293624">
                  <w:marLeft w:val="0"/>
                  <w:marRight w:val="0"/>
                  <w:marTop w:val="0"/>
                  <w:marBottom w:val="0"/>
                  <w:divBdr>
                    <w:top w:val="none" w:sz="0" w:space="0" w:color="auto"/>
                    <w:left w:val="none" w:sz="0" w:space="0" w:color="auto"/>
                    <w:bottom w:val="none" w:sz="0" w:space="0" w:color="auto"/>
                    <w:right w:val="none" w:sz="0" w:space="0" w:color="auto"/>
                  </w:divBdr>
                  <w:divsChild>
                    <w:div w:id="141913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269884">
      <w:bodyDiv w:val="1"/>
      <w:marLeft w:val="0"/>
      <w:marRight w:val="0"/>
      <w:marTop w:val="0"/>
      <w:marBottom w:val="0"/>
      <w:divBdr>
        <w:top w:val="none" w:sz="0" w:space="0" w:color="auto"/>
        <w:left w:val="none" w:sz="0" w:space="0" w:color="auto"/>
        <w:bottom w:val="none" w:sz="0" w:space="0" w:color="auto"/>
        <w:right w:val="none" w:sz="0" w:space="0" w:color="auto"/>
      </w:divBdr>
      <w:divsChild>
        <w:div w:id="923682142">
          <w:marLeft w:val="0"/>
          <w:marRight w:val="0"/>
          <w:marTop w:val="0"/>
          <w:marBottom w:val="0"/>
          <w:divBdr>
            <w:top w:val="none" w:sz="0" w:space="0" w:color="auto"/>
            <w:left w:val="none" w:sz="0" w:space="0" w:color="auto"/>
            <w:bottom w:val="none" w:sz="0" w:space="0" w:color="auto"/>
            <w:right w:val="none" w:sz="0" w:space="0" w:color="auto"/>
          </w:divBdr>
          <w:divsChild>
            <w:div w:id="1492676210">
              <w:marLeft w:val="0"/>
              <w:marRight w:val="0"/>
              <w:marTop w:val="0"/>
              <w:marBottom w:val="0"/>
              <w:divBdr>
                <w:top w:val="none" w:sz="0" w:space="0" w:color="auto"/>
                <w:left w:val="none" w:sz="0" w:space="0" w:color="auto"/>
                <w:bottom w:val="none" w:sz="0" w:space="0" w:color="auto"/>
                <w:right w:val="none" w:sz="0" w:space="0" w:color="auto"/>
              </w:divBdr>
              <w:divsChild>
                <w:div w:id="1270969564">
                  <w:marLeft w:val="0"/>
                  <w:marRight w:val="0"/>
                  <w:marTop w:val="0"/>
                  <w:marBottom w:val="0"/>
                  <w:divBdr>
                    <w:top w:val="none" w:sz="0" w:space="0" w:color="auto"/>
                    <w:left w:val="none" w:sz="0" w:space="0" w:color="auto"/>
                    <w:bottom w:val="none" w:sz="0" w:space="0" w:color="auto"/>
                    <w:right w:val="none" w:sz="0" w:space="0" w:color="auto"/>
                  </w:divBdr>
                  <w:divsChild>
                    <w:div w:id="1671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1683439">
      <w:bodyDiv w:val="1"/>
      <w:marLeft w:val="0"/>
      <w:marRight w:val="0"/>
      <w:marTop w:val="0"/>
      <w:marBottom w:val="0"/>
      <w:divBdr>
        <w:top w:val="none" w:sz="0" w:space="0" w:color="auto"/>
        <w:left w:val="none" w:sz="0" w:space="0" w:color="auto"/>
        <w:bottom w:val="none" w:sz="0" w:space="0" w:color="auto"/>
        <w:right w:val="none" w:sz="0" w:space="0" w:color="auto"/>
      </w:divBdr>
      <w:divsChild>
        <w:div w:id="1191068442">
          <w:marLeft w:val="0"/>
          <w:marRight w:val="0"/>
          <w:marTop w:val="0"/>
          <w:marBottom w:val="0"/>
          <w:divBdr>
            <w:top w:val="none" w:sz="0" w:space="0" w:color="auto"/>
            <w:left w:val="none" w:sz="0" w:space="0" w:color="auto"/>
            <w:bottom w:val="none" w:sz="0" w:space="0" w:color="auto"/>
            <w:right w:val="none" w:sz="0" w:space="0" w:color="auto"/>
          </w:divBdr>
          <w:divsChild>
            <w:div w:id="2056345398">
              <w:marLeft w:val="0"/>
              <w:marRight w:val="0"/>
              <w:marTop w:val="0"/>
              <w:marBottom w:val="0"/>
              <w:divBdr>
                <w:top w:val="none" w:sz="0" w:space="0" w:color="auto"/>
                <w:left w:val="none" w:sz="0" w:space="0" w:color="auto"/>
                <w:bottom w:val="none" w:sz="0" w:space="0" w:color="auto"/>
                <w:right w:val="none" w:sz="0" w:space="0" w:color="auto"/>
              </w:divBdr>
              <w:divsChild>
                <w:div w:id="311831772">
                  <w:marLeft w:val="0"/>
                  <w:marRight w:val="0"/>
                  <w:marTop w:val="0"/>
                  <w:marBottom w:val="0"/>
                  <w:divBdr>
                    <w:top w:val="none" w:sz="0" w:space="0" w:color="auto"/>
                    <w:left w:val="none" w:sz="0" w:space="0" w:color="auto"/>
                    <w:bottom w:val="none" w:sz="0" w:space="0" w:color="auto"/>
                    <w:right w:val="none" w:sz="0" w:space="0" w:color="auto"/>
                  </w:divBdr>
                  <w:divsChild>
                    <w:div w:id="51125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5073297">
      <w:bodyDiv w:val="1"/>
      <w:marLeft w:val="0"/>
      <w:marRight w:val="0"/>
      <w:marTop w:val="0"/>
      <w:marBottom w:val="0"/>
      <w:divBdr>
        <w:top w:val="none" w:sz="0" w:space="0" w:color="auto"/>
        <w:left w:val="none" w:sz="0" w:space="0" w:color="auto"/>
        <w:bottom w:val="none" w:sz="0" w:space="0" w:color="auto"/>
        <w:right w:val="none" w:sz="0" w:space="0" w:color="auto"/>
      </w:divBdr>
      <w:divsChild>
        <w:div w:id="1082409390">
          <w:marLeft w:val="0"/>
          <w:marRight w:val="0"/>
          <w:marTop w:val="0"/>
          <w:marBottom w:val="0"/>
          <w:divBdr>
            <w:top w:val="none" w:sz="0" w:space="0" w:color="auto"/>
            <w:left w:val="none" w:sz="0" w:space="0" w:color="auto"/>
            <w:bottom w:val="none" w:sz="0" w:space="0" w:color="auto"/>
            <w:right w:val="none" w:sz="0" w:space="0" w:color="auto"/>
          </w:divBdr>
          <w:divsChild>
            <w:div w:id="152562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903054">
      <w:bodyDiv w:val="1"/>
      <w:marLeft w:val="0"/>
      <w:marRight w:val="0"/>
      <w:marTop w:val="0"/>
      <w:marBottom w:val="0"/>
      <w:divBdr>
        <w:top w:val="none" w:sz="0" w:space="0" w:color="auto"/>
        <w:left w:val="none" w:sz="0" w:space="0" w:color="auto"/>
        <w:bottom w:val="none" w:sz="0" w:space="0" w:color="auto"/>
        <w:right w:val="none" w:sz="0" w:space="0" w:color="auto"/>
      </w:divBdr>
    </w:div>
    <w:div w:id="207345890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package" Target="embeddings/Microsoft_Visio_Drawing.vsdx"/><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gif"/><Relationship Id="rId24" Type="http://schemas.openxmlformats.org/officeDocument/2006/relationships/footer" Target="footer5.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4.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4234C-B9D3-4C9E-BD60-B589B4CFC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4EAFC8-73C0-4B12-8915-186A7745C0AA}">
  <ds:schemaRefs>
    <ds:schemaRef ds:uri="http://schemas.microsoft.com/sharepoint/v3/contenttype/forms"/>
  </ds:schemaRefs>
</ds:datastoreItem>
</file>

<file path=customXml/itemProps3.xml><?xml version="1.0" encoding="utf-8"?>
<ds:datastoreItem xmlns:ds="http://schemas.openxmlformats.org/officeDocument/2006/customXml" ds:itemID="{0D6990FA-9CAC-4BEB-BB07-B9F74F3E9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6740</Words>
  <Characters>37075</Characters>
  <Application>Microsoft Office Word</Application>
  <DocSecurity>0</DocSecurity>
  <Lines>308</Lines>
  <Paragraphs>87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Documento sin título</vt:lpstr>
      <vt:lpstr>Documento sin título</vt:lpstr>
    </vt:vector>
  </TitlesOfParts>
  <Company/>
  <LinksUpToDate>false</LinksUpToDate>
  <CharactersWithSpaces>43728</CharactersWithSpaces>
  <SharedDoc>false</SharedDoc>
  <HLinks>
    <vt:vector size="42" baseType="variant">
      <vt:variant>
        <vt:i4>7208992</vt:i4>
      </vt:variant>
      <vt:variant>
        <vt:i4>20</vt:i4>
      </vt:variant>
      <vt:variant>
        <vt:i4>0</vt:i4>
      </vt:variant>
      <vt:variant>
        <vt:i4>5</vt:i4>
      </vt:variant>
      <vt:variant>
        <vt:lpwstr/>
      </vt:variant>
      <vt:variant>
        <vt:lpwstr>__RefHeading__13_2079933609</vt:lpwstr>
      </vt:variant>
      <vt:variant>
        <vt:i4>7077920</vt:i4>
      </vt:variant>
      <vt:variant>
        <vt:i4>17</vt:i4>
      </vt:variant>
      <vt:variant>
        <vt:i4>0</vt:i4>
      </vt:variant>
      <vt:variant>
        <vt:i4>5</vt:i4>
      </vt:variant>
      <vt:variant>
        <vt:lpwstr/>
      </vt:variant>
      <vt:variant>
        <vt:lpwstr>__RefHeading__11_2079933609</vt:lpwstr>
      </vt:variant>
      <vt:variant>
        <vt:i4>524413</vt:i4>
      </vt:variant>
      <vt:variant>
        <vt:i4>14</vt:i4>
      </vt:variant>
      <vt:variant>
        <vt:i4>0</vt:i4>
      </vt:variant>
      <vt:variant>
        <vt:i4>5</vt:i4>
      </vt:variant>
      <vt:variant>
        <vt:lpwstr/>
      </vt:variant>
      <vt:variant>
        <vt:lpwstr>__RefHeading__9_2079933609</vt:lpwstr>
      </vt:variant>
      <vt:variant>
        <vt:i4>524403</vt:i4>
      </vt:variant>
      <vt:variant>
        <vt:i4>11</vt:i4>
      </vt:variant>
      <vt:variant>
        <vt:i4>0</vt:i4>
      </vt:variant>
      <vt:variant>
        <vt:i4>5</vt:i4>
      </vt:variant>
      <vt:variant>
        <vt:lpwstr/>
      </vt:variant>
      <vt:variant>
        <vt:lpwstr>__RefHeading__7_2079933609</vt:lpwstr>
      </vt:variant>
      <vt:variant>
        <vt:i4>524401</vt:i4>
      </vt:variant>
      <vt:variant>
        <vt:i4>8</vt:i4>
      </vt:variant>
      <vt:variant>
        <vt:i4>0</vt:i4>
      </vt:variant>
      <vt:variant>
        <vt:i4>5</vt:i4>
      </vt:variant>
      <vt:variant>
        <vt:lpwstr/>
      </vt:variant>
      <vt:variant>
        <vt:lpwstr>__RefHeading__5_2079933609</vt:lpwstr>
      </vt:variant>
      <vt:variant>
        <vt:i4>524407</vt:i4>
      </vt:variant>
      <vt:variant>
        <vt:i4>5</vt:i4>
      </vt:variant>
      <vt:variant>
        <vt:i4>0</vt:i4>
      </vt:variant>
      <vt:variant>
        <vt:i4>5</vt:i4>
      </vt:variant>
      <vt:variant>
        <vt:lpwstr/>
      </vt:variant>
      <vt:variant>
        <vt:lpwstr>__RefHeading__3_2079933609</vt:lpwstr>
      </vt:variant>
      <vt:variant>
        <vt:i4>4653161</vt:i4>
      </vt:variant>
      <vt:variant>
        <vt:i4>0</vt:i4>
      </vt:variant>
      <vt:variant>
        <vt:i4>0</vt:i4>
      </vt:variant>
      <vt:variant>
        <vt:i4>5</vt:i4>
      </vt:variant>
      <vt:variant>
        <vt:lpwstr>mailto:egilea@gipuzkoa.net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subject/>
  <dc:creator>Administrador</dc:creator>
  <cp:keywords/>
  <cp:lastModifiedBy>MENDIKUTE ERAUSKIN, DINA</cp:lastModifiedBy>
  <cp:revision>3</cp:revision>
  <cp:lastPrinted>2026-07-07T07:24:00Z</cp:lastPrinted>
  <dcterms:created xsi:type="dcterms:W3CDTF">2026-07-21T06:18:00Z</dcterms:created>
  <dcterms:modified xsi:type="dcterms:W3CDTF">2026-07-27T11:16:00Z</dcterms:modified>
</cp:coreProperties>
</file>