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0D8" w:rsidRDefault="00CD40D8" w:rsidP="00CC3769">
      <w:pPr>
        <w:spacing w:line="276" w:lineRule="auto"/>
        <w:rPr>
          <w:rFonts w:ascii="Tahoma" w:hAnsi="Tahoma" w:cs="Tahoma"/>
          <w:b/>
          <w:bCs/>
          <w:color w:val="000000" w:themeColor="text1"/>
          <w:sz w:val="21"/>
          <w:szCs w:val="21"/>
          <w:shd w:val="clear" w:color="auto" w:fill="FFFFFF"/>
        </w:rPr>
      </w:pPr>
    </w:p>
    <w:p w:rsidR="001C7AF5" w:rsidRDefault="001C7AF5" w:rsidP="00CC3769">
      <w:pPr>
        <w:spacing w:line="276" w:lineRule="auto"/>
        <w:rPr>
          <w:rFonts w:ascii="Tahoma" w:hAnsi="Tahoma" w:cs="Tahoma"/>
          <w:b/>
          <w:bCs/>
          <w:color w:val="000000" w:themeColor="text1"/>
          <w:sz w:val="21"/>
          <w:szCs w:val="21"/>
          <w:shd w:val="clear" w:color="auto" w:fill="FFFFFF"/>
        </w:rPr>
      </w:pPr>
    </w:p>
    <w:tbl>
      <w:tblPr>
        <w:tblpPr w:leftFromText="141" w:rightFromText="141" w:vertAnchor="page" w:horzAnchor="margin" w:tblpXSpec="center" w:tblpY="28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5"/>
        <w:gridCol w:w="4162"/>
      </w:tblGrid>
      <w:tr w:rsidR="00D40749" w:rsidRPr="005C2921" w:rsidTr="00D40749">
        <w:trPr>
          <w:trHeight w:val="696"/>
        </w:trPr>
        <w:tc>
          <w:tcPr>
            <w:tcW w:w="3525" w:type="dxa"/>
            <w:vAlign w:val="center"/>
          </w:tcPr>
          <w:p w:rsidR="00D40749" w:rsidRPr="00D40749" w:rsidRDefault="00D40749" w:rsidP="00D40749">
            <w:pPr>
              <w:rPr>
                <w:rFonts w:ascii="Nexa" w:hAnsi="Nexa"/>
                <w:sz w:val="22"/>
                <w:szCs w:val="22"/>
              </w:rPr>
            </w:pPr>
            <w:proofErr w:type="spellStart"/>
            <w:r w:rsidRPr="00D40749">
              <w:rPr>
                <w:rFonts w:ascii="Nexa" w:hAnsi="Nexa"/>
                <w:sz w:val="22"/>
                <w:szCs w:val="22"/>
              </w:rPr>
              <w:t>Espediente</w:t>
            </w:r>
            <w:proofErr w:type="spellEnd"/>
            <w:r w:rsidRPr="00D40749">
              <w:rPr>
                <w:rFonts w:ascii="Nexa" w:hAnsi="Nexa"/>
                <w:sz w:val="22"/>
                <w:szCs w:val="22"/>
              </w:rPr>
              <w:t xml:space="preserve"> </w:t>
            </w:r>
            <w:proofErr w:type="spellStart"/>
            <w:r w:rsidRPr="00D40749">
              <w:rPr>
                <w:rFonts w:ascii="Nexa" w:hAnsi="Nexa"/>
                <w:sz w:val="22"/>
                <w:szCs w:val="22"/>
              </w:rPr>
              <w:t>zk</w:t>
            </w:r>
            <w:proofErr w:type="spellEnd"/>
            <w:r w:rsidRPr="00D40749">
              <w:rPr>
                <w:rFonts w:ascii="Nexa" w:hAnsi="Nexa"/>
                <w:sz w:val="22"/>
                <w:szCs w:val="22"/>
              </w:rPr>
              <w:t>. / Expediente nº</w:t>
            </w:r>
          </w:p>
        </w:tc>
        <w:tc>
          <w:tcPr>
            <w:tcW w:w="4162" w:type="dxa"/>
            <w:vAlign w:val="center"/>
          </w:tcPr>
          <w:p w:rsidR="00D40749" w:rsidRPr="00D40749" w:rsidRDefault="00D40749" w:rsidP="00D40749">
            <w:pPr>
              <w:rPr>
                <w:rFonts w:ascii="Nexa" w:hAnsi="Nexa"/>
                <w:b/>
                <w:sz w:val="22"/>
                <w:szCs w:val="22"/>
              </w:rPr>
            </w:pPr>
            <w:r w:rsidRPr="00D40749">
              <w:rPr>
                <w:rFonts w:ascii="Nexa" w:hAnsi="Nexa"/>
                <w:b/>
                <w:sz w:val="22"/>
                <w:szCs w:val="22"/>
              </w:rPr>
              <w:t>AUM ZGAZ2026004</w:t>
            </w:r>
          </w:p>
        </w:tc>
      </w:tr>
    </w:tbl>
    <w:p w:rsidR="00D40749" w:rsidRDefault="00D40749" w:rsidP="00CC3769">
      <w:pPr>
        <w:spacing w:line="276" w:lineRule="auto"/>
        <w:rPr>
          <w:rFonts w:ascii="Tahoma" w:hAnsi="Tahoma" w:cs="Tahoma"/>
          <w:b/>
          <w:bCs/>
          <w:color w:val="000000" w:themeColor="text1"/>
          <w:sz w:val="21"/>
          <w:szCs w:val="21"/>
          <w:shd w:val="clear" w:color="auto" w:fill="FFFFFF"/>
        </w:rPr>
      </w:pPr>
    </w:p>
    <w:p w:rsidR="004422BB" w:rsidRDefault="004422BB" w:rsidP="00CC3769">
      <w:pPr>
        <w:spacing w:line="276" w:lineRule="auto"/>
        <w:rPr>
          <w:rFonts w:ascii="Tahoma" w:hAnsi="Tahoma" w:cs="Tahoma"/>
          <w:b/>
          <w:bCs/>
          <w:color w:val="000000" w:themeColor="text1"/>
          <w:sz w:val="21"/>
          <w:szCs w:val="21"/>
          <w:shd w:val="clear" w:color="auto" w:fill="FFFFFF"/>
        </w:rPr>
      </w:pPr>
    </w:p>
    <w:p w:rsidR="00D40749" w:rsidRPr="00D40749" w:rsidRDefault="00D40749" w:rsidP="00D40749">
      <w:pPr>
        <w:pBdr>
          <w:top w:val="single" w:sz="4" w:space="5" w:color="auto"/>
          <w:left w:val="single" w:sz="4" w:space="4" w:color="auto"/>
          <w:bottom w:val="single" w:sz="4" w:space="1" w:color="auto"/>
          <w:right w:val="single" w:sz="4" w:space="4" w:color="auto"/>
        </w:pBdr>
        <w:rPr>
          <w:rFonts w:ascii="Nexa" w:hAnsi="Nexa" w:cs="Arial"/>
          <w:b/>
          <w:sz w:val="22"/>
          <w:szCs w:val="22"/>
        </w:rPr>
      </w:pPr>
    </w:p>
    <w:p w:rsidR="00D40749" w:rsidRPr="00D40749" w:rsidRDefault="00D40749" w:rsidP="00D40749">
      <w:pPr>
        <w:pBdr>
          <w:top w:val="single" w:sz="4" w:space="5" w:color="auto"/>
          <w:left w:val="single" w:sz="4" w:space="4" w:color="auto"/>
          <w:bottom w:val="single" w:sz="4" w:space="1" w:color="auto"/>
          <w:right w:val="single" w:sz="4" w:space="4" w:color="auto"/>
        </w:pBdr>
        <w:jc w:val="center"/>
        <w:rPr>
          <w:rFonts w:ascii="Nexa" w:hAnsi="Nexa" w:cs="Arial"/>
          <w:b/>
          <w:sz w:val="22"/>
          <w:szCs w:val="22"/>
        </w:rPr>
      </w:pPr>
      <w:r w:rsidRPr="00D40749">
        <w:rPr>
          <w:rFonts w:ascii="Nexa" w:hAnsi="Nexa" w:cs="Arial"/>
          <w:b/>
          <w:sz w:val="22"/>
          <w:szCs w:val="22"/>
        </w:rPr>
        <w:t xml:space="preserve">PLIEGO DE CLÁUSULAS </w:t>
      </w:r>
      <w:r w:rsidRPr="00D40749">
        <w:rPr>
          <w:rFonts w:ascii="Nexa" w:hAnsi="Nexa" w:cs="Arial"/>
          <w:b/>
          <w:color w:val="000000"/>
          <w:sz w:val="22"/>
          <w:szCs w:val="22"/>
        </w:rPr>
        <w:t>ADMINISTRATIVAS PARTICULARES QUE HA DE REGIR EN EL CONTRATO DE SERVICIO DE GESTIÓN Y PUESTA EN MARCHA DE DISTINTOS SERVICIOS Y ACTIVIDADES DIRIGIDAS AL FOMENTO DE POLÍTICAS INTEGRALES DE JUVENTUD PARA ARRATIAKO UDALEN MANKOMUNITATEA DURANTE EL AÑO 2026,</w:t>
      </w:r>
      <w:r w:rsidRPr="00D40749">
        <w:rPr>
          <w:rFonts w:ascii="Nexa" w:hAnsi="Nexa" w:cs="Arial"/>
          <w:b/>
          <w:sz w:val="22"/>
          <w:szCs w:val="22"/>
        </w:rPr>
        <w:t xml:space="preserve"> A ADJUDICAR POR PROCEDIMIENTO ABIERTO SIMPLIFICADO CON PLURALIDAD DE CRITERIOS</w:t>
      </w:r>
    </w:p>
    <w:p w:rsidR="00D40749" w:rsidRPr="00D40749" w:rsidRDefault="00D40749" w:rsidP="00D40749">
      <w:pPr>
        <w:pBdr>
          <w:top w:val="single" w:sz="4" w:space="5" w:color="auto"/>
          <w:left w:val="single" w:sz="4" w:space="4" w:color="auto"/>
          <w:bottom w:val="single" w:sz="4" w:space="1" w:color="auto"/>
          <w:right w:val="single" w:sz="4" w:space="4" w:color="auto"/>
        </w:pBdr>
        <w:jc w:val="center"/>
        <w:rPr>
          <w:rFonts w:ascii="Nexa" w:hAnsi="Nexa" w:cs="Arial"/>
          <w:b/>
          <w:sz w:val="22"/>
          <w:szCs w:val="22"/>
        </w:rPr>
      </w:pPr>
    </w:p>
    <w:p w:rsidR="00D40749" w:rsidRPr="00D40749" w:rsidRDefault="00D40749" w:rsidP="00D40749">
      <w:pPr>
        <w:jc w:val="center"/>
        <w:rPr>
          <w:rFonts w:ascii="Nexa" w:hAnsi="Nexa" w:cs="Arial"/>
          <w:b/>
          <w:sz w:val="22"/>
          <w:szCs w:val="22"/>
        </w:rPr>
      </w:pPr>
    </w:p>
    <w:p w:rsidR="00D40749" w:rsidRPr="00D40749" w:rsidRDefault="00D40749" w:rsidP="00D40749">
      <w:pPr>
        <w:jc w:val="center"/>
        <w:rPr>
          <w:rFonts w:ascii="Nexa" w:hAnsi="Nexa" w:cs="Arial"/>
          <w:b/>
          <w:sz w:val="22"/>
          <w:szCs w:val="22"/>
          <w:u w:val="single"/>
        </w:rPr>
      </w:pPr>
      <w:r w:rsidRPr="00D40749">
        <w:rPr>
          <w:rFonts w:ascii="Nexa" w:hAnsi="Nexa" w:cs="Arial"/>
          <w:b/>
          <w:sz w:val="22"/>
          <w:szCs w:val="22"/>
          <w:u w:val="single"/>
        </w:rPr>
        <w:t>ÍNDICE</w:t>
      </w:r>
    </w:p>
    <w:p w:rsidR="00D40749" w:rsidRPr="00D40749" w:rsidRDefault="00D40749" w:rsidP="00D40749">
      <w:pPr>
        <w:rPr>
          <w:rFonts w:ascii="Nexa" w:hAnsi="Nexa" w:cs="Arial"/>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CAPÍTULO I. CARACTERÍSTICAS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 Características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CAPÍTULO II. DISPOSICIONES GENERALES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 Régimen jurídico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 Objeto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4. Presupuesto base de licitación y precio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sz w:val="22"/>
          <w:szCs w:val="22"/>
        </w:rPr>
      </w:pPr>
      <w:r w:rsidRPr="00D40749">
        <w:rPr>
          <w:rFonts w:ascii="Nexa" w:hAnsi="Nexa" w:cs="Arial"/>
          <w:b/>
          <w:bCs/>
          <w:sz w:val="22"/>
          <w:szCs w:val="22"/>
        </w:rPr>
        <w:t>Cláusula 5</w:t>
      </w:r>
      <w:r w:rsidRPr="00D40749">
        <w:rPr>
          <w:rFonts w:ascii="Nexa" w:hAnsi="Nexa" w:cs="Arial"/>
          <w:sz w:val="22"/>
          <w:szCs w:val="22"/>
        </w:rPr>
        <w:t xml:space="preserve">. </w:t>
      </w:r>
      <w:r w:rsidRPr="00D40749">
        <w:rPr>
          <w:rFonts w:ascii="Nexa" w:hAnsi="Nexa" w:cs="Arial"/>
          <w:b/>
          <w:iCs/>
          <w:sz w:val="22"/>
          <w:szCs w:val="22"/>
        </w:rPr>
        <w:t>Perfil de contratante y Plataforma de Contratación de Euskadi</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CAPÍTULO III. LICITACIÓN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6. Capacidad para contratar y criterios de selección de las empresas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7. Procedimiento de adjudicación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8. Criterios de adjudicación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9. Garantía provisional</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10. Presentación de proposiciones</w:t>
      </w:r>
    </w:p>
    <w:p w:rsidR="00D40749" w:rsidRPr="00D40749" w:rsidRDefault="00D40749" w:rsidP="00D40749">
      <w:pPr>
        <w:rPr>
          <w:rFonts w:ascii="Nexa" w:hAnsi="Nexa" w:cs="Arial"/>
          <w:b/>
          <w:sz w:val="22"/>
          <w:szCs w:val="22"/>
        </w:rPr>
      </w:pPr>
    </w:p>
    <w:p w:rsidR="00D40749" w:rsidRPr="00D40749" w:rsidRDefault="00D40749" w:rsidP="00D40749">
      <w:pPr>
        <w:outlineLvl w:val="1"/>
        <w:rPr>
          <w:rFonts w:ascii="Nexa" w:hAnsi="Nexa" w:cs="Arial"/>
          <w:sz w:val="22"/>
          <w:szCs w:val="22"/>
        </w:rPr>
      </w:pPr>
      <w:r w:rsidRPr="00D40749">
        <w:rPr>
          <w:rFonts w:ascii="Nexa" w:hAnsi="Nexa" w:cs="Arial"/>
          <w:b/>
          <w:bCs/>
          <w:sz w:val="22"/>
          <w:szCs w:val="22"/>
        </w:rPr>
        <w:t>Cláusula 11</w:t>
      </w:r>
      <w:r w:rsidRPr="00D40749">
        <w:rPr>
          <w:rFonts w:ascii="Nexa" w:hAnsi="Nexa" w:cs="Arial"/>
          <w:sz w:val="22"/>
          <w:szCs w:val="22"/>
        </w:rPr>
        <w:t xml:space="preserve">. </w:t>
      </w:r>
      <w:r w:rsidRPr="00D40749">
        <w:rPr>
          <w:rFonts w:ascii="Nexa" w:hAnsi="Nexa" w:cs="Arial"/>
          <w:b/>
          <w:iCs/>
          <w:sz w:val="22"/>
          <w:szCs w:val="22"/>
        </w:rPr>
        <w:t>Proposiciones y comunicaciones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12. Forma y contenido de las proposiciones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13. Actuación de la Mesa de contratación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14. Garantía definitiva</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15. Acreditación de la capacidad para contratar</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16. Propuesta de adjudicación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CAPÍTULO IV. ADJUDICACIÓN Y FORMALIZACIÓN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17. Adjudicación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18. Seguros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19. Perfección y formalización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CAPÍTULO V. EJECUCIÓN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20. Principio de riesgo y ventura</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21. Programa de trabajo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22. Dirección de los trabajos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23. Plazo de ejecución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24. Prórroga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25. Penalidades por incumplimiento de obligaciones contractuales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26. Responsabilidad del contratista por daños y perjuicios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27. Modificación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28. Suspensión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29. Cesión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30. Subcontratación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CAPÍTULO VI. DERECHOS Y OBLIGACIONES DEL CONTRATISTA</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31. Abonos y relaciones valoradas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32. Revisión de precios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33. Obligaciones, gastos, impuestos y responsabilidades exigibles al contratista</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34. Medidas de contratación con empresas que estén obligadas a tener en su plantilla trabajadores con discapacidad</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lastRenderedPageBreak/>
        <w:t>Cláusula 35. Obligaciones laborales, sociales y medioambientales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CAPÍTULO VII. EXTINCIÓN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36. Forma de presentación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37. Entrega de los trabajos y realización de los servicios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38. Cumplimiento del contrato y recepción del servicio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39. Liquidación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40. Propiedad de los trabajos y protección de datos de carácter personal</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41. Plazo de garantía</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42. Devolución y cancelación de la garantía definitiva</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43. Resolución del contrato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Cláusula 44. Prerrogativas de la Administración, revisión de decisiones y Tribunales competentes</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ANEXO I. PROPOSICIÓN AUTOMÁTICA</w:t>
      </w:r>
    </w:p>
    <w:p w:rsidR="00D40749" w:rsidRPr="00D40749" w:rsidRDefault="00D40749" w:rsidP="00D40749">
      <w:pPr>
        <w:rPr>
          <w:rFonts w:ascii="Nexa" w:hAnsi="Nexa" w:cs="Arial"/>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ANEXO II. MODELO DE AVAL</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ANEXO III. MODELO DE CERTIFICADO DE SEGURO DE CAUCIÓN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ANEXO IV. FORMULARIO NORMALIZADO DEL DOCUMENTO EUROPEO ÚNICO DE CONTRATACIÓN (DEUC) Y ORIENTACIONES PARA SU CUMPLIMENTACIÓN</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ANEXO V. MODELO DE DECLARACIÓN DE PLAN DE IGUALDAD Y SU REGISTRO</w:t>
      </w:r>
    </w:p>
    <w:p w:rsidR="00D40749" w:rsidRPr="00D40749" w:rsidRDefault="00D40749" w:rsidP="00D40749">
      <w:pPr>
        <w:rPr>
          <w:rFonts w:ascii="Nexa" w:hAnsi="Nexa" w:cs="Arial"/>
          <w:b/>
          <w:sz w:val="22"/>
          <w:szCs w:val="22"/>
        </w:rPr>
      </w:pPr>
    </w:p>
    <w:p w:rsidR="00D40749" w:rsidRPr="00D40749" w:rsidRDefault="00D40749" w:rsidP="00D40749">
      <w:pPr>
        <w:rPr>
          <w:rFonts w:ascii="Nexa" w:hAnsi="Nexa" w:cs="Arial"/>
          <w:b/>
          <w:sz w:val="22"/>
          <w:szCs w:val="22"/>
        </w:rPr>
      </w:pPr>
      <w:r w:rsidRPr="00D40749">
        <w:rPr>
          <w:rFonts w:ascii="Nexa" w:hAnsi="Nexa" w:cs="Arial"/>
          <w:b/>
          <w:sz w:val="22"/>
          <w:szCs w:val="22"/>
        </w:rPr>
        <w:t>ANEXO VI. MODELO DE DECLARACIÓN DE SOMETIMIENTO A LA JURISDICCIÓN DE LOS JUZGADOS Y TRIBUNALES ESPAÑOLES PARA EMPRESAS EXTRANJERAS</w:t>
      </w:r>
    </w:p>
    <w:p w:rsidR="004422BB" w:rsidRDefault="004422BB"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Default="00D40749" w:rsidP="00CC3769">
      <w:pPr>
        <w:spacing w:line="276" w:lineRule="auto"/>
        <w:rPr>
          <w:rFonts w:ascii="Nexa" w:hAnsi="Nexa" w:cs="Tahoma"/>
          <w:b/>
          <w:bCs/>
          <w:color w:val="000000" w:themeColor="text1"/>
          <w:sz w:val="21"/>
          <w:szCs w:val="21"/>
          <w:shd w:val="clear" w:color="auto" w:fill="FFFFFF"/>
        </w:rPr>
      </w:pPr>
    </w:p>
    <w:p w:rsidR="00D40749" w:rsidRPr="00D40749" w:rsidRDefault="00D40749" w:rsidP="00D40749">
      <w:pPr>
        <w:rPr>
          <w:rFonts w:ascii="Nexa" w:hAnsi="Nexa" w:cs="Arial"/>
          <w:b/>
          <w:sz w:val="20"/>
          <w:szCs w:val="20"/>
        </w:rPr>
      </w:pPr>
      <w:r w:rsidRPr="00D40749">
        <w:rPr>
          <w:rFonts w:ascii="Nexa" w:hAnsi="Nexa" w:cs="Arial"/>
          <w:b/>
          <w:sz w:val="20"/>
          <w:szCs w:val="20"/>
        </w:rPr>
        <w:t>PLIEGO DE CLÁUSULAS ADMINISTRATIVAS PARTICULARES QUE HA DE REGIR EN EL CONTRATO DE SERVICIOS A ADJUDICAR POR PROCEDIMIENTO ABIERTO CON PLURALIDAD DE CRITERIOS</w:t>
      </w:r>
    </w:p>
    <w:p w:rsidR="00D40749" w:rsidRPr="00D40749" w:rsidRDefault="00D40749" w:rsidP="00D40749">
      <w:pPr>
        <w:jc w:val="center"/>
        <w:rPr>
          <w:rFonts w:ascii="Nexa" w:hAnsi="Nexa" w:cs="Arial"/>
          <w:b/>
          <w:sz w:val="20"/>
          <w:szCs w:val="20"/>
        </w:rPr>
      </w:pPr>
    </w:p>
    <w:p w:rsidR="00D40749" w:rsidRPr="00D40749" w:rsidRDefault="00D40749" w:rsidP="00D40749">
      <w:pPr>
        <w:jc w:val="center"/>
        <w:outlineLvl w:val="0"/>
        <w:rPr>
          <w:rFonts w:ascii="Nexa" w:hAnsi="Nexa" w:cs="Arial"/>
          <w:sz w:val="20"/>
          <w:szCs w:val="20"/>
        </w:rPr>
      </w:pPr>
      <w:bookmarkStart w:id="0" w:name="_Toc517093056"/>
      <w:r w:rsidRPr="00D40749">
        <w:rPr>
          <w:rFonts w:ascii="Nexa" w:hAnsi="Nexa" w:cs="Arial"/>
          <w:b/>
          <w:sz w:val="20"/>
          <w:szCs w:val="20"/>
        </w:rPr>
        <w:t xml:space="preserve">CAPÍTULO I. </w:t>
      </w:r>
      <w:bookmarkStart w:id="1" w:name="_Toc46044189"/>
      <w:bookmarkStart w:id="2" w:name="_Toc46044536"/>
      <w:bookmarkStart w:id="3" w:name="_Toc46045756"/>
      <w:bookmarkStart w:id="4" w:name="_Toc48463848"/>
      <w:bookmarkStart w:id="5" w:name="_Toc198012227"/>
      <w:r w:rsidRPr="00D40749">
        <w:rPr>
          <w:rFonts w:ascii="Nexa" w:hAnsi="Nexa" w:cs="Arial"/>
          <w:sz w:val="20"/>
          <w:szCs w:val="20"/>
        </w:rPr>
        <w:t>CARACTERÍSTICAS DEL CONTRATO</w:t>
      </w:r>
      <w:bookmarkEnd w:id="0"/>
      <w:bookmarkEnd w:id="1"/>
      <w:bookmarkEnd w:id="2"/>
      <w:bookmarkEnd w:id="3"/>
      <w:bookmarkEnd w:id="4"/>
      <w:bookmarkEnd w:id="5"/>
    </w:p>
    <w:p w:rsidR="00D40749" w:rsidRPr="00D40749" w:rsidRDefault="00D40749" w:rsidP="00D40749">
      <w:pPr>
        <w:rPr>
          <w:rFonts w:ascii="Nexa" w:hAnsi="Nexa" w:cs="Arial"/>
          <w:sz w:val="20"/>
          <w:szCs w:val="20"/>
        </w:rPr>
      </w:pPr>
    </w:p>
    <w:p w:rsidR="00D40749" w:rsidRPr="00D40749" w:rsidRDefault="00D40749" w:rsidP="00D40749">
      <w:pPr>
        <w:outlineLvl w:val="1"/>
        <w:rPr>
          <w:rFonts w:ascii="Nexa" w:hAnsi="Nexa" w:cs="Arial"/>
          <w:i/>
          <w:sz w:val="20"/>
          <w:szCs w:val="20"/>
        </w:rPr>
      </w:pPr>
      <w:bookmarkStart w:id="6" w:name="_Toc517093057"/>
      <w:r w:rsidRPr="00D40749">
        <w:rPr>
          <w:rFonts w:ascii="Nexa" w:hAnsi="Nexa" w:cs="Arial"/>
          <w:b/>
          <w:sz w:val="20"/>
          <w:szCs w:val="20"/>
        </w:rPr>
        <w:t>Cláusula 1.</w:t>
      </w:r>
      <w:r w:rsidRPr="00D40749">
        <w:rPr>
          <w:rFonts w:ascii="Nexa" w:hAnsi="Nexa" w:cs="Arial"/>
          <w:sz w:val="20"/>
          <w:szCs w:val="20"/>
        </w:rPr>
        <w:t xml:space="preserve"> </w:t>
      </w:r>
      <w:r w:rsidRPr="00D40749">
        <w:rPr>
          <w:rFonts w:ascii="Nexa" w:hAnsi="Nexa" w:cs="Arial"/>
          <w:i/>
          <w:sz w:val="20"/>
          <w:szCs w:val="20"/>
        </w:rPr>
        <w:t>Características del contrato.</w:t>
      </w:r>
      <w:bookmarkEnd w:id="6"/>
      <w:r w:rsidRPr="00D40749">
        <w:rPr>
          <w:rFonts w:ascii="Nexa" w:hAnsi="Nexa" w:cs="Arial"/>
          <w:i/>
          <w:sz w:val="20"/>
          <w:szCs w:val="20"/>
        </w:rPr>
        <w:t xml:space="preserve"> </w:t>
      </w:r>
    </w:p>
    <w:p w:rsidR="00D40749" w:rsidRPr="00D40749" w:rsidRDefault="00D40749" w:rsidP="00D40749">
      <w:pPr>
        <w:rPr>
          <w:rFonts w:ascii="Nexa" w:hAnsi="Nexa" w:cs="Arial"/>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89"/>
        <w:gridCol w:w="8036"/>
      </w:tblGrid>
      <w:tr w:rsidR="00D40749" w:rsidRPr="00D40749" w:rsidTr="00162ADB">
        <w:tc>
          <w:tcPr>
            <w:tcW w:w="1680" w:type="dxa"/>
          </w:tcPr>
          <w:p w:rsidR="00D40749" w:rsidRPr="00D40749" w:rsidRDefault="00D40749" w:rsidP="00162ADB">
            <w:pPr>
              <w:jc w:val="left"/>
              <w:rPr>
                <w:rFonts w:ascii="Nexa" w:eastAsia="Calibri" w:hAnsi="Nexa" w:cs="Arial"/>
                <w:sz w:val="20"/>
                <w:szCs w:val="20"/>
                <w:lang w:eastAsia="en-US"/>
              </w:rPr>
            </w:pPr>
            <w:bookmarkStart w:id="7" w:name="_Toc517093058"/>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b/>
                <w:sz w:val="20"/>
                <w:szCs w:val="20"/>
                <w:lang w:eastAsia="en-US"/>
              </w:rPr>
            </w:pPr>
            <w:r w:rsidRPr="00D40749">
              <w:rPr>
                <w:rFonts w:ascii="Nexa" w:eastAsia="Calibri" w:hAnsi="Nexa" w:cs="Arial"/>
                <w:b/>
                <w:sz w:val="20"/>
                <w:szCs w:val="20"/>
                <w:lang w:eastAsia="en-US"/>
              </w:rPr>
              <w:t xml:space="preserve">Apartado 1 </w:t>
            </w:r>
            <w:r w:rsidRPr="00D40749">
              <w:rPr>
                <w:rFonts w:ascii="Nexa" w:eastAsia="Calibri" w:hAnsi="Nexa" w:cs="Arial"/>
                <w:b/>
                <w:spacing w:val="-3"/>
                <w:sz w:val="20"/>
                <w:szCs w:val="20"/>
                <w:lang w:eastAsia="en-US"/>
              </w:rPr>
              <w:t>Definición del objeto del contrato</w:t>
            </w:r>
          </w:p>
        </w:tc>
        <w:tc>
          <w:tcPr>
            <w:tcW w:w="8067" w:type="dxa"/>
          </w:tcPr>
          <w:p w:rsidR="00D40749" w:rsidRPr="00D40749" w:rsidRDefault="00D40749" w:rsidP="00162ADB">
            <w:pPr>
              <w:tabs>
                <w:tab w:val="left" w:pos="-1014"/>
                <w:tab w:val="left" w:pos="-720"/>
              </w:tabs>
              <w:autoSpaceDE w:val="0"/>
              <w:autoSpaceDN w:val="0"/>
              <w:adjustRightInd w:val="0"/>
              <w:spacing w:line="240" w:lineRule="atLeast"/>
              <w:ind w:left="567"/>
              <w:contextualSpacing/>
              <w:rPr>
                <w:rFonts w:ascii="Nexa" w:eastAsia="Calibri" w:hAnsi="Nexa" w:cs="Arial"/>
                <w:bCs/>
                <w:sz w:val="20"/>
                <w:szCs w:val="20"/>
              </w:rPr>
            </w:pPr>
          </w:p>
          <w:p w:rsidR="00D40749" w:rsidRPr="00D40749" w:rsidRDefault="00D40749" w:rsidP="00741EAA">
            <w:pPr>
              <w:widowControl w:val="0"/>
              <w:numPr>
                <w:ilvl w:val="0"/>
                <w:numId w:val="15"/>
              </w:numPr>
              <w:suppressAutoHyphens/>
              <w:autoSpaceDE w:val="0"/>
              <w:autoSpaceDN w:val="0"/>
              <w:adjustRightInd w:val="0"/>
              <w:ind w:left="284" w:hanging="284"/>
              <w:contextualSpacing/>
              <w:jc w:val="left"/>
              <w:rPr>
                <w:rFonts w:ascii="Nexa" w:eastAsia="Calibri" w:hAnsi="Nexa" w:cs="Arial"/>
                <w:b/>
                <w:spacing w:val="-3"/>
                <w:sz w:val="20"/>
                <w:szCs w:val="20"/>
              </w:rPr>
            </w:pPr>
            <w:r w:rsidRPr="00D40749">
              <w:rPr>
                <w:rFonts w:ascii="Nexa" w:eastAsia="Calibri" w:hAnsi="Nexa" w:cs="Arial"/>
                <w:b/>
                <w:spacing w:val="-3"/>
                <w:sz w:val="20"/>
                <w:szCs w:val="20"/>
              </w:rPr>
              <w:t xml:space="preserve">Definición del objeto del contrato: </w:t>
            </w:r>
          </w:p>
          <w:p w:rsidR="00D40749" w:rsidRPr="00D40749"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p>
          <w:p w:rsidR="00D40749" w:rsidRPr="00D40749" w:rsidRDefault="00D40749" w:rsidP="00741EAA">
            <w:pPr>
              <w:numPr>
                <w:ilvl w:val="0"/>
                <w:numId w:val="14"/>
              </w:numPr>
              <w:tabs>
                <w:tab w:val="left" w:pos="-1014"/>
                <w:tab w:val="left" w:pos="-720"/>
              </w:tabs>
              <w:autoSpaceDE w:val="0"/>
              <w:autoSpaceDN w:val="0"/>
              <w:adjustRightInd w:val="0"/>
              <w:spacing w:line="240" w:lineRule="atLeast"/>
              <w:ind w:left="567" w:hanging="283"/>
              <w:contextualSpacing/>
              <w:rPr>
                <w:rFonts w:ascii="Nexa" w:eastAsia="Calibri" w:hAnsi="Nexa" w:cs="Arial"/>
                <w:bCs/>
                <w:sz w:val="20"/>
                <w:szCs w:val="20"/>
              </w:rPr>
            </w:pPr>
            <w:r w:rsidRPr="00D40749">
              <w:rPr>
                <w:rFonts w:ascii="Nexa" w:eastAsia="Calibri" w:hAnsi="Nexa" w:cs="Arial"/>
                <w:bCs/>
                <w:sz w:val="20"/>
                <w:szCs w:val="20"/>
              </w:rPr>
              <w:t xml:space="preserve">Este contrato tiene por objeto: Servicio dirigido a la gestión y puesta en marcha de distintas actividades dirigidas al fomento de políticas integrales de la juventud </w:t>
            </w:r>
            <w:r w:rsidRPr="00D40749">
              <w:rPr>
                <w:rFonts w:ascii="Nexa" w:hAnsi="Nexa" w:cs="Arial"/>
                <w:b/>
                <w:color w:val="000000"/>
                <w:sz w:val="20"/>
                <w:szCs w:val="20"/>
              </w:rPr>
              <w:t>“BIZKAIA GAZTEAK ARRATIA”</w:t>
            </w:r>
            <w:r w:rsidRPr="00D40749">
              <w:rPr>
                <w:rFonts w:ascii="Nexa" w:eastAsia="Calibri" w:hAnsi="Nexa" w:cs="Arial"/>
                <w:bCs/>
                <w:sz w:val="20"/>
                <w:szCs w:val="20"/>
              </w:rPr>
              <w:t xml:space="preserve"> en Arratiako </w:t>
            </w:r>
            <w:proofErr w:type="spellStart"/>
            <w:r w:rsidRPr="00D40749">
              <w:rPr>
                <w:rFonts w:ascii="Nexa" w:eastAsia="Calibri" w:hAnsi="Nexa" w:cs="Arial"/>
                <w:bCs/>
                <w:sz w:val="20"/>
                <w:szCs w:val="20"/>
              </w:rPr>
              <w:t>Udalen</w:t>
            </w:r>
            <w:proofErr w:type="spellEnd"/>
            <w:r w:rsidRPr="00D40749">
              <w:rPr>
                <w:rFonts w:ascii="Nexa" w:eastAsia="Calibri" w:hAnsi="Nexa" w:cs="Arial"/>
                <w:bCs/>
                <w:sz w:val="20"/>
                <w:szCs w:val="20"/>
              </w:rPr>
              <w:t xml:space="preserve"> </w:t>
            </w:r>
            <w:proofErr w:type="spellStart"/>
            <w:r w:rsidRPr="00D40749">
              <w:rPr>
                <w:rFonts w:ascii="Nexa" w:eastAsia="Calibri" w:hAnsi="Nexa" w:cs="Arial"/>
                <w:bCs/>
                <w:sz w:val="20"/>
                <w:szCs w:val="20"/>
              </w:rPr>
              <w:t>Mankomunitatea</w:t>
            </w:r>
            <w:proofErr w:type="spellEnd"/>
            <w:r w:rsidRPr="00D40749">
              <w:rPr>
                <w:rFonts w:ascii="Nexa" w:eastAsia="Calibri" w:hAnsi="Nexa" w:cs="Arial"/>
                <w:bCs/>
                <w:sz w:val="20"/>
                <w:szCs w:val="20"/>
              </w:rPr>
              <w:t>.</w:t>
            </w:r>
          </w:p>
          <w:p w:rsidR="00D40749" w:rsidRPr="00D40749" w:rsidRDefault="00D40749" w:rsidP="00162ADB">
            <w:pPr>
              <w:tabs>
                <w:tab w:val="left" w:pos="-1014"/>
                <w:tab w:val="left" w:pos="-720"/>
              </w:tabs>
              <w:autoSpaceDE w:val="0"/>
              <w:autoSpaceDN w:val="0"/>
              <w:adjustRightInd w:val="0"/>
              <w:spacing w:line="240" w:lineRule="atLeast"/>
              <w:ind w:left="567"/>
              <w:contextualSpacing/>
              <w:rPr>
                <w:rFonts w:ascii="Nexa" w:eastAsia="Calibri" w:hAnsi="Nexa" w:cs="Arial"/>
                <w:bCs/>
                <w:sz w:val="20"/>
                <w:szCs w:val="20"/>
              </w:rPr>
            </w:pPr>
          </w:p>
          <w:p w:rsidR="00D40749" w:rsidRPr="00D40749" w:rsidRDefault="00D40749" w:rsidP="00741EAA">
            <w:pPr>
              <w:numPr>
                <w:ilvl w:val="0"/>
                <w:numId w:val="14"/>
              </w:numPr>
              <w:tabs>
                <w:tab w:val="left" w:pos="-1014"/>
                <w:tab w:val="left" w:pos="-720"/>
              </w:tabs>
              <w:autoSpaceDE w:val="0"/>
              <w:autoSpaceDN w:val="0"/>
              <w:adjustRightInd w:val="0"/>
              <w:spacing w:line="240" w:lineRule="atLeast"/>
              <w:ind w:left="567" w:hanging="283"/>
              <w:contextualSpacing/>
              <w:rPr>
                <w:rFonts w:ascii="Nexa" w:eastAsia="Calibri" w:hAnsi="Nexa" w:cs="Arial"/>
                <w:bCs/>
                <w:sz w:val="20"/>
                <w:szCs w:val="20"/>
              </w:rPr>
            </w:pPr>
            <w:r w:rsidRPr="00D40749">
              <w:rPr>
                <w:rFonts w:ascii="Nexa" w:eastAsia="Calibri" w:hAnsi="Nexa" w:cs="Arial"/>
                <w:bCs/>
                <w:sz w:val="20"/>
                <w:szCs w:val="20"/>
              </w:rPr>
              <w:t xml:space="preserve">Código CPV: </w:t>
            </w:r>
          </w:p>
          <w:p w:rsidR="00D40749" w:rsidRPr="00D40749" w:rsidRDefault="00D40749" w:rsidP="00162ADB">
            <w:pPr>
              <w:tabs>
                <w:tab w:val="left" w:pos="-1014"/>
                <w:tab w:val="left" w:pos="-720"/>
              </w:tabs>
              <w:autoSpaceDE w:val="0"/>
              <w:autoSpaceDN w:val="0"/>
              <w:adjustRightInd w:val="0"/>
              <w:spacing w:line="240" w:lineRule="atLeast"/>
              <w:ind w:left="567"/>
              <w:contextualSpacing/>
              <w:rPr>
                <w:rFonts w:ascii="Nexa" w:eastAsia="Calibri" w:hAnsi="Nexa" w:cs="Arial"/>
                <w:bCs/>
                <w:sz w:val="20"/>
                <w:szCs w:val="20"/>
              </w:rPr>
            </w:pPr>
          </w:p>
          <w:p w:rsidR="00D40749" w:rsidRPr="00D40749" w:rsidRDefault="00D40749" w:rsidP="00162ADB">
            <w:pPr>
              <w:tabs>
                <w:tab w:val="left" w:pos="-1014"/>
                <w:tab w:val="left" w:pos="-720"/>
              </w:tabs>
              <w:autoSpaceDE w:val="0"/>
              <w:autoSpaceDN w:val="0"/>
              <w:adjustRightInd w:val="0"/>
              <w:spacing w:line="240" w:lineRule="atLeast"/>
              <w:ind w:left="567"/>
              <w:contextualSpacing/>
              <w:rPr>
                <w:rFonts w:ascii="Nexa" w:eastAsia="Calibri" w:hAnsi="Nexa" w:cs="Arial"/>
                <w:bCs/>
                <w:sz w:val="20"/>
                <w:szCs w:val="20"/>
              </w:rPr>
            </w:pPr>
            <w:r w:rsidRPr="00D40749">
              <w:rPr>
                <w:rFonts w:ascii="Nexa" w:eastAsia="Calibri" w:hAnsi="Nexa" w:cs="Arial"/>
                <w:bCs/>
                <w:sz w:val="20"/>
                <w:szCs w:val="20"/>
              </w:rPr>
              <w:t xml:space="preserve">80500000-9 Servicios de formación </w:t>
            </w:r>
          </w:p>
          <w:p w:rsidR="00D40749" w:rsidRPr="00D40749" w:rsidRDefault="00D40749" w:rsidP="00162ADB">
            <w:pPr>
              <w:tabs>
                <w:tab w:val="left" w:pos="-1014"/>
                <w:tab w:val="left" w:pos="-720"/>
              </w:tabs>
              <w:autoSpaceDE w:val="0"/>
              <w:autoSpaceDN w:val="0"/>
              <w:adjustRightInd w:val="0"/>
              <w:spacing w:line="240" w:lineRule="atLeast"/>
              <w:ind w:left="567"/>
              <w:contextualSpacing/>
              <w:rPr>
                <w:rFonts w:ascii="Nexa" w:eastAsia="Calibri" w:hAnsi="Nexa" w:cs="Arial"/>
                <w:bCs/>
                <w:sz w:val="20"/>
                <w:szCs w:val="20"/>
              </w:rPr>
            </w:pPr>
            <w:r w:rsidRPr="00D40749">
              <w:rPr>
                <w:rFonts w:ascii="Nexa" w:eastAsia="Calibri" w:hAnsi="Nexa" w:cs="Arial"/>
                <w:bCs/>
                <w:sz w:val="20"/>
                <w:szCs w:val="20"/>
              </w:rPr>
              <w:t xml:space="preserve">80531200-7 Servicios de formación técnica. </w:t>
            </w:r>
          </w:p>
          <w:p w:rsidR="00D40749" w:rsidRPr="00D40749" w:rsidRDefault="00D40749" w:rsidP="00162ADB">
            <w:pPr>
              <w:tabs>
                <w:tab w:val="left" w:pos="-1014"/>
                <w:tab w:val="left" w:pos="-720"/>
              </w:tabs>
              <w:autoSpaceDE w:val="0"/>
              <w:autoSpaceDN w:val="0"/>
              <w:adjustRightInd w:val="0"/>
              <w:spacing w:line="240" w:lineRule="atLeast"/>
              <w:ind w:left="567"/>
              <w:contextualSpacing/>
              <w:rPr>
                <w:rFonts w:ascii="Nexa" w:eastAsia="Calibri" w:hAnsi="Nexa" w:cs="Arial"/>
                <w:bCs/>
                <w:sz w:val="20"/>
                <w:szCs w:val="20"/>
              </w:rPr>
            </w:pPr>
            <w:r w:rsidRPr="00D40749">
              <w:rPr>
                <w:rFonts w:ascii="Nexa" w:eastAsia="Calibri" w:hAnsi="Nexa" w:cs="Arial"/>
                <w:bCs/>
                <w:sz w:val="20"/>
                <w:szCs w:val="20"/>
              </w:rPr>
              <w:t xml:space="preserve">85312300-2 Servicios de orientación y asesoramiento </w:t>
            </w:r>
          </w:p>
          <w:p w:rsidR="00D40749" w:rsidRPr="00D40749" w:rsidRDefault="00D40749" w:rsidP="00162ADB">
            <w:pPr>
              <w:tabs>
                <w:tab w:val="left" w:pos="-1014"/>
                <w:tab w:val="left" w:pos="-720"/>
              </w:tabs>
              <w:autoSpaceDE w:val="0"/>
              <w:autoSpaceDN w:val="0"/>
              <w:adjustRightInd w:val="0"/>
              <w:spacing w:line="240" w:lineRule="atLeast"/>
              <w:ind w:left="567"/>
              <w:contextualSpacing/>
              <w:rPr>
                <w:rFonts w:ascii="Nexa" w:eastAsia="Calibri" w:hAnsi="Nexa" w:cs="Arial"/>
                <w:bCs/>
                <w:sz w:val="20"/>
                <w:szCs w:val="20"/>
              </w:rPr>
            </w:pPr>
            <w:r w:rsidRPr="00D40749">
              <w:rPr>
                <w:rFonts w:ascii="Nexa" w:eastAsia="Calibri" w:hAnsi="Nexa" w:cs="Arial"/>
                <w:bCs/>
                <w:sz w:val="20"/>
                <w:szCs w:val="20"/>
              </w:rPr>
              <w:t>71356200-0 Servicios de asistencia técnica</w:t>
            </w:r>
          </w:p>
          <w:p w:rsidR="00D40749" w:rsidRPr="00D40749" w:rsidRDefault="00D40749" w:rsidP="00162ADB">
            <w:pPr>
              <w:tabs>
                <w:tab w:val="left" w:pos="-1014"/>
                <w:tab w:val="left" w:pos="-720"/>
              </w:tabs>
              <w:autoSpaceDE w:val="0"/>
              <w:autoSpaceDN w:val="0"/>
              <w:adjustRightInd w:val="0"/>
              <w:spacing w:line="240" w:lineRule="atLeast"/>
              <w:ind w:left="567"/>
              <w:contextualSpacing/>
              <w:rPr>
                <w:rFonts w:ascii="Nexa" w:eastAsia="Calibri" w:hAnsi="Nexa" w:cs="Arial"/>
                <w:bCs/>
                <w:sz w:val="20"/>
                <w:szCs w:val="20"/>
              </w:rPr>
            </w:pPr>
          </w:p>
          <w:p w:rsidR="00D40749" w:rsidRPr="00D40749" w:rsidRDefault="00D40749" w:rsidP="00741EAA">
            <w:pPr>
              <w:numPr>
                <w:ilvl w:val="0"/>
                <w:numId w:val="14"/>
              </w:numPr>
              <w:tabs>
                <w:tab w:val="left" w:pos="-1014"/>
                <w:tab w:val="left" w:pos="-720"/>
              </w:tabs>
              <w:autoSpaceDE w:val="0"/>
              <w:autoSpaceDN w:val="0"/>
              <w:adjustRightInd w:val="0"/>
              <w:spacing w:line="240" w:lineRule="atLeast"/>
              <w:ind w:left="596"/>
              <w:contextualSpacing/>
              <w:rPr>
                <w:rFonts w:ascii="Nexa" w:eastAsia="Calibri" w:hAnsi="Nexa" w:cs="Arial"/>
                <w:bCs/>
                <w:sz w:val="20"/>
                <w:szCs w:val="20"/>
              </w:rPr>
            </w:pPr>
            <w:r w:rsidRPr="00D40749">
              <w:rPr>
                <w:rFonts w:ascii="Nexa" w:eastAsia="Calibri" w:hAnsi="Nexa" w:cs="Arial"/>
                <w:bCs/>
                <w:sz w:val="20"/>
                <w:szCs w:val="20"/>
              </w:rPr>
              <w:t xml:space="preserve">División en lotes: NO. De conformidad con el artículo 99.3 de la LCSP el órgano de contratación podrá no dividir en lotes el objeto del contrato cuando existan motivos válidos que deberán justificarse debidamente. </w:t>
            </w:r>
          </w:p>
          <w:p w:rsidR="00D40749" w:rsidRPr="00D40749" w:rsidRDefault="00D40749" w:rsidP="00162ADB">
            <w:pPr>
              <w:tabs>
                <w:tab w:val="left" w:pos="-1014"/>
                <w:tab w:val="left" w:pos="-720"/>
              </w:tabs>
              <w:autoSpaceDE w:val="0"/>
              <w:autoSpaceDN w:val="0"/>
              <w:adjustRightInd w:val="0"/>
              <w:spacing w:line="240" w:lineRule="atLeast"/>
              <w:ind w:left="596"/>
              <w:contextualSpacing/>
              <w:rPr>
                <w:rFonts w:ascii="Nexa" w:eastAsia="Calibri" w:hAnsi="Nexa" w:cs="Arial"/>
                <w:bCs/>
                <w:sz w:val="20"/>
                <w:szCs w:val="20"/>
              </w:rPr>
            </w:pPr>
            <w:r w:rsidRPr="00D40749">
              <w:rPr>
                <w:rFonts w:ascii="Nexa" w:eastAsia="Calibri" w:hAnsi="Nexa" w:cs="Arial"/>
                <w:bCs/>
                <w:sz w:val="20"/>
                <w:szCs w:val="20"/>
              </w:rPr>
              <w:t xml:space="preserve">En el presente contrato la justificación de la no división en lotes consiste en que la realización independiente de las diversas prestaciones comprendidas en el objeto del contrato dificultaría la correcta ejecución del mismo desde el punto de vista técnico. Se trata de un trabajo que comprende la gestión y puesta en marcha de distintas actividades dirigidas al fomento de políticas integrales de la juventud en Arratiako </w:t>
            </w:r>
            <w:proofErr w:type="spellStart"/>
            <w:r w:rsidRPr="00D40749">
              <w:rPr>
                <w:rFonts w:ascii="Nexa" w:eastAsia="Calibri" w:hAnsi="Nexa" w:cs="Arial"/>
                <w:bCs/>
                <w:sz w:val="20"/>
                <w:szCs w:val="20"/>
              </w:rPr>
              <w:t>Udalen</w:t>
            </w:r>
            <w:proofErr w:type="spellEnd"/>
            <w:r w:rsidRPr="00D40749">
              <w:rPr>
                <w:rFonts w:ascii="Nexa" w:eastAsia="Calibri" w:hAnsi="Nexa" w:cs="Arial"/>
                <w:bCs/>
                <w:sz w:val="20"/>
                <w:szCs w:val="20"/>
              </w:rPr>
              <w:t xml:space="preserve"> </w:t>
            </w:r>
            <w:proofErr w:type="spellStart"/>
            <w:r w:rsidRPr="00D40749">
              <w:rPr>
                <w:rFonts w:ascii="Nexa" w:eastAsia="Calibri" w:hAnsi="Nexa" w:cs="Arial"/>
                <w:bCs/>
                <w:sz w:val="20"/>
                <w:szCs w:val="20"/>
              </w:rPr>
              <w:t>Mankomunitatea</w:t>
            </w:r>
            <w:proofErr w:type="spellEnd"/>
            <w:r w:rsidRPr="00D40749">
              <w:rPr>
                <w:rFonts w:ascii="Nexa" w:eastAsia="Calibri" w:hAnsi="Nexa" w:cs="Arial"/>
                <w:bCs/>
                <w:sz w:val="20"/>
                <w:szCs w:val="20"/>
              </w:rPr>
              <w:t xml:space="preserve"> de Arratiako </w:t>
            </w:r>
            <w:proofErr w:type="spellStart"/>
            <w:r w:rsidRPr="00D40749">
              <w:rPr>
                <w:rFonts w:ascii="Nexa" w:eastAsia="Calibri" w:hAnsi="Nexa" w:cs="Arial"/>
                <w:bCs/>
                <w:sz w:val="20"/>
                <w:szCs w:val="20"/>
              </w:rPr>
              <w:t>Udalen</w:t>
            </w:r>
            <w:proofErr w:type="spellEnd"/>
            <w:r w:rsidRPr="00D40749">
              <w:rPr>
                <w:rFonts w:ascii="Nexa" w:eastAsia="Calibri" w:hAnsi="Nexa" w:cs="Arial"/>
                <w:bCs/>
                <w:sz w:val="20"/>
                <w:szCs w:val="20"/>
              </w:rPr>
              <w:t xml:space="preserve"> </w:t>
            </w:r>
            <w:proofErr w:type="spellStart"/>
            <w:r w:rsidRPr="00D40749">
              <w:rPr>
                <w:rFonts w:ascii="Nexa" w:eastAsia="Calibri" w:hAnsi="Nexa" w:cs="Arial"/>
                <w:bCs/>
                <w:sz w:val="20"/>
                <w:szCs w:val="20"/>
              </w:rPr>
              <w:t>Mankomunitatea</w:t>
            </w:r>
            <w:proofErr w:type="spellEnd"/>
            <w:r w:rsidRPr="00D40749">
              <w:rPr>
                <w:rFonts w:ascii="Nexa" w:eastAsia="Calibri" w:hAnsi="Nexa" w:cs="Arial"/>
                <w:bCs/>
                <w:sz w:val="20"/>
                <w:szCs w:val="20"/>
              </w:rPr>
              <w:t xml:space="preserve">, lo que confiere al servicio un carácter unitario y con vinculaciones directas entre las partes, por lo que no procede su división en lotes. </w:t>
            </w:r>
          </w:p>
          <w:p w:rsidR="00D40749" w:rsidRPr="00D40749" w:rsidRDefault="00D40749" w:rsidP="00162ADB">
            <w:pPr>
              <w:tabs>
                <w:tab w:val="left" w:pos="-1014"/>
                <w:tab w:val="left" w:pos="-720"/>
              </w:tabs>
              <w:autoSpaceDE w:val="0"/>
              <w:autoSpaceDN w:val="0"/>
              <w:adjustRightInd w:val="0"/>
              <w:spacing w:line="240" w:lineRule="atLeast"/>
              <w:ind w:left="1817"/>
              <w:contextualSpacing/>
              <w:jc w:val="left"/>
              <w:rPr>
                <w:rFonts w:ascii="Nexa" w:eastAsia="Calibri" w:hAnsi="Nexa" w:cs="Arial"/>
                <w:bCs/>
                <w:sz w:val="20"/>
                <w:szCs w:val="20"/>
              </w:rPr>
            </w:pPr>
          </w:p>
          <w:p w:rsidR="00D40749" w:rsidRPr="00D40749" w:rsidRDefault="00D40749" w:rsidP="00741EAA">
            <w:pPr>
              <w:numPr>
                <w:ilvl w:val="0"/>
                <w:numId w:val="14"/>
              </w:numPr>
              <w:tabs>
                <w:tab w:val="left" w:pos="-1014"/>
                <w:tab w:val="left" w:pos="-720"/>
              </w:tabs>
              <w:autoSpaceDE w:val="0"/>
              <w:autoSpaceDN w:val="0"/>
              <w:adjustRightInd w:val="0"/>
              <w:spacing w:line="240" w:lineRule="atLeast"/>
              <w:ind w:left="567" w:hanging="283"/>
              <w:contextualSpacing/>
              <w:jc w:val="left"/>
              <w:rPr>
                <w:rFonts w:ascii="Nexa" w:eastAsia="Calibri" w:hAnsi="Nexa" w:cs="Arial"/>
                <w:bCs/>
                <w:sz w:val="20"/>
                <w:szCs w:val="20"/>
              </w:rPr>
            </w:pPr>
            <w:r w:rsidRPr="00D40749">
              <w:rPr>
                <w:rFonts w:ascii="Nexa" w:eastAsia="Calibri" w:hAnsi="Nexa" w:cs="Arial"/>
                <w:bCs/>
                <w:sz w:val="20"/>
                <w:szCs w:val="20"/>
              </w:rPr>
              <w:t>Contrato reservado a Centro Especial de Empleo de iniciativa social y a Empresas de Inserción: NO</w:t>
            </w:r>
          </w:p>
          <w:p w:rsidR="00D40749" w:rsidRPr="00D40749" w:rsidRDefault="00D40749" w:rsidP="00162ADB">
            <w:pPr>
              <w:tabs>
                <w:tab w:val="left" w:pos="-1014"/>
                <w:tab w:val="left" w:pos="-720"/>
              </w:tabs>
              <w:autoSpaceDE w:val="0"/>
              <w:autoSpaceDN w:val="0"/>
              <w:adjustRightInd w:val="0"/>
              <w:spacing w:line="240" w:lineRule="atLeast"/>
              <w:ind w:left="709"/>
              <w:jc w:val="left"/>
              <w:rPr>
                <w:rFonts w:ascii="Nexa" w:eastAsia="Calibri" w:hAnsi="Nexa" w:cs="Arial"/>
                <w:bCs/>
                <w:sz w:val="20"/>
                <w:szCs w:val="20"/>
                <w:lang w:eastAsia="en-US"/>
              </w:rPr>
            </w:pPr>
          </w:p>
          <w:p w:rsidR="00D40749" w:rsidRPr="00D40749" w:rsidRDefault="00D40749" w:rsidP="00741EAA">
            <w:pPr>
              <w:numPr>
                <w:ilvl w:val="0"/>
                <w:numId w:val="14"/>
              </w:numPr>
              <w:tabs>
                <w:tab w:val="left" w:pos="-1014"/>
                <w:tab w:val="left" w:pos="-720"/>
              </w:tabs>
              <w:autoSpaceDE w:val="0"/>
              <w:autoSpaceDN w:val="0"/>
              <w:adjustRightInd w:val="0"/>
              <w:spacing w:line="240" w:lineRule="atLeast"/>
              <w:ind w:left="567" w:hanging="283"/>
              <w:contextualSpacing/>
              <w:jc w:val="left"/>
              <w:rPr>
                <w:rFonts w:ascii="Nexa" w:eastAsia="Calibri" w:hAnsi="Nexa" w:cs="Arial"/>
                <w:bCs/>
                <w:sz w:val="20"/>
                <w:szCs w:val="20"/>
              </w:rPr>
            </w:pPr>
            <w:r w:rsidRPr="00D40749">
              <w:rPr>
                <w:rFonts w:ascii="Nexa" w:eastAsia="Calibri" w:hAnsi="Nexa" w:cs="Arial"/>
                <w:bCs/>
                <w:sz w:val="20"/>
                <w:szCs w:val="20"/>
              </w:rPr>
              <w:t>Contrato reservado a otras organizaciones: NO</w:t>
            </w:r>
          </w:p>
          <w:p w:rsidR="00D40749"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Cs/>
                <w:sz w:val="20"/>
                <w:szCs w:val="20"/>
              </w:rPr>
            </w:pPr>
          </w:p>
          <w:p w:rsidR="00D40749"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Cs/>
                <w:sz w:val="20"/>
                <w:szCs w:val="20"/>
              </w:rPr>
            </w:pPr>
          </w:p>
          <w:p w:rsidR="00D40749"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Cs/>
                <w:sz w:val="20"/>
                <w:szCs w:val="20"/>
              </w:rPr>
            </w:pPr>
          </w:p>
          <w:p w:rsidR="00D40749"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Cs/>
                <w:sz w:val="20"/>
                <w:szCs w:val="20"/>
              </w:rPr>
            </w:pPr>
          </w:p>
          <w:p w:rsidR="00D40749"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Cs/>
                <w:sz w:val="20"/>
                <w:szCs w:val="20"/>
              </w:rPr>
            </w:pPr>
          </w:p>
          <w:p w:rsidR="00D40749"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Cs/>
                <w:sz w:val="20"/>
                <w:szCs w:val="20"/>
              </w:rPr>
            </w:pPr>
          </w:p>
          <w:p w:rsidR="00D40749"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Cs/>
                <w:sz w:val="20"/>
                <w:szCs w:val="20"/>
              </w:rPr>
            </w:pPr>
          </w:p>
          <w:p w:rsidR="00D40749" w:rsidRPr="00D40749"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Cs/>
                <w:sz w:val="20"/>
                <w:szCs w:val="20"/>
              </w:rPr>
            </w:pPr>
          </w:p>
          <w:p w:rsidR="00D40749" w:rsidRPr="00D40749"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Cs/>
                <w:sz w:val="20"/>
                <w:szCs w:val="20"/>
              </w:rPr>
            </w:pPr>
          </w:p>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jc w:val="left"/>
              <w:rPr>
                <w:rFonts w:ascii="Nexa" w:eastAsia="Calibri" w:hAnsi="Nexa" w:cs="Arial"/>
                <w:sz w:val="20"/>
                <w:szCs w:val="20"/>
                <w:lang w:eastAsia="en-US"/>
              </w:rPr>
            </w:pPr>
          </w:p>
        </w:tc>
      </w:tr>
      <w:tr w:rsidR="00D40749" w:rsidRPr="00D40749" w:rsidTr="00162ADB">
        <w:tc>
          <w:tcPr>
            <w:tcW w:w="1680" w:type="dxa"/>
          </w:tcPr>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D40749">
              <w:rPr>
                <w:rFonts w:ascii="Nexa" w:eastAsia="Calibri" w:hAnsi="Nexa" w:cs="Arial"/>
                <w:b/>
                <w:sz w:val="20"/>
                <w:szCs w:val="20"/>
                <w:lang w:eastAsia="en-US"/>
              </w:rPr>
              <w:t>Apartado</w:t>
            </w:r>
            <w:r w:rsidRPr="00D40749">
              <w:rPr>
                <w:rFonts w:ascii="Nexa" w:eastAsia="Calibri" w:hAnsi="Nexa" w:cs="Arial"/>
                <w:b/>
                <w:spacing w:val="-3"/>
                <w:sz w:val="20"/>
                <w:szCs w:val="20"/>
                <w:lang w:eastAsia="en-US"/>
              </w:rPr>
              <w:t xml:space="preserve"> 2 Órganos administrativos</w:t>
            </w:r>
          </w:p>
          <w:p w:rsidR="00D40749" w:rsidRPr="00D40749" w:rsidRDefault="00D40749" w:rsidP="00162ADB">
            <w:pPr>
              <w:jc w:val="left"/>
              <w:rPr>
                <w:rFonts w:ascii="Nexa" w:eastAsia="Calibri" w:hAnsi="Nexa" w:cs="Arial"/>
                <w:sz w:val="20"/>
                <w:szCs w:val="20"/>
                <w:lang w:eastAsia="en-US"/>
              </w:rPr>
            </w:pPr>
          </w:p>
        </w:tc>
        <w:tc>
          <w:tcPr>
            <w:tcW w:w="8067" w:type="dxa"/>
          </w:tcPr>
          <w:p w:rsidR="00D40749" w:rsidRPr="00D40749" w:rsidRDefault="00D40749" w:rsidP="00162ADB">
            <w:pPr>
              <w:jc w:val="left"/>
              <w:rPr>
                <w:rFonts w:ascii="Nexa" w:eastAsia="Calibri" w:hAnsi="Nexa" w:cs="Arial"/>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D40749">
              <w:rPr>
                <w:rFonts w:ascii="Nexa" w:eastAsia="Calibri" w:hAnsi="Nexa" w:cs="Arial"/>
                <w:b/>
                <w:spacing w:val="-3"/>
                <w:sz w:val="20"/>
                <w:szCs w:val="20"/>
                <w:lang w:eastAsia="en-US"/>
              </w:rPr>
              <w:t>2.1) Unidades administrativas a efectos de facturación</w:t>
            </w:r>
          </w:p>
          <w:p w:rsidR="00D40749" w:rsidRPr="00D40749" w:rsidRDefault="00D40749" w:rsidP="00162ADB">
            <w:pPr>
              <w:widowControl w:val="0"/>
              <w:suppressAutoHyphens/>
              <w:autoSpaceDE w:val="0"/>
              <w:autoSpaceDN w:val="0"/>
              <w:adjustRightInd w:val="0"/>
              <w:ind w:firstLine="709"/>
              <w:jc w:val="left"/>
              <w:rPr>
                <w:rFonts w:ascii="Nexa" w:eastAsia="Calibri" w:hAnsi="Nexa" w:cs="Arial"/>
                <w:spacing w:val="-3"/>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017"/>
              <w:gridCol w:w="5433"/>
            </w:tblGrid>
            <w:tr w:rsidR="00D40749" w:rsidRPr="00D40749" w:rsidTr="00162ADB">
              <w:tc>
                <w:tcPr>
                  <w:tcW w:w="7907" w:type="dxa"/>
                  <w:gridSpan w:val="2"/>
                  <w:shd w:val="clear" w:color="auto" w:fill="DDD9C3"/>
                  <w:tcMar>
                    <w:top w:w="0" w:type="dxa"/>
                    <w:left w:w="108" w:type="dxa"/>
                    <w:bottom w:w="0" w:type="dxa"/>
                    <w:right w:w="108" w:type="dxa"/>
                  </w:tcMar>
                  <w:hideMark/>
                </w:tcPr>
                <w:p w:rsidR="00D40749" w:rsidRPr="00D40749" w:rsidRDefault="00D40749" w:rsidP="00162ADB">
                  <w:pPr>
                    <w:spacing w:after="200" w:line="276" w:lineRule="auto"/>
                    <w:jc w:val="center"/>
                    <w:rPr>
                      <w:rFonts w:ascii="Nexa" w:eastAsia="Calibri" w:hAnsi="Nexa" w:cs="Arial"/>
                      <w:b/>
                      <w:bCs/>
                      <w:sz w:val="20"/>
                      <w:szCs w:val="20"/>
                      <w:lang w:eastAsia="en-US"/>
                    </w:rPr>
                  </w:pPr>
                  <w:r w:rsidRPr="00D40749">
                    <w:rPr>
                      <w:rFonts w:ascii="Nexa" w:eastAsia="Calibri" w:hAnsi="Nexa" w:cs="Arial"/>
                      <w:spacing w:val="-3"/>
                      <w:sz w:val="20"/>
                      <w:szCs w:val="20"/>
                      <w:lang w:eastAsia="en-US"/>
                    </w:rPr>
                    <w:t xml:space="preserve"> </w:t>
                  </w:r>
                  <w:r w:rsidRPr="00D40749">
                    <w:rPr>
                      <w:rFonts w:ascii="Nexa" w:eastAsia="Calibri" w:hAnsi="Nexa" w:cs="Arial"/>
                      <w:b/>
                      <w:bCs/>
                      <w:sz w:val="20"/>
                      <w:szCs w:val="20"/>
                      <w:lang w:eastAsia="en-US"/>
                    </w:rPr>
                    <w:t xml:space="preserve">ÓRGANO GESTOR </w:t>
                  </w:r>
                </w:p>
              </w:tc>
            </w:tr>
            <w:tr w:rsidR="00D40749" w:rsidRPr="00D40749" w:rsidTr="00162ADB">
              <w:tc>
                <w:tcPr>
                  <w:tcW w:w="204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DENOMINACIÓN</w:t>
                  </w:r>
                </w:p>
              </w:tc>
              <w:tc>
                <w:tcPr>
                  <w:tcW w:w="5867" w:type="dxa"/>
                  <w:tcMar>
                    <w:top w:w="0" w:type="dxa"/>
                    <w:left w:w="108" w:type="dxa"/>
                    <w:bottom w:w="0" w:type="dxa"/>
                    <w:right w:w="108" w:type="dxa"/>
                  </w:tcMar>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 xml:space="preserve">Arratiako </w:t>
                  </w:r>
                  <w:proofErr w:type="spellStart"/>
                  <w:r w:rsidRPr="00D40749">
                    <w:rPr>
                      <w:rFonts w:ascii="Nexa" w:eastAsia="Calibri" w:hAnsi="Nexa" w:cs="Arial"/>
                      <w:sz w:val="20"/>
                      <w:szCs w:val="20"/>
                      <w:lang w:eastAsia="en-US"/>
                    </w:rPr>
                    <w:t>Udalen</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Mankomunitatea</w:t>
                  </w:r>
                  <w:proofErr w:type="spellEnd"/>
                </w:p>
              </w:tc>
            </w:tr>
            <w:tr w:rsidR="00D40749" w:rsidRPr="00D40749" w:rsidTr="00162ADB">
              <w:tc>
                <w:tcPr>
                  <w:tcW w:w="204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CÓDIGO DIR3</w:t>
                  </w:r>
                </w:p>
              </w:tc>
              <w:tc>
                <w:tcPr>
                  <w:tcW w:w="5867" w:type="dxa"/>
                  <w:tcMar>
                    <w:top w:w="0" w:type="dxa"/>
                    <w:left w:w="108" w:type="dxa"/>
                    <w:bottom w:w="0" w:type="dxa"/>
                    <w:right w:w="108" w:type="dxa"/>
                  </w:tcMar>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hAnsi="Nexa"/>
                      <w:color w:val="202124"/>
                      <w:sz w:val="20"/>
                      <w:szCs w:val="20"/>
                      <w:shd w:val="clear" w:color="auto" w:fill="FFFFFF"/>
                    </w:rPr>
                    <w:t>L05480001</w:t>
                  </w:r>
                </w:p>
              </w:tc>
            </w:tr>
            <w:tr w:rsidR="00D40749" w:rsidRPr="00D40749" w:rsidTr="00162ADB">
              <w:tc>
                <w:tcPr>
                  <w:tcW w:w="204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DIRECCIÓN POSTAL</w:t>
                  </w:r>
                </w:p>
              </w:tc>
              <w:tc>
                <w:tcPr>
                  <w:tcW w:w="5867" w:type="dxa"/>
                  <w:tcMar>
                    <w:top w:w="0" w:type="dxa"/>
                    <w:left w:w="108" w:type="dxa"/>
                    <w:bottom w:w="0" w:type="dxa"/>
                    <w:right w:w="108" w:type="dxa"/>
                  </w:tcMar>
                </w:tcPr>
                <w:p w:rsidR="00D40749" w:rsidRPr="00D40749" w:rsidRDefault="00EA474F" w:rsidP="00EA474F">
                  <w:pPr>
                    <w:spacing w:after="200" w:line="276" w:lineRule="auto"/>
                    <w:jc w:val="left"/>
                    <w:rPr>
                      <w:rFonts w:ascii="Nexa" w:eastAsia="Calibri" w:hAnsi="Nexa" w:cs="Arial"/>
                      <w:sz w:val="20"/>
                      <w:szCs w:val="20"/>
                      <w:lang w:eastAsia="en-US"/>
                    </w:rPr>
                  </w:pPr>
                  <w:proofErr w:type="spellStart"/>
                  <w:r>
                    <w:rPr>
                      <w:rFonts w:ascii="Nexa" w:eastAsia="Calibri" w:hAnsi="Nexa" w:cs="Arial"/>
                      <w:sz w:val="20"/>
                      <w:szCs w:val="20"/>
                      <w:lang w:eastAsia="en-US"/>
                    </w:rPr>
                    <w:t>Elexalde</w:t>
                  </w:r>
                  <w:proofErr w:type="spellEnd"/>
                  <w:r>
                    <w:rPr>
                      <w:rFonts w:ascii="Nexa" w:eastAsia="Calibri" w:hAnsi="Nexa" w:cs="Arial"/>
                      <w:sz w:val="20"/>
                      <w:szCs w:val="20"/>
                      <w:lang w:eastAsia="en-US"/>
                    </w:rPr>
                    <w:t xml:space="preserve"> </w:t>
                  </w:r>
                  <w:proofErr w:type="spellStart"/>
                  <w:r>
                    <w:rPr>
                      <w:rFonts w:ascii="Nexa" w:eastAsia="Calibri" w:hAnsi="Nexa" w:cs="Arial"/>
                      <w:sz w:val="20"/>
                      <w:szCs w:val="20"/>
                      <w:lang w:eastAsia="en-US"/>
                    </w:rPr>
                    <w:t>Kalea</w:t>
                  </w:r>
                  <w:proofErr w:type="spellEnd"/>
                  <w:r>
                    <w:rPr>
                      <w:rFonts w:ascii="Nexa" w:eastAsia="Calibri" w:hAnsi="Nexa" w:cs="Arial"/>
                      <w:sz w:val="20"/>
                      <w:szCs w:val="20"/>
                      <w:lang w:eastAsia="en-US"/>
                    </w:rPr>
                    <w:t xml:space="preserve">, 49, 48140 </w:t>
                  </w:r>
                  <w:proofErr w:type="spellStart"/>
                  <w:r>
                    <w:rPr>
                      <w:rFonts w:ascii="Nexa" w:eastAsia="Calibri" w:hAnsi="Nexa" w:cs="Arial"/>
                      <w:sz w:val="20"/>
                      <w:szCs w:val="20"/>
                      <w:lang w:eastAsia="en-US"/>
                    </w:rPr>
                    <w:t>Igorre</w:t>
                  </w:r>
                  <w:proofErr w:type="spellEnd"/>
                  <w:r w:rsidR="00D40749" w:rsidRPr="00D40749">
                    <w:rPr>
                      <w:rFonts w:ascii="Nexa" w:eastAsia="Calibri" w:hAnsi="Nexa" w:cs="Arial"/>
                      <w:sz w:val="20"/>
                      <w:szCs w:val="20"/>
                      <w:lang w:eastAsia="en-US"/>
                    </w:rPr>
                    <w:t xml:space="preserve">, </w:t>
                  </w:r>
                  <w:proofErr w:type="spellStart"/>
                  <w:r w:rsidR="00D40749" w:rsidRPr="00D40749">
                    <w:rPr>
                      <w:rFonts w:ascii="Nexa" w:eastAsia="Calibri" w:hAnsi="Nexa" w:cs="Arial"/>
                      <w:sz w:val="20"/>
                      <w:szCs w:val="20"/>
                      <w:lang w:eastAsia="en-US"/>
                    </w:rPr>
                    <w:t>Bizkaia</w:t>
                  </w:r>
                  <w:proofErr w:type="spellEnd"/>
                </w:p>
              </w:tc>
            </w:tr>
          </w:tbl>
          <w:p w:rsidR="00D40749" w:rsidRPr="00D40749" w:rsidRDefault="00D40749" w:rsidP="00162ADB">
            <w:pPr>
              <w:jc w:val="left"/>
              <w:rPr>
                <w:rFonts w:ascii="Nexa" w:eastAsia="Calibri" w:hAnsi="Nexa" w:cs="Arial"/>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033"/>
              <w:gridCol w:w="5417"/>
            </w:tblGrid>
            <w:tr w:rsidR="00D40749" w:rsidRPr="00D40749" w:rsidTr="00162ADB">
              <w:tc>
                <w:tcPr>
                  <w:tcW w:w="8880" w:type="dxa"/>
                  <w:gridSpan w:val="2"/>
                  <w:shd w:val="clear" w:color="auto" w:fill="DDD9C3"/>
                  <w:tcMar>
                    <w:top w:w="0" w:type="dxa"/>
                    <w:left w:w="108" w:type="dxa"/>
                    <w:bottom w:w="0" w:type="dxa"/>
                    <w:right w:w="108" w:type="dxa"/>
                  </w:tcMar>
                  <w:hideMark/>
                </w:tcPr>
                <w:p w:rsidR="00D40749" w:rsidRPr="00D40749" w:rsidRDefault="00D40749" w:rsidP="00162ADB">
                  <w:pPr>
                    <w:spacing w:after="200" w:line="276" w:lineRule="auto"/>
                    <w:jc w:val="center"/>
                    <w:rPr>
                      <w:rFonts w:ascii="Nexa" w:eastAsia="Calibri" w:hAnsi="Nexa" w:cs="Arial"/>
                      <w:b/>
                      <w:bCs/>
                      <w:sz w:val="20"/>
                      <w:szCs w:val="20"/>
                      <w:lang w:eastAsia="en-US"/>
                    </w:rPr>
                  </w:pPr>
                  <w:r w:rsidRPr="00D40749">
                    <w:rPr>
                      <w:rFonts w:ascii="Nexa" w:eastAsia="Calibri" w:hAnsi="Nexa" w:cs="Arial"/>
                      <w:b/>
                      <w:bCs/>
                      <w:sz w:val="20"/>
                      <w:szCs w:val="20"/>
                      <w:lang w:eastAsia="en-US"/>
                    </w:rPr>
                    <w:t>UNIDAD TRAMITADORA</w:t>
                  </w:r>
                </w:p>
              </w:tc>
            </w:tr>
            <w:tr w:rsidR="00D40749" w:rsidRPr="00D40749" w:rsidTr="00162ADB">
              <w:tc>
                <w:tcPr>
                  <w:tcW w:w="211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DENOMINACIÓN</w:t>
                  </w:r>
                </w:p>
              </w:tc>
              <w:tc>
                <w:tcPr>
                  <w:tcW w:w="6770" w:type="dxa"/>
                  <w:tcMar>
                    <w:top w:w="0" w:type="dxa"/>
                    <w:left w:w="108" w:type="dxa"/>
                    <w:bottom w:w="0" w:type="dxa"/>
                    <w:right w:w="108" w:type="dxa"/>
                  </w:tcMar>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 xml:space="preserve">Arratiako </w:t>
                  </w:r>
                  <w:proofErr w:type="spellStart"/>
                  <w:r w:rsidRPr="00D40749">
                    <w:rPr>
                      <w:rFonts w:ascii="Nexa" w:eastAsia="Calibri" w:hAnsi="Nexa" w:cs="Arial"/>
                      <w:sz w:val="20"/>
                      <w:szCs w:val="20"/>
                      <w:lang w:eastAsia="en-US"/>
                    </w:rPr>
                    <w:t>Udalen</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Mankomunitatea</w:t>
                  </w:r>
                  <w:proofErr w:type="spellEnd"/>
                </w:p>
              </w:tc>
            </w:tr>
            <w:tr w:rsidR="00D40749" w:rsidRPr="00D40749" w:rsidTr="00162ADB">
              <w:tc>
                <w:tcPr>
                  <w:tcW w:w="211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CÓDIGO DIR3</w:t>
                  </w:r>
                </w:p>
              </w:tc>
              <w:tc>
                <w:tcPr>
                  <w:tcW w:w="6770" w:type="dxa"/>
                  <w:tcMar>
                    <w:top w:w="0" w:type="dxa"/>
                    <w:left w:w="108" w:type="dxa"/>
                    <w:bottom w:w="0" w:type="dxa"/>
                    <w:right w:w="108" w:type="dxa"/>
                  </w:tcMar>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hAnsi="Nexa"/>
                      <w:color w:val="202124"/>
                      <w:sz w:val="20"/>
                      <w:szCs w:val="20"/>
                      <w:shd w:val="clear" w:color="auto" w:fill="FFFFFF"/>
                    </w:rPr>
                    <w:t>L05480001</w:t>
                  </w:r>
                </w:p>
              </w:tc>
            </w:tr>
            <w:tr w:rsidR="00D40749" w:rsidRPr="00D40749" w:rsidTr="00162ADB">
              <w:tc>
                <w:tcPr>
                  <w:tcW w:w="211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DIRECCIÓN POSTAL</w:t>
                  </w:r>
                </w:p>
              </w:tc>
              <w:tc>
                <w:tcPr>
                  <w:tcW w:w="6770" w:type="dxa"/>
                  <w:tcMar>
                    <w:top w:w="0" w:type="dxa"/>
                    <w:left w:w="108" w:type="dxa"/>
                    <w:bottom w:w="0" w:type="dxa"/>
                    <w:right w:w="108" w:type="dxa"/>
                  </w:tcMar>
                </w:tcPr>
                <w:p w:rsidR="00D40749" w:rsidRPr="00D40749" w:rsidRDefault="00D40749" w:rsidP="00EA474F">
                  <w:pPr>
                    <w:spacing w:after="200" w:line="276" w:lineRule="auto"/>
                    <w:jc w:val="left"/>
                    <w:rPr>
                      <w:rFonts w:ascii="Nexa" w:eastAsia="Calibri" w:hAnsi="Nexa" w:cs="Arial"/>
                      <w:sz w:val="20"/>
                      <w:szCs w:val="20"/>
                      <w:lang w:eastAsia="en-US"/>
                    </w:rPr>
                  </w:pPr>
                  <w:proofErr w:type="spellStart"/>
                  <w:r w:rsidRPr="00D40749">
                    <w:rPr>
                      <w:rFonts w:ascii="Nexa" w:eastAsia="Calibri" w:hAnsi="Nexa" w:cs="Arial"/>
                      <w:sz w:val="20"/>
                      <w:szCs w:val="20"/>
                      <w:lang w:eastAsia="en-US"/>
                    </w:rPr>
                    <w:t>Elexalde</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Kalea</w:t>
                  </w:r>
                  <w:proofErr w:type="spellEnd"/>
                  <w:r w:rsidRPr="00D40749">
                    <w:rPr>
                      <w:rFonts w:ascii="Nexa" w:eastAsia="Calibri" w:hAnsi="Nexa" w:cs="Arial"/>
                      <w:sz w:val="20"/>
                      <w:szCs w:val="20"/>
                      <w:lang w:eastAsia="en-US"/>
                    </w:rPr>
                    <w:t xml:space="preserve">, 49, 48140 </w:t>
                  </w:r>
                  <w:proofErr w:type="spellStart"/>
                  <w:r w:rsidR="00EA474F">
                    <w:rPr>
                      <w:rFonts w:ascii="Nexa" w:eastAsia="Calibri" w:hAnsi="Nexa" w:cs="Arial"/>
                      <w:sz w:val="20"/>
                      <w:szCs w:val="20"/>
                      <w:lang w:eastAsia="en-US"/>
                    </w:rPr>
                    <w:t>Igorre</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Bizkaia</w:t>
                  </w:r>
                  <w:proofErr w:type="spellEnd"/>
                </w:p>
              </w:tc>
            </w:tr>
          </w:tbl>
          <w:p w:rsidR="00D40749" w:rsidRPr="00D40749" w:rsidRDefault="00D40749" w:rsidP="00162ADB">
            <w:pPr>
              <w:jc w:val="left"/>
              <w:rPr>
                <w:rFonts w:ascii="Nexa" w:eastAsia="Calibri" w:hAnsi="Nexa" w:cs="Arial"/>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033"/>
              <w:gridCol w:w="5417"/>
            </w:tblGrid>
            <w:tr w:rsidR="00D40749" w:rsidRPr="00D40749" w:rsidTr="00162ADB">
              <w:tc>
                <w:tcPr>
                  <w:tcW w:w="8880" w:type="dxa"/>
                  <w:gridSpan w:val="2"/>
                  <w:shd w:val="clear" w:color="auto" w:fill="DDD9C3"/>
                  <w:tcMar>
                    <w:top w:w="0" w:type="dxa"/>
                    <w:left w:w="108" w:type="dxa"/>
                    <w:bottom w:w="0" w:type="dxa"/>
                    <w:right w:w="108" w:type="dxa"/>
                  </w:tcMar>
                  <w:hideMark/>
                </w:tcPr>
                <w:p w:rsidR="00D40749" w:rsidRPr="00D40749" w:rsidRDefault="00D40749" w:rsidP="00162ADB">
                  <w:pPr>
                    <w:spacing w:after="200" w:line="276" w:lineRule="auto"/>
                    <w:jc w:val="center"/>
                    <w:rPr>
                      <w:rFonts w:ascii="Nexa" w:eastAsia="Calibri" w:hAnsi="Nexa" w:cs="Arial"/>
                      <w:b/>
                      <w:bCs/>
                      <w:sz w:val="20"/>
                      <w:szCs w:val="20"/>
                      <w:lang w:eastAsia="en-US"/>
                    </w:rPr>
                  </w:pPr>
                  <w:r w:rsidRPr="00D40749">
                    <w:rPr>
                      <w:rFonts w:ascii="Nexa" w:eastAsia="Calibri" w:hAnsi="Nexa" w:cs="Arial"/>
                      <w:b/>
                      <w:bCs/>
                      <w:sz w:val="20"/>
                      <w:szCs w:val="20"/>
                      <w:lang w:eastAsia="en-US"/>
                    </w:rPr>
                    <w:t>OFICINA CONTABLE</w:t>
                  </w:r>
                </w:p>
              </w:tc>
            </w:tr>
            <w:tr w:rsidR="00D40749" w:rsidRPr="00D40749" w:rsidTr="00162ADB">
              <w:tc>
                <w:tcPr>
                  <w:tcW w:w="211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DENOMINACIÓN</w:t>
                  </w:r>
                </w:p>
              </w:tc>
              <w:tc>
                <w:tcPr>
                  <w:tcW w:w="6770" w:type="dxa"/>
                  <w:tcMar>
                    <w:top w:w="0" w:type="dxa"/>
                    <w:left w:w="108" w:type="dxa"/>
                    <w:bottom w:w="0" w:type="dxa"/>
                    <w:right w:w="108" w:type="dxa"/>
                  </w:tcMar>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 xml:space="preserve">Arratiako </w:t>
                  </w:r>
                  <w:proofErr w:type="spellStart"/>
                  <w:r w:rsidRPr="00D40749">
                    <w:rPr>
                      <w:rFonts w:ascii="Nexa" w:eastAsia="Calibri" w:hAnsi="Nexa" w:cs="Arial"/>
                      <w:sz w:val="20"/>
                      <w:szCs w:val="20"/>
                      <w:lang w:eastAsia="en-US"/>
                    </w:rPr>
                    <w:t>Udalen</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Mankomunitatea</w:t>
                  </w:r>
                  <w:proofErr w:type="spellEnd"/>
                </w:p>
              </w:tc>
            </w:tr>
            <w:tr w:rsidR="00D40749" w:rsidRPr="00D40749" w:rsidTr="00162ADB">
              <w:tc>
                <w:tcPr>
                  <w:tcW w:w="211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CÓDIGO DIR3</w:t>
                  </w:r>
                </w:p>
              </w:tc>
              <w:tc>
                <w:tcPr>
                  <w:tcW w:w="6770" w:type="dxa"/>
                  <w:tcMar>
                    <w:top w:w="0" w:type="dxa"/>
                    <w:left w:w="108" w:type="dxa"/>
                    <w:bottom w:w="0" w:type="dxa"/>
                    <w:right w:w="108" w:type="dxa"/>
                  </w:tcMar>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hAnsi="Nexa"/>
                      <w:color w:val="202124"/>
                      <w:sz w:val="20"/>
                      <w:szCs w:val="20"/>
                      <w:shd w:val="clear" w:color="auto" w:fill="FFFFFF"/>
                    </w:rPr>
                    <w:t>L05480001</w:t>
                  </w:r>
                </w:p>
              </w:tc>
            </w:tr>
            <w:tr w:rsidR="00D40749" w:rsidRPr="00D40749" w:rsidTr="00162ADB">
              <w:tc>
                <w:tcPr>
                  <w:tcW w:w="211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DIRECCIÓN POSTAL</w:t>
                  </w:r>
                </w:p>
              </w:tc>
              <w:tc>
                <w:tcPr>
                  <w:tcW w:w="6770" w:type="dxa"/>
                  <w:tcMar>
                    <w:top w:w="0" w:type="dxa"/>
                    <w:left w:w="108" w:type="dxa"/>
                    <w:bottom w:w="0" w:type="dxa"/>
                    <w:right w:w="108" w:type="dxa"/>
                  </w:tcMar>
                </w:tcPr>
                <w:p w:rsidR="00D40749" w:rsidRPr="00D40749" w:rsidRDefault="00D40749" w:rsidP="00EA474F">
                  <w:pPr>
                    <w:spacing w:after="200" w:line="276" w:lineRule="auto"/>
                    <w:jc w:val="left"/>
                    <w:rPr>
                      <w:rFonts w:ascii="Nexa" w:eastAsia="Calibri" w:hAnsi="Nexa" w:cs="Arial"/>
                      <w:sz w:val="20"/>
                      <w:szCs w:val="20"/>
                      <w:lang w:eastAsia="en-US"/>
                    </w:rPr>
                  </w:pPr>
                  <w:proofErr w:type="spellStart"/>
                  <w:r w:rsidRPr="00D40749">
                    <w:rPr>
                      <w:rFonts w:ascii="Nexa" w:eastAsia="Calibri" w:hAnsi="Nexa" w:cs="Arial"/>
                      <w:sz w:val="20"/>
                      <w:szCs w:val="20"/>
                      <w:lang w:eastAsia="en-US"/>
                    </w:rPr>
                    <w:t>Elexalde</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Kalea</w:t>
                  </w:r>
                  <w:proofErr w:type="spellEnd"/>
                  <w:r w:rsidRPr="00D40749">
                    <w:rPr>
                      <w:rFonts w:ascii="Nexa" w:eastAsia="Calibri" w:hAnsi="Nexa" w:cs="Arial"/>
                      <w:sz w:val="20"/>
                      <w:szCs w:val="20"/>
                      <w:lang w:eastAsia="en-US"/>
                    </w:rPr>
                    <w:t xml:space="preserve">, 49, 48140 </w:t>
                  </w:r>
                  <w:proofErr w:type="spellStart"/>
                  <w:r w:rsidR="00EA474F">
                    <w:rPr>
                      <w:rFonts w:ascii="Nexa" w:eastAsia="Calibri" w:hAnsi="Nexa" w:cs="Arial"/>
                      <w:sz w:val="20"/>
                      <w:szCs w:val="20"/>
                      <w:lang w:eastAsia="en-US"/>
                    </w:rPr>
                    <w:t>Igorre</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Bizkaia</w:t>
                  </w:r>
                  <w:proofErr w:type="spellEnd"/>
                </w:p>
              </w:tc>
            </w:tr>
          </w:tbl>
          <w:p w:rsidR="00D40749" w:rsidRPr="00D40749" w:rsidRDefault="00D40749" w:rsidP="00162ADB">
            <w:pPr>
              <w:jc w:val="left"/>
              <w:rPr>
                <w:rFonts w:ascii="Nexa" w:eastAsia="Calibri" w:hAnsi="Nexa" w:cs="Arial"/>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033"/>
              <w:gridCol w:w="5417"/>
            </w:tblGrid>
            <w:tr w:rsidR="00D40749" w:rsidRPr="00D40749" w:rsidTr="00162ADB">
              <w:tc>
                <w:tcPr>
                  <w:tcW w:w="8880" w:type="dxa"/>
                  <w:gridSpan w:val="2"/>
                  <w:shd w:val="clear" w:color="auto" w:fill="DDD9C3"/>
                  <w:tcMar>
                    <w:top w:w="0" w:type="dxa"/>
                    <w:left w:w="108" w:type="dxa"/>
                    <w:bottom w:w="0" w:type="dxa"/>
                    <w:right w:w="108" w:type="dxa"/>
                  </w:tcMar>
                  <w:hideMark/>
                </w:tcPr>
                <w:p w:rsidR="00D40749" w:rsidRPr="00D40749" w:rsidRDefault="00D40749" w:rsidP="00162ADB">
                  <w:pPr>
                    <w:spacing w:after="200" w:line="276" w:lineRule="auto"/>
                    <w:jc w:val="center"/>
                    <w:rPr>
                      <w:rFonts w:ascii="Nexa" w:eastAsia="Calibri" w:hAnsi="Nexa" w:cs="Arial"/>
                      <w:b/>
                      <w:bCs/>
                      <w:caps/>
                      <w:sz w:val="20"/>
                      <w:szCs w:val="20"/>
                      <w:lang w:eastAsia="en-US"/>
                    </w:rPr>
                  </w:pPr>
                  <w:r w:rsidRPr="00D40749">
                    <w:rPr>
                      <w:rFonts w:ascii="Nexa" w:eastAsia="Calibri" w:hAnsi="Nexa" w:cs="Arial"/>
                      <w:b/>
                      <w:bCs/>
                      <w:caps/>
                      <w:sz w:val="20"/>
                      <w:szCs w:val="20"/>
                      <w:lang w:eastAsia="en-US"/>
                    </w:rPr>
                    <w:t>Órgano destinatario del objeto del contrato</w:t>
                  </w:r>
                </w:p>
              </w:tc>
            </w:tr>
            <w:tr w:rsidR="00D40749" w:rsidRPr="00D40749" w:rsidTr="00162ADB">
              <w:tc>
                <w:tcPr>
                  <w:tcW w:w="211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DENOMINACIÓN</w:t>
                  </w:r>
                </w:p>
              </w:tc>
              <w:tc>
                <w:tcPr>
                  <w:tcW w:w="6770" w:type="dxa"/>
                  <w:tcMar>
                    <w:top w:w="0" w:type="dxa"/>
                    <w:left w:w="108" w:type="dxa"/>
                    <w:bottom w:w="0" w:type="dxa"/>
                    <w:right w:w="108" w:type="dxa"/>
                  </w:tcMar>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 xml:space="preserve">Arratiako </w:t>
                  </w:r>
                  <w:proofErr w:type="spellStart"/>
                  <w:r w:rsidRPr="00D40749">
                    <w:rPr>
                      <w:rFonts w:ascii="Nexa" w:eastAsia="Calibri" w:hAnsi="Nexa" w:cs="Arial"/>
                      <w:sz w:val="20"/>
                      <w:szCs w:val="20"/>
                      <w:lang w:eastAsia="en-US"/>
                    </w:rPr>
                    <w:t>Udalen</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Mankomunitatea</w:t>
                  </w:r>
                  <w:proofErr w:type="spellEnd"/>
                  <w:r w:rsidRPr="00D40749">
                    <w:rPr>
                      <w:rFonts w:ascii="Nexa" w:eastAsia="Calibri" w:hAnsi="Nexa" w:cs="Arial"/>
                      <w:sz w:val="20"/>
                      <w:szCs w:val="20"/>
                      <w:lang w:eastAsia="en-US"/>
                    </w:rPr>
                    <w:t xml:space="preserve"> </w:t>
                  </w:r>
                </w:p>
              </w:tc>
            </w:tr>
            <w:tr w:rsidR="00D40749" w:rsidRPr="00D40749" w:rsidTr="00162ADB">
              <w:tc>
                <w:tcPr>
                  <w:tcW w:w="2110" w:type="dxa"/>
                  <w:tcMar>
                    <w:top w:w="0" w:type="dxa"/>
                    <w:left w:w="108" w:type="dxa"/>
                    <w:bottom w:w="0" w:type="dxa"/>
                    <w:right w:w="108" w:type="dxa"/>
                  </w:tcMar>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CIF de la entidad</w:t>
                  </w:r>
                </w:p>
              </w:tc>
              <w:tc>
                <w:tcPr>
                  <w:tcW w:w="6770" w:type="dxa"/>
                  <w:tcMar>
                    <w:top w:w="0" w:type="dxa"/>
                    <w:left w:w="108" w:type="dxa"/>
                    <w:bottom w:w="0" w:type="dxa"/>
                    <w:right w:w="108" w:type="dxa"/>
                  </w:tcMar>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P4800004F</w:t>
                  </w:r>
                </w:p>
              </w:tc>
            </w:tr>
            <w:tr w:rsidR="00D40749" w:rsidRPr="00D40749" w:rsidTr="00162ADB">
              <w:tc>
                <w:tcPr>
                  <w:tcW w:w="2110"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DIRECCIÓN POSTAL</w:t>
                  </w:r>
                </w:p>
              </w:tc>
              <w:tc>
                <w:tcPr>
                  <w:tcW w:w="6770" w:type="dxa"/>
                  <w:tcMar>
                    <w:top w:w="0" w:type="dxa"/>
                    <w:left w:w="108" w:type="dxa"/>
                    <w:bottom w:w="0" w:type="dxa"/>
                    <w:right w:w="108" w:type="dxa"/>
                  </w:tcMar>
                </w:tcPr>
                <w:p w:rsidR="00D40749" w:rsidRPr="00D40749" w:rsidRDefault="00D40749" w:rsidP="00EA474F">
                  <w:pPr>
                    <w:spacing w:after="200" w:line="276" w:lineRule="auto"/>
                    <w:jc w:val="left"/>
                    <w:rPr>
                      <w:rFonts w:ascii="Nexa" w:eastAsia="Calibri" w:hAnsi="Nexa" w:cs="Arial"/>
                      <w:sz w:val="20"/>
                      <w:szCs w:val="20"/>
                      <w:lang w:eastAsia="en-US"/>
                    </w:rPr>
                  </w:pPr>
                  <w:proofErr w:type="spellStart"/>
                  <w:r w:rsidRPr="00D40749">
                    <w:rPr>
                      <w:rFonts w:ascii="Nexa" w:eastAsia="Calibri" w:hAnsi="Nexa" w:cs="Arial"/>
                      <w:sz w:val="20"/>
                      <w:szCs w:val="20"/>
                      <w:lang w:eastAsia="en-US"/>
                    </w:rPr>
                    <w:t>Elexalde</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Kalea</w:t>
                  </w:r>
                  <w:proofErr w:type="spellEnd"/>
                  <w:r w:rsidRPr="00D40749">
                    <w:rPr>
                      <w:rFonts w:ascii="Nexa" w:eastAsia="Calibri" w:hAnsi="Nexa" w:cs="Arial"/>
                      <w:sz w:val="20"/>
                      <w:szCs w:val="20"/>
                      <w:lang w:eastAsia="en-US"/>
                    </w:rPr>
                    <w:t xml:space="preserve">, 49, 48140 </w:t>
                  </w:r>
                  <w:proofErr w:type="spellStart"/>
                  <w:r w:rsidR="00EA474F">
                    <w:rPr>
                      <w:rFonts w:ascii="Nexa" w:eastAsia="Calibri" w:hAnsi="Nexa" w:cs="Arial"/>
                      <w:sz w:val="20"/>
                      <w:szCs w:val="20"/>
                      <w:lang w:eastAsia="en-US"/>
                    </w:rPr>
                    <w:t>Igorre</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Bizkaia</w:t>
                  </w:r>
                  <w:proofErr w:type="spellEnd"/>
                </w:p>
              </w:tc>
            </w:tr>
          </w:tbl>
          <w:p w:rsidR="00D40749" w:rsidRPr="00D40749" w:rsidRDefault="00D40749" w:rsidP="00162ADB">
            <w:pPr>
              <w:jc w:val="left"/>
              <w:rPr>
                <w:rFonts w:ascii="Nexa" w:eastAsia="Calibri" w:hAnsi="Nexa" w:cs="Arial"/>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033"/>
              <w:gridCol w:w="5417"/>
            </w:tblGrid>
            <w:tr w:rsidR="00D40749" w:rsidRPr="00D40749" w:rsidTr="00D40749">
              <w:tc>
                <w:tcPr>
                  <w:tcW w:w="7505" w:type="dxa"/>
                  <w:gridSpan w:val="2"/>
                  <w:shd w:val="clear" w:color="auto" w:fill="DDD9C3"/>
                  <w:tcMar>
                    <w:top w:w="0" w:type="dxa"/>
                    <w:left w:w="108" w:type="dxa"/>
                    <w:bottom w:w="0" w:type="dxa"/>
                    <w:right w:w="108" w:type="dxa"/>
                  </w:tcMar>
                  <w:hideMark/>
                </w:tcPr>
                <w:p w:rsidR="00D40749" w:rsidRPr="00D40749" w:rsidRDefault="00D40749" w:rsidP="00162ADB">
                  <w:pPr>
                    <w:spacing w:after="200" w:line="276" w:lineRule="auto"/>
                    <w:jc w:val="center"/>
                    <w:rPr>
                      <w:rFonts w:ascii="Nexa" w:eastAsia="Calibri" w:hAnsi="Nexa" w:cs="Arial"/>
                      <w:b/>
                      <w:bCs/>
                      <w:caps/>
                      <w:sz w:val="20"/>
                      <w:szCs w:val="20"/>
                      <w:lang w:eastAsia="en-US"/>
                    </w:rPr>
                  </w:pPr>
                  <w:r w:rsidRPr="00D40749">
                    <w:rPr>
                      <w:rFonts w:ascii="Nexa" w:eastAsia="Calibri" w:hAnsi="Nexa" w:cs="Arial"/>
                      <w:b/>
                      <w:bCs/>
                      <w:caps/>
                      <w:sz w:val="20"/>
                      <w:szCs w:val="20"/>
                      <w:lang w:eastAsia="en-US"/>
                    </w:rPr>
                    <w:t xml:space="preserve">Órgano DE contrataCIÓN </w:t>
                  </w:r>
                </w:p>
              </w:tc>
            </w:tr>
            <w:tr w:rsidR="00D40749" w:rsidRPr="00D40749" w:rsidTr="00D40749">
              <w:tc>
                <w:tcPr>
                  <w:tcW w:w="2036"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DENOMINACIÓN</w:t>
                  </w:r>
                </w:p>
              </w:tc>
              <w:tc>
                <w:tcPr>
                  <w:tcW w:w="5469" w:type="dxa"/>
                  <w:tcMar>
                    <w:top w:w="0" w:type="dxa"/>
                    <w:left w:w="108" w:type="dxa"/>
                    <w:bottom w:w="0" w:type="dxa"/>
                    <w:right w:w="108" w:type="dxa"/>
                  </w:tcMar>
                </w:tcPr>
                <w:p w:rsidR="00D40749" w:rsidRPr="00D40749" w:rsidRDefault="00D40749" w:rsidP="00D40749">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 xml:space="preserve">Presidencia Arratiako </w:t>
                  </w:r>
                  <w:proofErr w:type="spellStart"/>
                  <w:r w:rsidRPr="00D40749">
                    <w:rPr>
                      <w:rFonts w:ascii="Nexa" w:eastAsia="Calibri" w:hAnsi="Nexa" w:cs="Arial"/>
                      <w:sz w:val="20"/>
                      <w:szCs w:val="20"/>
                      <w:lang w:eastAsia="en-US"/>
                    </w:rPr>
                    <w:t>Udalen</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Mankomunitatea</w:t>
                  </w:r>
                  <w:proofErr w:type="spellEnd"/>
                </w:p>
              </w:tc>
            </w:tr>
            <w:tr w:rsidR="00D40749" w:rsidRPr="00D40749" w:rsidTr="00D40749">
              <w:tc>
                <w:tcPr>
                  <w:tcW w:w="2036" w:type="dxa"/>
                  <w:tcMar>
                    <w:top w:w="0" w:type="dxa"/>
                    <w:left w:w="108" w:type="dxa"/>
                    <w:bottom w:w="0" w:type="dxa"/>
                    <w:right w:w="108" w:type="dxa"/>
                  </w:tcMar>
                  <w:hideMark/>
                </w:tcPr>
                <w:p w:rsidR="00D40749" w:rsidRPr="00D40749" w:rsidRDefault="00D40749" w:rsidP="00162ADB">
                  <w:pPr>
                    <w:spacing w:after="200" w:line="276" w:lineRule="auto"/>
                    <w:jc w:val="left"/>
                    <w:rPr>
                      <w:rFonts w:ascii="Nexa" w:eastAsia="Calibri" w:hAnsi="Nexa" w:cs="Arial"/>
                      <w:sz w:val="20"/>
                      <w:szCs w:val="20"/>
                      <w:lang w:eastAsia="en-US"/>
                    </w:rPr>
                  </w:pPr>
                  <w:r w:rsidRPr="00D40749">
                    <w:rPr>
                      <w:rFonts w:ascii="Nexa" w:eastAsia="Calibri" w:hAnsi="Nexa" w:cs="Arial"/>
                      <w:sz w:val="20"/>
                      <w:szCs w:val="20"/>
                      <w:lang w:eastAsia="en-US"/>
                    </w:rPr>
                    <w:t>DIRECCIÓN POSTAL</w:t>
                  </w:r>
                </w:p>
              </w:tc>
              <w:tc>
                <w:tcPr>
                  <w:tcW w:w="5469" w:type="dxa"/>
                  <w:tcMar>
                    <w:top w:w="0" w:type="dxa"/>
                    <w:left w:w="108" w:type="dxa"/>
                    <w:bottom w:w="0" w:type="dxa"/>
                    <w:right w:w="108" w:type="dxa"/>
                  </w:tcMar>
                </w:tcPr>
                <w:p w:rsidR="00D40749" w:rsidRPr="00D40749" w:rsidRDefault="00D40749" w:rsidP="00EA474F">
                  <w:pPr>
                    <w:spacing w:after="200" w:line="276" w:lineRule="auto"/>
                    <w:jc w:val="left"/>
                    <w:rPr>
                      <w:rFonts w:ascii="Nexa" w:eastAsia="Calibri" w:hAnsi="Nexa" w:cs="Arial"/>
                      <w:sz w:val="20"/>
                      <w:szCs w:val="20"/>
                      <w:lang w:eastAsia="en-US"/>
                    </w:rPr>
                  </w:pPr>
                  <w:proofErr w:type="spellStart"/>
                  <w:r w:rsidRPr="00D40749">
                    <w:rPr>
                      <w:rFonts w:ascii="Nexa" w:eastAsia="Calibri" w:hAnsi="Nexa" w:cs="Arial"/>
                      <w:sz w:val="20"/>
                      <w:szCs w:val="20"/>
                      <w:lang w:eastAsia="en-US"/>
                    </w:rPr>
                    <w:t>Elexalde</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Kalea</w:t>
                  </w:r>
                  <w:proofErr w:type="spellEnd"/>
                  <w:r w:rsidRPr="00D40749">
                    <w:rPr>
                      <w:rFonts w:ascii="Nexa" w:eastAsia="Calibri" w:hAnsi="Nexa" w:cs="Arial"/>
                      <w:sz w:val="20"/>
                      <w:szCs w:val="20"/>
                      <w:lang w:eastAsia="en-US"/>
                    </w:rPr>
                    <w:t xml:space="preserve">, 49, 48140 </w:t>
                  </w:r>
                  <w:proofErr w:type="spellStart"/>
                  <w:r w:rsidR="00EA474F">
                    <w:rPr>
                      <w:rFonts w:ascii="Nexa" w:eastAsia="Calibri" w:hAnsi="Nexa" w:cs="Arial"/>
                      <w:sz w:val="20"/>
                      <w:szCs w:val="20"/>
                      <w:lang w:eastAsia="en-US"/>
                    </w:rPr>
                    <w:t>Igorre</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Bizkaia</w:t>
                  </w:r>
                  <w:proofErr w:type="spellEnd"/>
                </w:p>
              </w:tc>
            </w:tr>
          </w:tbl>
          <w:p w:rsidR="00D40749" w:rsidRPr="00D40749" w:rsidRDefault="00D40749" w:rsidP="00162ADB">
            <w:pPr>
              <w:widowControl w:val="0"/>
              <w:suppressAutoHyphens/>
              <w:autoSpaceDE w:val="0"/>
              <w:autoSpaceDN w:val="0"/>
              <w:adjustRightInd w:val="0"/>
              <w:jc w:val="left"/>
              <w:rPr>
                <w:rFonts w:ascii="Nexa" w:eastAsia="Calibri" w:hAnsi="Nexa" w:cs="Arial"/>
                <w:b/>
                <w:bCs/>
                <w:spacing w:val="-3"/>
                <w:sz w:val="20"/>
                <w:szCs w:val="20"/>
                <w:lang w:eastAsia="en-US"/>
              </w:rPr>
            </w:pPr>
          </w:p>
          <w:p w:rsidR="00D40749" w:rsidRPr="00D40749"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D40749">
              <w:rPr>
                <w:rFonts w:ascii="Nexa" w:eastAsia="Calibri" w:hAnsi="Nexa" w:cs="Arial"/>
                <w:b/>
                <w:spacing w:val="-3"/>
                <w:sz w:val="20"/>
                <w:szCs w:val="20"/>
                <w:lang w:eastAsia="en-US"/>
              </w:rPr>
              <w:lastRenderedPageBreak/>
              <w:t>2.2) Unidad encargada del seguimiento y ejecución del contrato:</w:t>
            </w:r>
          </w:p>
          <w:p w:rsidR="00D40749" w:rsidRPr="00D40749" w:rsidRDefault="00D40749" w:rsidP="00162ADB">
            <w:pPr>
              <w:jc w:val="left"/>
              <w:rPr>
                <w:rFonts w:ascii="Nexa" w:eastAsia="Calibri" w:hAnsi="Nexa" w:cs="Arial"/>
                <w:sz w:val="20"/>
                <w:szCs w:val="20"/>
                <w:lang w:eastAsia="en-US"/>
              </w:rPr>
            </w:pPr>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Area</w:t>
            </w:r>
            <w:proofErr w:type="spellEnd"/>
            <w:r w:rsidRPr="00D40749">
              <w:rPr>
                <w:rFonts w:ascii="Nexa" w:eastAsia="Calibri" w:hAnsi="Nexa" w:cs="Arial"/>
                <w:sz w:val="20"/>
                <w:szCs w:val="20"/>
                <w:lang w:eastAsia="en-US"/>
              </w:rPr>
              <w:t xml:space="preserve"> de </w:t>
            </w:r>
            <w:proofErr w:type="spellStart"/>
            <w:r w:rsidRPr="00D40749">
              <w:rPr>
                <w:rFonts w:ascii="Nexa" w:eastAsia="Calibri" w:hAnsi="Nexa" w:cs="Arial"/>
                <w:sz w:val="20"/>
                <w:szCs w:val="20"/>
                <w:lang w:eastAsia="en-US"/>
              </w:rPr>
              <w:t>Gazteria</w:t>
            </w:r>
            <w:proofErr w:type="spellEnd"/>
            <w:r w:rsidRPr="00D40749">
              <w:rPr>
                <w:rFonts w:ascii="Nexa" w:eastAsia="Calibri" w:hAnsi="Nexa" w:cs="Arial"/>
                <w:sz w:val="20"/>
                <w:szCs w:val="20"/>
                <w:lang w:eastAsia="en-US"/>
              </w:rPr>
              <w:t xml:space="preserve">-Juventud de Arratiako </w:t>
            </w:r>
            <w:proofErr w:type="spellStart"/>
            <w:r w:rsidRPr="00D40749">
              <w:rPr>
                <w:rFonts w:ascii="Nexa" w:eastAsia="Calibri" w:hAnsi="Nexa" w:cs="Arial"/>
                <w:sz w:val="20"/>
                <w:szCs w:val="20"/>
                <w:lang w:eastAsia="en-US"/>
              </w:rPr>
              <w:t>Udalen</w:t>
            </w:r>
            <w:proofErr w:type="spellEnd"/>
            <w:r w:rsidRPr="00D40749">
              <w:rPr>
                <w:rFonts w:ascii="Nexa" w:eastAsia="Calibri" w:hAnsi="Nexa" w:cs="Arial"/>
                <w:sz w:val="20"/>
                <w:szCs w:val="20"/>
                <w:lang w:eastAsia="en-US"/>
              </w:rPr>
              <w:t xml:space="preserve"> </w:t>
            </w:r>
            <w:proofErr w:type="spellStart"/>
            <w:r w:rsidRPr="00D40749">
              <w:rPr>
                <w:rFonts w:ascii="Nexa" w:eastAsia="Calibri" w:hAnsi="Nexa" w:cs="Arial"/>
                <w:sz w:val="20"/>
                <w:szCs w:val="20"/>
                <w:lang w:eastAsia="en-US"/>
              </w:rPr>
              <w:t>Mankomunitatea</w:t>
            </w:r>
            <w:proofErr w:type="spellEnd"/>
            <w:r w:rsidRPr="00D40749">
              <w:rPr>
                <w:rFonts w:ascii="Nexa" w:eastAsia="Calibri" w:hAnsi="Nexa" w:cs="Arial"/>
                <w:sz w:val="20"/>
                <w:szCs w:val="20"/>
                <w:lang w:eastAsia="en-US"/>
              </w:rPr>
              <w:t>.</w:t>
            </w:r>
          </w:p>
          <w:p w:rsidR="00D40749" w:rsidRPr="00D40749" w:rsidRDefault="00D40749" w:rsidP="00162ADB">
            <w:pPr>
              <w:jc w:val="left"/>
              <w:rPr>
                <w:rFonts w:ascii="Nexa" w:eastAsia="Calibri" w:hAnsi="Nexa" w:cs="Arial"/>
                <w:sz w:val="20"/>
                <w:szCs w:val="20"/>
                <w:lang w:eastAsia="en-US"/>
              </w:rPr>
            </w:pPr>
          </w:p>
        </w:tc>
      </w:tr>
      <w:tr w:rsidR="00D40749" w:rsidRPr="00D40749" w:rsidTr="00162ADB">
        <w:tc>
          <w:tcPr>
            <w:tcW w:w="1680" w:type="dxa"/>
          </w:tcPr>
          <w:p w:rsidR="00D40749" w:rsidRPr="00EA474F"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EA474F" w:rsidRDefault="00D40749" w:rsidP="00162ADB">
            <w:pPr>
              <w:widowControl w:val="0"/>
              <w:suppressAutoHyphens/>
              <w:autoSpaceDE w:val="0"/>
              <w:autoSpaceDN w:val="0"/>
              <w:adjustRightInd w:val="0"/>
              <w:jc w:val="left"/>
              <w:rPr>
                <w:rFonts w:ascii="Nexa" w:eastAsia="Calibri" w:hAnsi="Nexa" w:cs="Arial"/>
                <w:b/>
                <w:sz w:val="20"/>
                <w:szCs w:val="20"/>
                <w:lang w:eastAsia="en-US"/>
              </w:rPr>
            </w:pPr>
            <w:r w:rsidRPr="00EA474F">
              <w:rPr>
                <w:rFonts w:ascii="Nexa" w:eastAsia="Calibri" w:hAnsi="Nexa" w:cs="Arial"/>
                <w:b/>
                <w:sz w:val="20"/>
                <w:szCs w:val="20"/>
                <w:lang w:eastAsia="en-US"/>
              </w:rPr>
              <w:t>Apartado 3 Prestaciones directas del servicio</w:t>
            </w:r>
          </w:p>
        </w:tc>
        <w:tc>
          <w:tcPr>
            <w:tcW w:w="8067" w:type="dxa"/>
          </w:tcPr>
          <w:p w:rsidR="00D40749" w:rsidRPr="00EA474F" w:rsidRDefault="00D40749" w:rsidP="00162ADB">
            <w:pPr>
              <w:ind w:left="520" w:hanging="520"/>
              <w:jc w:val="left"/>
              <w:rPr>
                <w:rFonts w:ascii="Nexa" w:eastAsia="Calibri" w:hAnsi="Nexa" w:cs="Arial"/>
                <w:b/>
                <w:bCs/>
                <w:sz w:val="20"/>
                <w:szCs w:val="20"/>
                <w:lang w:eastAsia="en-US"/>
              </w:rPr>
            </w:pPr>
          </w:p>
          <w:p w:rsidR="00D40749" w:rsidRPr="00EA474F" w:rsidRDefault="00D40749" w:rsidP="00741EAA">
            <w:pPr>
              <w:numPr>
                <w:ilvl w:val="0"/>
                <w:numId w:val="16"/>
              </w:numPr>
              <w:ind w:left="567" w:hanging="283"/>
              <w:contextualSpacing/>
              <w:jc w:val="left"/>
              <w:rPr>
                <w:rFonts w:ascii="Nexa" w:eastAsia="Calibri" w:hAnsi="Nexa" w:cs="Arial"/>
                <w:bCs/>
                <w:sz w:val="20"/>
                <w:szCs w:val="20"/>
              </w:rPr>
            </w:pPr>
            <w:r w:rsidRPr="00EA474F">
              <w:rPr>
                <w:rFonts w:ascii="Nexa" w:eastAsia="Calibri" w:hAnsi="Nexa" w:cs="Arial"/>
                <w:bCs/>
                <w:sz w:val="20"/>
                <w:szCs w:val="20"/>
              </w:rPr>
              <w:t>Medios para la prestación del servicio: Véase los previstos en el pliego de prescripciones técnicas.</w:t>
            </w:r>
          </w:p>
          <w:p w:rsidR="00D40749" w:rsidRPr="00EA474F" w:rsidRDefault="00D40749" w:rsidP="00162ADB">
            <w:pPr>
              <w:jc w:val="left"/>
              <w:rPr>
                <w:rFonts w:ascii="Nexa" w:eastAsia="Calibri" w:hAnsi="Nexa" w:cs="Arial"/>
                <w:sz w:val="20"/>
                <w:szCs w:val="20"/>
                <w:lang w:eastAsia="en-US"/>
              </w:rPr>
            </w:pPr>
          </w:p>
        </w:tc>
      </w:tr>
      <w:tr w:rsidR="00D40749" w:rsidRPr="00D40749" w:rsidTr="00162ADB">
        <w:tc>
          <w:tcPr>
            <w:tcW w:w="1680" w:type="dxa"/>
            <w:vAlign w:val="center"/>
          </w:tcPr>
          <w:p w:rsidR="00D40749" w:rsidRPr="00EA474F" w:rsidRDefault="00D40749" w:rsidP="00162ADB">
            <w:pPr>
              <w:widowControl w:val="0"/>
              <w:suppressAutoHyphens/>
              <w:autoSpaceDE w:val="0"/>
              <w:autoSpaceDN w:val="0"/>
              <w:adjustRightInd w:val="0"/>
              <w:jc w:val="center"/>
              <w:rPr>
                <w:rFonts w:ascii="Nexa" w:eastAsia="Calibri" w:hAnsi="Nexa" w:cs="Arial"/>
                <w:b/>
                <w:sz w:val="20"/>
                <w:szCs w:val="20"/>
                <w:lang w:eastAsia="en-US"/>
              </w:rPr>
            </w:pPr>
          </w:p>
          <w:p w:rsidR="00D40749" w:rsidRPr="00EA474F" w:rsidRDefault="00D40749" w:rsidP="00162ADB">
            <w:pPr>
              <w:widowControl w:val="0"/>
              <w:suppressAutoHyphens/>
              <w:autoSpaceDE w:val="0"/>
              <w:autoSpaceDN w:val="0"/>
              <w:adjustRightInd w:val="0"/>
              <w:jc w:val="center"/>
              <w:rPr>
                <w:rFonts w:ascii="Nexa" w:eastAsia="Calibri" w:hAnsi="Nexa" w:cs="Arial"/>
                <w:b/>
                <w:sz w:val="20"/>
                <w:szCs w:val="20"/>
                <w:lang w:eastAsia="en-US"/>
              </w:rPr>
            </w:pPr>
          </w:p>
          <w:p w:rsidR="00D40749" w:rsidRPr="00EA474F" w:rsidRDefault="00D40749" w:rsidP="00162ADB">
            <w:pPr>
              <w:widowControl w:val="0"/>
              <w:suppressAutoHyphens/>
              <w:autoSpaceDE w:val="0"/>
              <w:autoSpaceDN w:val="0"/>
              <w:adjustRightInd w:val="0"/>
              <w:jc w:val="center"/>
              <w:rPr>
                <w:rFonts w:ascii="Nexa" w:eastAsia="Calibri" w:hAnsi="Nexa" w:cs="Arial"/>
                <w:b/>
                <w:sz w:val="20"/>
                <w:szCs w:val="20"/>
                <w:lang w:eastAsia="en-US"/>
              </w:rPr>
            </w:pPr>
          </w:p>
          <w:p w:rsidR="00D40749" w:rsidRPr="00EA474F" w:rsidRDefault="00D40749" w:rsidP="00162ADB">
            <w:pPr>
              <w:widowControl w:val="0"/>
              <w:suppressAutoHyphens/>
              <w:autoSpaceDE w:val="0"/>
              <w:autoSpaceDN w:val="0"/>
              <w:adjustRightInd w:val="0"/>
              <w:jc w:val="center"/>
              <w:rPr>
                <w:rFonts w:ascii="Nexa" w:eastAsia="Calibri" w:hAnsi="Nexa" w:cs="Arial"/>
                <w:b/>
                <w:sz w:val="20"/>
                <w:szCs w:val="20"/>
                <w:lang w:eastAsia="en-US"/>
              </w:rPr>
            </w:pPr>
          </w:p>
          <w:p w:rsidR="00D40749" w:rsidRPr="00EA474F" w:rsidRDefault="00D40749" w:rsidP="00162ADB">
            <w:pPr>
              <w:widowControl w:val="0"/>
              <w:suppressAutoHyphens/>
              <w:autoSpaceDE w:val="0"/>
              <w:autoSpaceDN w:val="0"/>
              <w:adjustRightInd w:val="0"/>
              <w:jc w:val="center"/>
              <w:rPr>
                <w:rFonts w:ascii="Nexa" w:eastAsia="Calibri" w:hAnsi="Nexa" w:cs="Arial"/>
                <w:b/>
                <w:sz w:val="20"/>
                <w:szCs w:val="20"/>
                <w:lang w:eastAsia="en-US"/>
              </w:rPr>
            </w:pPr>
          </w:p>
          <w:p w:rsidR="00D40749" w:rsidRPr="00EA474F" w:rsidRDefault="00D40749" w:rsidP="00162ADB">
            <w:pPr>
              <w:widowControl w:val="0"/>
              <w:suppressAutoHyphens/>
              <w:autoSpaceDE w:val="0"/>
              <w:autoSpaceDN w:val="0"/>
              <w:adjustRightInd w:val="0"/>
              <w:jc w:val="center"/>
              <w:rPr>
                <w:rFonts w:ascii="Nexa" w:eastAsia="Calibri" w:hAnsi="Nexa" w:cs="Arial"/>
                <w:b/>
                <w:sz w:val="20"/>
                <w:szCs w:val="20"/>
                <w:lang w:eastAsia="en-US"/>
              </w:rPr>
            </w:pPr>
          </w:p>
          <w:p w:rsidR="00D40749" w:rsidRPr="00EA474F" w:rsidRDefault="00D40749" w:rsidP="00162ADB">
            <w:pPr>
              <w:widowControl w:val="0"/>
              <w:suppressAutoHyphens/>
              <w:autoSpaceDE w:val="0"/>
              <w:autoSpaceDN w:val="0"/>
              <w:adjustRightInd w:val="0"/>
              <w:jc w:val="center"/>
              <w:rPr>
                <w:rFonts w:ascii="Nexa" w:eastAsia="Calibri" w:hAnsi="Nexa" w:cs="Arial"/>
                <w:b/>
                <w:sz w:val="20"/>
                <w:szCs w:val="20"/>
                <w:lang w:eastAsia="en-US"/>
              </w:rPr>
            </w:pPr>
          </w:p>
          <w:p w:rsidR="00D40749" w:rsidRPr="00EA474F" w:rsidRDefault="00D40749" w:rsidP="00162ADB">
            <w:pPr>
              <w:widowControl w:val="0"/>
              <w:suppressAutoHyphens/>
              <w:autoSpaceDE w:val="0"/>
              <w:autoSpaceDN w:val="0"/>
              <w:adjustRightInd w:val="0"/>
              <w:jc w:val="center"/>
              <w:rPr>
                <w:rFonts w:ascii="Nexa" w:eastAsia="Calibri" w:hAnsi="Nexa" w:cs="Arial"/>
                <w:bCs/>
                <w:sz w:val="20"/>
                <w:szCs w:val="20"/>
                <w:lang w:eastAsia="en-US"/>
              </w:rPr>
            </w:pPr>
            <w:r w:rsidRPr="00EA474F">
              <w:rPr>
                <w:rFonts w:ascii="Nexa" w:eastAsia="Calibri" w:hAnsi="Nexa" w:cs="Arial"/>
                <w:b/>
                <w:sz w:val="20"/>
                <w:szCs w:val="20"/>
                <w:lang w:eastAsia="en-US"/>
              </w:rPr>
              <w:t>Apartado 4</w:t>
            </w:r>
            <w:r w:rsidRPr="00EA474F">
              <w:rPr>
                <w:rFonts w:ascii="Nexa" w:eastAsia="Calibri" w:hAnsi="Nexa" w:cs="Arial"/>
                <w:bCs/>
                <w:sz w:val="20"/>
                <w:szCs w:val="20"/>
                <w:lang w:eastAsia="en-US"/>
              </w:rPr>
              <w:t xml:space="preserve"> </w:t>
            </w:r>
            <w:r w:rsidRPr="00EA474F">
              <w:rPr>
                <w:rFonts w:ascii="Nexa" w:eastAsia="Calibri" w:hAnsi="Nexa" w:cs="Arial"/>
                <w:b/>
                <w:bCs/>
                <w:sz w:val="20"/>
                <w:szCs w:val="20"/>
                <w:lang w:eastAsia="en-US"/>
              </w:rPr>
              <w:t>Presupuesto base de licitación y valor estimado del contrato</w:t>
            </w:r>
          </w:p>
          <w:p w:rsidR="00D40749" w:rsidRPr="00EA474F" w:rsidRDefault="00D40749" w:rsidP="00162ADB">
            <w:pPr>
              <w:jc w:val="center"/>
              <w:rPr>
                <w:rFonts w:ascii="Nexa" w:eastAsia="Calibri" w:hAnsi="Nexa" w:cs="Arial"/>
                <w:sz w:val="20"/>
                <w:szCs w:val="20"/>
                <w:lang w:eastAsia="en-US"/>
              </w:rPr>
            </w:pPr>
          </w:p>
        </w:tc>
        <w:tc>
          <w:tcPr>
            <w:tcW w:w="8067" w:type="dxa"/>
          </w:tcPr>
          <w:p w:rsidR="00D40749" w:rsidRPr="00EA474F" w:rsidRDefault="00D40749" w:rsidP="00162ADB">
            <w:pPr>
              <w:widowControl w:val="0"/>
              <w:suppressAutoHyphens/>
              <w:autoSpaceDE w:val="0"/>
              <w:autoSpaceDN w:val="0"/>
              <w:adjustRightInd w:val="0"/>
              <w:jc w:val="left"/>
              <w:rPr>
                <w:rFonts w:ascii="Nexa" w:eastAsia="Calibri" w:hAnsi="Nexa" w:cs="Arial"/>
                <w:spacing w:val="-3"/>
                <w:sz w:val="20"/>
                <w:szCs w:val="20"/>
                <w:lang w:eastAsia="en-US"/>
              </w:rPr>
            </w:pPr>
            <w:r w:rsidRPr="00EA474F">
              <w:rPr>
                <w:rFonts w:ascii="Nexa" w:eastAsia="Calibri" w:hAnsi="Nexa" w:cs="Arial"/>
                <w:spacing w:val="-3"/>
                <w:sz w:val="20"/>
                <w:szCs w:val="20"/>
                <w:lang w:eastAsia="en-US"/>
              </w:rPr>
              <w:tab/>
            </w:r>
          </w:p>
          <w:p w:rsidR="00D40749" w:rsidRPr="00EA474F" w:rsidRDefault="00D40749" w:rsidP="00741EAA">
            <w:pPr>
              <w:widowControl w:val="0"/>
              <w:numPr>
                <w:ilvl w:val="1"/>
                <w:numId w:val="22"/>
              </w:numPr>
              <w:suppressAutoHyphens/>
              <w:autoSpaceDE w:val="0"/>
              <w:autoSpaceDN w:val="0"/>
              <w:adjustRightInd w:val="0"/>
              <w:contextualSpacing/>
              <w:jc w:val="left"/>
              <w:rPr>
                <w:rFonts w:ascii="Nexa" w:eastAsia="Calibri" w:hAnsi="Nexa" w:cs="Arial"/>
                <w:b/>
                <w:spacing w:val="-3"/>
                <w:sz w:val="20"/>
                <w:szCs w:val="20"/>
              </w:rPr>
            </w:pPr>
            <w:r w:rsidRPr="00EA474F">
              <w:rPr>
                <w:rFonts w:ascii="Nexa" w:eastAsia="Calibri" w:hAnsi="Nexa" w:cs="Arial"/>
                <w:b/>
                <w:spacing w:val="-3"/>
                <w:sz w:val="20"/>
                <w:szCs w:val="20"/>
              </w:rPr>
              <w:t xml:space="preserve">Tipo de presupuesto </w:t>
            </w:r>
          </w:p>
          <w:p w:rsidR="00D40749" w:rsidRPr="00EA474F" w:rsidRDefault="00D40749" w:rsidP="00162ADB">
            <w:pPr>
              <w:widowControl w:val="0"/>
              <w:suppressAutoHyphens/>
              <w:autoSpaceDE w:val="0"/>
              <w:autoSpaceDN w:val="0"/>
              <w:adjustRightInd w:val="0"/>
              <w:ind w:left="360"/>
              <w:contextualSpacing/>
              <w:rPr>
                <w:rFonts w:ascii="Nexa" w:eastAsia="Calibri" w:hAnsi="Nexa" w:cs="Arial"/>
                <w:b/>
                <w:spacing w:val="-3"/>
                <w:sz w:val="20"/>
                <w:szCs w:val="20"/>
              </w:rPr>
            </w:pPr>
          </w:p>
          <w:p w:rsidR="00D40749" w:rsidRPr="00EA474F" w:rsidRDefault="00D40749" w:rsidP="00741EAA">
            <w:pPr>
              <w:widowControl w:val="0"/>
              <w:numPr>
                <w:ilvl w:val="0"/>
                <w:numId w:val="1"/>
              </w:numPr>
              <w:suppressAutoHyphens/>
              <w:autoSpaceDE w:val="0"/>
              <w:autoSpaceDN w:val="0"/>
              <w:adjustRightInd w:val="0"/>
              <w:ind w:left="567" w:hanging="283"/>
              <w:contextualSpacing/>
              <w:jc w:val="left"/>
              <w:rPr>
                <w:rFonts w:ascii="Nexa" w:eastAsia="Calibri" w:hAnsi="Nexa" w:cs="Arial"/>
                <w:spacing w:val="-3"/>
                <w:sz w:val="20"/>
                <w:szCs w:val="20"/>
              </w:rPr>
            </w:pPr>
            <w:r w:rsidRPr="00EA474F">
              <w:rPr>
                <w:rFonts w:ascii="Nexa" w:eastAsia="Calibri" w:hAnsi="Nexa" w:cs="Arial"/>
                <w:spacing w:val="-3"/>
                <w:sz w:val="20"/>
                <w:szCs w:val="20"/>
              </w:rPr>
              <w:t xml:space="preserve">Presupuesto base de licitación: </w:t>
            </w:r>
          </w:p>
          <w:p w:rsidR="00D40749" w:rsidRPr="00EA474F" w:rsidRDefault="00D40749" w:rsidP="00162ADB">
            <w:pPr>
              <w:widowControl w:val="0"/>
              <w:suppressAutoHyphens/>
              <w:autoSpaceDE w:val="0"/>
              <w:autoSpaceDN w:val="0"/>
              <w:adjustRightInd w:val="0"/>
              <w:ind w:left="567"/>
              <w:contextualSpacing/>
              <w:rPr>
                <w:rFonts w:ascii="Nexa" w:eastAsia="Calibri" w:hAnsi="Nexa" w:cs="Arial"/>
                <w:spacing w:val="-3"/>
                <w:sz w:val="20"/>
                <w:szCs w:val="20"/>
              </w:rPr>
            </w:pPr>
          </w:p>
          <w:p w:rsidR="00D40749" w:rsidRPr="00EA474F" w:rsidRDefault="00D40749" w:rsidP="00741EAA">
            <w:pPr>
              <w:widowControl w:val="0"/>
              <w:numPr>
                <w:ilvl w:val="0"/>
                <w:numId w:val="23"/>
              </w:numPr>
              <w:suppressAutoHyphens/>
              <w:autoSpaceDE w:val="0"/>
              <w:autoSpaceDN w:val="0"/>
              <w:adjustRightInd w:val="0"/>
              <w:ind w:left="1021" w:hanging="425"/>
              <w:contextualSpacing/>
              <w:jc w:val="left"/>
              <w:rPr>
                <w:rFonts w:ascii="Nexa" w:eastAsia="Calibri" w:hAnsi="Nexa" w:cs="Arial"/>
                <w:spacing w:val="-3"/>
                <w:sz w:val="20"/>
                <w:szCs w:val="20"/>
              </w:rPr>
            </w:pPr>
            <w:r w:rsidRPr="00EA474F">
              <w:rPr>
                <w:rFonts w:ascii="Nexa" w:eastAsia="Calibri" w:hAnsi="Nexa" w:cs="Arial"/>
                <w:spacing w:val="-3"/>
                <w:sz w:val="20"/>
                <w:szCs w:val="20"/>
              </w:rPr>
              <w:t>Base imponible:   32.490,08 €</w:t>
            </w:r>
          </w:p>
          <w:p w:rsidR="00D40749" w:rsidRPr="00EA474F" w:rsidRDefault="00D40749" w:rsidP="00741EAA">
            <w:pPr>
              <w:widowControl w:val="0"/>
              <w:numPr>
                <w:ilvl w:val="0"/>
                <w:numId w:val="23"/>
              </w:numPr>
              <w:suppressAutoHyphens/>
              <w:autoSpaceDE w:val="0"/>
              <w:autoSpaceDN w:val="0"/>
              <w:adjustRightInd w:val="0"/>
              <w:ind w:left="1021" w:hanging="425"/>
              <w:contextualSpacing/>
              <w:jc w:val="left"/>
              <w:rPr>
                <w:rFonts w:ascii="Nexa" w:eastAsia="Calibri" w:hAnsi="Nexa" w:cs="Arial"/>
                <w:spacing w:val="-3"/>
                <w:sz w:val="20"/>
                <w:szCs w:val="20"/>
              </w:rPr>
            </w:pPr>
            <w:r w:rsidRPr="00EA474F">
              <w:rPr>
                <w:rFonts w:ascii="Nexa" w:eastAsia="Calibri" w:hAnsi="Nexa" w:cs="Arial"/>
                <w:spacing w:val="-3"/>
                <w:sz w:val="20"/>
                <w:szCs w:val="20"/>
              </w:rPr>
              <w:t xml:space="preserve">Importe del IVA: 6.822.92 € (21%) </w:t>
            </w:r>
          </w:p>
          <w:p w:rsidR="00D40749" w:rsidRPr="00EA474F" w:rsidRDefault="00D40749" w:rsidP="00741EAA">
            <w:pPr>
              <w:widowControl w:val="0"/>
              <w:numPr>
                <w:ilvl w:val="0"/>
                <w:numId w:val="23"/>
              </w:numPr>
              <w:suppressAutoHyphens/>
              <w:autoSpaceDE w:val="0"/>
              <w:autoSpaceDN w:val="0"/>
              <w:adjustRightInd w:val="0"/>
              <w:ind w:left="1021" w:hanging="425"/>
              <w:contextualSpacing/>
              <w:jc w:val="left"/>
              <w:rPr>
                <w:rFonts w:ascii="Nexa" w:eastAsia="Calibri" w:hAnsi="Nexa" w:cs="Arial"/>
                <w:spacing w:val="-3"/>
                <w:sz w:val="20"/>
                <w:szCs w:val="20"/>
              </w:rPr>
            </w:pPr>
            <w:r w:rsidRPr="00EA474F">
              <w:rPr>
                <w:rFonts w:ascii="Nexa" w:eastAsia="Calibri" w:hAnsi="Nexa" w:cs="Arial"/>
                <w:spacing w:val="-3"/>
                <w:sz w:val="20"/>
                <w:szCs w:val="20"/>
              </w:rPr>
              <w:t>Importe total: 39.313.00 €</w:t>
            </w:r>
          </w:p>
          <w:p w:rsidR="00D40749" w:rsidRPr="00EA474F" w:rsidRDefault="00D40749" w:rsidP="00162ADB">
            <w:pPr>
              <w:widowControl w:val="0"/>
              <w:suppressAutoHyphens/>
              <w:autoSpaceDE w:val="0"/>
              <w:autoSpaceDN w:val="0"/>
              <w:adjustRightInd w:val="0"/>
              <w:ind w:left="1021"/>
              <w:contextualSpacing/>
              <w:jc w:val="left"/>
              <w:rPr>
                <w:rFonts w:ascii="Nexa" w:eastAsia="Calibri" w:hAnsi="Nexa" w:cs="Arial"/>
                <w:spacing w:val="-3"/>
                <w:sz w:val="20"/>
                <w:szCs w:val="20"/>
              </w:rPr>
            </w:pPr>
          </w:p>
          <w:p w:rsidR="00D40749" w:rsidRPr="00EA474F" w:rsidRDefault="00D40749" w:rsidP="00741EAA">
            <w:pPr>
              <w:widowControl w:val="0"/>
              <w:numPr>
                <w:ilvl w:val="0"/>
                <w:numId w:val="1"/>
              </w:numPr>
              <w:suppressAutoHyphens/>
              <w:autoSpaceDE w:val="0"/>
              <w:autoSpaceDN w:val="0"/>
              <w:adjustRightInd w:val="0"/>
              <w:ind w:left="567" w:hanging="283"/>
              <w:contextualSpacing/>
              <w:jc w:val="left"/>
              <w:rPr>
                <w:rFonts w:ascii="Nexa" w:eastAsia="Calibri" w:hAnsi="Nexa" w:cs="Arial"/>
                <w:spacing w:val="-3"/>
                <w:sz w:val="20"/>
                <w:szCs w:val="20"/>
              </w:rPr>
            </w:pPr>
            <w:r w:rsidRPr="00EA474F">
              <w:rPr>
                <w:rFonts w:ascii="Nexa" w:eastAsia="Calibri" w:hAnsi="Nexa" w:cs="Arial"/>
                <w:spacing w:val="-3"/>
                <w:sz w:val="20"/>
                <w:szCs w:val="20"/>
              </w:rPr>
              <w:t xml:space="preserve">Costes directos e indirectos y otros eventuales gastos calculados para su determinación: </w:t>
            </w:r>
          </w:p>
          <w:p w:rsidR="00D40749" w:rsidRPr="00EA474F" w:rsidRDefault="00D40749" w:rsidP="00162ADB">
            <w:pPr>
              <w:widowControl w:val="0"/>
              <w:suppressAutoHyphens/>
              <w:autoSpaceDE w:val="0"/>
              <w:autoSpaceDN w:val="0"/>
              <w:adjustRightInd w:val="0"/>
              <w:ind w:left="567"/>
              <w:contextualSpacing/>
              <w:jc w:val="left"/>
              <w:rPr>
                <w:rFonts w:ascii="Nexa" w:eastAsia="Calibri" w:hAnsi="Nexa" w:cs="Arial"/>
                <w:spacing w:val="-3"/>
                <w:sz w:val="20"/>
                <w:szCs w:val="20"/>
              </w:rPr>
            </w:pPr>
          </w:p>
          <w:tbl>
            <w:tblPr>
              <w:tblW w:w="7820" w:type="dxa"/>
              <w:tblCellMar>
                <w:left w:w="70" w:type="dxa"/>
                <w:right w:w="70" w:type="dxa"/>
              </w:tblCellMar>
              <w:tblLook w:val="04A0"/>
            </w:tblPr>
            <w:tblGrid>
              <w:gridCol w:w="1554"/>
              <w:gridCol w:w="3293"/>
              <w:gridCol w:w="1561"/>
              <w:gridCol w:w="1412"/>
            </w:tblGrid>
            <w:tr w:rsidR="00EA474F" w:rsidRPr="00EA474F" w:rsidTr="00EA474F">
              <w:trPr>
                <w:trHeight w:val="315"/>
              </w:trPr>
              <w:tc>
                <w:tcPr>
                  <w:tcW w:w="4847" w:type="dxa"/>
                  <w:gridSpan w:val="2"/>
                  <w:shd w:val="clear" w:color="000000" w:fill="F1A983"/>
                  <w:noWrap/>
                  <w:vAlign w:val="center"/>
                  <w:hideMark/>
                </w:tcPr>
                <w:p w:rsidR="00D40749" w:rsidRPr="00EA474F" w:rsidRDefault="00D40749" w:rsidP="00162ADB">
                  <w:pPr>
                    <w:jc w:val="left"/>
                    <w:rPr>
                      <w:rFonts w:ascii="Nexa" w:hAnsi="Nexa" w:cs="Calibri"/>
                      <w:color w:val="000000"/>
                      <w:sz w:val="20"/>
                      <w:szCs w:val="20"/>
                      <w:u w:val="single"/>
                    </w:rPr>
                  </w:pPr>
                  <w:r w:rsidRPr="00EA474F">
                    <w:rPr>
                      <w:rFonts w:ascii="Nexa" w:hAnsi="Nexa" w:cs="Calibri"/>
                      <w:color w:val="000000"/>
                      <w:sz w:val="20"/>
                      <w:szCs w:val="20"/>
                      <w:u w:val="single"/>
                      <w:lang w:val="eu-ES"/>
                    </w:rPr>
                    <w:t xml:space="preserve">1.- EMPLEO e </w:t>
                  </w:r>
                  <w:proofErr w:type="spellStart"/>
                  <w:r w:rsidRPr="00EA474F">
                    <w:rPr>
                      <w:rFonts w:ascii="Nexa" w:hAnsi="Nexa" w:cs="Calibri"/>
                      <w:color w:val="000000"/>
                      <w:sz w:val="20"/>
                      <w:szCs w:val="20"/>
                      <w:u w:val="single"/>
                      <w:lang w:val="eu-ES"/>
                    </w:rPr>
                    <w:t>INSERCIÓN</w:t>
                  </w:r>
                  <w:proofErr w:type="spellEnd"/>
                  <w:r w:rsidRPr="00EA474F">
                    <w:rPr>
                      <w:rFonts w:ascii="Nexa" w:hAnsi="Nexa" w:cs="Calibri"/>
                      <w:color w:val="000000"/>
                      <w:sz w:val="20"/>
                      <w:szCs w:val="20"/>
                      <w:u w:val="single"/>
                      <w:lang w:val="eu-ES"/>
                    </w:rPr>
                    <w:t xml:space="preserve"> LABORAL</w:t>
                  </w:r>
                </w:p>
              </w:tc>
              <w:tc>
                <w:tcPr>
                  <w:tcW w:w="1561" w:type="dxa"/>
                  <w:shd w:val="clear" w:color="000000" w:fill="F1A983"/>
                  <w:noWrap/>
                  <w:vAlign w:val="bottom"/>
                  <w:hideMark/>
                </w:tcPr>
                <w:p w:rsidR="00D40749" w:rsidRPr="00EA474F" w:rsidRDefault="00D40749" w:rsidP="00162ADB">
                  <w:pPr>
                    <w:jc w:val="left"/>
                    <w:rPr>
                      <w:rFonts w:ascii="Nexa" w:hAnsi="Nexa" w:cs="Calibri"/>
                      <w:color w:val="000000"/>
                      <w:sz w:val="20"/>
                      <w:szCs w:val="20"/>
                    </w:rPr>
                  </w:pPr>
                  <w:r w:rsidRPr="00EA474F">
                    <w:rPr>
                      <w:rFonts w:ascii="Calibri" w:hAnsi="Calibri" w:cs="Calibri"/>
                      <w:color w:val="000000"/>
                      <w:sz w:val="20"/>
                      <w:szCs w:val="20"/>
                    </w:rPr>
                    <w:t> </w:t>
                  </w:r>
                </w:p>
              </w:tc>
              <w:tc>
                <w:tcPr>
                  <w:tcW w:w="1412" w:type="dxa"/>
                  <w:shd w:val="clear" w:color="000000" w:fill="F1A983"/>
                  <w:noWrap/>
                  <w:vAlign w:val="bottom"/>
                  <w:hideMark/>
                </w:tcPr>
                <w:p w:rsidR="00D40749" w:rsidRPr="00EA474F" w:rsidRDefault="00D40749" w:rsidP="00162ADB">
                  <w:pPr>
                    <w:jc w:val="left"/>
                    <w:rPr>
                      <w:rFonts w:ascii="Nexa" w:hAnsi="Nexa" w:cs="Calibri"/>
                      <w:color w:val="000000"/>
                      <w:sz w:val="20"/>
                      <w:szCs w:val="20"/>
                    </w:rPr>
                  </w:pPr>
                  <w:r w:rsidRPr="00EA474F">
                    <w:rPr>
                      <w:rFonts w:ascii="Calibri" w:hAnsi="Calibri" w:cs="Calibri"/>
                      <w:color w:val="000000"/>
                      <w:sz w:val="20"/>
                      <w:szCs w:val="20"/>
                    </w:rPr>
                    <w:t> </w:t>
                  </w:r>
                </w:p>
              </w:tc>
            </w:tr>
            <w:tr w:rsidR="00EA474F" w:rsidRPr="00EA474F" w:rsidTr="00EA474F">
              <w:trPr>
                <w:trHeight w:val="525"/>
              </w:trPr>
              <w:tc>
                <w:tcPr>
                  <w:tcW w:w="4847" w:type="dxa"/>
                  <w:gridSpan w:val="2"/>
                  <w:shd w:val="clear" w:color="000000" w:fill="F7C7AC"/>
                  <w:noWrap/>
                  <w:vAlign w:val="center"/>
                  <w:hideMark/>
                </w:tcPr>
                <w:p w:rsidR="00EA474F" w:rsidRPr="00EA474F" w:rsidRDefault="00EA474F" w:rsidP="00EA474F">
                  <w:pPr>
                    <w:jc w:val="left"/>
                    <w:rPr>
                      <w:rFonts w:ascii="Nexa" w:hAnsi="Nexa" w:cs="Calibri"/>
                      <w:color w:val="000000"/>
                      <w:sz w:val="20"/>
                      <w:szCs w:val="20"/>
                    </w:rPr>
                  </w:pPr>
                  <w:r w:rsidRPr="00EA474F">
                    <w:rPr>
                      <w:rFonts w:ascii="Calibri" w:hAnsi="Calibri" w:cs="Calibri"/>
                      <w:color w:val="000000"/>
                      <w:sz w:val="20"/>
                      <w:szCs w:val="20"/>
                    </w:rPr>
                    <w:t> </w:t>
                  </w:r>
                  <w:r>
                    <w:rPr>
                      <w:rFonts w:ascii="Calibri" w:hAnsi="Calibri" w:cs="Calibri"/>
                      <w:color w:val="000000"/>
                      <w:sz w:val="20"/>
                      <w:szCs w:val="20"/>
                    </w:rPr>
                    <w:t>J</w:t>
                  </w:r>
                  <w:proofErr w:type="spellStart"/>
                  <w:r w:rsidRPr="00EA474F">
                    <w:rPr>
                      <w:rFonts w:ascii="Nexa" w:hAnsi="Nexa" w:cs="Calibri"/>
                      <w:color w:val="000000"/>
                      <w:sz w:val="20"/>
                      <w:szCs w:val="20"/>
                      <w:lang w:val="eu-ES"/>
                    </w:rPr>
                    <w:t>ornada</w:t>
                  </w:r>
                  <w:proofErr w:type="spellEnd"/>
                  <w:r w:rsidRPr="00EA474F">
                    <w:rPr>
                      <w:rFonts w:ascii="Nexa" w:hAnsi="Nexa" w:cs="Calibri"/>
                      <w:color w:val="000000"/>
                      <w:sz w:val="20"/>
                      <w:szCs w:val="20"/>
                      <w:lang w:val="eu-ES"/>
                    </w:rPr>
                    <w:t xml:space="preserve"> de </w:t>
                  </w:r>
                  <w:proofErr w:type="spellStart"/>
                  <w:r w:rsidRPr="00EA474F">
                    <w:rPr>
                      <w:rFonts w:ascii="Nexa" w:hAnsi="Nexa" w:cs="Calibri"/>
                      <w:color w:val="000000"/>
                      <w:sz w:val="20"/>
                      <w:szCs w:val="20"/>
                      <w:lang w:val="eu-ES"/>
                    </w:rPr>
                    <w:t>orientación</w:t>
                  </w:r>
                  <w:proofErr w:type="spellEnd"/>
                  <w:r w:rsidRPr="00EA474F">
                    <w:rPr>
                      <w:rFonts w:ascii="Nexa" w:hAnsi="Nexa" w:cs="Calibri"/>
                      <w:color w:val="000000"/>
                      <w:sz w:val="20"/>
                      <w:szCs w:val="20"/>
                      <w:lang w:val="eu-ES"/>
                    </w:rPr>
                    <w:t xml:space="preserve"> </w:t>
                  </w:r>
                  <w:proofErr w:type="spellStart"/>
                  <w:r w:rsidRPr="00EA474F">
                    <w:rPr>
                      <w:rFonts w:ascii="Nexa" w:hAnsi="Nexa" w:cs="Calibri"/>
                      <w:color w:val="000000"/>
                      <w:sz w:val="20"/>
                      <w:szCs w:val="20"/>
                      <w:lang w:val="eu-ES"/>
                    </w:rPr>
                    <w:t>dirigida</w:t>
                  </w:r>
                  <w:proofErr w:type="spellEnd"/>
                  <w:r w:rsidRPr="00EA474F">
                    <w:rPr>
                      <w:rFonts w:ascii="Nexa" w:hAnsi="Nexa" w:cs="Calibri"/>
                      <w:color w:val="000000"/>
                      <w:sz w:val="20"/>
                      <w:szCs w:val="20"/>
                      <w:lang w:val="eu-ES"/>
                    </w:rPr>
                    <w:t xml:space="preserve"> a </w:t>
                  </w:r>
                  <w:proofErr w:type="spellStart"/>
                  <w:r w:rsidRPr="00EA474F">
                    <w:rPr>
                      <w:rFonts w:ascii="Nexa" w:hAnsi="Nexa" w:cs="Calibri"/>
                      <w:color w:val="000000"/>
                      <w:sz w:val="20"/>
                      <w:szCs w:val="20"/>
                      <w:lang w:val="eu-ES"/>
                    </w:rPr>
                    <w:t>jóvenes</w:t>
                  </w:r>
                  <w:proofErr w:type="spellEnd"/>
                </w:p>
              </w:tc>
              <w:tc>
                <w:tcPr>
                  <w:tcW w:w="1561" w:type="dxa"/>
                  <w:shd w:val="clear" w:color="000000" w:fill="F7C7AC"/>
                  <w:noWrap/>
                  <w:vAlign w:val="center"/>
                  <w:hideMark/>
                </w:tcPr>
                <w:p w:rsidR="00EA474F" w:rsidRPr="00EA474F" w:rsidRDefault="00EA474F" w:rsidP="00162ADB">
                  <w:pPr>
                    <w:jc w:val="right"/>
                    <w:rPr>
                      <w:rFonts w:ascii="Nexa" w:hAnsi="Nexa" w:cs="Calibri"/>
                      <w:b/>
                      <w:bCs/>
                      <w:color w:val="000000"/>
                      <w:sz w:val="20"/>
                      <w:szCs w:val="20"/>
                    </w:rPr>
                  </w:pPr>
                  <w:r w:rsidRPr="00EA474F">
                    <w:rPr>
                      <w:rFonts w:ascii="Nexa" w:hAnsi="Nexa" w:cs="Calibri"/>
                      <w:b/>
                      <w:bCs/>
                      <w:color w:val="000000"/>
                      <w:sz w:val="20"/>
                      <w:szCs w:val="20"/>
                      <w:lang w:val="eu-ES"/>
                    </w:rPr>
                    <w:t>12.460,00 €</w:t>
                  </w:r>
                </w:p>
              </w:tc>
              <w:tc>
                <w:tcPr>
                  <w:tcW w:w="1412" w:type="dxa"/>
                  <w:shd w:val="clear" w:color="000000" w:fill="F7C7AC"/>
                  <w:noWrap/>
                  <w:vAlign w:val="center"/>
                  <w:hideMark/>
                </w:tcPr>
                <w:p w:rsidR="00EA474F" w:rsidRPr="00EA474F" w:rsidRDefault="00EA474F" w:rsidP="00162ADB">
                  <w:pPr>
                    <w:jc w:val="left"/>
                    <w:rPr>
                      <w:rFonts w:ascii="Nexa" w:hAnsi="Nexa" w:cs="Calibri"/>
                      <w:color w:val="000000"/>
                      <w:sz w:val="20"/>
                      <w:szCs w:val="20"/>
                    </w:rPr>
                  </w:pPr>
                  <w:r w:rsidRPr="00EA474F">
                    <w:rPr>
                      <w:rFonts w:ascii="Calibri" w:hAnsi="Calibri" w:cs="Calibri"/>
                      <w:color w:val="000000"/>
                      <w:sz w:val="20"/>
                      <w:szCs w:val="20"/>
                    </w:rPr>
                    <w:t> </w:t>
                  </w:r>
                </w:p>
              </w:tc>
            </w:tr>
            <w:tr w:rsidR="00EA474F" w:rsidRPr="00EA474F" w:rsidTr="00EA474F">
              <w:trPr>
                <w:trHeight w:val="300"/>
              </w:trPr>
              <w:tc>
                <w:tcPr>
                  <w:tcW w:w="4847" w:type="dxa"/>
                  <w:gridSpan w:val="2"/>
                  <w:shd w:val="clear" w:color="000000" w:fill="F7C7AC"/>
                  <w:noWrap/>
                  <w:vAlign w:val="center"/>
                  <w:hideMark/>
                </w:tcPr>
                <w:p w:rsidR="00EA474F" w:rsidRPr="00EA474F" w:rsidRDefault="00EA474F" w:rsidP="00EA474F">
                  <w:pPr>
                    <w:jc w:val="left"/>
                    <w:rPr>
                      <w:rFonts w:ascii="Nexa" w:hAnsi="Nexa" w:cs="Calibri"/>
                      <w:color w:val="000000"/>
                      <w:sz w:val="20"/>
                      <w:szCs w:val="20"/>
                    </w:rPr>
                  </w:pPr>
                  <w:r w:rsidRPr="00EA474F">
                    <w:rPr>
                      <w:rFonts w:ascii="Calibri" w:hAnsi="Calibri" w:cs="Calibri"/>
                      <w:color w:val="000000"/>
                      <w:sz w:val="20"/>
                      <w:szCs w:val="20"/>
                    </w:rPr>
                    <w:t> </w:t>
                  </w:r>
                  <w:r w:rsidRPr="00EA474F">
                    <w:rPr>
                      <w:rFonts w:ascii="Nexa" w:hAnsi="Nexa" w:cs="Calibri"/>
                      <w:color w:val="000000"/>
                      <w:sz w:val="20"/>
                      <w:szCs w:val="20"/>
                      <w:lang w:val="eu-ES"/>
                    </w:rPr>
                    <w:t xml:space="preserve">Feria de </w:t>
                  </w:r>
                  <w:proofErr w:type="spellStart"/>
                  <w:r w:rsidRPr="00EA474F">
                    <w:rPr>
                      <w:rFonts w:ascii="Nexa" w:hAnsi="Nexa" w:cs="Calibri"/>
                      <w:color w:val="000000"/>
                      <w:sz w:val="20"/>
                      <w:szCs w:val="20"/>
                      <w:lang w:val="eu-ES"/>
                    </w:rPr>
                    <w:t>Formación</w:t>
                  </w:r>
                  <w:proofErr w:type="spellEnd"/>
                  <w:r w:rsidRPr="00EA474F">
                    <w:rPr>
                      <w:rFonts w:ascii="Nexa" w:hAnsi="Nexa" w:cs="Calibri"/>
                      <w:color w:val="000000"/>
                      <w:sz w:val="20"/>
                      <w:szCs w:val="20"/>
                      <w:lang w:val="eu-ES"/>
                    </w:rPr>
                    <w:t xml:space="preserve"> </w:t>
                  </w:r>
                </w:p>
              </w:tc>
              <w:tc>
                <w:tcPr>
                  <w:tcW w:w="1561" w:type="dxa"/>
                  <w:shd w:val="clear" w:color="000000" w:fill="F7C7AC"/>
                  <w:noWrap/>
                  <w:vAlign w:val="center"/>
                  <w:hideMark/>
                </w:tcPr>
                <w:p w:rsidR="00EA474F" w:rsidRPr="00EA474F" w:rsidRDefault="00EA474F" w:rsidP="00162ADB">
                  <w:pPr>
                    <w:jc w:val="right"/>
                    <w:rPr>
                      <w:rFonts w:ascii="Nexa" w:hAnsi="Nexa" w:cs="Calibri"/>
                      <w:b/>
                      <w:bCs/>
                      <w:color w:val="000000"/>
                      <w:sz w:val="20"/>
                      <w:szCs w:val="20"/>
                    </w:rPr>
                  </w:pPr>
                  <w:r w:rsidRPr="00EA474F">
                    <w:rPr>
                      <w:rFonts w:ascii="Nexa" w:hAnsi="Nexa" w:cs="Calibri"/>
                      <w:b/>
                      <w:bCs/>
                      <w:color w:val="000000"/>
                      <w:sz w:val="20"/>
                      <w:szCs w:val="20"/>
                    </w:rPr>
                    <w:t>12.100,00 €</w:t>
                  </w:r>
                </w:p>
              </w:tc>
              <w:tc>
                <w:tcPr>
                  <w:tcW w:w="1412" w:type="dxa"/>
                  <w:shd w:val="clear" w:color="000000" w:fill="F7C7AC"/>
                  <w:noWrap/>
                  <w:vAlign w:val="center"/>
                  <w:hideMark/>
                </w:tcPr>
                <w:p w:rsidR="00EA474F" w:rsidRPr="00EA474F" w:rsidRDefault="00EA474F" w:rsidP="00162ADB">
                  <w:pPr>
                    <w:jc w:val="left"/>
                    <w:rPr>
                      <w:rFonts w:ascii="Nexa" w:hAnsi="Nexa" w:cs="Calibri"/>
                      <w:color w:val="000000"/>
                      <w:sz w:val="20"/>
                      <w:szCs w:val="20"/>
                    </w:rPr>
                  </w:pPr>
                  <w:r w:rsidRPr="00EA474F">
                    <w:rPr>
                      <w:rFonts w:ascii="Calibri" w:hAnsi="Calibri" w:cs="Calibri"/>
                      <w:color w:val="000000"/>
                      <w:sz w:val="20"/>
                      <w:szCs w:val="20"/>
                    </w:rPr>
                    <w:t> </w:t>
                  </w:r>
                </w:p>
              </w:tc>
            </w:tr>
            <w:tr w:rsidR="00EA474F" w:rsidRPr="00EA474F" w:rsidTr="00EA474F">
              <w:trPr>
                <w:trHeight w:val="300"/>
              </w:trPr>
              <w:tc>
                <w:tcPr>
                  <w:tcW w:w="1554" w:type="dxa"/>
                  <w:shd w:val="clear" w:color="000000" w:fill="F7C7AC"/>
                  <w:noWrap/>
                  <w:vAlign w:val="bottom"/>
                  <w:hideMark/>
                </w:tcPr>
                <w:p w:rsidR="00D40749" w:rsidRPr="00EA474F" w:rsidRDefault="00D40749" w:rsidP="00162ADB">
                  <w:pPr>
                    <w:jc w:val="left"/>
                    <w:rPr>
                      <w:rFonts w:ascii="Nexa" w:hAnsi="Nexa" w:cs="Calibri"/>
                      <w:color w:val="000000"/>
                      <w:sz w:val="20"/>
                      <w:szCs w:val="20"/>
                    </w:rPr>
                  </w:pPr>
                  <w:r w:rsidRPr="00EA474F">
                    <w:rPr>
                      <w:rFonts w:ascii="Calibri" w:hAnsi="Calibri" w:cs="Calibri"/>
                      <w:color w:val="000000"/>
                      <w:sz w:val="20"/>
                      <w:szCs w:val="20"/>
                    </w:rPr>
                    <w:t> </w:t>
                  </w:r>
                </w:p>
              </w:tc>
              <w:tc>
                <w:tcPr>
                  <w:tcW w:w="3293" w:type="dxa"/>
                  <w:shd w:val="clear" w:color="000000" w:fill="F7C7AC"/>
                  <w:noWrap/>
                  <w:vAlign w:val="bottom"/>
                  <w:hideMark/>
                </w:tcPr>
                <w:p w:rsidR="00D40749" w:rsidRPr="00EA474F" w:rsidRDefault="00D40749" w:rsidP="00162ADB">
                  <w:pPr>
                    <w:jc w:val="left"/>
                    <w:rPr>
                      <w:rFonts w:ascii="Nexa" w:hAnsi="Nexa" w:cs="Calibri"/>
                      <w:color w:val="000000"/>
                      <w:sz w:val="20"/>
                      <w:szCs w:val="20"/>
                    </w:rPr>
                  </w:pPr>
                  <w:r w:rsidRPr="00EA474F">
                    <w:rPr>
                      <w:rFonts w:ascii="Calibri" w:hAnsi="Calibri" w:cs="Calibri"/>
                      <w:color w:val="000000"/>
                      <w:sz w:val="20"/>
                      <w:szCs w:val="20"/>
                    </w:rPr>
                    <w:t> </w:t>
                  </w:r>
                </w:p>
              </w:tc>
              <w:tc>
                <w:tcPr>
                  <w:tcW w:w="1561" w:type="dxa"/>
                  <w:shd w:val="clear" w:color="000000" w:fill="F7C7AC"/>
                  <w:noWrap/>
                  <w:vAlign w:val="center"/>
                  <w:hideMark/>
                </w:tcPr>
                <w:p w:rsidR="00D40749" w:rsidRPr="00EA474F" w:rsidRDefault="00D40749" w:rsidP="00162ADB">
                  <w:pPr>
                    <w:jc w:val="left"/>
                    <w:rPr>
                      <w:rFonts w:ascii="Nexa" w:hAnsi="Nexa" w:cs="Calibri"/>
                      <w:b/>
                      <w:bCs/>
                      <w:color w:val="000000"/>
                      <w:sz w:val="20"/>
                      <w:szCs w:val="20"/>
                    </w:rPr>
                  </w:pPr>
                  <w:r w:rsidRPr="00EA474F">
                    <w:rPr>
                      <w:rFonts w:ascii="Calibri" w:hAnsi="Calibri" w:cs="Calibri"/>
                      <w:b/>
                      <w:bCs/>
                      <w:color w:val="000000"/>
                      <w:sz w:val="20"/>
                      <w:szCs w:val="20"/>
                    </w:rPr>
                    <w:t> </w:t>
                  </w:r>
                </w:p>
              </w:tc>
              <w:tc>
                <w:tcPr>
                  <w:tcW w:w="1412" w:type="dxa"/>
                  <w:shd w:val="clear" w:color="000000" w:fill="F7C7AC"/>
                  <w:noWrap/>
                  <w:vAlign w:val="center"/>
                  <w:hideMark/>
                </w:tcPr>
                <w:p w:rsidR="00D40749" w:rsidRPr="00EA474F" w:rsidRDefault="00D40749" w:rsidP="00162ADB">
                  <w:pPr>
                    <w:jc w:val="right"/>
                    <w:rPr>
                      <w:rFonts w:ascii="Nexa" w:hAnsi="Nexa" w:cs="Calibri"/>
                      <w:color w:val="000000"/>
                      <w:sz w:val="20"/>
                      <w:szCs w:val="20"/>
                    </w:rPr>
                  </w:pPr>
                  <w:r w:rsidRPr="00EA474F">
                    <w:rPr>
                      <w:rFonts w:ascii="Nexa" w:hAnsi="Nexa" w:cs="Calibri"/>
                      <w:color w:val="000000"/>
                      <w:sz w:val="20"/>
                      <w:szCs w:val="20"/>
                    </w:rPr>
                    <w:t>24.560,00 €</w:t>
                  </w:r>
                </w:p>
              </w:tc>
            </w:tr>
            <w:tr w:rsidR="00EA474F" w:rsidRPr="00EA474F" w:rsidTr="00EA474F">
              <w:trPr>
                <w:trHeight w:val="575"/>
              </w:trPr>
              <w:tc>
                <w:tcPr>
                  <w:tcW w:w="7820" w:type="dxa"/>
                  <w:gridSpan w:val="4"/>
                  <w:shd w:val="clear" w:color="000000" w:fill="8ED973"/>
                  <w:vAlign w:val="bottom"/>
                  <w:hideMark/>
                </w:tcPr>
                <w:p w:rsidR="00EA474F" w:rsidRPr="00EA474F" w:rsidRDefault="00EA474F" w:rsidP="00EA474F">
                  <w:pPr>
                    <w:jc w:val="left"/>
                    <w:rPr>
                      <w:rFonts w:ascii="Nexa" w:hAnsi="Nexa" w:cs="Calibri"/>
                      <w:color w:val="000000"/>
                      <w:sz w:val="20"/>
                      <w:szCs w:val="20"/>
                    </w:rPr>
                  </w:pPr>
                  <w:r w:rsidRPr="00EA474F">
                    <w:rPr>
                      <w:rFonts w:ascii="Nexa" w:hAnsi="Nexa" w:cs="Calibri"/>
                      <w:color w:val="000000"/>
                      <w:sz w:val="20"/>
                      <w:szCs w:val="20"/>
                      <w:u w:val="single"/>
                      <w:lang w:val="eu-ES"/>
                    </w:rPr>
                    <w:t xml:space="preserve">2.- </w:t>
                  </w:r>
                  <w:proofErr w:type="spellStart"/>
                  <w:r w:rsidRPr="00EA474F">
                    <w:rPr>
                      <w:rFonts w:ascii="Nexa" w:hAnsi="Nexa" w:cs="Calibri"/>
                      <w:color w:val="000000"/>
                      <w:sz w:val="20"/>
                      <w:szCs w:val="20"/>
                      <w:u w:val="single"/>
                      <w:lang w:val="eu-ES"/>
                    </w:rPr>
                    <w:t>PARTICIPACIÓN</w:t>
                  </w:r>
                  <w:proofErr w:type="spellEnd"/>
                  <w:r w:rsidRPr="00EA474F">
                    <w:rPr>
                      <w:rFonts w:ascii="Nexa" w:hAnsi="Nexa" w:cs="Calibri"/>
                      <w:color w:val="000000"/>
                      <w:sz w:val="20"/>
                      <w:szCs w:val="20"/>
                      <w:u w:val="single"/>
                      <w:lang w:val="eu-ES"/>
                    </w:rPr>
                    <w:t xml:space="preserve"> SOCIAL DE LAS PERSONAS JOVENES Y FOMENTO DE LA EDUCACION EN VALORES</w:t>
                  </w:r>
                  <w:r w:rsidRPr="00EA474F">
                    <w:rPr>
                      <w:rFonts w:ascii="Calibri" w:hAnsi="Calibri" w:cs="Calibri"/>
                      <w:color w:val="000000"/>
                      <w:sz w:val="20"/>
                      <w:szCs w:val="20"/>
                    </w:rPr>
                    <w:t>  </w:t>
                  </w:r>
                </w:p>
              </w:tc>
            </w:tr>
            <w:tr w:rsidR="00EA474F" w:rsidRPr="00EA474F" w:rsidTr="00EA474F">
              <w:trPr>
                <w:trHeight w:val="300"/>
              </w:trPr>
              <w:tc>
                <w:tcPr>
                  <w:tcW w:w="4847" w:type="dxa"/>
                  <w:gridSpan w:val="2"/>
                  <w:shd w:val="clear" w:color="000000" w:fill="B5E6A2"/>
                  <w:noWrap/>
                  <w:vAlign w:val="bottom"/>
                  <w:hideMark/>
                </w:tcPr>
                <w:p w:rsidR="00EA474F" w:rsidRPr="00EA474F" w:rsidRDefault="00EA474F" w:rsidP="00EA474F">
                  <w:pPr>
                    <w:jc w:val="left"/>
                    <w:rPr>
                      <w:rFonts w:ascii="Nexa" w:hAnsi="Nexa" w:cs="Calibri"/>
                      <w:color w:val="000000"/>
                      <w:sz w:val="20"/>
                      <w:szCs w:val="20"/>
                    </w:rPr>
                  </w:pPr>
                  <w:r w:rsidRPr="00EA474F">
                    <w:rPr>
                      <w:rFonts w:ascii="Calibri" w:hAnsi="Calibri" w:cs="Calibri"/>
                      <w:color w:val="000000"/>
                      <w:sz w:val="20"/>
                      <w:szCs w:val="20"/>
                    </w:rPr>
                    <w:t> </w:t>
                  </w:r>
                  <w:r w:rsidRPr="00EA474F">
                    <w:rPr>
                      <w:rFonts w:ascii="Nexa" w:hAnsi="Nexa" w:cs="Calibri"/>
                      <w:color w:val="000000"/>
                      <w:sz w:val="20"/>
                      <w:szCs w:val="20"/>
                      <w:lang w:val="eu-ES"/>
                    </w:rPr>
                    <w:t xml:space="preserve">Banco del </w:t>
                  </w:r>
                  <w:proofErr w:type="spellStart"/>
                  <w:r w:rsidRPr="00EA474F">
                    <w:rPr>
                      <w:rFonts w:ascii="Nexa" w:hAnsi="Nexa" w:cs="Calibri"/>
                      <w:color w:val="000000"/>
                      <w:sz w:val="20"/>
                      <w:szCs w:val="20"/>
                      <w:lang w:val="eu-ES"/>
                    </w:rPr>
                    <w:t>tiempo</w:t>
                  </w:r>
                  <w:proofErr w:type="spellEnd"/>
                  <w:r w:rsidRPr="00EA474F">
                    <w:rPr>
                      <w:rFonts w:ascii="Nexa" w:hAnsi="Nexa" w:cs="Calibri"/>
                      <w:color w:val="000000"/>
                      <w:sz w:val="20"/>
                      <w:szCs w:val="20"/>
                      <w:lang w:val="eu-ES"/>
                    </w:rPr>
                    <w:t xml:space="preserve"> </w:t>
                  </w:r>
                  <w:proofErr w:type="spellStart"/>
                  <w:r w:rsidRPr="00EA474F">
                    <w:rPr>
                      <w:rFonts w:ascii="Nexa" w:hAnsi="Nexa" w:cs="Calibri"/>
                      <w:color w:val="000000"/>
                      <w:sz w:val="20"/>
                      <w:szCs w:val="20"/>
                      <w:lang w:val="eu-ES"/>
                    </w:rPr>
                    <w:t>generacional</w:t>
                  </w:r>
                  <w:proofErr w:type="spellEnd"/>
                </w:p>
              </w:tc>
              <w:tc>
                <w:tcPr>
                  <w:tcW w:w="1561" w:type="dxa"/>
                  <w:shd w:val="clear" w:color="000000" w:fill="B5E6A2"/>
                  <w:noWrap/>
                  <w:vAlign w:val="center"/>
                  <w:hideMark/>
                </w:tcPr>
                <w:p w:rsidR="00EA474F" w:rsidRPr="00EA474F" w:rsidRDefault="00EA474F" w:rsidP="00162ADB">
                  <w:pPr>
                    <w:jc w:val="right"/>
                    <w:rPr>
                      <w:rFonts w:ascii="Nexa" w:hAnsi="Nexa" w:cs="Calibri"/>
                      <w:b/>
                      <w:bCs/>
                      <w:color w:val="000000"/>
                      <w:sz w:val="20"/>
                      <w:szCs w:val="20"/>
                    </w:rPr>
                  </w:pPr>
                  <w:r w:rsidRPr="00EA474F">
                    <w:rPr>
                      <w:rFonts w:ascii="Nexa" w:hAnsi="Nexa" w:cs="Calibri"/>
                      <w:b/>
                      <w:bCs/>
                      <w:color w:val="000000"/>
                      <w:sz w:val="20"/>
                      <w:szCs w:val="20"/>
                    </w:rPr>
                    <w:t>7.930,08 €</w:t>
                  </w:r>
                </w:p>
              </w:tc>
              <w:tc>
                <w:tcPr>
                  <w:tcW w:w="1412" w:type="dxa"/>
                  <w:shd w:val="clear" w:color="000000" w:fill="B5E6A2"/>
                  <w:noWrap/>
                  <w:vAlign w:val="center"/>
                  <w:hideMark/>
                </w:tcPr>
                <w:p w:rsidR="00EA474F" w:rsidRPr="00EA474F" w:rsidRDefault="00EA474F" w:rsidP="00162ADB">
                  <w:pPr>
                    <w:jc w:val="left"/>
                    <w:rPr>
                      <w:rFonts w:ascii="Nexa" w:hAnsi="Nexa" w:cs="Calibri"/>
                      <w:color w:val="000000"/>
                      <w:sz w:val="20"/>
                      <w:szCs w:val="20"/>
                    </w:rPr>
                  </w:pPr>
                  <w:r w:rsidRPr="00EA474F">
                    <w:rPr>
                      <w:rFonts w:ascii="Calibri" w:hAnsi="Calibri" w:cs="Calibri"/>
                      <w:color w:val="000000"/>
                      <w:sz w:val="20"/>
                      <w:szCs w:val="20"/>
                    </w:rPr>
                    <w:t> </w:t>
                  </w:r>
                </w:p>
              </w:tc>
            </w:tr>
            <w:tr w:rsidR="00EA474F" w:rsidRPr="00EA474F" w:rsidTr="00EA474F">
              <w:trPr>
                <w:trHeight w:val="300"/>
              </w:trPr>
              <w:tc>
                <w:tcPr>
                  <w:tcW w:w="1554" w:type="dxa"/>
                  <w:shd w:val="clear" w:color="000000" w:fill="B5E6A2"/>
                  <w:noWrap/>
                  <w:vAlign w:val="bottom"/>
                  <w:hideMark/>
                </w:tcPr>
                <w:p w:rsidR="00D40749" w:rsidRPr="00EA474F" w:rsidRDefault="00D40749" w:rsidP="00162ADB">
                  <w:pPr>
                    <w:jc w:val="left"/>
                    <w:rPr>
                      <w:rFonts w:ascii="Nexa" w:hAnsi="Nexa" w:cs="Calibri"/>
                      <w:color w:val="000000"/>
                      <w:sz w:val="20"/>
                      <w:szCs w:val="20"/>
                    </w:rPr>
                  </w:pPr>
                  <w:r w:rsidRPr="00EA474F">
                    <w:rPr>
                      <w:rFonts w:ascii="Calibri" w:hAnsi="Calibri" w:cs="Calibri"/>
                      <w:color w:val="000000"/>
                      <w:sz w:val="20"/>
                      <w:szCs w:val="20"/>
                    </w:rPr>
                    <w:t> </w:t>
                  </w:r>
                </w:p>
              </w:tc>
              <w:tc>
                <w:tcPr>
                  <w:tcW w:w="3293" w:type="dxa"/>
                  <w:shd w:val="clear" w:color="000000" w:fill="B5E6A2"/>
                  <w:noWrap/>
                  <w:vAlign w:val="bottom"/>
                  <w:hideMark/>
                </w:tcPr>
                <w:p w:rsidR="00D40749" w:rsidRPr="00EA474F" w:rsidRDefault="00D40749" w:rsidP="00162ADB">
                  <w:pPr>
                    <w:jc w:val="left"/>
                    <w:rPr>
                      <w:rFonts w:ascii="Nexa" w:hAnsi="Nexa" w:cs="Calibri"/>
                      <w:color w:val="000000"/>
                      <w:sz w:val="20"/>
                      <w:szCs w:val="20"/>
                    </w:rPr>
                  </w:pPr>
                  <w:r w:rsidRPr="00EA474F">
                    <w:rPr>
                      <w:rFonts w:ascii="Calibri" w:hAnsi="Calibri" w:cs="Calibri"/>
                      <w:color w:val="000000"/>
                      <w:sz w:val="20"/>
                      <w:szCs w:val="20"/>
                    </w:rPr>
                    <w:t> </w:t>
                  </w:r>
                </w:p>
              </w:tc>
              <w:tc>
                <w:tcPr>
                  <w:tcW w:w="1561" w:type="dxa"/>
                  <w:shd w:val="clear" w:color="000000" w:fill="B5E6A2"/>
                  <w:noWrap/>
                  <w:vAlign w:val="center"/>
                  <w:hideMark/>
                </w:tcPr>
                <w:p w:rsidR="00D40749" w:rsidRPr="00EA474F" w:rsidRDefault="00D40749" w:rsidP="00162ADB">
                  <w:pPr>
                    <w:jc w:val="left"/>
                    <w:rPr>
                      <w:rFonts w:ascii="Nexa" w:hAnsi="Nexa" w:cs="Calibri"/>
                      <w:color w:val="000000"/>
                      <w:sz w:val="20"/>
                      <w:szCs w:val="20"/>
                    </w:rPr>
                  </w:pPr>
                  <w:r w:rsidRPr="00EA474F">
                    <w:rPr>
                      <w:rFonts w:ascii="Calibri" w:hAnsi="Calibri" w:cs="Calibri"/>
                      <w:color w:val="000000"/>
                      <w:sz w:val="20"/>
                      <w:szCs w:val="20"/>
                    </w:rPr>
                    <w:t> </w:t>
                  </w:r>
                </w:p>
              </w:tc>
              <w:tc>
                <w:tcPr>
                  <w:tcW w:w="1412" w:type="dxa"/>
                  <w:shd w:val="clear" w:color="000000" w:fill="B5E6A2"/>
                  <w:noWrap/>
                  <w:vAlign w:val="center"/>
                  <w:hideMark/>
                </w:tcPr>
                <w:p w:rsidR="00D40749" w:rsidRPr="00EA474F" w:rsidRDefault="00D40749" w:rsidP="00162ADB">
                  <w:pPr>
                    <w:jc w:val="right"/>
                    <w:rPr>
                      <w:rFonts w:ascii="Nexa" w:hAnsi="Nexa" w:cs="Calibri"/>
                      <w:color w:val="000000"/>
                      <w:sz w:val="20"/>
                      <w:szCs w:val="20"/>
                    </w:rPr>
                  </w:pPr>
                  <w:r w:rsidRPr="00EA474F">
                    <w:rPr>
                      <w:rFonts w:ascii="Nexa" w:hAnsi="Nexa" w:cs="Calibri"/>
                      <w:color w:val="000000"/>
                      <w:sz w:val="20"/>
                      <w:szCs w:val="20"/>
                    </w:rPr>
                    <w:t>7.930,08 €</w:t>
                  </w:r>
                </w:p>
              </w:tc>
            </w:tr>
            <w:tr w:rsidR="00EA474F" w:rsidRPr="00EA474F" w:rsidTr="00EA474F">
              <w:trPr>
                <w:trHeight w:val="300"/>
              </w:trPr>
              <w:tc>
                <w:tcPr>
                  <w:tcW w:w="1554" w:type="dxa"/>
                  <w:noWrap/>
                  <w:vAlign w:val="bottom"/>
                  <w:hideMark/>
                </w:tcPr>
                <w:p w:rsidR="00D40749" w:rsidRPr="00EA474F" w:rsidRDefault="00D40749" w:rsidP="00162ADB">
                  <w:pPr>
                    <w:jc w:val="right"/>
                    <w:rPr>
                      <w:rFonts w:ascii="Nexa" w:hAnsi="Nexa" w:cs="Calibri"/>
                      <w:color w:val="000000"/>
                      <w:sz w:val="20"/>
                      <w:szCs w:val="20"/>
                    </w:rPr>
                  </w:pPr>
                </w:p>
              </w:tc>
              <w:tc>
                <w:tcPr>
                  <w:tcW w:w="4854" w:type="dxa"/>
                  <w:gridSpan w:val="2"/>
                  <w:noWrap/>
                  <w:vAlign w:val="bottom"/>
                  <w:hideMark/>
                </w:tcPr>
                <w:p w:rsidR="00D40749" w:rsidRPr="00EA474F" w:rsidRDefault="00D40749" w:rsidP="00162ADB">
                  <w:pPr>
                    <w:jc w:val="right"/>
                    <w:rPr>
                      <w:rFonts w:ascii="Nexa" w:hAnsi="Nexa" w:cs="Calibri"/>
                      <w:color w:val="000000"/>
                      <w:sz w:val="20"/>
                      <w:szCs w:val="20"/>
                    </w:rPr>
                  </w:pPr>
                  <w:r w:rsidRPr="00EA474F">
                    <w:rPr>
                      <w:rFonts w:ascii="Nexa" w:hAnsi="Nexa" w:cs="Calibri"/>
                      <w:color w:val="000000"/>
                      <w:sz w:val="20"/>
                      <w:szCs w:val="20"/>
                    </w:rPr>
                    <w:t>Base imponible</w:t>
                  </w:r>
                </w:p>
              </w:tc>
              <w:tc>
                <w:tcPr>
                  <w:tcW w:w="1412" w:type="dxa"/>
                  <w:noWrap/>
                  <w:vAlign w:val="bottom"/>
                  <w:hideMark/>
                </w:tcPr>
                <w:p w:rsidR="00D40749" w:rsidRPr="00EA474F" w:rsidRDefault="00D40749" w:rsidP="00162ADB">
                  <w:pPr>
                    <w:jc w:val="right"/>
                    <w:rPr>
                      <w:rFonts w:ascii="Nexa" w:hAnsi="Nexa" w:cs="Calibri"/>
                      <w:color w:val="000000"/>
                      <w:sz w:val="20"/>
                      <w:szCs w:val="20"/>
                    </w:rPr>
                  </w:pPr>
                </w:p>
                <w:p w:rsidR="00D40749" w:rsidRPr="00EA474F" w:rsidRDefault="00D40749" w:rsidP="00162ADB">
                  <w:pPr>
                    <w:jc w:val="right"/>
                    <w:rPr>
                      <w:rFonts w:ascii="Nexa" w:hAnsi="Nexa" w:cs="Calibri"/>
                      <w:color w:val="000000"/>
                      <w:sz w:val="20"/>
                      <w:szCs w:val="20"/>
                    </w:rPr>
                  </w:pPr>
                  <w:r w:rsidRPr="00EA474F">
                    <w:rPr>
                      <w:rFonts w:ascii="Nexa" w:hAnsi="Nexa" w:cs="Calibri"/>
                      <w:color w:val="000000"/>
                      <w:sz w:val="20"/>
                      <w:szCs w:val="20"/>
                    </w:rPr>
                    <w:t>32.490,08 €</w:t>
                  </w:r>
                </w:p>
              </w:tc>
            </w:tr>
            <w:tr w:rsidR="00EA474F" w:rsidRPr="00EA474F" w:rsidTr="00EA474F">
              <w:trPr>
                <w:trHeight w:val="300"/>
              </w:trPr>
              <w:tc>
                <w:tcPr>
                  <w:tcW w:w="1554" w:type="dxa"/>
                  <w:noWrap/>
                  <w:vAlign w:val="bottom"/>
                  <w:hideMark/>
                </w:tcPr>
                <w:p w:rsidR="00D40749" w:rsidRPr="00EA474F" w:rsidRDefault="00D40749" w:rsidP="00162ADB">
                  <w:pPr>
                    <w:jc w:val="right"/>
                    <w:rPr>
                      <w:rFonts w:ascii="Nexa" w:hAnsi="Nexa" w:cs="Calibri"/>
                      <w:color w:val="000000"/>
                      <w:sz w:val="20"/>
                      <w:szCs w:val="20"/>
                    </w:rPr>
                  </w:pPr>
                </w:p>
              </w:tc>
              <w:tc>
                <w:tcPr>
                  <w:tcW w:w="3293" w:type="dxa"/>
                  <w:noWrap/>
                  <w:vAlign w:val="bottom"/>
                  <w:hideMark/>
                </w:tcPr>
                <w:p w:rsidR="00D40749" w:rsidRPr="00EA474F" w:rsidRDefault="00D40749" w:rsidP="00162ADB">
                  <w:pPr>
                    <w:jc w:val="left"/>
                    <w:rPr>
                      <w:rFonts w:ascii="Nexa" w:hAnsi="Nexa"/>
                      <w:sz w:val="20"/>
                      <w:szCs w:val="20"/>
                    </w:rPr>
                  </w:pPr>
                </w:p>
              </w:tc>
              <w:tc>
                <w:tcPr>
                  <w:tcW w:w="1561" w:type="dxa"/>
                  <w:noWrap/>
                  <w:vAlign w:val="bottom"/>
                  <w:hideMark/>
                </w:tcPr>
                <w:p w:rsidR="00D40749" w:rsidRPr="00EA474F" w:rsidRDefault="00D40749" w:rsidP="00162ADB">
                  <w:pPr>
                    <w:jc w:val="right"/>
                    <w:rPr>
                      <w:rFonts w:ascii="Nexa" w:hAnsi="Nexa" w:cs="Calibri"/>
                      <w:color w:val="000000"/>
                      <w:sz w:val="20"/>
                      <w:szCs w:val="20"/>
                    </w:rPr>
                  </w:pPr>
                  <w:r w:rsidRPr="00EA474F">
                    <w:rPr>
                      <w:rFonts w:ascii="Nexa" w:hAnsi="Nexa" w:cs="Calibri"/>
                      <w:color w:val="000000"/>
                      <w:sz w:val="20"/>
                      <w:szCs w:val="20"/>
                    </w:rPr>
                    <w:t>IVA</w:t>
                  </w:r>
                </w:p>
              </w:tc>
              <w:tc>
                <w:tcPr>
                  <w:tcW w:w="1412" w:type="dxa"/>
                  <w:noWrap/>
                  <w:vAlign w:val="bottom"/>
                  <w:hideMark/>
                </w:tcPr>
                <w:p w:rsidR="00D40749" w:rsidRPr="00EA474F" w:rsidRDefault="00D40749" w:rsidP="00162ADB">
                  <w:pPr>
                    <w:jc w:val="right"/>
                    <w:rPr>
                      <w:rFonts w:ascii="Nexa" w:hAnsi="Nexa" w:cs="Calibri"/>
                      <w:color w:val="000000"/>
                      <w:sz w:val="20"/>
                      <w:szCs w:val="20"/>
                    </w:rPr>
                  </w:pPr>
                  <w:r w:rsidRPr="00EA474F">
                    <w:rPr>
                      <w:rFonts w:ascii="Nexa" w:hAnsi="Nexa" w:cs="Calibri"/>
                      <w:color w:val="000000"/>
                      <w:sz w:val="20"/>
                      <w:szCs w:val="20"/>
                    </w:rPr>
                    <w:t>6.822,92 €</w:t>
                  </w:r>
                </w:p>
              </w:tc>
            </w:tr>
            <w:tr w:rsidR="00EA474F" w:rsidRPr="00EA474F" w:rsidTr="00EA474F">
              <w:trPr>
                <w:trHeight w:val="300"/>
              </w:trPr>
              <w:tc>
                <w:tcPr>
                  <w:tcW w:w="1554" w:type="dxa"/>
                  <w:noWrap/>
                  <w:vAlign w:val="bottom"/>
                  <w:hideMark/>
                </w:tcPr>
                <w:p w:rsidR="00D40749" w:rsidRPr="00EA474F" w:rsidRDefault="00D40749" w:rsidP="00162ADB">
                  <w:pPr>
                    <w:jc w:val="right"/>
                    <w:rPr>
                      <w:rFonts w:ascii="Nexa" w:hAnsi="Nexa" w:cs="Calibri"/>
                      <w:color w:val="000000"/>
                      <w:sz w:val="20"/>
                      <w:szCs w:val="20"/>
                    </w:rPr>
                  </w:pPr>
                </w:p>
              </w:tc>
              <w:tc>
                <w:tcPr>
                  <w:tcW w:w="4854" w:type="dxa"/>
                  <w:gridSpan w:val="2"/>
                  <w:noWrap/>
                  <w:vAlign w:val="bottom"/>
                  <w:hideMark/>
                </w:tcPr>
                <w:p w:rsidR="00D40749" w:rsidRPr="00EA474F" w:rsidRDefault="00D40749" w:rsidP="00162ADB">
                  <w:pPr>
                    <w:jc w:val="right"/>
                    <w:rPr>
                      <w:rFonts w:ascii="Nexa" w:hAnsi="Nexa" w:cs="Calibri"/>
                      <w:color w:val="000000"/>
                      <w:sz w:val="20"/>
                      <w:szCs w:val="20"/>
                    </w:rPr>
                  </w:pPr>
                  <w:r w:rsidRPr="00EA474F">
                    <w:rPr>
                      <w:rFonts w:ascii="Nexa" w:hAnsi="Nexa" w:cs="Calibri"/>
                      <w:color w:val="000000"/>
                      <w:sz w:val="20"/>
                      <w:szCs w:val="20"/>
                    </w:rPr>
                    <w:t>Proyecto total</w:t>
                  </w:r>
                </w:p>
              </w:tc>
              <w:tc>
                <w:tcPr>
                  <w:tcW w:w="1412" w:type="dxa"/>
                  <w:noWrap/>
                  <w:vAlign w:val="bottom"/>
                  <w:hideMark/>
                </w:tcPr>
                <w:p w:rsidR="00D40749" w:rsidRPr="00EA474F" w:rsidRDefault="00D40749" w:rsidP="00162ADB">
                  <w:pPr>
                    <w:jc w:val="right"/>
                    <w:rPr>
                      <w:rFonts w:ascii="Nexa" w:hAnsi="Nexa" w:cs="Calibri"/>
                      <w:color w:val="000000"/>
                      <w:sz w:val="20"/>
                      <w:szCs w:val="20"/>
                    </w:rPr>
                  </w:pPr>
                  <w:r w:rsidRPr="00EA474F">
                    <w:rPr>
                      <w:rFonts w:ascii="Nexa" w:hAnsi="Nexa" w:cs="Calibri"/>
                      <w:color w:val="000000"/>
                      <w:sz w:val="20"/>
                      <w:szCs w:val="20"/>
                    </w:rPr>
                    <w:t>39.313,00 €</w:t>
                  </w:r>
                </w:p>
              </w:tc>
            </w:tr>
          </w:tbl>
          <w:p w:rsidR="00D40749" w:rsidRPr="00EA474F" w:rsidRDefault="00D40749" w:rsidP="00162ADB">
            <w:pPr>
              <w:widowControl w:val="0"/>
              <w:suppressAutoHyphens/>
              <w:autoSpaceDE w:val="0"/>
              <w:autoSpaceDN w:val="0"/>
              <w:adjustRightInd w:val="0"/>
              <w:ind w:left="567"/>
              <w:contextualSpacing/>
              <w:jc w:val="left"/>
              <w:rPr>
                <w:rFonts w:ascii="Nexa" w:eastAsia="Calibri" w:hAnsi="Nexa" w:cs="Arial"/>
                <w:spacing w:val="-3"/>
                <w:sz w:val="20"/>
                <w:szCs w:val="20"/>
              </w:rPr>
            </w:pPr>
          </w:p>
          <w:p w:rsidR="00D40749" w:rsidRPr="00EA474F" w:rsidRDefault="00D40749" w:rsidP="00741EAA">
            <w:pPr>
              <w:widowControl w:val="0"/>
              <w:numPr>
                <w:ilvl w:val="1"/>
                <w:numId w:val="22"/>
              </w:numPr>
              <w:suppressAutoHyphens/>
              <w:autoSpaceDE w:val="0"/>
              <w:autoSpaceDN w:val="0"/>
              <w:adjustRightInd w:val="0"/>
              <w:contextualSpacing/>
              <w:jc w:val="left"/>
              <w:rPr>
                <w:rFonts w:ascii="Nexa" w:eastAsia="Calibri" w:hAnsi="Nexa" w:cs="Arial"/>
                <w:b/>
                <w:sz w:val="20"/>
                <w:szCs w:val="20"/>
              </w:rPr>
            </w:pPr>
            <w:r w:rsidRPr="00EA474F">
              <w:rPr>
                <w:rFonts w:ascii="Nexa" w:eastAsia="Calibri" w:hAnsi="Nexa" w:cs="Arial"/>
                <w:b/>
                <w:sz w:val="20"/>
                <w:szCs w:val="20"/>
              </w:rPr>
              <w:t>Crédito presupuestario:</w:t>
            </w:r>
          </w:p>
          <w:p w:rsidR="00D40749" w:rsidRPr="00EA474F" w:rsidRDefault="00D40749" w:rsidP="00162ADB">
            <w:pPr>
              <w:pStyle w:val="Default"/>
              <w:rPr>
                <w:rFonts w:ascii="Nexa" w:hAnsi="Nexa"/>
                <w:sz w:val="20"/>
                <w:szCs w:val="20"/>
              </w:rPr>
            </w:pPr>
            <w:r w:rsidRPr="00EA474F">
              <w:rPr>
                <w:rFonts w:ascii="Nexa" w:hAnsi="Nexa"/>
                <w:sz w:val="20"/>
                <w:szCs w:val="20"/>
              </w:rPr>
              <w:t xml:space="preserve"> PARTIDA DEL PRESUPUESTO EJERCICIO ECONÓMICO 202</w:t>
            </w:r>
            <w:r w:rsidR="00EA474F">
              <w:rPr>
                <w:rFonts w:ascii="Nexa" w:hAnsi="Nexa"/>
                <w:sz w:val="20"/>
                <w:szCs w:val="20"/>
              </w:rPr>
              <w:t>6</w:t>
            </w:r>
            <w:r w:rsidRPr="00EA474F">
              <w:rPr>
                <w:rFonts w:ascii="Nexa" w:hAnsi="Nexa"/>
                <w:sz w:val="20"/>
                <w:szCs w:val="20"/>
              </w:rPr>
              <w:t xml:space="preserve">: </w:t>
            </w:r>
            <w:r w:rsidRPr="00EA474F">
              <w:rPr>
                <w:rFonts w:ascii="Nexa" w:hAnsi="Nexa"/>
                <w:b/>
                <w:bCs/>
                <w:sz w:val="20"/>
                <w:szCs w:val="20"/>
              </w:rPr>
              <w:t xml:space="preserve">340 226 99 </w:t>
            </w:r>
          </w:p>
          <w:p w:rsidR="00D40749" w:rsidRPr="00EA474F" w:rsidRDefault="00D40749" w:rsidP="00162ADB">
            <w:pPr>
              <w:tabs>
                <w:tab w:val="left" w:pos="-1014"/>
                <w:tab w:val="left" w:pos="-720"/>
              </w:tabs>
              <w:autoSpaceDE w:val="0"/>
              <w:autoSpaceDN w:val="0"/>
              <w:adjustRightInd w:val="0"/>
              <w:spacing w:after="200" w:line="240" w:lineRule="atLeast"/>
              <w:jc w:val="left"/>
              <w:rPr>
                <w:rFonts w:ascii="Nexa" w:eastAsia="Calibri" w:hAnsi="Nexa" w:cs="Arial"/>
                <w:i/>
                <w:sz w:val="20"/>
                <w:szCs w:val="20"/>
                <w:lang w:eastAsia="en-US"/>
              </w:rPr>
            </w:pPr>
          </w:p>
          <w:p w:rsidR="00D40749" w:rsidRPr="00EA474F" w:rsidRDefault="00D40749" w:rsidP="00741EAA">
            <w:pPr>
              <w:numPr>
                <w:ilvl w:val="1"/>
                <w:numId w:val="22"/>
              </w:numPr>
              <w:tabs>
                <w:tab w:val="left" w:pos="-1014"/>
                <w:tab w:val="left" w:pos="-720"/>
              </w:tabs>
              <w:autoSpaceDE w:val="0"/>
              <w:autoSpaceDN w:val="0"/>
              <w:adjustRightInd w:val="0"/>
              <w:spacing w:line="240" w:lineRule="atLeast"/>
              <w:contextualSpacing/>
              <w:jc w:val="left"/>
              <w:rPr>
                <w:rFonts w:ascii="Nexa" w:eastAsia="Calibri" w:hAnsi="Nexa" w:cs="Arial"/>
                <w:spacing w:val="-3"/>
                <w:sz w:val="20"/>
                <w:szCs w:val="20"/>
              </w:rPr>
            </w:pPr>
            <w:r w:rsidRPr="00EA474F">
              <w:rPr>
                <w:rFonts w:ascii="Nexa" w:eastAsia="Calibri" w:hAnsi="Nexa" w:cs="Arial"/>
                <w:b/>
                <w:spacing w:val="-3"/>
                <w:sz w:val="20"/>
                <w:szCs w:val="20"/>
              </w:rPr>
              <w:t>Valor estimado del contrato, importe</w:t>
            </w:r>
            <w:r w:rsidRPr="00EA474F">
              <w:rPr>
                <w:rFonts w:ascii="Nexa" w:eastAsia="Calibri" w:hAnsi="Nexa" w:cs="Arial"/>
                <w:sz w:val="20"/>
                <w:szCs w:val="20"/>
              </w:rPr>
              <w:t xml:space="preserve">: </w:t>
            </w:r>
          </w:p>
          <w:p w:rsidR="00D40749" w:rsidRPr="00EA474F"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b/>
                <w:spacing w:val="-3"/>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94"/>
              <w:gridCol w:w="2609"/>
              <w:gridCol w:w="2607"/>
            </w:tblGrid>
            <w:tr w:rsidR="00D40749" w:rsidRPr="00EA474F" w:rsidTr="00162ADB">
              <w:tc>
                <w:tcPr>
                  <w:tcW w:w="2711" w:type="dxa"/>
                </w:tcPr>
                <w:p w:rsidR="00D40749" w:rsidRPr="00EA474F"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spacing w:val="-3"/>
                      <w:sz w:val="20"/>
                      <w:szCs w:val="20"/>
                    </w:rPr>
                  </w:pPr>
                </w:p>
              </w:tc>
              <w:tc>
                <w:tcPr>
                  <w:tcW w:w="2711" w:type="dxa"/>
                  <w:shd w:val="clear" w:color="auto" w:fill="1F3864"/>
                </w:tcPr>
                <w:p w:rsidR="00D40749" w:rsidRPr="00EA474F" w:rsidRDefault="00D40749" w:rsidP="00162ADB">
                  <w:pPr>
                    <w:tabs>
                      <w:tab w:val="left" w:pos="-1014"/>
                      <w:tab w:val="left" w:pos="-720"/>
                    </w:tabs>
                    <w:autoSpaceDE w:val="0"/>
                    <w:autoSpaceDN w:val="0"/>
                    <w:adjustRightInd w:val="0"/>
                    <w:spacing w:line="240" w:lineRule="atLeast"/>
                    <w:contextualSpacing/>
                    <w:jc w:val="center"/>
                    <w:rPr>
                      <w:rFonts w:ascii="Nexa" w:eastAsia="Calibri" w:hAnsi="Nexa" w:cs="Arial"/>
                      <w:spacing w:val="-3"/>
                      <w:sz w:val="20"/>
                      <w:szCs w:val="20"/>
                    </w:rPr>
                  </w:pPr>
                  <w:r w:rsidRPr="00EA474F">
                    <w:rPr>
                      <w:rFonts w:ascii="Nexa" w:eastAsia="Calibri" w:hAnsi="Nexa" w:cs="Arial"/>
                      <w:spacing w:val="-3"/>
                      <w:sz w:val="20"/>
                      <w:szCs w:val="20"/>
                    </w:rPr>
                    <w:t>Valor estimado</w:t>
                  </w:r>
                </w:p>
                <w:p w:rsidR="00D40749" w:rsidRPr="00EA474F" w:rsidRDefault="00D40749" w:rsidP="00162ADB">
                  <w:pPr>
                    <w:tabs>
                      <w:tab w:val="left" w:pos="-1014"/>
                      <w:tab w:val="left" w:pos="-720"/>
                    </w:tabs>
                    <w:autoSpaceDE w:val="0"/>
                    <w:autoSpaceDN w:val="0"/>
                    <w:adjustRightInd w:val="0"/>
                    <w:spacing w:line="240" w:lineRule="atLeast"/>
                    <w:contextualSpacing/>
                    <w:jc w:val="center"/>
                    <w:rPr>
                      <w:rFonts w:ascii="Nexa" w:eastAsia="Calibri" w:hAnsi="Nexa" w:cs="Arial"/>
                      <w:spacing w:val="-3"/>
                      <w:sz w:val="20"/>
                      <w:szCs w:val="20"/>
                    </w:rPr>
                  </w:pPr>
                  <w:r w:rsidRPr="00EA474F">
                    <w:rPr>
                      <w:rFonts w:ascii="Nexa" w:eastAsia="Calibri" w:hAnsi="Nexa" w:cs="Arial"/>
                      <w:spacing w:val="-3"/>
                      <w:sz w:val="20"/>
                      <w:szCs w:val="20"/>
                    </w:rPr>
                    <w:t>I.V.A. excluido</w:t>
                  </w:r>
                </w:p>
              </w:tc>
              <w:tc>
                <w:tcPr>
                  <w:tcW w:w="2711" w:type="dxa"/>
                  <w:shd w:val="clear" w:color="auto" w:fill="1F3864"/>
                </w:tcPr>
                <w:p w:rsidR="00D40749" w:rsidRPr="00EA474F" w:rsidRDefault="00D40749" w:rsidP="00162ADB">
                  <w:pPr>
                    <w:tabs>
                      <w:tab w:val="left" w:pos="-1014"/>
                      <w:tab w:val="left" w:pos="-720"/>
                    </w:tabs>
                    <w:autoSpaceDE w:val="0"/>
                    <w:autoSpaceDN w:val="0"/>
                    <w:adjustRightInd w:val="0"/>
                    <w:spacing w:line="240" w:lineRule="atLeast"/>
                    <w:contextualSpacing/>
                    <w:jc w:val="center"/>
                    <w:rPr>
                      <w:rFonts w:ascii="Nexa" w:eastAsia="Calibri" w:hAnsi="Nexa" w:cs="Arial"/>
                      <w:spacing w:val="-3"/>
                      <w:sz w:val="20"/>
                      <w:szCs w:val="20"/>
                    </w:rPr>
                  </w:pPr>
                  <w:r w:rsidRPr="00EA474F">
                    <w:rPr>
                      <w:rFonts w:ascii="Nexa" w:eastAsia="Calibri" w:hAnsi="Nexa" w:cs="Arial"/>
                      <w:spacing w:val="-3"/>
                      <w:sz w:val="20"/>
                      <w:szCs w:val="20"/>
                    </w:rPr>
                    <w:t>Valor estimado</w:t>
                  </w:r>
                </w:p>
                <w:p w:rsidR="00D40749" w:rsidRPr="00EA474F" w:rsidRDefault="00D40749" w:rsidP="00162ADB">
                  <w:pPr>
                    <w:tabs>
                      <w:tab w:val="left" w:pos="-1014"/>
                      <w:tab w:val="left" w:pos="-720"/>
                    </w:tabs>
                    <w:autoSpaceDE w:val="0"/>
                    <w:autoSpaceDN w:val="0"/>
                    <w:adjustRightInd w:val="0"/>
                    <w:spacing w:line="240" w:lineRule="atLeast"/>
                    <w:contextualSpacing/>
                    <w:jc w:val="center"/>
                    <w:rPr>
                      <w:rFonts w:ascii="Nexa" w:eastAsia="Calibri" w:hAnsi="Nexa" w:cs="Arial"/>
                      <w:spacing w:val="-3"/>
                      <w:sz w:val="20"/>
                      <w:szCs w:val="20"/>
                    </w:rPr>
                  </w:pPr>
                  <w:r w:rsidRPr="00EA474F">
                    <w:rPr>
                      <w:rFonts w:ascii="Nexa" w:eastAsia="Calibri" w:hAnsi="Nexa" w:cs="Arial"/>
                      <w:spacing w:val="-3"/>
                      <w:sz w:val="20"/>
                      <w:szCs w:val="20"/>
                    </w:rPr>
                    <w:t>I.V.A. incluido</w:t>
                  </w:r>
                </w:p>
              </w:tc>
            </w:tr>
            <w:tr w:rsidR="00D40749" w:rsidRPr="00EA474F" w:rsidTr="00162ADB">
              <w:tc>
                <w:tcPr>
                  <w:tcW w:w="2711" w:type="dxa"/>
                </w:tcPr>
                <w:p w:rsidR="00D40749" w:rsidRPr="00EA474F"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spacing w:val="-3"/>
                      <w:sz w:val="20"/>
                      <w:szCs w:val="20"/>
                    </w:rPr>
                  </w:pPr>
                  <w:r w:rsidRPr="00EA474F">
                    <w:rPr>
                      <w:rFonts w:ascii="Nexa" w:eastAsia="Calibri" w:hAnsi="Nexa" w:cs="Arial"/>
                      <w:spacing w:val="-3"/>
                      <w:sz w:val="20"/>
                      <w:szCs w:val="20"/>
                    </w:rPr>
                    <w:t>Durante el año 2026</w:t>
                  </w:r>
                </w:p>
              </w:tc>
              <w:tc>
                <w:tcPr>
                  <w:tcW w:w="2711" w:type="dxa"/>
                </w:tcPr>
                <w:p w:rsidR="00D40749" w:rsidRPr="00EA474F" w:rsidRDefault="00D40749" w:rsidP="00162ADB">
                  <w:pPr>
                    <w:tabs>
                      <w:tab w:val="left" w:pos="-1014"/>
                      <w:tab w:val="left" w:pos="-720"/>
                    </w:tabs>
                    <w:autoSpaceDE w:val="0"/>
                    <w:autoSpaceDN w:val="0"/>
                    <w:adjustRightInd w:val="0"/>
                    <w:spacing w:line="240" w:lineRule="atLeast"/>
                    <w:contextualSpacing/>
                    <w:jc w:val="center"/>
                    <w:rPr>
                      <w:rFonts w:ascii="Nexa" w:eastAsia="Calibri" w:hAnsi="Nexa" w:cs="Arial"/>
                      <w:spacing w:val="-3"/>
                      <w:sz w:val="20"/>
                      <w:szCs w:val="20"/>
                    </w:rPr>
                  </w:pPr>
                  <w:r w:rsidRPr="00EA474F">
                    <w:rPr>
                      <w:rFonts w:ascii="Nexa" w:eastAsia="Calibri" w:hAnsi="Nexa" w:cs="Arial"/>
                      <w:spacing w:val="-3"/>
                      <w:sz w:val="20"/>
                      <w:szCs w:val="20"/>
                    </w:rPr>
                    <w:t>32.490,08 €</w:t>
                  </w:r>
                </w:p>
              </w:tc>
              <w:tc>
                <w:tcPr>
                  <w:tcW w:w="2711" w:type="dxa"/>
                </w:tcPr>
                <w:p w:rsidR="00D40749" w:rsidRPr="00EA474F" w:rsidRDefault="00D40749" w:rsidP="00162ADB">
                  <w:pPr>
                    <w:tabs>
                      <w:tab w:val="left" w:pos="-1014"/>
                      <w:tab w:val="left" w:pos="-720"/>
                    </w:tabs>
                    <w:autoSpaceDE w:val="0"/>
                    <w:autoSpaceDN w:val="0"/>
                    <w:adjustRightInd w:val="0"/>
                    <w:spacing w:line="240" w:lineRule="atLeast"/>
                    <w:contextualSpacing/>
                    <w:jc w:val="center"/>
                    <w:rPr>
                      <w:rFonts w:ascii="Nexa" w:eastAsia="Calibri" w:hAnsi="Nexa" w:cs="Arial"/>
                      <w:spacing w:val="-3"/>
                      <w:sz w:val="20"/>
                      <w:szCs w:val="20"/>
                    </w:rPr>
                  </w:pPr>
                  <w:r w:rsidRPr="00EA474F">
                    <w:rPr>
                      <w:rFonts w:ascii="Nexa" w:hAnsi="Nexa" w:cs="Calibri"/>
                      <w:color w:val="000000"/>
                      <w:sz w:val="20"/>
                      <w:szCs w:val="20"/>
                    </w:rPr>
                    <w:t>39.313,00 €</w:t>
                  </w:r>
                </w:p>
              </w:tc>
            </w:tr>
            <w:tr w:rsidR="00D40749" w:rsidRPr="00EA474F" w:rsidTr="00162ADB">
              <w:tc>
                <w:tcPr>
                  <w:tcW w:w="2711" w:type="dxa"/>
                </w:tcPr>
                <w:p w:rsidR="00D40749" w:rsidRPr="00EA474F" w:rsidRDefault="00D40749" w:rsidP="00162ADB">
                  <w:pPr>
                    <w:tabs>
                      <w:tab w:val="left" w:pos="-1014"/>
                      <w:tab w:val="left" w:pos="-720"/>
                    </w:tabs>
                    <w:autoSpaceDE w:val="0"/>
                    <w:autoSpaceDN w:val="0"/>
                    <w:adjustRightInd w:val="0"/>
                    <w:spacing w:line="240" w:lineRule="atLeast"/>
                    <w:contextualSpacing/>
                    <w:jc w:val="left"/>
                    <w:rPr>
                      <w:rFonts w:ascii="Nexa" w:eastAsia="Calibri" w:hAnsi="Nexa" w:cs="Arial"/>
                      <w:spacing w:val="-3"/>
                      <w:sz w:val="20"/>
                      <w:szCs w:val="20"/>
                    </w:rPr>
                  </w:pPr>
                  <w:r w:rsidRPr="00EA474F">
                    <w:rPr>
                      <w:rFonts w:ascii="Nexa" w:eastAsia="Calibri" w:hAnsi="Nexa" w:cs="Arial"/>
                      <w:spacing w:val="-3"/>
                      <w:sz w:val="20"/>
                      <w:szCs w:val="20"/>
                    </w:rPr>
                    <w:t>Total</w:t>
                  </w:r>
                </w:p>
              </w:tc>
              <w:tc>
                <w:tcPr>
                  <w:tcW w:w="2711" w:type="dxa"/>
                </w:tcPr>
                <w:p w:rsidR="00D40749" w:rsidRPr="00EA474F" w:rsidRDefault="00D40749" w:rsidP="00162ADB">
                  <w:pPr>
                    <w:tabs>
                      <w:tab w:val="left" w:pos="-1014"/>
                      <w:tab w:val="left" w:pos="-720"/>
                    </w:tabs>
                    <w:autoSpaceDE w:val="0"/>
                    <w:autoSpaceDN w:val="0"/>
                    <w:adjustRightInd w:val="0"/>
                    <w:spacing w:line="240" w:lineRule="atLeast"/>
                    <w:contextualSpacing/>
                    <w:jc w:val="center"/>
                    <w:rPr>
                      <w:rFonts w:ascii="Nexa" w:eastAsia="Calibri" w:hAnsi="Nexa" w:cs="Arial"/>
                      <w:spacing w:val="-3"/>
                      <w:sz w:val="20"/>
                      <w:szCs w:val="20"/>
                    </w:rPr>
                  </w:pPr>
                  <w:r w:rsidRPr="00EA474F">
                    <w:rPr>
                      <w:rFonts w:ascii="Nexa" w:eastAsia="Calibri" w:hAnsi="Nexa" w:cs="Arial"/>
                      <w:spacing w:val="-3"/>
                      <w:sz w:val="20"/>
                      <w:szCs w:val="20"/>
                    </w:rPr>
                    <w:t>32.490,08 €</w:t>
                  </w:r>
                </w:p>
              </w:tc>
              <w:tc>
                <w:tcPr>
                  <w:tcW w:w="2711" w:type="dxa"/>
                </w:tcPr>
                <w:p w:rsidR="00D40749" w:rsidRPr="00EA474F" w:rsidRDefault="00D40749" w:rsidP="00162ADB">
                  <w:pPr>
                    <w:tabs>
                      <w:tab w:val="left" w:pos="-1014"/>
                      <w:tab w:val="left" w:pos="-720"/>
                    </w:tabs>
                    <w:autoSpaceDE w:val="0"/>
                    <w:autoSpaceDN w:val="0"/>
                    <w:adjustRightInd w:val="0"/>
                    <w:spacing w:line="240" w:lineRule="atLeast"/>
                    <w:contextualSpacing/>
                    <w:jc w:val="center"/>
                    <w:rPr>
                      <w:rFonts w:ascii="Nexa" w:eastAsia="Calibri" w:hAnsi="Nexa" w:cs="Arial"/>
                      <w:spacing w:val="-3"/>
                      <w:sz w:val="20"/>
                      <w:szCs w:val="20"/>
                    </w:rPr>
                  </w:pPr>
                  <w:r w:rsidRPr="00EA474F">
                    <w:rPr>
                      <w:rFonts w:ascii="Nexa" w:hAnsi="Nexa" w:cs="Calibri"/>
                      <w:color w:val="000000"/>
                      <w:sz w:val="20"/>
                      <w:szCs w:val="20"/>
                    </w:rPr>
                    <w:t>39.313,00 €</w:t>
                  </w:r>
                </w:p>
              </w:tc>
            </w:tr>
          </w:tbl>
          <w:p w:rsidR="00D40749" w:rsidRPr="00EA474F" w:rsidRDefault="00D40749" w:rsidP="00162ADB">
            <w:pPr>
              <w:widowControl w:val="0"/>
              <w:suppressAutoHyphens/>
              <w:autoSpaceDE w:val="0"/>
              <w:autoSpaceDN w:val="0"/>
              <w:adjustRightInd w:val="0"/>
              <w:ind w:left="567"/>
              <w:contextualSpacing/>
              <w:jc w:val="left"/>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CF3672">
              <w:rPr>
                <w:rFonts w:ascii="Nexa" w:eastAsia="Calibri" w:hAnsi="Nexa" w:cs="Arial"/>
                <w:b/>
                <w:sz w:val="20"/>
                <w:szCs w:val="20"/>
                <w:lang w:eastAsia="en-US"/>
              </w:rPr>
              <w:t>Apartado 5</w:t>
            </w:r>
            <w:r w:rsidRPr="00CF3672">
              <w:rPr>
                <w:rFonts w:ascii="Nexa" w:eastAsia="Calibri" w:hAnsi="Nexa" w:cs="Arial"/>
                <w:b/>
                <w:spacing w:val="-3"/>
                <w:sz w:val="20"/>
                <w:szCs w:val="20"/>
                <w:lang w:eastAsia="en-US"/>
              </w:rPr>
              <w:t xml:space="preserve"> Contrato sujeto a regulación armonizada</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jc w:val="left"/>
              <w:rPr>
                <w:rFonts w:ascii="Nexa" w:eastAsia="Calibri" w:hAnsi="Nexa" w:cs="Arial"/>
                <w:spacing w:val="-3"/>
                <w:sz w:val="20"/>
                <w:szCs w:val="20"/>
                <w:lang w:eastAsia="en-US"/>
              </w:rPr>
            </w:pPr>
          </w:p>
          <w:p w:rsidR="00D40749" w:rsidRPr="00CF3672" w:rsidRDefault="00D40749" w:rsidP="00162ADB">
            <w:pPr>
              <w:jc w:val="left"/>
              <w:rPr>
                <w:rFonts w:ascii="Nexa" w:eastAsia="Calibri" w:hAnsi="Nexa" w:cs="Arial"/>
                <w:spacing w:val="-3"/>
                <w:sz w:val="20"/>
                <w:szCs w:val="20"/>
                <w:lang w:eastAsia="en-US"/>
              </w:rPr>
            </w:pPr>
          </w:p>
          <w:p w:rsidR="00D40749" w:rsidRPr="00CF3672" w:rsidRDefault="00D40749" w:rsidP="00741EAA">
            <w:pPr>
              <w:numPr>
                <w:ilvl w:val="0"/>
                <w:numId w:val="28"/>
              </w:numPr>
              <w:ind w:left="596" w:hanging="283"/>
              <w:contextualSpacing/>
              <w:jc w:val="left"/>
              <w:rPr>
                <w:rFonts w:ascii="Nexa" w:eastAsia="Calibri" w:hAnsi="Nexa" w:cs="Arial"/>
                <w:sz w:val="20"/>
                <w:szCs w:val="20"/>
              </w:rPr>
            </w:pPr>
            <w:r w:rsidRPr="00CF3672">
              <w:rPr>
                <w:rFonts w:ascii="Nexa" w:eastAsia="Calibri" w:hAnsi="Nexa" w:cs="Arial"/>
                <w:spacing w:val="-3"/>
                <w:sz w:val="20"/>
                <w:szCs w:val="20"/>
              </w:rPr>
              <w:t>NO</w:t>
            </w: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CF3672">
              <w:rPr>
                <w:rFonts w:ascii="Nexa" w:eastAsia="Calibri" w:hAnsi="Nexa" w:cs="Arial"/>
                <w:b/>
                <w:sz w:val="20"/>
                <w:szCs w:val="20"/>
                <w:lang w:eastAsia="en-US"/>
              </w:rPr>
              <w:lastRenderedPageBreak/>
              <w:t>Apartado 6</w:t>
            </w:r>
            <w:r w:rsidRPr="00CF3672">
              <w:rPr>
                <w:rFonts w:ascii="Nexa" w:eastAsia="Calibri" w:hAnsi="Nexa" w:cs="Arial"/>
                <w:b/>
                <w:spacing w:val="-3"/>
                <w:sz w:val="20"/>
                <w:szCs w:val="20"/>
                <w:lang w:eastAsia="en-US"/>
              </w:rPr>
              <w:t xml:space="preserve"> Habilitación empresarial o profesional adicional precisa para la realización del contrato</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widowControl w:val="0"/>
              <w:suppressAutoHyphens/>
              <w:autoSpaceDE w:val="0"/>
              <w:autoSpaceDN w:val="0"/>
              <w:adjustRightInd w:val="0"/>
              <w:ind w:left="567"/>
              <w:contextualSpacing/>
              <w:rPr>
                <w:rFonts w:ascii="Nexa" w:eastAsia="Calibri" w:hAnsi="Nexa" w:cs="Arial"/>
                <w:spacing w:val="-3"/>
                <w:sz w:val="20"/>
                <w:szCs w:val="20"/>
              </w:rPr>
            </w:pPr>
          </w:p>
          <w:p w:rsidR="00D40749" w:rsidRPr="00CF3672" w:rsidRDefault="00D40749" w:rsidP="00741EAA">
            <w:pPr>
              <w:widowControl w:val="0"/>
              <w:numPr>
                <w:ilvl w:val="0"/>
                <w:numId w:val="2"/>
              </w:numPr>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Procede: Si, según lo establecido en el Pliego de Prescripciones Técnicas</w:t>
            </w:r>
          </w:p>
          <w:p w:rsidR="00D40749" w:rsidRPr="00CF3672" w:rsidRDefault="00D40749" w:rsidP="00162ADB">
            <w:pPr>
              <w:widowControl w:val="0"/>
              <w:suppressAutoHyphens/>
              <w:autoSpaceDE w:val="0"/>
              <w:autoSpaceDN w:val="0"/>
              <w:adjustRightInd w:val="0"/>
              <w:contextualSpacing/>
              <w:jc w:val="left"/>
              <w:rPr>
                <w:rFonts w:ascii="Nexa" w:eastAsia="Calibri" w:hAnsi="Nexa" w:cs="Arial"/>
                <w:spacing w:val="-3"/>
                <w:sz w:val="20"/>
                <w:szCs w:val="20"/>
              </w:rPr>
            </w:pPr>
          </w:p>
          <w:p w:rsidR="00D40749" w:rsidRPr="00CF3672" w:rsidRDefault="00D40749" w:rsidP="00162ADB">
            <w:pPr>
              <w:jc w:val="left"/>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autoSpaceDE w:val="0"/>
              <w:autoSpaceDN w:val="0"/>
              <w:adjustRightInd w:val="0"/>
              <w:jc w:val="left"/>
              <w:rPr>
                <w:rFonts w:ascii="Nexa" w:eastAsia="Calibri" w:hAnsi="Nexa" w:cs="Arial"/>
                <w:b/>
                <w:sz w:val="20"/>
                <w:szCs w:val="20"/>
                <w:lang w:eastAsia="en-US"/>
              </w:rPr>
            </w:pPr>
          </w:p>
          <w:p w:rsidR="00D40749" w:rsidRPr="00CF3672" w:rsidRDefault="00D40749" w:rsidP="00162ADB">
            <w:pPr>
              <w:autoSpaceDE w:val="0"/>
              <w:autoSpaceDN w:val="0"/>
              <w:adjustRightInd w:val="0"/>
              <w:jc w:val="left"/>
              <w:rPr>
                <w:rFonts w:ascii="Nexa" w:eastAsia="Calibri" w:hAnsi="Nexa" w:cs="Arial"/>
                <w:b/>
                <w:sz w:val="20"/>
                <w:szCs w:val="20"/>
                <w:lang w:eastAsia="en-US"/>
              </w:rPr>
            </w:pPr>
          </w:p>
          <w:p w:rsidR="00D40749" w:rsidRPr="00CF3672" w:rsidRDefault="00D40749" w:rsidP="00162ADB">
            <w:pPr>
              <w:autoSpaceDE w:val="0"/>
              <w:autoSpaceDN w:val="0"/>
              <w:adjustRightInd w:val="0"/>
              <w:jc w:val="left"/>
              <w:rPr>
                <w:rFonts w:ascii="Nexa" w:eastAsia="Calibri" w:hAnsi="Nexa" w:cs="Arial"/>
                <w:b/>
                <w:sz w:val="20"/>
                <w:szCs w:val="20"/>
                <w:lang w:eastAsia="en-US"/>
              </w:rPr>
            </w:pPr>
          </w:p>
          <w:p w:rsidR="00D40749" w:rsidRPr="00CF3672" w:rsidRDefault="00D40749" w:rsidP="00162ADB">
            <w:pPr>
              <w:autoSpaceDE w:val="0"/>
              <w:autoSpaceDN w:val="0"/>
              <w:adjustRightInd w:val="0"/>
              <w:jc w:val="left"/>
              <w:rPr>
                <w:rFonts w:ascii="Nexa" w:eastAsia="Calibri" w:hAnsi="Nexa" w:cs="Arial"/>
                <w:b/>
                <w:sz w:val="20"/>
                <w:szCs w:val="20"/>
                <w:lang w:eastAsia="en-US"/>
              </w:rPr>
            </w:pPr>
          </w:p>
          <w:p w:rsidR="00D40749" w:rsidRPr="00CF3672" w:rsidRDefault="00D40749" w:rsidP="00162ADB">
            <w:pPr>
              <w:autoSpaceDE w:val="0"/>
              <w:autoSpaceDN w:val="0"/>
              <w:adjustRightInd w:val="0"/>
              <w:jc w:val="left"/>
              <w:rPr>
                <w:rFonts w:ascii="Nexa" w:eastAsia="Calibri" w:hAnsi="Nexa" w:cs="Arial"/>
                <w:b/>
                <w:sz w:val="20"/>
                <w:szCs w:val="20"/>
                <w:lang w:eastAsia="en-US"/>
              </w:rPr>
            </w:pPr>
          </w:p>
          <w:p w:rsidR="00D40749" w:rsidRPr="00CF3672" w:rsidRDefault="00D40749" w:rsidP="00162ADB">
            <w:pPr>
              <w:autoSpaceDE w:val="0"/>
              <w:autoSpaceDN w:val="0"/>
              <w:adjustRightInd w:val="0"/>
              <w:jc w:val="left"/>
              <w:rPr>
                <w:rFonts w:ascii="Nexa" w:eastAsia="Calibri" w:hAnsi="Nexa" w:cs="Arial"/>
                <w:b/>
                <w:sz w:val="20"/>
                <w:szCs w:val="20"/>
                <w:lang w:eastAsia="en-US"/>
              </w:rPr>
            </w:pPr>
          </w:p>
          <w:p w:rsidR="00D40749" w:rsidRPr="00CF3672" w:rsidRDefault="00D40749" w:rsidP="00162ADB">
            <w:pPr>
              <w:autoSpaceDE w:val="0"/>
              <w:autoSpaceDN w:val="0"/>
              <w:adjustRightInd w:val="0"/>
              <w:jc w:val="left"/>
              <w:rPr>
                <w:rFonts w:ascii="Nexa" w:eastAsia="Calibri" w:hAnsi="Nexa" w:cs="Arial"/>
                <w:b/>
                <w:sz w:val="20"/>
                <w:szCs w:val="20"/>
                <w:lang w:eastAsia="en-US"/>
              </w:rPr>
            </w:pPr>
          </w:p>
          <w:p w:rsidR="00D40749" w:rsidRPr="00CF3672" w:rsidRDefault="00D40749" w:rsidP="00162ADB">
            <w:pPr>
              <w:autoSpaceDE w:val="0"/>
              <w:autoSpaceDN w:val="0"/>
              <w:adjustRightInd w:val="0"/>
              <w:jc w:val="left"/>
              <w:rPr>
                <w:rFonts w:ascii="Nexa" w:eastAsia="Calibri" w:hAnsi="Nexa" w:cs="Arial"/>
                <w:b/>
                <w:bCs/>
                <w:sz w:val="20"/>
                <w:szCs w:val="20"/>
                <w:lang w:eastAsia="en-US"/>
              </w:rPr>
            </w:pPr>
            <w:r w:rsidRPr="00CF3672">
              <w:rPr>
                <w:rFonts w:ascii="Nexa" w:eastAsia="Calibri" w:hAnsi="Nexa" w:cs="Arial"/>
                <w:b/>
                <w:sz w:val="20"/>
                <w:szCs w:val="20"/>
                <w:lang w:eastAsia="en-US"/>
              </w:rPr>
              <w:t>Apartado 7</w:t>
            </w:r>
            <w:r w:rsidRPr="00CF3672">
              <w:rPr>
                <w:rFonts w:ascii="Nexa" w:eastAsia="Calibri" w:hAnsi="Nexa" w:cs="Arial"/>
                <w:b/>
                <w:bCs/>
                <w:sz w:val="20"/>
                <w:szCs w:val="20"/>
                <w:lang w:eastAsia="en-US"/>
              </w:rPr>
              <w:t xml:space="preserve"> Solvencia económica, financiera y técnica</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widowControl w:val="0"/>
              <w:suppressAutoHyphens/>
              <w:autoSpaceDE w:val="0"/>
              <w:autoSpaceDN w:val="0"/>
              <w:adjustRightInd w:val="0"/>
              <w:ind w:left="543" w:hanging="543"/>
              <w:jc w:val="left"/>
              <w:rPr>
                <w:rFonts w:ascii="Nexa" w:eastAsia="Calibri" w:hAnsi="Nexa" w:cs="Arial"/>
                <w:spacing w:val="-3"/>
                <w:sz w:val="20"/>
                <w:szCs w:val="20"/>
                <w:lang w:eastAsia="en-US"/>
              </w:rPr>
            </w:pPr>
          </w:p>
          <w:p w:rsidR="00D40749" w:rsidRPr="00CF3672" w:rsidRDefault="00D40749" w:rsidP="00741EAA">
            <w:pPr>
              <w:keepNext/>
              <w:keepLines/>
              <w:numPr>
                <w:ilvl w:val="1"/>
                <w:numId w:val="17"/>
              </w:numPr>
              <w:contextualSpacing/>
              <w:jc w:val="left"/>
              <w:rPr>
                <w:rFonts w:ascii="Nexa" w:eastAsia="Calibri" w:hAnsi="Nexa" w:cs="Arial"/>
                <w:b/>
                <w:sz w:val="20"/>
                <w:szCs w:val="20"/>
              </w:rPr>
            </w:pPr>
            <w:r w:rsidRPr="00CF3672">
              <w:rPr>
                <w:rFonts w:ascii="Nexa" w:eastAsia="Calibri" w:hAnsi="Nexa" w:cs="Arial"/>
                <w:b/>
                <w:sz w:val="20"/>
                <w:szCs w:val="20"/>
              </w:rPr>
              <w:t xml:space="preserve">Solvencia económica: </w:t>
            </w:r>
          </w:p>
          <w:p w:rsidR="00D40749" w:rsidRPr="00CF3672" w:rsidRDefault="00D40749" w:rsidP="00162ADB">
            <w:pPr>
              <w:keepNext/>
              <w:keepLines/>
              <w:tabs>
                <w:tab w:val="left" w:pos="720"/>
              </w:tabs>
              <w:ind w:left="567" w:hanging="283"/>
              <w:jc w:val="left"/>
              <w:rPr>
                <w:rFonts w:ascii="Nexa" w:eastAsia="Calibri" w:hAnsi="Nexa" w:cs="Arial"/>
                <w:sz w:val="20"/>
                <w:szCs w:val="20"/>
                <w:lang w:eastAsia="en-US"/>
              </w:rPr>
            </w:pPr>
            <w:r w:rsidRPr="00CF3672">
              <w:rPr>
                <w:rFonts w:ascii="Nexa" w:eastAsia="Calibri" w:hAnsi="Nexa" w:cs="Arial"/>
                <w:sz w:val="20"/>
                <w:szCs w:val="20"/>
                <w:lang w:eastAsia="en-US"/>
              </w:rPr>
              <w:tab/>
            </w:r>
          </w:p>
          <w:p w:rsidR="00D40749" w:rsidRPr="00CF3672" w:rsidRDefault="00D40749" w:rsidP="00162ADB">
            <w:pPr>
              <w:ind w:left="567"/>
              <w:rPr>
                <w:rFonts w:ascii="Nexa" w:eastAsia="Calibri" w:hAnsi="Nexa" w:cs="Arial"/>
                <w:sz w:val="20"/>
                <w:szCs w:val="20"/>
                <w:lang w:eastAsia="en-US"/>
              </w:rPr>
            </w:pPr>
            <w:r w:rsidRPr="00CF3672">
              <w:rPr>
                <w:rFonts w:ascii="Nexa" w:eastAsia="Calibri" w:hAnsi="Nexa" w:cs="Arial"/>
                <w:sz w:val="20"/>
                <w:szCs w:val="20"/>
                <w:u w:val="single"/>
                <w:lang w:eastAsia="en-US"/>
              </w:rPr>
              <w:t>MEDIOS:</w:t>
            </w:r>
            <w:r w:rsidRPr="00CF3672">
              <w:rPr>
                <w:rFonts w:ascii="Nexa" w:eastAsia="Calibri" w:hAnsi="Nexa" w:cs="Arial"/>
                <w:sz w:val="20"/>
                <w:szCs w:val="20"/>
                <w:lang w:eastAsia="en-US"/>
              </w:rPr>
              <w:t xml:space="preserve"> Volumen anual de negocio en el ámbito al que se refiera el contrato, referido al mejor ejercicio dentro de los tres últimos disponibles en función de las fechas de constitución o de inicio de actividades del empresario/a y de presentación de las ofertas por importe igual o superior al exigido en el anuncio de licitación o en la invitación a participar en el procedimiento y en los pliegos del contrato o, en su defecto, al establecido reglamentariamente. El volumen de negocios mínimo anual exigido no excederá de una vez el valor anual medio del contrato.</w:t>
            </w:r>
          </w:p>
          <w:p w:rsidR="00D40749" w:rsidRPr="00CF3672" w:rsidRDefault="00D40749" w:rsidP="00162ADB">
            <w:pPr>
              <w:ind w:left="567"/>
              <w:rPr>
                <w:rFonts w:ascii="Nexa" w:eastAsia="Calibri" w:hAnsi="Nexa" w:cs="Arial"/>
                <w:sz w:val="20"/>
                <w:szCs w:val="20"/>
                <w:highlight w:val="yellow"/>
                <w:lang w:eastAsia="en-US"/>
              </w:rPr>
            </w:pPr>
          </w:p>
          <w:p w:rsidR="00D40749" w:rsidRPr="00CF3672" w:rsidRDefault="00D40749" w:rsidP="00162ADB">
            <w:pPr>
              <w:ind w:left="567"/>
              <w:rPr>
                <w:rFonts w:ascii="Nexa" w:eastAsia="Calibri" w:hAnsi="Nexa" w:cs="Arial"/>
                <w:sz w:val="20"/>
                <w:szCs w:val="20"/>
                <w:lang w:eastAsia="en-US"/>
              </w:rPr>
            </w:pPr>
            <w:r w:rsidRPr="00CF3672">
              <w:rPr>
                <w:rFonts w:ascii="Nexa" w:eastAsia="Calibri" w:hAnsi="Nexa" w:cs="Arial"/>
                <w:sz w:val="20"/>
                <w:szCs w:val="20"/>
                <w:u w:val="single"/>
                <w:lang w:eastAsia="en-US"/>
              </w:rPr>
              <w:t>IMPORTE MÍNIMO:</w:t>
            </w:r>
            <w:r w:rsidRPr="00CF3672">
              <w:rPr>
                <w:rFonts w:ascii="Nexa" w:eastAsia="Calibri" w:hAnsi="Nexa" w:cs="Arial"/>
                <w:sz w:val="20"/>
                <w:szCs w:val="20"/>
                <w:lang w:eastAsia="en-US"/>
              </w:rPr>
              <w:t xml:space="preserve"> el volumen de negocios mínimo anual exigido no excederá de una vez el anual, excepto en casos debidamente justificados (Valor anual medio del contrato sin IVA x 1,) = </w:t>
            </w:r>
            <w:r w:rsidRPr="00CF3672">
              <w:rPr>
                <w:rFonts w:ascii="Nexa" w:eastAsia="Calibri" w:hAnsi="Nexa" w:cs="Arial"/>
                <w:spacing w:val="-3"/>
                <w:sz w:val="20"/>
                <w:szCs w:val="20"/>
              </w:rPr>
              <w:t xml:space="preserve">32.490,08 € </w:t>
            </w:r>
            <w:r w:rsidRPr="00CF3672">
              <w:rPr>
                <w:rFonts w:ascii="Nexa" w:eastAsia="Calibri" w:hAnsi="Nexa" w:cs="Arial"/>
                <w:sz w:val="20"/>
                <w:szCs w:val="20"/>
                <w:lang w:eastAsia="en-US"/>
              </w:rPr>
              <w:t xml:space="preserve">x 1 = </w:t>
            </w:r>
            <w:r w:rsidRPr="00CF3672">
              <w:rPr>
                <w:rFonts w:ascii="Nexa" w:eastAsia="Calibri" w:hAnsi="Nexa" w:cs="Arial"/>
                <w:spacing w:val="-3"/>
                <w:sz w:val="20"/>
                <w:szCs w:val="20"/>
              </w:rPr>
              <w:t>32.490,08 €</w:t>
            </w:r>
          </w:p>
          <w:p w:rsidR="00D40749" w:rsidRPr="00CF3672" w:rsidRDefault="00D40749" w:rsidP="00162ADB">
            <w:pPr>
              <w:ind w:left="567"/>
              <w:rPr>
                <w:rFonts w:ascii="Nexa" w:eastAsia="Calibri" w:hAnsi="Nexa" w:cs="Arial"/>
                <w:sz w:val="20"/>
                <w:szCs w:val="20"/>
                <w:lang w:eastAsia="en-US"/>
              </w:rPr>
            </w:pPr>
          </w:p>
          <w:p w:rsidR="00D40749" w:rsidRPr="00CF3672" w:rsidRDefault="00D40749" w:rsidP="00162ADB">
            <w:pPr>
              <w:ind w:left="567"/>
              <w:rPr>
                <w:rFonts w:ascii="Nexa" w:eastAsia="Calibri" w:hAnsi="Nexa" w:cs="Arial"/>
                <w:b/>
                <w:bCs/>
                <w:sz w:val="20"/>
                <w:szCs w:val="20"/>
                <w:lang w:eastAsia="en-US"/>
              </w:rPr>
            </w:pPr>
            <w:r w:rsidRPr="00CF3672">
              <w:rPr>
                <w:rFonts w:ascii="Nexa" w:eastAsia="Calibri" w:hAnsi="Nexa" w:cs="Arial"/>
                <w:b/>
                <w:bCs/>
                <w:sz w:val="20"/>
                <w:szCs w:val="20"/>
                <w:lang w:eastAsia="en-US"/>
              </w:rPr>
              <w:t>Para la presente licitación se exigirá un volumen de negocios mínimo anual de 32.490,08 €.</w:t>
            </w:r>
          </w:p>
          <w:p w:rsidR="00D40749" w:rsidRPr="00CF3672" w:rsidRDefault="00D40749" w:rsidP="00162ADB">
            <w:pPr>
              <w:ind w:left="567"/>
              <w:rPr>
                <w:rFonts w:ascii="Nexa" w:eastAsia="Calibri" w:hAnsi="Nexa" w:cs="Arial"/>
                <w:sz w:val="20"/>
                <w:szCs w:val="20"/>
                <w:lang w:eastAsia="en-US"/>
              </w:rPr>
            </w:pPr>
          </w:p>
          <w:p w:rsidR="00D40749" w:rsidRPr="00CF3672" w:rsidRDefault="00D40749" w:rsidP="00162ADB">
            <w:pPr>
              <w:ind w:left="567"/>
              <w:rPr>
                <w:rFonts w:ascii="Nexa" w:eastAsia="Calibri" w:hAnsi="Nexa" w:cs="Arial"/>
                <w:sz w:val="20"/>
                <w:szCs w:val="20"/>
                <w:lang w:eastAsia="en-US"/>
              </w:rPr>
            </w:pPr>
            <w:r w:rsidRPr="00CF3672">
              <w:rPr>
                <w:rFonts w:ascii="Nexa" w:eastAsia="Calibri" w:hAnsi="Nexa" w:cs="Arial"/>
                <w:sz w:val="20"/>
                <w:szCs w:val="20"/>
                <w:u w:val="single"/>
                <w:lang w:eastAsia="en-US"/>
              </w:rPr>
              <w:t>ACREDITACIÓN DOCUMENTAL:</w:t>
            </w:r>
            <w:r w:rsidRPr="00CF3672">
              <w:rPr>
                <w:rFonts w:ascii="Nexa" w:eastAsia="Calibri" w:hAnsi="Nexa" w:cs="Arial"/>
                <w:sz w:val="20"/>
                <w:szCs w:val="20"/>
                <w:lang w:eastAsia="en-US"/>
              </w:rPr>
              <w:t xml:space="preserve"> De acuerdo al artículo 87.2 LCSP, el volumen anual de negocios del licitador/a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rsidR="00D40749" w:rsidRPr="00CF3672" w:rsidRDefault="00D40749" w:rsidP="00162ADB">
            <w:pPr>
              <w:ind w:left="567"/>
              <w:rPr>
                <w:rFonts w:ascii="Nexa" w:eastAsia="Calibri" w:hAnsi="Nexa" w:cs="Arial"/>
                <w:sz w:val="20"/>
                <w:szCs w:val="20"/>
                <w:lang w:eastAsia="en-US"/>
              </w:rPr>
            </w:pPr>
          </w:p>
          <w:p w:rsidR="00D40749" w:rsidRPr="00CF3672" w:rsidRDefault="00D40749" w:rsidP="00162ADB">
            <w:pPr>
              <w:ind w:left="567"/>
              <w:rPr>
                <w:rFonts w:ascii="Nexa" w:eastAsia="Calibri" w:hAnsi="Nexa" w:cs="Arial"/>
                <w:sz w:val="20"/>
                <w:szCs w:val="20"/>
                <w:lang w:eastAsia="en-US"/>
              </w:rPr>
            </w:pPr>
            <w:r w:rsidRPr="00CF3672">
              <w:rPr>
                <w:rFonts w:ascii="Nexa" w:eastAsia="Calibri" w:hAnsi="Nexa" w:cs="Arial"/>
                <w:sz w:val="20"/>
                <w:szCs w:val="20"/>
                <w:lang w:eastAsia="en-US"/>
              </w:rPr>
              <w:t xml:space="preserve">Las empresas de nueva creación podrán acogerse a lo dispuesto en el art. 75 LCSP. </w:t>
            </w:r>
          </w:p>
          <w:p w:rsidR="00D40749" w:rsidRPr="00CF3672" w:rsidRDefault="00D40749" w:rsidP="00162ADB">
            <w:pPr>
              <w:ind w:left="567"/>
              <w:rPr>
                <w:rFonts w:ascii="Nexa" w:eastAsia="Calibri" w:hAnsi="Nexa" w:cs="Arial"/>
                <w:sz w:val="20"/>
                <w:szCs w:val="20"/>
                <w:lang w:eastAsia="en-US"/>
              </w:rPr>
            </w:pPr>
          </w:p>
          <w:p w:rsidR="00D40749" w:rsidRPr="00CF3672" w:rsidRDefault="00D40749" w:rsidP="00741EAA">
            <w:pPr>
              <w:widowControl w:val="0"/>
              <w:numPr>
                <w:ilvl w:val="1"/>
                <w:numId w:val="17"/>
              </w:numPr>
              <w:autoSpaceDE w:val="0"/>
              <w:autoSpaceDN w:val="0"/>
              <w:adjustRightInd w:val="0"/>
              <w:contextualSpacing/>
              <w:jc w:val="left"/>
              <w:rPr>
                <w:rFonts w:ascii="Nexa" w:eastAsia="Calibri" w:hAnsi="Nexa" w:cs="Arial"/>
                <w:spacing w:val="-3"/>
                <w:sz w:val="20"/>
                <w:szCs w:val="20"/>
              </w:rPr>
            </w:pPr>
            <w:r w:rsidRPr="00CF3672">
              <w:rPr>
                <w:rFonts w:ascii="Nexa" w:eastAsia="Calibri" w:hAnsi="Nexa" w:cs="Arial"/>
                <w:b/>
                <w:spacing w:val="-3"/>
                <w:sz w:val="20"/>
                <w:szCs w:val="20"/>
              </w:rPr>
              <w:t>Solvencia técnica y profesional</w:t>
            </w:r>
            <w:r w:rsidRPr="00CF3672">
              <w:rPr>
                <w:rFonts w:ascii="Nexa" w:eastAsia="Calibri" w:hAnsi="Nexa" w:cs="Arial"/>
                <w:spacing w:val="-3"/>
                <w:sz w:val="20"/>
                <w:szCs w:val="20"/>
              </w:rPr>
              <w:t xml:space="preserve">: </w:t>
            </w:r>
          </w:p>
          <w:p w:rsidR="00D40749" w:rsidRPr="00CF3672" w:rsidRDefault="00D40749" w:rsidP="00162ADB">
            <w:pPr>
              <w:ind w:left="567"/>
              <w:rPr>
                <w:rFonts w:ascii="Nexa" w:eastAsia="Calibri" w:hAnsi="Nexa" w:cs="Arial"/>
                <w:sz w:val="20"/>
                <w:szCs w:val="20"/>
                <w:lang w:eastAsia="en-US"/>
              </w:rPr>
            </w:pPr>
          </w:p>
          <w:p w:rsidR="00D40749" w:rsidRPr="00CF3672" w:rsidRDefault="00D40749" w:rsidP="00162ADB">
            <w:pPr>
              <w:ind w:left="567"/>
              <w:rPr>
                <w:rFonts w:ascii="Nexa" w:eastAsia="Calibri" w:hAnsi="Nexa" w:cs="Arial"/>
                <w:sz w:val="20"/>
                <w:szCs w:val="20"/>
                <w:lang w:eastAsia="en-US"/>
              </w:rPr>
            </w:pPr>
            <w:r w:rsidRPr="00CF3672">
              <w:rPr>
                <w:rFonts w:ascii="Nexa" w:eastAsia="Calibri" w:hAnsi="Nexa" w:cs="Arial"/>
                <w:sz w:val="20"/>
                <w:szCs w:val="20"/>
                <w:u w:val="single"/>
                <w:lang w:eastAsia="en-US"/>
              </w:rPr>
              <w:t>MEDIOS</w:t>
            </w:r>
            <w:r w:rsidRPr="00CF3672">
              <w:rPr>
                <w:rFonts w:ascii="Nexa" w:eastAsia="Calibri" w:hAnsi="Nexa" w:cs="Arial"/>
                <w:sz w:val="20"/>
                <w:szCs w:val="20"/>
                <w:lang w:eastAsia="en-US"/>
              </w:rPr>
              <w:t xml:space="preserve">: Relación de los principales servicios o trabajos realizados de igual o similar naturaleza que los que constituyen el objeto del contrato en el curso de, como máximo los tres últimos años, en la que se indique el importe, la fecha y el destinatario, público o privado de los mismos; cuando sea necesario para garantizar un nivel adecuado de competencia los poderes adjudicadores podrán indicar que se tendrán en cuenta las pruebas de los servicios pertinentes efectuados más de tres años antes. Cuando le sea requerido por los servicios dependientes del órgano de contratación los servicios o trabajos efectuados se acreditarán mediante certificados expedidos o visados por el órgano competente, cuando el </w:t>
            </w:r>
            <w:r w:rsidRPr="00CF3672">
              <w:rPr>
                <w:rFonts w:ascii="Nexa" w:eastAsia="Calibri" w:hAnsi="Nexa" w:cs="Arial"/>
                <w:sz w:val="20"/>
                <w:szCs w:val="20"/>
                <w:lang w:eastAsia="en-US"/>
              </w:rPr>
              <w:lastRenderedPageBreak/>
              <w:t>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 Para determinar que un trabajo o servicio es de igual o similar naturaleza al que constituye el objeto del contrato, el pliego de cláusulas administrativas particulares podrá acudir además de al CPV, a otros sistemas de clasificación de actividades o productos como el Código normalizado de productos y servicios de las Naciones Unidas (UNSPSC), a la Clasificación central de productos (CPC) o a la Clasificación Nacional de Actividades Económicas (CNAE), que en todo caso deberá garantizar la competencia efectiva para la adjudicación del contrato. En defecto de previsión en el pliego se atenderá a los tres primeros dígitos de los respectivos códigos de la CPV. La Junta Consultiva de Contratación Pública del Estado podrá efectuar recomendaciones para indicar qué códigos de las respectivas clasificaciones se ajustan con mayor precisión a las prestaciones más habituales en la contratación pública.</w:t>
            </w:r>
          </w:p>
          <w:p w:rsidR="00D40749" w:rsidRPr="00CF3672" w:rsidRDefault="00D40749" w:rsidP="00162ADB">
            <w:pPr>
              <w:ind w:left="567"/>
              <w:rPr>
                <w:rFonts w:ascii="Nexa" w:eastAsia="Calibri" w:hAnsi="Nexa" w:cs="Arial"/>
                <w:sz w:val="20"/>
                <w:szCs w:val="20"/>
                <w:highlight w:val="yellow"/>
                <w:lang w:eastAsia="en-US"/>
              </w:rPr>
            </w:pPr>
          </w:p>
          <w:p w:rsidR="00D40749" w:rsidRPr="00CF3672" w:rsidRDefault="00D40749" w:rsidP="00162ADB">
            <w:pPr>
              <w:ind w:left="567"/>
              <w:rPr>
                <w:rFonts w:ascii="Nexa" w:eastAsia="Calibri" w:hAnsi="Nexa" w:cs="Arial"/>
                <w:sz w:val="20"/>
                <w:szCs w:val="20"/>
                <w:lang w:eastAsia="en-US"/>
              </w:rPr>
            </w:pPr>
            <w:r w:rsidRPr="00CF3672">
              <w:rPr>
                <w:rFonts w:ascii="Nexa" w:eastAsia="Calibri" w:hAnsi="Nexa" w:cs="Arial"/>
                <w:sz w:val="20"/>
                <w:szCs w:val="20"/>
                <w:u w:val="single"/>
                <w:lang w:eastAsia="en-US"/>
              </w:rPr>
              <w:t>VALOR MÍNIMO</w:t>
            </w:r>
            <w:r w:rsidRPr="00CF3672">
              <w:rPr>
                <w:rFonts w:ascii="Nexa" w:eastAsia="Calibri" w:hAnsi="Nexa" w:cs="Arial"/>
                <w:sz w:val="20"/>
                <w:szCs w:val="20"/>
                <w:lang w:eastAsia="en-US"/>
              </w:rPr>
              <w:t xml:space="preserve">: Relación de los principales servicios efectuados en los tres últimos años, de igual o similar naturaleza que los que constituyen el objeto del contrato, cuyo importe anual acumulado en el año de mayor ejecución sea igual o superior al 70 por ciento de la anualidad media del contrato. </w:t>
            </w:r>
          </w:p>
          <w:p w:rsidR="00D40749" w:rsidRPr="00CF3672" w:rsidRDefault="00D40749" w:rsidP="00162ADB">
            <w:pPr>
              <w:ind w:left="567"/>
              <w:rPr>
                <w:rFonts w:ascii="Nexa" w:eastAsia="Calibri" w:hAnsi="Nexa" w:cs="Arial"/>
                <w:sz w:val="20"/>
                <w:szCs w:val="20"/>
                <w:lang w:eastAsia="en-US"/>
              </w:rPr>
            </w:pPr>
          </w:p>
          <w:p w:rsidR="00D40749" w:rsidRPr="00CF3672" w:rsidRDefault="00D40749" w:rsidP="00162ADB">
            <w:pPr>
              <w:ind w:left="567"/>
              <w:rPr>
                <w:rFonts w:ascii="Nexa" w:eastAsia="Calibri" w:hAnsi="Nexa" w:cs="Arial"/>
                <w:b/>
                <w:sz w:val="20"/>
                <w:szCs w:val="20"/>
                <w:lang w:eastAsia="en-US"/>
              </w:rPr>
            </w:pPr>
            <w:r w:rsidRPr="00CF3672">
              <w:rPr>
                <w:rFonts w:ascii="Nexa" w:eastAsia="Calibri" w:hAnsi="Nexa" w:cs="Arial"/>
                <w:b/>
                <w:sz w:val="20"/>
                <w:szCs w:val="20"/>
                <w:lang w:eastAsia="en-US"/>
              </w:rPr>
              <w:t>Anualidad media del contrato: 32.490,08 € x 0,70 = 22.743,06 €.</w:t>
            </w:r>
          </w:p>
          <w:p w:rsidR="00D40749" w:rsidRPr="00CF3672" w:rsidRDefault="00D40749" w:rsidP="00162ADB">
            <w:pPr>
              <w:ind w:left="567"/>
              <w:rPr>
                <w:rFonts w:ascii="Nexa" w:eastAsia="Calibri" w:hAnsi="Nexa" w:cs="Arial"/>
                <w:sz w:val="20"/>
                <w:szCs w:val="20"/>
                <w:lang w:eastAsia="en-US"/>
              </w:rPr>
            </w:pPr>
          </w:p>
          <w:p w:rsidR="00D40749" w:rsidRPr="00CF3672" w:rsidRDefault="00D40749" w:rsidP="00162ADB">
            <w:pPr>
              <w:ind w:left="567"/>
              <w:rPr>
                <w:rFonts w:ascii="Nexa" w:eastAsia="Calibri" w:hAnsi="Nexa" w:cs="Arial"/>
                <w:sz w:val="20"/>
                <w:szCs w:val="20"/>
                <w:lang w:eastAsia="en-US"/>
              </w:rPr>
            </w:pPr>
            <w:r w:rsidRPr="00CF3672">
              <w:rPr>
                <w:rFonts w:ascii="Nexa" w:eastAsia="Calibri" w:hAnsi="Nexa" w:cs="Arial"/>
                <w:sz w:val="20"/>
                <w:szCs w:val="20"/>
                <w:lang w:eastAsia="en-US"/>
              </w:rPr>
              <w:t xml:space="preserve">ACREDITACIÓN DOCUMENTAL: Relación de los principales servicios efectuados en los tres últimos años, de igual o similar naturaleza que los que constituyen el objeto del contrato, cuyo importe anual acumulado en el año de mayor ejecución sea igual o superior al 70 por ciento de la anualidad media del contrato. La validez de esta acreditación se realizará a través de los certificados expedidos o visados por la entidad para la que se ejecutó el contrato. </w:t>
            </w:r>
          </w:p>
          <w:p w:rsidR="00D40749" w:rsidRPr="00CF3672" w:rsidRDefault="00D40749" w:rsidP="00162ADB">
            <w:pPr>
              <w:ind w:left="567"/>
              <w:rPr>
                <w:rFonts w:ascii="Nexa" w:eastAsia="Calibri" w:hAnsi="Nexa" w:cs="Arial"/>
                <w:b/>
                <w:sz w:val="20"/>
                <w:szCs w:val="20"/>
              </w:rPr>
            </w:pPr>
          </w:p>
          <w:p w:rsidR="00D40749" w:rsidRPr="00CF3672" w:rsidRDefault="00D40749" w:rsidP="00162ADB">
            <w:pPr>
              <w:ind w:left="567"/>
              <w:rPr>
                <w:rFonts w:ascii="Nexa" w:eastAsia="Calibri" w:hAnsi="Nexa" w:cs="Arial"/>
                <w:b/>
                <w:bCs/>
                <w:sz w:val="20"/>
                <w:szCs w:val="20"/>
              </w:rPr>
            </w:pPr>
            <w:r w:rsidRPr="00CF3672">
              <w:rPr>
                <w:rFonts w:ascii="Nexa" w:eastAsia="Calibri" w:hAnsi="Nexa" w:cs="Arial"/>
                <w:b/>
                <w:bCs/>
                <w:sz w:val="20"/>
                <w:szCs w:val="20"/>
              </w:rPr>
              <w:t>MEDIOS: De conformidad con lo dispuesto en el artículo 159 de la Ley 9/2017, de 8 de noviembre, de Contratos del Sector Público, será requisito indispensable para concurrir a la presente licitación que los licitadores se encuentren inscritos en el Registro Oficial de Licitadores y Empresas Clasificadas del Sector Público (ROLECE), o en el registro autonómico equivalente, en la fecha final de presentación de ofertas.</w:t>
            </w:r>
          </w:p>
          <w:p w:rsidR="00D40749" w:rsidRPr="00CF3672" w:rsidRDefault="00D40749" w:rsidP="00162ADB">
            <w:pPr>
              <w:ind w:left="567"/>
              <w:rPr>
                <w:rFonts w:ascii="Nexa" w:eastAsia="Calibri" w:hAnsi="Nexa" w:cs="Arial"/>
                <w:bCs/>
                <w:sz w:val="20"/>
                <w:szCs w:val="20"/>
              </w:rPr>
            </w:pPr>
          </w:p>
          <w:p w:rsidR="00D40749" w:rsidRPr="00CF3672" w:rsidRDefault="00D40749" w:rsidP="00162ADB">
            <w:pPr>
              <w:ind w:left="567"/>
              <w:rPr>
                <w:rFonts w:ascii="Nexa" w:eastAsia="Calibri" w:hAnsi="Nexa" w:cs="Arial"/>
                <w:bCs/>
                <w:sz w:val="20"/>
                <w:szCs w:val="20"/>
              </w:rPr>
            </w:pPr>
            <w:r w:rsidRPr="00CF3672">
              <w:rPr>
                <w:rFonts w:ascii="Nexa" w:eastAsia="Calibri" w:hAnsi="Nexa" w:cs="Arial"/>
                <w:bCs/>
                <w:sz w:val="20"/>
                <w:szCs w:val="20"/>
              </w:rPr>
              <w:t>ACREDITACIÓN DOCUMENTAL: Presentación inscripción en el ROLECE</w:t>
            </w:r>
          </w:p>
          <w:p w:rsidR="00D40749" w:rsidRPr="00CF3672" w:rsidRDefault="00D40749" w:rsidP="00162ADB">
            <w:pPr>
              <w:ind w:left="567"/>
              <w:rPr>
                <w:rFonts w:ascii="Nexa" w:eastAsia="Calibri" w:hAnsi="Nexa" w:cs="Arial"/>
                <w:b/>
                <w:sz w:val="20"/>
                <w:szCs w:val="20"/>
                <w:highlight w:val="yellow"/>
              </w:rPr>
            </w:pPr>
          </w:p>
          <w:p w:rsidR="00D40749" w:rsidRPr="00CF3672" w:rsidRDefault="00D40749" w:rsidP="00741EAA">
            <w:pPr>
              <w:numPr>
                <w:ilvl w:val="1"/>
                <w:numId w:val="17"/>
              </w:num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contextualSpacing/>
              <w:jc w:val="left"/>
              <w:rPr>
                <w:rFonts w:ascii="Nexa" w:eastAsia="Calibri" w:hAnsi="Nexa" w:cs="Arial"/>
                <w:b/>
                <w:sz w:val="20"/>
                <w:szCs w:val="20"/>
              </w:rPr>
            </w:pPr>
            <w:r w:rsidRPr="00CF3672">
              <w:rPr>
                <w:rFonts w:ascii="Nexa" w:eastAsia="Calibri" w:hAnsi="Nexa" w:cs="Arial"/>
                <w:b/>
                <w:sz w:val="20"/>
                <w:szCs w:val="20"/>
              </w:rPr>
              <w:t>En su caso, clasificación del contratista (ver Anexo II del RGLCAP)</w:t>
            </w:r>
          </w:p>
          <w:p w:rsidR="00D40749" w:rsidRPr="00CF3672" w:rsidRDefault="00D40749" w:rsidP="00162ADB">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jc w:val="left"/>
              <w:rPr>
                <w:rFonts w:ascii="Nexa" w:eastAsia="Calibri" w:hAnsi="Nexa" w:cs="Arial"/>
                <w:sz w:val="20"/>
                <w:szCs w:val="20"/>
                <w:lang w:eastAsia="en-US"/>
              </w:rPr>
            </w:pPr>
            <w:r w:rsidRPr="00CF3672">
              <w:rPr>
                <w:rFonts w:ascii="Nexa" w:eastAsia="Calibri" w:hAnsi="Nexa" w:cs="Arial"/>
                <w:sz w:val="20"/>
                <w:szCs w:val="20"/>
                <w:lang w:eastAsia="en-US"/>
              </w:rPr>
              <w:t xml:space="preserve">           NO PROCEDE</w:t>
            </w:r>
          </w:p>
          <w:p w:rsidR="00D40749" w:rsidRPr="00CF3672" w:rsidRDefault="00D40749" w:rsidP="00162AD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contextualSpacing/>
              <w:rPr>
                <w:rFonts w:ascii="Nexa" w:eastAsia="Calibri" w:hAnsi="Nexa" w:cs="Arial"/>
                <w:sz w:val="20"/>
                <w:szCs w:val="20"/>
                <w:lang w:val="es-ES_tradnl"/>
              </w:rPr>
            </w:pPr>
          </w:p>
          <w:p w:rsidR="00D40749" w:rsidRPr="00CF3672" w:rsidRDefault="00D40749" w:rsidP="00741EAA">
            <w:pPr>
              <w:numPr>
                <w:ilvl w:val="1"/>
                <w:numId w:val="17"/>
              </w:num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contextualSpacing/>
              <w:jc w:val="left"/>
              <w:rPr>
                <w:rFonts w:ascii="Nexa" w:eastAsia="Calibri" w:hAnsi="Nexa" w:cs="Arial"/>
                <w:sz w:val="20"/>
                <w:szCs w:val="20"/>
                <w:lang w:val="es-ES_tradnl"/>
              </w:rPr>
            </w:pPr>
            <w:r w:rsidRPr="00CF3672">
              <w:rPr>
                <w:rFonts w:ascii="Nexa" w:eastAsia="Calibri" w:hAnsi="Nexa" w:cs="Arial"/>
                <w:b/>
                <w:sz w:val="20"/>
                <w:szCs w:val="20"/>
              </w:rPr>
              <w:t xml:space="preserve">Compromiso de adscripción a la ejecución del contrato de medios </w:t>
            </w:r>
            <w:r w:rsidRPr="00CF3672">
              <w:rPr>
                <w:rFonts w:ascii="Nexa" w:eastAsia="Calibri" w:hAnsi="Nexa" w:cs="Arial"/>
                <w:b/>
                <w:sz w:val="20"/>
                <w:szCs w:val="20"/>
                <w:lang w:val="es-ES_tradnl"/>
              </w:rPr>
              <w:t>[</w:t>
            </w:r>
            <w:r w:rsidRPr="00CF3672">
              <w:rPr>
                <w:rFonts w:ascii="Nexa" w:eastAsia="Calibri" w:hAnsi="Nexa" w:cs="Arial"/>
                <w:b/>
                <w:sz w:val="20"/>
                <w:szCs w:val="20"/>
              </w:rPr>
              <w:t>personales</w:t>
            </w:r>
            <w:r w:rsidRPr="00CF3672">
              <w:rPr>
                <w:rFonts w:ascii="Nexa" w:eastAsia="Calibri" w:hAnsi="Nexa" w:cs="Arial"/>
                <w:b/>
                <w:sz w:val="20"/>
                <w:szCs w:val="20"/>
                <w:lang w:val="es-ES_tradnl"/>
              </w:rPr>
              <w:t>]</w:t>
            </w:r>
            <w:r w:rsidRPr="00CF3672">
              <w:rPr>
                <w:rFonts w:ascii="Nexa" w:eastAsia="Calibri" w:hAnsi="Nexa" w:cs="Arial"/>
                <w:b/>
                <w:sz w:val="20"/>
                <w:szCs w:val="20"/>
              </w:rPr>
              <w:t xml:space="preserve"> y/o </w:t>
            </w:r>
            <w:r w:rsidRPr="00CF3672">
              <w:rPr>
                <w:rFonts w:ascii="Nexa" w:eastAsia="Calibri" w:hAnsi="Nexa" w:cs="Arial"/>
                <w:b/>
                <w:sz w:val="20"/>
                <w:szCs w:val="20"/>
                <w:lang w:val="es-ES_tradnl"/>
              </w:rPr>
              <w:t>[</w:t>
            </w:r>
            <w:r w:rsidRPr="00CF3672">
              <w:rPr>
                <w:rFonts w:ascii="Nexa" w:eastAsia="Calibri" w:hAnsi="Nexa" w:cs="Arial"/>
                <w:b/>
                <w:sz w:val="20"/>
                <w:szCs w:val="20"/>
              </w:rPr>
              <w:t>materiales</w:t>
            </w:r>
            <w:r w:rsidRPr="00CF3672">
              <w:rPr>
                <w:rFonts w:ascii="Nexa" w:eastAsia="Calibri" w:hAnsi="Nexa" w:cs="Arial"/>
                <w:b/>
                <w:sz w:val="20"/>
                <w:szCs w:val="20"/>
                <w:lang w:val="es-ES_tradnl"/>
              </w:rPr>
              <w:t>]</w:t>
            </w:r>
            <w:r w:rsidRPr="00CF3672">
              <w:rPr>
                <w:rFonts w:ascii="Nexa" w:eastAsia="Calibri" w:hAnsi="Nexa" w:cs="Arial"/>
                <w:b/>
                <w:sz w:val="20"/>
                <w:szCs w:val="20"/>
              </w:rPr>
              <w:t>: SI, según lo establecido en el Pliego de Prescripciones Técnicas.</w:t>
            </w:r>
          </w:p>
          <w:p w:rsidR="00D40749" w:rsidRPr="00CF3672" w:rsidRDefault="00D40749" w:rsidP="00162ADB">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ind w:left="360"/>
              <w:contextualSpacing/>
              <w:rPr>
                <w:rFonts w:ascii="Nexa" w:eastAsia="Calibri" w:hAnsi="Nexa" w:cs="Arial"/>
                <w:sz w:val="20"/>
                <w:szCs w:val="20"/>
                <w:lang w:val="es-ES_tradnl"/>
              </w:rPr>
            </w:pPr>
            <w:r w:rsidRPr="00CF3672">
              <w:rPr>
                <w:rFonts w:ascii="Nexa" w:eastAsia="Calibri" w:hAnsi="Nexa" w:cs="Arial"/>
                <w:sz w:val="20"/>
                <w:szCs w:val="20"/>
                <w:lang w:val="es-ES_tradnl"/>
              </w:rPr>
              <w:t xml:space="preserve">La empresa adjudicataria del Servicio, previo al inicio de los trabajos, deberá poner en conocimiento de ARRATIAKO UDALEN MANKOMUNITATEA la </w:t>
            </w:r>
            <w:r w:rsidRPr="00CF3672">
              <w:rPr>
                <w:rFonts w:ascii="Nexa" w:eastAsia="Calibri" w:hAnsi="Nexa" w:cs="Arial"/>
                <w:sz w:val="20"/>
                <w:szCs w:val="20"/>
                <w:lang w:val="es-ES_tradnl"/>
              </w:rPr>
              <w:lastRenderedPageBreak/>
              <w:t xml:space="preserve">relación del personal adscrito al servicio y al mismo tiempo deberá nombrar a una persona responsable, que mantenga un contacto permanente con el Vocal- Coordinador de ARRATIAKO UDALEN MANKOMUNITATEA, siendo ésta una obligación con carácter esencial del contrato. </w:t>
            </w:r>
          </w:p>
          <w:p w:rsidR="00D40749" w:rsidRPr="00CF3672" w:rsidRDefault="00D40749" w:rsidP="00162ADB">
            <w:pPr>
              <w:jc w:val="left"/>
              <w:rPr>
                <w:rFonts w:ascii="Nexa" w:eastAsia="Calibri" w:hAnsi="Nexa" w:cs="Arial"/>
                <w:sz w:val="20"/>
                <w:szCs w:val="20"/>
                <w:lang w:val="es-ES_tradnl"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CF3672">
              <w:rPr>
                <w:rFonts w:ascii="Nexa" w:eastAsia="Calibri" w:hAnsi="Nexa" w:cs="Arial"/>
                <w:b/>
                <w:sz w:val="20"/>
                <w:szCs w:val="20"/>
                <w:lang w:eastAsia="en-US"/>
              </w:rPr>
              <w:t>Apartado 8</w:t>
            </w:r>
            <w:r w:rsidRPr="00CF3672">
              <w:rPr>
                <w:rFonts w:ascii="Nexa" w:eastAsia="Calibri" w:hAnsi="Nexa" w:cs="Arial"/>
                <w:b/>
                <w:spacing w:val="-3"/>
                <w:sz w:val="20"/>
                <w:szCs w:val="20"/>
                <w:lang w:eastAsia="en-US"/>
              </w:rPr>
              <w:t xml:space="preserve"> Procedimiento de adjudicación</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widowControl w:val="0"/>
              <w:tabs>
                <w:tab w:val="left" w:pos="567"/>
              </w:tabs>
              <w:suppressAutoHyphens/>
              <w:autoSpaceDE w:val="0"/>
              <w:autoSpaceDN w:val="0"/>
              <w:adjustRightInd w:val="0"/>
              <w:ind w:left="567"/>
              <w:contextualSpacing/>
              <w:jc w:val="left"/>
              <w:rPr>
                <w:rFonts w:ascii="Nexa" w:eastAsia="Calibri" w:hAnsi="Nexa" w:cs="Arial"/>
                <w:spacing w:val="-3"/>
                <w:sz w:val="20"/>
                <w:szCs w:val="20"/>
              </w:rPr>
            </w:pPr>
          </w:p>
          <w:p w:rsidR="00D40749" w:rsidRPr="00CF3672" w:rsidRDefault="00D40749" w:rsidP="00741EAA">
            <w:pPr>
              <w:widowControl w:val="0"/>
              <w:numPr>
                <w:ilvl w:val="0"/>
                <w:numId w:val="3"/>
              </w:numPr>
              <w:tabs>
                <w:tab w:val="left" w:pos="567"/>
              </w:tabs>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Tramitación anticipada: NO</w:t>
            </w:r>
          </w:p>
          <w:p w:rsidR="00D40749" w:rsidRPr="00CF3672" w:rsidRDefault="00D40749" w:rsidP="00162ADB">
            <w:pPr>
              <w:widowControl w:val="0"/>
              <w:tabs>
                <w:tab w:val="left" w:pos="567"/>
              </w:tabs>
              <w:suppressAutoHyphens/>
              <w:autoSpaceDE w:val="0"/>
              <w:autoSpaceDN w:val="0"/>
              <w:adjustRightInd w:val="0"/>
              <w:contextualSpacing/>
              <w:jc w:val="left"/>
              <w:rPr>
                <w:rFonts w:ascii="Nexa" w:eastAsia="Calibri" w:hAnsi="Nexa" w:cs="Arial"/>
                <w:spacing w:val="-3"/>
                <w:sz w:val="20"/>
                <w:szCs w:val="20"/>
              </w:rPr>
            </w:pPr>
          </w:p>
          <w:p w:rsidR="00D40749" w:rsidRPr="00CF3672" w:rsidRDefault="00D40749" w:rsidP="00741EAA">
            <w:pPr>
              <w:widowControl w:val="0"/>
              <w:numPr>
                <w:ilvl w:val="0"/>
                <w:numId w:val="3"/>
              </w:numPr>
              <w:tabs>
                <w:tab w:val="left" w:pos="567"/>
              </w:tabs>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 xml:space="preserve">Tramitación: ordinaria </w:t>
            </w:r>
          </w:p>
          <w:p w:rsidR="00D40749" w:rsidRPr="00CF3672" w:rsidRDefault="00D40749" w:rsidP="00162ADB">
            <w:pPr>
              <w:ind w:left="567" w:hanging="283"/>
              <w:contextualSpacing/>
              <w:jc w:val="left"/>
              <w:rPr>
                <w:rFonts w:ascii="Nexa" w:eastAsia="Calibri" w:hAnsi="Nexa" w:cs="Arial"/>
                <w:spacing w:val="-3"/>
                <w:sz w:val="20"/>
                <w:szCs w:val="20"/>
              </w:rPr>
            </w:pPr>
          </w:p>
          <w:p w:rsidR="00D40749" w:rsidRPr="00CF3672" w:rsidRDefault="00D40749" w:rsidP="00741EAA">
            <w:pPr>
              <w:widowControl w:val="0"/>
              <w:numPr>
                <w:ilvl w:val="0"/>
                <w:numId w:val="3"/>
              </w:numPr>
              <w:tabs>
                <w:tab w:val="left" w:pos="567"/>
              </w:tabs>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Procedimiento: abierto simplificado</w:t>
            </w:r>
          </w:p>
          <w:p w:rsidR="00D40749" w:rsidRPr="00CF3672" w:rsidRDefault="00D40749" w:rsidP="00162ADB">
            <w:pPr>
              <w:ind w:left="567" w:hanging="283"/>
              <w:contextualSpacing/>
              <w:jc w:val="left"/>
              <w:rPr>
                <w:rFonts w:ascii="Nexa" w:eastAsia="Calibri" w:hAnsi="Nexa" w:cs="Arial"/>
                <w:spacing w:val="-3"/>
                <w:sz w:val="20"/>
                <w:szCs w:val="20"/>
              </w:rPr>
            </w:pPr>
          </w:p>
          <w:p w:rsidR="00D40749" w:rsidRPr="00CF3672" w:rsidRDefault="00D40749" w:rsidP="00741EAA">
            <w:pPr>
              <w:widowControl w:val="0"/>
              <w:numPr>
                <w:ilvl w:val="0"/>
                <w:numId w:val="3"/>
              </w:numPr>
              <w:tabs>
                <w:tab w:val="left" w:pos="567"/>
              </w:tabs>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Pluralidad de criterios de adjudicación</w:t>
            </w:r>
            <w:r w:rsidRPr="00CF3672">
              <w:rPr>
                <w:rFonts w:ascii="Nexa" w:eastAsia="Calibri" w:hAnsi="Nexa" w:cs="Arial"/>
                <w:spacing w:val="-3"/>
                <w:sz w:val="20"/>
                <w:szCs w:val="20"/>
              </w:rPr>
              <w:tab/>
            </w:r>
          </w:p>
          <w:p w:rsidR="00D40749" w:rsidRPr="00CF3672" w:rsidRDefault="00D40749" w:rsidP="00162ADB">
            <w:pPr>
              <w:jc w:val="left"/>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tabs>
                <w:tab w:val="left" w:pos="567"/>
              </w:tabs>
              <w:suppressAutoHyphens/>
              <w:autoSpaceDE w:val="0"/>
              <w:autoSpaceDN w:val="0"/>
              <w:adjustRightInd w:val="0"/>
              <w:jc w:val="left"/>
              <w:rPr>
                <w:rFonts w:ascii="Nexa" w:eastAsia="Calibri" w:hAnsi="Nexa" w:cs="Arial"/>
                <w:b/>
                <w:sz w:val="20"/>
                <w:szCs w:val="20"/>
                <w:lang w:eastAsia="en-US"/>
              </w:rPr>
            </w:pPr>
            <w:r w:rsidRPr="00CF3672">
              <w:rPr>
                <w:rFonts w:ascii="Nexa" w:eastAsia="Calibri" w:hAnsi="Nexa" w:cs="Arial"/>
                <w:b/>
                <w:sz w:val="20"/>
                <w:szCs w:val="20"/>
                <w:lang w:eastAsia="en-US"/>
              </w:rPr>
              <w:t>Apartado 9 Criterios de adjudicación del contrato</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widowControl w:val="0"/>
              <w:suppressAutoHyphens/>
              <w:autoSpaceDE w:val="0"/>
              <w:autoSpaceDN w:val="0"/>
              <w:adjustRightInd w:val="0"/>
              <w:ind w:left="709"/>
              <w:rPr>
                <w:rFonts w:ascii="Nexa" w:eastAsia="Calibri" w:hAnsi="Nexa" w:cs="Arial"/>
                <w:sz w:val="20"/>
                <w:szCs w:val="20"/>
                <w:lang w:eastAsia="en-US"/>
              </w:rPr>
            </w:pPr>
          </w:p>
          <w:tbl>
            <w:tblPr>
              <w:tblW w:w="6906" w:type="dxa"/>
              <w:tblInd w:w="284" w:type="dxa"/>
              <w:tblCellMar>
                <w:left w:w="10" w:type="dxa"/>
                <w:right w:w="10" w:type="dxa"/>
              </w:tblCellMar>
              <w:tblLook w:val="04A0"/>
            </w:tblPr>
            <w:tblGrid>
              <w:gridCol w:w="5344"/>
              <w:gridCol w:w="1562"/>
            </w:tblGrid>
            <w:tr w:rsidR="00D40749" w:rsidRPr="00CF3672" w:rsidTr="00162ADB">
              <w:tblPrEx>
                <w:tblCellMar>
                  <w:top w:w="0" w:type="dxa"/>
                  <w:bottom w:w="0" w:type="dxa"/>
                </w:tblCellMar>
              </w:tblPrEx>
              <w:trPr>
                <w:tblHeader/>
              </w:trPr>
              <w:tc>
                <w:tcPr>
                  <w:tcW w:w="5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40749" w:rsidRPr="00CF3672" w:rsidRDefault="00D40749" w:rsidP="00162ADB">
                  <w:pPr>
                    <w:pStyle w:val="Normal1Arratia"/>
                    <w:ind w:left="0"/>
                    <w:rPr>
                      <w:rFonts w:ascii="Nexa" w:hAnsi="Nexa"/>
                      <w:b/>
                      <w:bCs/>
                      <w:sz w:val="20"/>
                      <w:szCs w:val="20"/>
                    </w:rPr>
                  </w:pPr>
                  <w:r w:rsidRPr="00CF3672">
                    <w:rPr>
                      <w:rFonts w:ascii="Nexa" w:hAnsi="Nexa"/>
                      <w:b/>
                      <w:bCs/>
                      <w:sz w:val="20"/>
                      <w:szCs w:val="20"/>
                    </w:rPr>
                    <w:t>Concepto</w:t>
                  </w:r>
                </w:p>
              </w:tc>
              <w:tc>
                <w:tcPr>
                  <w:tcW w:w="1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40749" w:rsidRPr="00CF3672" w:rsidRDefault="00D40749" w:rsidP="00162ADB">
                  <w:pPr>
                    <w:pStyle w:val="Normal1Arratia"/>
                    <w:ind w:left="0"/>
                    <w:rPr>
                      <w:rFonts w:ascii="Nexa" w:hAnsi="Nexa"/>
                      <w:b/>
                      <w:bCs/>
                      <w:sz w:val="20"/>
                      <w:szCs w:val="20"/>
                    </w:rPr>
                  </w:pPr>
                  <w:r w:rsidRPr="00CF3672">
                    <w:rPr>
                      <w:rFonts w:ascii="Nexa" w:hAnsi="Nexa"/>
                      <w:b/>
                      <w:bCs/>
                      <w:sz w:val="20"/>
                      <w:szCs w:val="20"/>
                    </w:rPr>
                    <w:t>Puntuación máxima</w:t>
                  </w:r>
                </w:p>
              </w:tc>
            </w:tr>
            <w:tr w:rsidR="00D40749" w:rsidRPr="00CF3672" w:rsidTr="00162ADB">
              <w:tblPrEx>
                <w:tblCellMar>
                  <w:top w:w="0" w:type="dxa"/>
                  <w:bottom w:w="0" w:type="dxa"/>
                </w:tblCellMar>
              </w:tblPrEx>
              <w:trPr>
                <w:tblHeader/>
              </w:trPr>
              <w:tc>
                <w:tcPr>
                  <w:tcW w:w="5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40749" w:rsidRPr="00CF3672" w:rsidRDefault="00D40749" w:rsidP="00741EAA">
                  <w:pPr>
                    <w:pStyle w:val="Normal1Arratia"/>
                    <w:numPr>
                      <w:ilvl w:val="0"/>
                      <w:numId w:val="35"/>
                    </w:numPr>
                    <w:ind w:left="495"/>
                    <w:rPr>
                      <w:rFonts w:ascii="Nexa" w:hAnsi="Nexa"/>
                      <w:sz w:val="20"/>
                      <w:szCs w:val="20"/>
                    </w:rPr>
                  </w:pPr>
                  <w:r w:rsidRPr="00CF3672">
                    <w:rPr>
                      <w:rFonts w:ascii="Nexa" w:hAnsi="Nexa"/>
                      <w:b/>
                      <w:bCs/>
                      <w:sz w:val="20"/>
                      <w:szCs w:val="20"/>
                    </w:rPr>
                    <w:t>CRITERIOS DE APLICACIÓN MEDIANTE JUICIO DE VALOR</w:t>
                  </w:r>
                </w:p>
              </w:tc>
              <w:tc>
                <w:tcPr>
                  <w:tcW w:w="1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40749" w:rsidRPr="00CF3672" w:rsidRDefault="00D40749" w:rsidP="00162ADB">
                  <w:pPr>
                    <w:pStyle w:val="Normal1Arratia"/>
                    <w:ind w:left="0"/>
                    <w:rPr>
                      <w:rFonts w:ascii="Nexa" w:hAnsi="Nexa"/>
                      <w:b/>
                      <w:bCs/>
                      <w:sz w:val="20"/>
                      <w:szCs w:val="20"/>
                    </w:rPr>
                  </w:pPr>
                  <w:r w:rsidRPr="00CF3672">
                    <w:rPr>
                      <w:rFonts w:ascii="Nexa" w:hAnsi="Nexa"/>
                      <w:b/>
                      <w:bCs/>
                      <w:sz w:val="20"/>
                      <w:szCs w:val="20"/>
                    </w:rPr>
                    <w:t>25</w:t>
                  </w:r>
                </w:p>
              </w:tc>
            </w:tr>
            <w:tr w:rsidR="00D40749" w:rsidRPr="00CF3672" w:rsidTr="00162ADB">
              <w:tblPrEx>
                <w:tblCellMar>
                  <w:top w:w="0" w:type="dxa"/>
                  <w:bottom w:w="0" w:type="dxa"/>
                </w:tblCellMar>
              </w:tblPrEx>
              <w:trPr>
                <w:tblHeader/>
              </w:trPr>
              <w:tc>
                <w:tcPr>
                  <w:tcW w:w="5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40749" w:rsidRPr="00CF3672" w:rsidRDefault="00D40749" w:rsidP="00741EAA">
                  <w:pPr>
                    <w:pStyle w:val="Normal1Arratia"/>
                    <w:numPr>
                      <w:ilvl w:val="1"/>
                      <w:numId w:val="35"/>
                    </w:numPr>
                    <w:rPr>
                      <w:rFonts w:ascii="Nexa" w:hAnsi="Nexa"/>
                      <w:sz w:val="20"/>
                      <w:szCs w:val="20"/>
                    </w:rPr>
                  </w:pPr>
                  <w:r w:rsidRPr="00CF3672">
                    <w:rPr>
                      <w:rFonts w:ascii="Nexa" w:hAnsi="Nexa"/>
                      <w:sz w:val="20"/>
                      <w:szCs w:val="20"/>
                    </w:rPr>
                    <w:t>Proyecto técnico</w:t>
                  </w:r>
                </w:p>
              </w:tc>
              <w:tc>
                <w:tcPr>
                  <w:tcW w:w="1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40749" w:rsidRPr="00CF3672" w:rsidRDefault="00D40749" w:rsidP="00162ADB">
                  <w:pPr>
                    <w:pStyle w:val="Normal1Arratia"/>
                    <w:ind w:left="0"/>
                    <w:rPr>
                      <w:rFonts w:ascii="Nexa" w:hAnsi="Nexa"/>
                      <w:bCs/>
                      <w:sz w:val="20"/>
                      <w:szCs w:val="20"/>
                    </w:rPr>
                  </w:pPr>
                  <w:r w:rsidRPr="00CF3672">
                    <w:rPr>
                      <w:rFonts w:ascii="Nexa" w:hAnsi="Nexa"/>
                      <w:bCs/>
                      <w:sz w:val="20"/>
                      <w:szCs w:val="20"/>
                    </w:rPr>
                    <w:t>20</w:t>
                  </w:r>
                </w:p>
              </w:tc>
            </w:tr>
            <w:tr w:rsidR="00D40749" w:rsidRPr="00CF3672" w:rsidTr="00162ADB">
              <w:tblPrEx>
                <w:tblCellMar>
                  <w:top w:w="0" w:type="dxa"/>
                  <w:bottom w:w="0" w:type="dxa"/>
                </w:tblCellMar>
              </w:tblPrEx>
              <w:tc>
                <w:tcPr>
                  <w:tcW w:w="5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40749" w:rsidRPr="00CF3672" w:rsidRDefault="00D40749" w:rsidP="00741EAA">
                  <w:pPr>
                    <w:pStyle w:val="Normal1Arratia"/>
                    <w:numPr>
                      <w:ilvl w:val="1"/>
                      <w:numId w:val="35"/>
                    </w:numPr>
                    <w:spacing w:before="40" w:after="40" w:line="276" w:lineRule="auto"/>
                    <w:rPr>
                      <w:rFonts w:ascii="Nexa" w:hAnsi="Nexa"/>
                      <w:sz w:val="20"/>
                      <w:szCs w:val="20"/>
                    </w:rPr>
                  </w:pPr>
                  <w:r w:rsidRPr="00CF3672">
                    <w:rPr>
                      <w:rFonts w:ascii="Nexa" w:hAnsi="Nexa"/>
                      <w:sz w:val="20"/>
                      <w:szCs w:val="20"/>
                    </w:rPr>
                    <w:t>Equipo técnico</w:t>
                  </w:r>
                </w:p>
              </w:tc>
              <w:tc>
                <w:tcPr>
                  <w:tcW w:w="1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40749" w:rsidRPr="00CF3672" w:rsidRDefault="00D40749" w:rsidP="00162ADB">
                  <w:pPr>
                    <w:pStyle w:val="Normal1Arratia"/>
                    <w:ind w:left="0"/>
                    <w:rPr>
                      <w:rFonts w:ascii="Nexa" w:hAnsi="Nexa"/>
                      <w:sz w:val="20"/>
                      <w:szCs w:val="20"/>
                    </w:rPr>
                  </w:pPr>
                  <w:r w:rsidRPr="00CF3672">
                    <w:rPr>
                      <w:rFonts w:ascii="Nexa" w:hAnsi="Nexa"/>
                      <w:sz w:val="20"/>
                      <w:szCs w:val="20"/>
                    </w:rPr>
                    <w:t>5</w:t>
                  </w:r>
                </w:p>
              </w:tc>
            </w:tr>
            <w:tr w:rsidR="00D40749" w:rsidRPr="00CF3672" w:rsidTr="00162ADB">
              <w:tblPrEx>
                <w:tblCellMar>
                  <w:top w:w="0" w:type="dxa"/>
                  <w:bottom w:w="0" w:type="dxa"/>
                </w:tblCellMar>
              </w:tblPrEx>
              <w:tc>
                <w:tcPr>
                  <w:tcW w:w="5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40749" w:rsidRPr="00CF3672" w:rsidRDefault="00D40749" w:rsidP="00741EAA">
                  <w:pPr>
                    <w:pStyle w:val="Normal1Arratia"/>
                    <w:numPr>
                      <w:ilvl w:val="0"/>
                      <w:numId w:val="35"/>
                    </w:numPr>
                    <w:spacing w:before="40" w:after="40" w:line="276" w:lineRule="auto"/>
                    <w:rPr>
                      <w:rFonts w:ascii="Nexa" w:hAnsi="Nexa"/>
                      <w:b/>
                      <w:bCs/>
                      <w:sz w:val="20"/>
                      <w:szCs w:val="20"/>
                    </w:rPr>
                  </w:pPr>
                  <w:r w:rsidRPr="00CF3672">
                    <w:rPr>
                      <w:rFonts w:ascii="Nexa" w:hAnsi="Nexa"/>
                      <w:b/>
                      <w:bCs/>
                      <w:sz w:val="20"/>
                      <w:szCs w:val="20"/>
                    </w:rPr>
                    <w:t>CRITERIOS OBJETIVOS CUANTIFICABLES MEDIANTE FÓRMULA</w:t>
                  </w:r>
                </w:p>
              </w:tc>
              <w:tc>
                <w:tcPr>
                  <w:tcW w:w="1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40749" w:rsidRPr="00CF3672" w:rsidRDefault="00D40749" w:rsidP="00162ADB">
                  <w:pPr>
                    <w:pStyle w:val="Normal1Arratia"/>
                    <w:ind w:left="0"/>
                    <w:rPr>
                      <w:rFonts w:ascii="Nexa" w:hAnsi="Nexa"/>
                      <w:b/>
                      <w:sz w:val="20"/>
                      <w:szCs w:val="20"/>
                    </w:rPr>
                  </w:pPr>
                  <w:r w:rsidRPr="00CF3672">
                    <w:rPr>
                      <w:rFonts w:ascii="Nexa" w:hAnsi="Nexa"/>
                      <w:b/>
                      <w:sz w:val="20"/>
                      <w:szCs w:val="20"/>
                    </w:rPr>
                    <w:t>75</w:t>
                  </w:r>
                </w:p>
              </w:tc>
            </w:tr>
            <w:tr w:rsidR="00D40749" w:rsidRPr="00CF3672" w:rsidTr="00162ADB">
              <w:tblPrEx>
                <w:tblCellMar>
                  <w:top w:w="0" w:type="dxa"/>
                  <w:bottom w:w="0" w:type="dxa"/>
                </w:tblCellMar>
              </w:tblPrEx>
              <w:tc>
                <w:tcPr>
                  <w:tcW w:w="5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40749" w:rsidRPr="00CF3672" w:rsidRDefault="00D40749" w:rsidP="00741EAA">
                  <w:pPr>
                    <w:pStyle w:val="Normal1Arratia"/>
                    <w:numPr>
                      <w:ilvl w:val="1"/>
                      <w:numId w:val="35"/>
                    </w:numPr>
                    <w:spacing w:before="40" w:after="40" w:line="276" w:lineRule="auto"/>
                    <w:rPr>
                      <w:rFonts w:ascii="Nexa" w:hAnsi="Nexa"/>
                      <w:bCs/>
                      <w:sz w:val="20"/>
                      <w:szCs w:val="20"/>
                    </w:rPr>
                  </w:pPr>
                  <w:r w:rsidRPr="00CF3672">
                    <w:rPr>
                      <w:rFonts w:ascii="Nexa" w:hAnsi="Nexa"/>
                      <w:bCs/>
                      <w:sz w:val="20"/>
                      <w:szCs w:val="20"/>
                    </w:rPr>
                    <w:t>Oferta económica</w:t>
                  </w:r>
                </w:p>
              </w:tc>
              <w:tc>
                <w:tcPr>
                  <w:tcW w:w="1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40749" w:rsidRPr="00CF3672" w:rsidRDefault="00D40749" w:rsidP="00162ADB">
                  <w:pPr>
                    <w:pStyle w:val="Normal1Arratia"/>
                    <w:ind w:left="0"/>
                    <w:rPr>
                      <w:rFonts w:ascii="Nexa" w:hAnsi="Nexa"/>
                      <w:sz w:val="20"/>
                      <w:szCs w:val="20"/>
                    </w:rPr>
                  </w:pPr>
                  <w:r w:rsidRPr="00CF3672">
                    <w:rPr>
                      <w:rFonts w:ascii="Nexa" w:hAnsi="Nexa"/>
                      <w:sz w:val="20"/>
                      <w:szCs w:val="20"/>
                    </w:rPr>
                    <w:t>49</w:t>
                  </w:r>
                </w:p>
              </w:tc>
            </w:tr>
            <w:tr w:rsidR="00D40749" w:rsidRPr="00CF3672" w:rsidTr="00162ADB">
              <w:tblPrEx>
                <w:tblCellMar>
                  <w:top w:w="0" w:type="dxa"/>
                  <w:bottom w:w="0" w:type="dxa"/>
                </w:tblCellMar>
              </w:tblPrEx>
              <w:tc>
                <w:tcPr>
                  <w:tcW w:w="5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40749" w:rsidRPr="00CF3672" w:rsidRDefault="00D40749" w:rsidP="00741EAA">
                  <w:pPr>
                    <w:pStyle w:val="Normal1Arratia"/>
                    <w:numPr>
                      <w:ilvl w:val="1"/>
                      <w:numId w:val="35"/>
                    </w:numPr>
                    <w:spacing w:before="40" w:after="40" w:line="276" w:lineRule="auto"/>
                    <w:rPr>
                      <w:rFonts w:ascii="Nexa" w:hAnsi="Nexa"/>
                      <w:bCs/>
                      <w:sz w:val="20"/>
                      <w:szCs w:val="20"/>
                    </w:rPr>
                  </w:pPr>
                  <w:r w:rsidRPr="00CF3672">
                    <w:rPr>
                      <w:rFonts w:ascii="Nexa" w:hAnsi="Nexa"/>
                      <w:bCs/>
                      <w:sz w:val="20"/>
                      <w:szCs w:val="20"/>
                    </w:rPr>
                    <w:t>Valoración de formación en materia de igualdad de género</w:t>
                  </w:r>
                </w:p>
              </w:tc>
              <w:tc>
                <w:tcPr>
                  <w:tcW w:w="1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40749" w:rsidRPr="00CF3672" w:rsidRDefault="00D40749" w:rsidP="00162ADB">
                  <w:pPr>
                    <w:pStyle w:val="Normal1Arratia"/>
                    <w:ind w:left="0"/>
                    <w:rPr>
                      <w:rFonts w:ascii="Nexa" w:hAnsi="Nexa"/>
                      <w:sz w:val="20"/>
                      <w:szCs w:val="20"/>
                    </w:rPr>
                  </w:pPr>
                  <w:r w:rsidRPr="00CF3672">
                    <w:rPr>
                      <w:rFonts w:ascii="Nexa" w:hAnsi="Nexa"/>
                      <w:sz w:val="20"/>
                      <w:szCs w:val="20"/>
                    </w:rPr>
                    <w:t>12</w:t>
                  </w:r>
                </w:p>
              </w:tc>
            </w:tr>
            <w:tr w:rsidR="00D40749" w:rsidRPr="00CF3672" w:rsidTr="00162ADB">
              <w:tblPrEx>
                <w:tblCellMar>
                  <w:top w:w="0" w:type="dxa"/>
                  <w:bottom w:w="0" w:type="dxa"/>
                </w:tblCellMar>
              </w:tblPrEx>
              <w:tc>
                <w:tcPr>
                  <w:tcW w:w="53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40749" w:rsidRPr="00CF3672" w:rsidRDefault="00D40749" w:rsidP="00741EAA">
                  <w:pPr>
                    <w:pStyle w:val="Normal1Arratia"/>
                    <w:numPr>
                      <w:ilvl w:val="1"/>
                      <w:numId w:val="35"/>
                    </w:numPr>
                    <w:spacing w:before="40" w:after="40" w:line="276" w:lineRule="auto"/>
                    <w:rPr>
                      <w:rFonts w:ascii="Nexa" w:hAnsi="Nexa"/>
                      <w:bCs/>
                      <w:sz w:val="20"/>
                      <w:szCs w:val="20"/>
                    </w:rPr>
                  </w:pPr>
                  <w:r w:rsidRPr="00CF3672">
                    <w:rPr>
                      <w:rFonts w:ascii="Nexa" w:hAnsi="Nexa"/>
                      <w:bCs/>
                      <w:sz w:val="20"/>
                      <w:szCs w:val="20"/>
                    </w:rPr>
                    <w:t>Sesión de grupal en Acción Feria de formación</w:t>
                  </w:r>
                </w:p>
              </w:tc>
              <w:tc>
                <w:tcPr>
                  <w:tcW w:w="1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40749" w:rsidRPr="00CF3672" w:rsidRDefault="00D40749" w:rsidP="00162ADB">
                  <w:pPr>
                    <w:pStyle w:val="Normal1Arratia"/>
                    <w:ind w:left="0"/>
                    <w:rPr>
                      <w:rFonts w:ascii="Nexa" w:hAnsi="Nexa"/>
                      <w:sz w:val="20"/>
                      <w:szCs w:val="20"/>
                    </w:rPr>
                  </w:pPr>
                  <w:r w:rsidRPr="00CF3672">
                    <w:rPr>
                      <w:rFonts w:ascii="Nexa" w:hAnsi="Nexa"/>
                      <w:sz w:val="20"/>
                      <w:szCs w:val="20"/>
                    </w:rPr>
                    <w:t>14</w:t>
                  </w:r>
                </w:p>
              </w:tc>
            </w:tr>
          </w:tbl>
          <w:p w:rsidR="00D40749" w:rsidRPr="00CF3672" w:rsidRDefault="00D40749" w:rsidP="00162ADB">
            <w:pPr>
              <w:widowControl w:val="0"/>
              <w:suppressAutoHyphens/>
              <w:autoSpaceDE w:val="0"/>
              <w:autoSpaceDN w:val="0"/>
              <w:adjustRightInd w:val="0"/>
              <w:rPr>
                <w:rFonts w:ascii="Nexa" w:eastAsia="Calibri" w:hAnsi="Nexa" w:cs="Arial"/>
                <w:sz w:val="20"/>
                <w:szCs w:val="20"/>
                <w:lang w:eastAsia="en-US"/>
              </w:rPr>
            </w:pPr>
          </w:p>
          <w:p w:rsidR="00D40749" w:rsidRPr="00CF3672" w:rsidRDefault="00D40749" w:rsidP="00741EAA">
            <w:pPr>
              <w:widowControl w:val="0"/>
              <w:numPr>
                <w:ilvl w:val="1"/>
                <w:numId w:val="21"/>
              </w:numPr>
              <w:suppressAutoHyphens/>
              <w:autoSpaceDE w:val="0"/>
              <w:autoSpaceDN w:val="0"/>
              <w:adjustRightInd w:val="0"/>
              <w:contextualSpacing/>
              <w:rPr>
                <w:rFonts w:ascii="Nexa" w:eastAsia="Calibri" w:hAnsi="Nexa" w:cs="Arial"/>
                <w:b/>
                <w:sz w:val="20"/>
                <w:szCs w:val="20"/>
              </w:rPr>
            </w:pPr>
            <w:r w:rsidRPr="00CF3672">
              <w:rPr>
                <w:rFonts w:ascii="Nexa" w:eastAsia="Calibri" w:hAnsi="Nexa" w:cs="Arial"/>
                <w:b/>
                <w:sz w:val="20"/>
                <w:szCs w:val="20"/>
              </w:rPr>
              <w:t>Criterios de aplicación mediante costes/fórmula:</w:t>
            </w:r>
          </w:p>
          <w:p w:rsidR="00D40749" w:rsidRPr="00CF3672" w:rsidRDefault="00D40749" w:rsidP="00162ADB">
            <w:pPr>
              <w:autoSpaceDE w:val="0"/>
              <w:autoSpaceDN w:val="0"/>
              <w:adjustRightInd w:val="0"/>
              <w:jc w:val="left"/>
              <w:rPr>
                <w:rFonts w:ascii="Nexa" w:hAnsi="Nexa" w:cs="Arial"/>
                <w:b/>
                <w:bCs/>
                <w:spacing w:val="-3"/>
                <w:sz w:val="20"/>
                <w:szCs w:val="20"/>
                <w:u w:val="single"/>
              </w:rPr>
            </w:pPr>
            <w:bookmarkStart w:id="8" w:name="_Hlk170121272"/>
            <w:r w:rsidRPr="00CF3672">
              <w:rPr>
                <w:rFonts w:ascii="Nexa" w:hAnsi="Nexa" w:cs="Arial"/>
                <w:b/>
                <w:bCs/>
                <w:spacing w:val="-3"/>
                <w:sz w:val="20"/>
                <w:szCs w:val="20"/>
                <w:u w:val="single"/>
              </w:rPr>
              <w:t>9.1.1. Oferta económica: hasta un máximo de 49 puntos.</w:t>
            </w:r>
          </w:p>
          <w:p w:rsidR="00D40749" w:rsidRPr="00CF3672" w:rsidRDefault="00D40749" w:rsidP="00162ADB">
            <w:pPr>
              <w:autoSpaceDE w:val="0"/>
              <w:autoSpaceDN w:val="0"/>
              <w:adjustRightInd w:val="0"/>
              <w:jc w:val="left"/>
              <w:rPr>
                <w:rFonts w:ascii="Nexa" w:hAnsi="Nexa" w:cs="Arial"/>
                <w:spacing w:val="-3"/>
                <w:sz w:val="20"/>
                <w:szCs w:val="20"/>
              </w:rPr>
            </w:pPr>
            <w:r w:rsidRPr="00CF3672">
              <w:rPr>
                <w:rFonts w:ascii="Nexa" w:hAnsi="Nexa" w:cs="Arial"/>
                <w:spacing w:val="-3"/>
                <w:sz w:val="20"/>
                <w:szCs w:val="20"/>
              </w:rPr>
              <w:t>La valoración de la oferta económica se realizará con base a la siguiente fórmula:</w:t>
            </w:r>
          </w:p>
          <w:p w:rsidR="00D40749" w:rsidRPr="00CF3672" w:rsidRDefault="00D40749" w:rsidP="00162ADB">
            <w:pPr>
              <w:autoSpaceDE w:val="0"/>
              <w:autoSpaceDN w:val="0"/>
              <w:adjustRightInd w:val="0"/>
              <w:jc w:val="left"/>
              <w:rPr>
                <w:rFonts w:ascii="Nexa" w:hAnsi="Nexa" w:cs="Arial"/>
                <w:spacing w:val="-3"/>
                <w:sz w:val="20"/>
                <w:szCs w:val="20"/>
              </w:rPr>
            </w:pPr>
            <w:r w:rsidRPr="00CF3672">
              <w:rPr>
                <w:rFonts w:ascii="Nexa" w:hAnsi="Nexa" w:cs="Arial"/>
                <w:spacing w:val="-3"/>
                <w:sz w:val="20"/>
                <w:szCs w:val="20"/>
              </w:rPr>
              <w:t xml:space="preserve">P = (49 x </w:t>
            </w:r>
            <w:proofErr w:type="spellStart"/>
            <w:r w:rsidRPr="00CF3672">
              <w:rPr>
                <w:rFonts w:ascii="Nexa" w:hAnsi="Nexa" w:cs="Arial"/>
                <w:spacing w:val="-3"/>
                <w:sz w:val="20"/>
                <w:szCs w:val="20"/>
              </w:rPr>
              <w:t>Ob</w:t>
            </w:r>
            <w:proofErr w:type="spellEnd"/>
            <w:r w:rsidRPr="00CF3672">
              <w:rPr>
                <w:rFonts w:ascii="Nexa" w:hAnsi="Nexa" w:cs="Arial"/>
                <w:spacing w:val="-3"/>
                <w:sz w:val="20"/>
                <w:szCs w:val="20"/>
              </w:rPr>
              <w:t>)/</w:t>
            </w:r>
            <w:proofErr w:type="spellStart"/>
            <w:r w:rsidRPr="00CF3672">
              <w:rPr>
                <w:rFonts w:ascii="Nexa" w:hAnsi="Nexa" w:cs="Arial"/>
                <w:spacing w:val="-3"/>
                <w:sz w:val="20"/>
                <w:szCs w:val="20"/>
              </w:rPr>
              <w:t>Ol</w:t>
            </w:r>
            <w:proofErr w:type="spellEnd"/>
          </w:p>
          <w:p w:rsidR="00D40749" w:rsidRPr="00CF3672" w:rsidRDefault="00D40749" w:rsidP="00162ADB">
            <w:pPr>
              <w:autoSpaceDE w:val="0"/>
              <w:autoSpaceDN w:val="0"/>
              <w:adjustRightInd w:val="0"/>
              <w:jc w:val="left"/>
              <w:rPr>
                <w:rFonts w:ascii="Nexa" w:hAnsi="Nexa" w:cs="Arial"/>
                <w:spacing w:val="-3"/>
                <w:sz w:val="20"/>
                <w:szCs w:val="20"/>
              </w:rPr>
            </w:pPr>
            <w:r w:rsidRPr="00CF3672">
              <w:rPr>
                <w:rFonts w:ascii="Nexa" w:hAnsi="Nexa" w:cs="Arial"/>
                <w:spacing w:val="-3"/>
                <w:sz w:val="20"/>
                <w:szCs w:val="20"/>
              </w:rPr>
              <w:t>P: puntuación obtenida</w:t>
            </w:r>
          </w:p>
          <w:p w:rsidR="00D40749" w:rsidRPr="00CF3672" w:rsidRDefault="00D40749" w:rsidP="00162ADB">
            <w:pPr>
              <w:autoSpaceDE w:val="0"/>
              <w:autoSpaceDN w:val="0"/>
              <w:adjustRightInd w:val="0"/>
              <w:jc w:val="left"/>
              <w:rPr>
                <w:rFonts w:ascii="Nexa" w:hAnsi="Nexa" w:cs="Arial"/>
                <w:spacing w:val="-3"/>
                <w:sz w:val="20"/>
                <w:szCs w:val="20"/>
              </w:rPr>
            </w:pPr>
            <w:proofErr w:type="spellStart"/>
            <w:r w:rsidRPr="00CF3672">
              <w:rPr>
                <w:rFonts w:ascii="Nexa" w:hAnsi="Nexa" w:cs="Arial"/>
                <w:spacing w:val="-3"/>
                <w:sz w:val="20"/>
                <w:szCs w:val="20"/>
              </w:rPr>
              <w:t>Ob</w:t>
            </w:r>
            <w:proofErr w:type="spellEnd"/>
            <w:r w:rsidRPr="00CF3672">
              <w:rPr>
                <w:rFonts w:ascii="Nexa" w:hAnsi="Nexa" w:cs="Arial"/>
                <w:spacing w:val="-3"/>
                <w:sz w:val="20"/>
                <w:szCs w:val="20"/>
              </w:rPr>
              <w:t>: Oferta más económica de los licitadores</w:t>
            </w:r>
          </w:p>
          <w:p w:rsidR="00D40749" w:rsidRPr="00CF3672" w:rsidRDefault="00D40749" w:rsidP="00162ADB">
            <w:pPr>
              <w:autoSpaceDE w:val="0"/>
              <w:autoSpaceDN w:val="0"/>
              <w:adjustRightInd w:val="0"/>
              <w:jc w:val="left"/>
              <w:rPr>
                <w:rFonts w:ascii="Nexa" w:hAnsi="Nexa" w:cs="Arial"/>
                <w:spacing w:val="-3"/>
                <w:sz w:val="20"/>
                <w:szCs w:val="20"/>
              </w:rPr>
            </w:pPr>
            <w:proofErr w:type="spellStart"/>
            <w:r w:rsidRPr="00CF3672">
              <w:rPr>
                <w:rFonts w:ascii="Nexa" w:hAnsi="Nexa" w:cs="Arial"/>
                <w:spacing w:val="-3"/>
                <w:sz w:val="20"/>
                <w:szCs w:val="20"/>
              </w:rPr>
              <w:t>Ol</w:t>
            </w:r>
            <w:proofErr w:type="spellEnd"/>
            <w:r w:rsidRPr="00CF3672">
              <w:rPr>
                <w:rFonts w:ascii="Nexa" w:hAnsi="Nexa" w:cs="Arial"/>
                <w:spacing w:val="-3"/>
                <w:sz w:val="20"/>
                <w:szCs w:val="20"/>
              </w:rPr>
              <w:t>: Oferta correspondiente a la empresa licitadora que se valora</w:t>
            </w:r>
          </w:p>
          <w:p w:rsidR="00D40749" w:rsidRPr="00CF3672" w:rsidRDefault="00D40749" w:rsidP="00162ADB">
            <w:pPr>
              <w:autoSpaceDE w:val="0"/>
              <w:autoSpaceDN w:val="0"/>
              <w:adjustRightInd w:val="0"/>
              <w:jc w:val="left"/>
              <w:rPr>
                <w:rFonts w:ascii="Nexa" w:hAnsi="Nexa" w:cs="Arial"/>
                <w:spacing w:val="-3"/>
                <w:sz w:val="20"/>
                <w:szCs w:val="20"/>
              </w:rPr>
            </w:pPr>
          </w:p>
          <w:p w:rsidR="00D40749" w:rsidRPr="00CF3672" w:rsidRDefault="00D40749" w:rsidP="00162ADB">
            <w:pPr>
              <w:widowControl w:val="0"/>
              <w:suppressAutoHyphens/>
              <w:autoSpaceDE w:val="0"/>
              <w:autoSpaceDN w:val="0"/>
              <w:adjustRightInd w:val="0"/>
              <w:rPr>
                <w:rFonts w:ascii="Nexa" w:hAnsi="Nexa" w:cs="Arial"/>
                <w:b/>
                <w:bCs/>
                <w:spacing w:val="-3"/>
                <w:sz w:val="20"/>
                <w:szCs w:val="20"/>
                <w:u w:val="single"/>
              </w:rPr>
            </w:pPr>
            <w:r w:rsidRPr="00CF3672">
              <w:rPr>
                <w:rFonts w:ascii="Nexa" w:hAnsi="Nexa" w:cs="Arial"/>
                <w:b/>
                <w:bCs/>
                <w:spacing w:val="-3"/>
                <w:sz w:val="20"/>
                <w:szCs w:val="20"/>
                <w:u w:val="single"/>
              </w:rPr>
              <w:t>9.1.2. Valoración de formación en materia de igualdad de género: Hasta un máximo de 12 puntos.</w:t>
            </w:r>
          </w:p>
          <w:p w:rsidR="00D40749" w:rsidRPr="00CF3672" w:rsidRDefault="00D40749" w:rsidP="00162ADB">
            <w:pPr>
              <w:widowControl w:val="0"/>
              <w:suppressAutoHyphens/>
              <w:autoSpaceDE w:val="0"/>
              <w:autoSpaceDN w:val="0"/>
              <w:adjustRightInd w:val="0"/>
              <w:rPr>
                <w:rFonts w:ascii="Nexa" w:hAnsi="Nexa" w:cs="Arial"/>
                <w:spacing w:val="-3"/>
                <w:sz w:val="20"/>
                <w:szCs w:val="20"/>
              </w:rPr>
            </w:pPr>
            <w:r w:rsidRPr="00CF3672">
              <w:rPr>
                <w:rFonts w:ascii="Nexa" w:hAnsi="Nexa" w:cs="Arial"/>
                <w:spacing w:val="-3"/>
                <w:sz w:val="20"/>
                <w:szCs w:val="20"/>
              </w:rPr>
              <w:t xml:space="preserve">Se valorará con 12 puntos el compromiso de las empresas de formar (10 horas) en materia de igualdad de género al personal adscrito a la formación, en los dos </w:t>
            </w:r>
            <w:r w:rsidRPr="00CF3672">
              <w:rPr>
                <w:rFonts w:ascii="Nexa" w:hAnsi="Nexa" w:cs="Arial"/>
                <w:spacing w:val="-3"/>
                <w:sz w:val="20"/>
                <w:szCs w:val="20"/>
              </w:rPr>
              <w:lastRenderedPageBreak/>
              <w:t>primeros meses de ejecución del mismo.</w:t>
            </w:r>
          </w:p>
          <w:p w:rsidR="00D40749" w:rsidRPr="00CF3672" w:rsidRDefault="00D40749" w:rsidP="00162ADB">
            <w:pPr>
              <w:widowControl w:val="0"/>
              <w:suppressAutoHyphens/>
              <w:autoSpaceDE w:val="0"/>
              <w:autoSpaceDN w:val="0"/>
              <w:adjustRightInd w:val="0"/>
              <w:rPr>
                <w:rFonts w:ascii="Nexa" w:hAnsi="Nexa" w:cs="Arial"/>
                <w:spacing w:val="-3"/>
                <w:sz w:val="20"/>
                <w:szCs w:val="20"/>
              </w:rPr>
            </w:pPr>
          </w:p>
          <w:p w:rsidR="00D40749" w:rsidRPr="00CF3672" w:rsidRDefault="00D40749" w:rsidP="00162ADB">
            <w:pPr>
              <w:widowControl w:val="0"/>
              <w:suppressAutoHyphens/>
              <w:autoSpaceDE w:val="0"/>
              <w:autoSpaceDN w:val="0"/>
              <w:adjustRightInd w:val="0"/>
              <w:rPr>
                <w:rFonts w:ascii="Nexa" w:hAnsi="Nexa" w:cs="Arial"/>
                <w:b/>
                <w:bCs/>
                <w:spacing w:val="-3"/>
                <w:sz w:val="20"/>
                <w:szCs w:val="20"/>
                <w:u w:val="single"/>
              </w:rPr>
            </w:pPr>
            <w:r w:rsidRPr="00CF3672">
              <w:rPr>
                <w:rFonts w:ascii="Nexa" w:hAnsi="Nexa" w:cs="Arial"/>
                <w:b/>
                <w:bCs/>
                <w:spacing w:val="-3"/>
                <w:sz w:val="20"/>
                <w:szCs w:val="20"/>
                <w:u w:val="single"/>
              </w:rPr>
              <w:t>9.1.3. Sesión grupal en Acción Feria de formación: Hasta un máximo de 14 puntos.</w:t>
            </w:r>
          </w:p>
          <w:p w:rsidR="00D40749" w:rsidRPr="00CF3672" w:rsidRDefault="00D40749" w:rsidP="00162ADB">
            <w:pPr>
              <w:widowControl w:val="0"/>
              <w:suppressAutoHyphens/>
              <w:autoSpaceDE w:val="0"/>
              <w:autoSpaceDN w:val="0"/>
              <w:adjustRightInd w:val="0"/>
              <w:rPr>
                <w:rFonts w:ascii="Nexa" w:hAnsi="Nexa" w:cs="Arial"/>
                <w:spacing w:val="-3"/>
                <w:sz w:val="20"/>
                <w:szCs w:val="20"/>
              </w:rPr>
            </w:pPr>
            <w:r w:rsidRPr="00CF3672">
              <w:rPr>
                <w:rFonts w:ascii="Nexa" w:hAnsi="Nexa" w:cs="Arial"/>
                <w:spacing w:val="-3"/>
                <w:sz w:val="20"/>
                <w:szCs w:val="20"/>
              </w:rPr>
              <w:t>Se otorgará 14 puntos a las empresas licitadoras que adquieran el compromiso de llevar a cabo una sesión grupal para todos aquellos interesados, de al menos una hora, para exponer los datos y resultados de la Feria de formación, para el conjunto de personas interesadas en dicha Acción.</w:t>
            </w:r>
          </w:p>
          <w:bookmarkEnd w:id="8"/>
          <w:p w:rsidR="00D40749" w:rsidRPr="00CF3672" w:rsidRDefault="00D40749" w:rsidP="00162ADB">
            <w:pPr>
              <w:widowControl w:val="0"/>
              <w:suppressAutoHyphens/>
              <w:autoSpaceDE w:val="0"/>
              <w:autoSpaceDN w:val="0"/>
              <w:adjustRightInd w:val="0"/>
              <w:rPr>
                <w:rFonts w:ascii="Nexa" w:hAnsi="Nexa" w:cs="Arial"/>
                <w:spacing w:val="-3"/>
                <w:sz w:val="20"/>
                <w:szCs w:val="20"/>
              </w:rPr>
            </w:pPr>
            <w:r w:rsidRPr="00CF3672">
              <w:rPr>
                <w:rFonts w:ascii="Nexa" w:hAnsi="Nexa" w:cs="Arial"/>
                <w:spacing w:val="-3"/>
                <w:sz w:val="20"/>
                <w:szCs w:val="20"/>
              </w:rPr>
              <w:tab/>
            </w:r>
            <w:r w:rsidRPr="00CF3672">
              <w:rPr>
                <w:rFonts w:ascii="Nexa" w:hAnsi="Nexa" w:cs="Arial"/>
                <w:spacing w:val="-3"/>
                <w:sz w:val="20"/>
                <w:szCs w:val="20"/>
              </w:rPr>
              <w:tab/>
            </w:r>
            <w:r w:rsidRPr="00CF3672">
              <w:rPr>
                <w:rFonts w:ascii="Nexa" w:hAnsi="Nexa" w:cs="Arial"/>
                <w:spacing w:val="-3"/>
                <w:sz w:val="20"/>
                <w:szCs w:val="20"/>
              </w:rPr>
              <w:tab/>
            </w:r>
            <w:r w:rsidRPr="00CF3672">
              <w:rPr>
                <w:rFonts w:ascii="Nexa" w:hAnsi="Nexa" w:cs="Arial"/>
                <w:spacing w:val="-3"/>
                <w:sz w:val="20"/>
                <w:szCs w:val="20"/>
              </w:rPr>
              <w:tab/>
            </w:r>
            <w:r w:rsidRPr="00CF3672">
              <w:rPr>
                <w:rFonts w:ascii="Nexa" w:hAnsi="Nexa" w:cs="Arial"/>
                <w:spacing w:val="-3"/>
                <w:sz w:val="20"/>
                <w:szCs w:val="20"/>
              </w:rPr>
              <w:tab/>
            </w:r>
          </w:p>
          <w:p w:rsidR="00D40749" w:rsidRPr="00CF3672" w:rsidRDefault="00D40749" w:rsidP="00741EAA">
            <w:pPr>
              <w:pStyle w:val="Prrafodelista"/>
              <w:widowControl w:val="0"/>
              <w:numPr>
                <w:ilvl w:val="1"/>
                <w:numId w:val="21"/>
              </w:numPr>
              <w:suppressAutoHyphens/>
              <w:autoSpaceDE w:val="0"/>
              <w:autoSpaceDN w:val="0"/>
              <w:adjustRightInd w:val="0"/>
              <w:spacing w:line="240" w:lineRule="auto"/>
              <w:rPr>
                <w:rFonts w:ascii="Nexa" w:hAnsi="Nexa" w:cs="Arial"/>
                <w:b/>
                <w:spacing w:val="-3"/>
                <w:sz w:val="20"/>
                <w:szCs w:val="20"/>
                <w:lang w:val="es-ES" w:eastAsia="es-ES"/>
              </w:rPr>
            </w:pPr>
            <w:r w:rsidRPr="00CF3672">
              <w:rPr>
                <w:rFonts w:ascii="Nexa" w:hAnsi="Nexa" w:cs="Arial"/>
                <w:b/>
                <w:spacing w:val="-3"/>
                <w:sz w:val="20"/>
                <w:szCs w:val="20"/>
                <w:lang w:val="es-ES" w:eastAsia="es-ES"/>
              </w:rPr>
              <w:t>Criterios de aplicación mediante juicio de valor:</w:t>
            </w:r>
          </w:p>
          <w:p w:rsidR="00D40749" w:rsidRPr="00CF3672" w:rsidRDefault="00D40749" w:rsidP="00162ADB">
            <w:pPr>
              <w:autoSpaceDE w:val="0"/>
              <w:autoSpaceDN w:val="0"/>
              <w:adjustRightInd w:val="0"/>
              <w:rPr>
                <w:rFonts w:ascii="Nexa" w:hAnsi="Nexa" w:cs="Arial"/>
                <w:b/>
                <w:bCs/>
                <w:spacing w:val="-3"/>
                <w:sz w:val="20"/>
                <w:szCs w:val="20"/>
                <w:u w:val="single"/>
              </w:rPr>
            </w:pPr>
            <w:bookmarkStart w:id="9" w:name="_Hlk170121210"/>
            <w:r w:rsidRPr="00CF3672">
              <w:rPr>
                <w:rFonts w:ascii="Nexa" w:hAnsi="Nexa" w:cs="Arial"/>
                <w:b/>
                <w:bCs/>
                <w:spacing w:val="-3"/>
                <w:sz w:val="20"/>
                <w:szCs w:val="20"/>
                <w:u w:val="single"/>
              </w:rPr>
              <w:t>9.2.1.- Proyecto Técnico: (Hasta un máximo de 20 puntos)</w:t>
            </w:r>
          </w:p>
          <w:p w:rsidR="00D40749" w:rsidRPr="00CF3672" w:rsidRDefault="00D40749" w:rsidP="00162ADB">
            <w:pPr>
              <w:autoSpaceDE w:val="0"/>
              <w:autoSpaceDN w:val="0"/>
              <w:adjustRightInd w:val="0"/>
              <w:rPr>
                <w:rFonts w:ascii="Nexa" w:hAnsi="Nexa"/>
                <w:sz w:val="20"/>
                <w:szCs w:val="20"/>
              </w:rPr>
            </w:pPr>
            <w:r w:rsidRPr="00CF3672">
              <w:rPr>
                <w:rFonts w:ascii="Nexa" w:hAnsi="Nexa" w:cs="Arial"/>
                <w:spacing w:val="-3"/>
                <w:sz w:val="20"/>
                <w:szCs w:val="20"/>
              </w:rPr>
              <w:t xml:space="preserve">Se valorará el Plan de proyecto aportado por las empresas licitadoras para cada acción/actividad. Se pondrá en valor principalmente la metodología propuesta y su adecuación a los requerimientos establecidos en el pliego de prescripciones técnicas para cada acción/actividad, la programación de las actividades, la coordinación propuesta </w:t>
            </w:r>
            <w:proofErr w:type="gramStart"/>
            <w:r w:rsidRPr="00CF3672">
              <w:rPr>
                <w:rFonts w:ascii="Nexa" w:hAnsi="Nexa" w:cs="Arial"/>
                <w:spacing w:val="-3"/>
                <w:sz w:val="20"/>
                <w:szCs w:val="20"/>
              </w:rPr>
              <w:t>y</w:t>
            </w:r>
            <w:proofErr w:type="gramEnd"/>
            <w:r w:rsidRPr="00CF3672">
              <w:rPr>
                <w:rFonts w:ascii="Nexa" w:hAnsi="Nexa" w:cs="Arial"/>
                <w:spacing w:val="-3"/>
                <w:sz w:val="20"/>
                <w:szCs w:val="20"/>
              </w:rPr>
              <w:t xml:space="preserve"> indicadores de seguimiento y criterios de evaluación del programa. Siguiendo el siguiente esquema:</w:t>
            </w:r>
            <w:r w:rsidRPr="00CF3672">
              <w:rPr>
                <w:rFonts w:ascii="Nexa" w:hAnsi="Nexa"/>
                <w:sz w:val="20"/>
                <w:szCs w:val="20"/>
              </w:rPr>
              <w:t xml:space="preserve"> </w:t>
            </w:r>
          </w:p>
          <w:p w:rsidR="00D40749" w:rsidRPr="00CF3672" w:rsidRDefault="00D40749" w:rsidP="00741EAA">
            <w:pPr>
              <w:numPr>
                <w:ilvl w:val="0"/>
                <w:numId w:val="36"/>
              </w:numPr>
              <w:autoSpaceDE w:val="0"/>
              <w:autoSpaceDN w:val="0"/>
              <w:adjustRightInd w:val="0"/>
              <w:rPr>
                <w:rFonts w:ascii="Nexa" w:hAnsi="Nexa" w:cs="Arial"/>
                <w:spacing w:val="-3"/>
                <w:sz w:val="20"/>
                <w:szCs w:val="20"/>
              </w:rPr>
            </w:pPr>
            <w:r w:rsidRPr="00CF3672">
              <w:rPr>
                <w:rFonts w:ascii="Nexa" w:hAnsi="Nexa" w:cs="Arial"/>
                <w:spacing w:val="-3"/>
                <w:sz w:val="20"/>
                <w:szCs w:val="20"/>
              </w:rPr>
              <w:t xml:space="preserve">La planificación de las actividades, sistemática, metodología propuesta, contenidos y materiales necesarios </w:t>
            </w:r>
          </w:p>
          <w:p w:rsidR="00D40749" w:rsidRPr="00CF3672" w:rsidRDefault="00D40749" w:rsidP="00741EAA">
            <w:pPr>
              <w:numPr>
                <w:ilvl w:val="0"/>
                <w:numId w:val="36"/>
              </w:numPr>
              <w:autoSpaceDE w:val="0"/>
              <w:autoSpaceDN w:val="0"/>
              <w:adjustRightInd w:val="0"/>
              <w:rPr>
                <w:rFonts w:ascii="Nexa" w:hAnsi="Nexa" w:cs="Arial"/>
                <w:spacing w:val="-3"/>
                <w:sz w:val="20"/>
                <w:szCs w:val="20"/>
              </w:rPr>
            </w:pPr>
            <w:r w:rsidRPr="00CF3672">
              <w:rPr>
                <w:rFonts w:ascii="Nexa" w:hAnsi="Nexa" w:cs="Arial"/>
                <w:spacing w:val="-3"/>
                <w:sz w:val="20"/>
                <w:szCs w:val="20"/>
              </w:rPr>
              <w:t>El cronograma de trabajo para cada una de las actuaciones</w:t>
            </w:r>
          </w:p>
          <w:p w:rsidR="00D40749" w:rsidRPr="00CF3672" w:rsidRDefault="00D40749" w:rsidP="00741EAA">
            <w:pPr>
              <w:numPr>
                <w:ilvl w:val="0"/>
                <w:numId w:val="36"/>
              </w:numPr>
              <w:autoSpaceDE w:val="0"/>
              <w:autoSpaceDN w:val="0"/>
              <w:adjustRightInd w:val="0"/>
              <w:rPr>
                <w:rFonts w:ascii="Nexa" w:hAnsi="Nexa" w:cs="Arial"/>
                <w:spacing w:val="-3"/>
                <w:sz w:val="20"/>
                <w:szCs w:val="20"/>
              </w:rPr>
            </w:pPr>
            <w:r w:rsidRPr="00CF3672">
              <w:rPr>
                <w:rFonts w:ascii="Nexa" w:hAnsi="Nexa" w:cs="Arial"/>
                <w:spacing w:val="-3"/>
                <w:sz w:val="20"/>
                <w:szCs w:val="20"/>
              </w:rPr>
              <w:t>Calendario de reuniones de seguimiento específico para cada actividad, cuya frecuencia será acordada entre la Mancomunidad y cada adjudicataria.</w:t>
            </w:r>
          </w:p>
          <w:p w:rsidR="00D40749" w:rsidRPr="00CF3672" w:rsidRDefault="00D40749" w:rsidP="00162ADB">
            <w:pPr>
              <w:autoSpaceDE w:val="0"/>
              <w:autoSpaceDN w:val="0"/>
              <w:adjustRightInd w:val="0"/>
              <w:rPr>
                <w:rFonts w:ascii="Nexa" w:hAnsi="Nexa" w:cs="Arial"/>
                <w:spacing w:val="-3"/>
                <w:sz w:val="20"/>
                <w:szCs w:val="20"/>
              </w:rPr>
            </w:pPr>
            <w:r w:rsidRPr="00CF3672">
              <w:rPr>
                <w:rFonts w:ascii="Nexa" w:hAnsi="Nexa" w:cs="Arial"/>
                <w:spacing w:val="-3"/>
                <w:sz w:val="20"/>
                <w:szCs w:val="20"/>
              </w:rPr>
              <w:t>No deberán en ningún caso indicarse en la memoria explicativa aspectos relativos a los criterios valorables de forma automática.</w:t>
            </w:r>
          </w:p>
          <w:p w:rsidR="00D40749" w:rsidRPr="00CF3672" w:rsidRDefault="00D40749" w:rsidP="00162ADB">
            <w:pPr>
              <w:autoSpaceDE w:val="0"/>
              <w:autoSpaceDN w:val="0"/>
              <w:adjustRightInd w:val="0"/>
              <w:rPr>
                <w:rFonts w:ascii="Nexa" w:hAnsi="Nexa" w:cs="Arial"/>
                <w:spacing w:val="-3"/>
                <w:sz w:val="20"/>
                <w:szCs w:val="20"/>
              </w:rPr>
            </w:pPr>
            <w:r w:rsidRPr="00CF3672">
              <w:rPr>
                <w:rFonts w:ascii="Nexa" w:hAnsi="Nexa" w:cs="Arial"/>
                <w:spacing w:val="-3"/>
                <w:sz w:val="20"/>
                <w:szCs w:val="20"/>
              </w:rPr>
              <w:t>La inclusión en la memoria de datos relativos a los criterios de adjudicación valorables de forma automática será motivo de exclusión del licitador.</w:t>
            </w:r>
          </w:p>
          <w:p w:rsidR="00D40749" w:rsidRPr="00CF3672" w:rsidRDefault="00D40749" w:rsidP="00162ADB">
            <w:pPr>
              <w:autoSpaceDE w:val="0"/>
              <w:autoSpaceDN w:val="0"/>
              <w:adjustRightInd w:val="0"/>
              <w:rPr>
                <w:rFonts w:ascii="Nexa" w:hAnsi="Nexa" w:cs="Arial"/>
                <w:spacing w:val="-3"/>
                <w:sz w:val="20"/>
                <w:szCs w:val="20"/>
              </w:rPr>
            </w:pPr>
          </w:p>
          <w:p w:rsidR="00D40749" w:rsidRPr="00CF3672" w:rsidRDefault="00D40749" w:rsidP="00162ADB">
            <w:pPr>
              <w:autoSpaceDE w:val="0"/>
              <w:autoSpaceDN w:val="0"/>
              <w:adjustRightInd w:val="0"/>
              <w:rPr>
                <w:rFonts w:ascii="Nexa" w:hAnsi="Nexa" w:cs="Arial"/>
                <w:b/>
                <w:bCs/>
                <w:spacing w:val="-3"/>
                <w:sz w:val="20"/>
                <w:szCs w:val="20"/>
                <w:u w:val="single"/>
              </w:rPr>
            </w:pPr>
            <w:r w:rsidRPr="00CF3672">
              <w:rPr>
                <w:rFonts w:ascii="Nexa" w:hAnsi="Nexa" w:cs="Arial"/>
                <w:b/>
                <w:bCs/>
                <w:spacing w:val="-3"/>
                <w:sz w:val="20"/>
                <w:szCs w:val="20"/>
                <w:u w:val="single"/>
              </w:rPr>
              <w:t xml:space="preserve">9.2.2.- Equipo técnico: 5 puntos máximo: </w:t>
            </w:r>
          </w:p>
          <w:p w:rsidR="00D40749" w:rsidRPr="00CF3672" w:rsidRDefault="00D40749" w:rsidP="00162ADB">
            <w:pPr>
              <w:autoSpaceDE w:val="0"/>
              <w:autoSpaceDN w:val="0"/>
              <w:adjustRightInd w:val="0"/>
              <w:rPr>
                <w:rFonts w:ascii="Nexa" w:hAnsi="Nexa" w:cs="Arial"/>
                <w:b/>
                <w:bCs/>
                <w:spacing w:val="-3"/>
                <w:sz w:val="20"/>
                <w:szCs w:val="20"/>
                <w:u w:val="single"/>
              </w:rPr>
            </w:pPr>
            <w:r w:rsidRPr="00CF3672">
              <w:rPr>
                <w:rFonts w:ascii="Nexa" w:hAnsi="Nexa" w:cs="Arial"/>
                <w:spacing w:val="-3"/>
                <w:sz w:val="20"/>
                <w:szCs w:val="20"/>
              </w:rPr>
              <w:t xml:space="preserve">Se valorará la idoneidad del equipo humano propuesto para cada actividad, sus perfiles, cumplimiento de los requisitos exigidos, su nivel de capacitación según los </w:t>
            </w:r>
            <w:proofErr w:type="spellStart"/>
            <w:r w:rsidRPr="00CF3672">
              <w:rPr>
                <w:rFonts w:ascii="Nexa" w:hAnsi="Nexa" w:cs="Arial"/>
                <w:spacing w:val="-3"/>
                <w:sz w:val="20"/>
                <w:szCs w:val="20"/>
              </w:rPr>
              <w:t>Curriculum</w:t>
            </w:r>
            <w:proofErr w:type="spellEnd"/>
            <w:r w:rsidRPr="00CF3672">
              <w:rPr>
                <w:rFonts w:ascii="Nexa" w:hAnsi="Nexa" w:cs="Arial"/>
                <w:spacing w:val="-3"/>
                <w:sz w:val="20"/>
                <w:szCs w:val="20"/>
              </w:rPr>
              <w:t xml:space="preserve"> Vitae que se aporten, nivel acreditado de euskera, etc</w:t>
            </w:r>
            <w:r w:rsidRPr="00CF3672">
              <w:rPr>
                <w:rFonts w:ascii="Nexa" w:hAnsi="Nexa" w:cs="Arial"/>
                <w:b/>
                <w:bCs/>
                <w:spacing w:val="-3"/>
                <w:sz w:val="20"/>
                <w:szCs w:val="20"/>
              </w:rPr>
              <w:t>.</w:t>
            </w:r>
          </w:p>
          <w:p w:rsidR="00D40749" w:rsidRPr="00CF3672" w:rsidRDefault="00D40749" w:rsidP="00162ADB">
            <w:pPr>
              <w:pStyle w:val="Prrafodelista"/>
              <w:ind w:left="29"/>
              <w:rPr>
                <w:rFonts w:ascii="Nexa" w:eastAsia="Calibri" w:hAnsi="Nexa" w:cs="Arial"/>
                <w:spacing w:val="-3"/>
                <w:sz w:val="20"/>
                <w:szCs w:val="20"/>
                <w:lang w:val="es-ES" w:eastAsia="en-US"/>
              </w:rPr>
            </w:pPr>
          </w:p>
          <w:p w:rsidR="00D40749" w:rsidRPr="00CF3672" w:rsidRDefault="00D40749" w:rsidP="00162ADB">
            <w:pPr>
              <w:pStyle w:val="Prrafodelista"/>
              <w:ind w:left="29"/>
              <w:rPr>
                <w:rFonts w:ascii="Nexa" w:eastAsia="Calibri" w:hAnsi="Nexa" w:cs="Arial"/>
                <w:spacing w:val="-3"/>
                <w:sz w:val="20"/>
                <w:szCs w:val="20"/>
                <w:lang w:val="es-ES" w:eastAsia="en-US"/>
              </w:rPr>
            </w:pPr>
            <w:r w:rsidRPr="00CF3672">
              <w:rPr>
                <w:rFonts w:ascii="Nexa" w:eastAsia="Calibri" w:hAnsi="Nexa" w:cs="Arial"/>
                <w:spacing w:val="-3"/>
                <w:sz w:val="20"/>
                <w:szCs w:val="20"/>
                <w:lang w:val="es-ES" w:eastAsia="en-US"/>
              </w:rPr>
              <w:t xml:space="preserve">La oferta para su valoración técnica deberá plantearse en una extensión máxima de 20 caras redactadas en letra </w:t>
            </w:r>
            <w:proofErr w:type="spellStart"/>
            <w:r w:rsidRPr="00CF3672">
              <w:rPr>
                <w:rFonts w:ascii="Nexa" w:eastAsia="Calibri" w:hAnsi="Nexa" w:cs="Arial"/>
                <w:spacing w:val="-3"/>
                <w:sz w:val="20"/>
                <w:szCs w:val="20"/>
                <w:lang w:val="es-ES" w:eastAsia="en-US"/>
              </w:rPr>
              <w:t>Arial</w:t>
            </w:r>
            <w:proofErr w:type="spellEnd"/>
            <w:r w:rsidRPr="00CF3672">
              <w:rPr>
                <w:rFonts w:ascii="Nexa" w:eastAsia="Calibri" w:hAnsi="Nexa" w:cs="Arial"/>
                <w:spacing w:val="-3"/>
                <w:sz w:val="20"/>
                <w:szCs w:val="20"/>
                <w:lang w:val="es-ES" w:eastAsia="en-US"/>
              </w:rPr>
              <w:t>, tamaño 11, con  interlineado 1,5. A efectos del cómputo de dicha extensión, se incluirán la portada, el índice y, en su caso, los posibles anexos. En caso de superarse dicho límite, solo se valorarán las primeras 20 caras quedando sin valorar el exceso de hojas que supere el límite.</w:t>
            </w:r>
          </w:p>
          <w:p w:rsidR="00D40749" w:rsidRPr="00CF3672" w:rsidRDefault="00D40749" w:rsidP="00162ADB">
            <w:pPr>
              <w:pStyle w:val="Prrafodelista"/>
              <w:ind w:left="29"/>
              <w:rPr>
                <w:rFonts w:ascii="Nexa" w:eastAsia="Calibri" w:hAnsi="Nexa" w:cs="Arial"/>
                <w:spacing w:val="-3"/>
                <w:sz w:val="20"/>
                <w:szCs w:val="20"/>
                <w:lang w:val="es-ES" w:eastAsia="en-US"/>
              </w:rPr>
            </w:pPr>
          </w:p>
          <w:p w:rsidR="00D40749" w:rsidRPr="00CF3672" w:rsidRDefault="00D40749" w:rsidP="00162ADB">
            <w:pPr>
              <w:pStyle w:val="Prrafodelista"/>
              <w:ind w:left="29"/>
              <w:rPr>
                <w:rFonts w:ascii="Nexa" w:eastAsia="Calibri" w:hAnsi="Nexa" w:cs="Arial"/>
                <w:spacing w:val="-3"/>
                <w:sz w:val="20"/>
                <w:szCs w:val="20"/>
                <w:lang w:val="es-ES" w:eastAsia="en-US"/>
              </w:rPr>
            </w:pPr>
            <w:r w:rsidRPr="00CF3672">
              <w:rPr>
                <w:rFonts w:ascii="Nexa" w:eastAsia="Calibri" w:hAnsi="Nexa" w:cs="Arial"/>
                <w:spacing w:val="-3"/>
                <w:sz w:val="20"/>
                <w:szCs w:val="20"/>
                <w:lang w:val="es-ES" w:eastAsia="en-US"/>
              </w:rPr>
              <w:t>En ningún caso, en la documentación general o la sujeta a la valoración previa, deberán figurar referencias o anotaciones sobre el valor económico de la oferta o cualquiera de los criterios evaluables automáticamente.</w:t>
            </w:r>
          </w:p>
          <w:p w:rsidR="00D40749" w:rsidRPr="00CF3672" w:rsidRDefault="00D40749" w:rsidP="00162ADB">
            <w:pPr>
              <w:pStyle w:val="Prrafodelista"/>
              <w:ind w:left="29"/>
              <w:rPr>
                <w:rFonts w:ascii="Nexa" w:eastAsia="Calibri" w:hAnsi="Nexa" w:cs="Arial"/>
                <w:spacing w:val="-3"/>
                <w:sz w:val="20"/>
                <w:szCs w:val="20"/>
                <w:u w:val="single"/>
                <w:lang w:val="es-ES" w:eastAsia="en-US"/>
              </w:rPr>
            </w:pPr>
            <w:r w:rsidRPr="00CF3672">
              <w:rPr>
                <w:rFonts w:ascii="Nexa" w:eastAsia="Calibri" w:hAnsi="Nexa" w:cs="Arial"/>
                <w:spacing w:val="-3"/>
                <w:sz w:val="20"/>
                <w:szCs w:val="20"/>
                <w:u w:val="single"/>
                <w:lang w:val="es-ES" w:eastAsia="en-US"/>
              </w:rPr>
              <w:t>Parámetros de valoración:</w:t>
            </w:r>
          </w:p>
          <w:p w:rsidR="00D40749" w:rsidRDefault="00D40749" w:rsidP="00162ADB">
            <w:pPr>
              <w:pStyle w:val="Prrafodelista"/>
              <w:ind w:left="29"/>
              <w:rPr>
                <w:rFonts w:ascii="Nexa" w:eastAsia="Calibri" w:hAnsi="Gill Sans" w:cs="Arial"/>
                <w:spacing w:val="-3"/>
                <w:sz w:val="20"/>
                <w:szCs w:val="20"/>
                <w:lang w:val="es-ES" w:eastAsia="en-US"/>
              </w:rPr>
            </w:pPr>
            <w:r w:rsidRPr="00CF3672">
              <w:rPr>
                <w:rFonts w:ascii="Nexa" w:eastAsia="Calibri" w:hAnsi="Nexa" w:cs="Arial"/>
                <w:spacing w:val="-3"/>
                <w:sz w:val="20"/>
                <w:szCs w:val="20"/>
                <w:lang w:val="es-ES" w:eastAsia="en-US"/>
              </w:rPr>
              <w:t>Para la valoración mediante el juicio de valor en el detalle de la memoria técnica, se atenderá a los siguientes parámetros, asignándose la correspondiente puntuación en función de la tabla que se indica a continuación.</w:t>
            </w:r>
            <w:r w:rsidRPr="00CF3672">
              <w:rPr>
                <w:rFonts w:ascii="Nexa" w:eastAsia="Calibri" w:hAnsi="Gill Sans" w:cs="Arial"/>
                <w:spacing w:val="-3"/>
                <w:sz w:val="20"/>
                <w:szCs w:val="20"/>
                <w:lang w:val="es-ES" w:eastAsia="en-US"/>
              </w:rPr>
              <w:t> </w:t>
            </w:r>
          </w:p>
          <w:p w:rsidR="00CF3672" w:rsidRDefault="00CF3672" w:rsidP="00162ADB">
            <w:pPr>
              <w:pStyle w:val="Prrafodelista"/>
              <w:ind w:left="29"/>
              <w:rPr>
                <w:rFonts w:ascii="Nexa" w:eastAsia="Calibri" w:hAnsi="Gill Sans" w:cs="Arial"/>
                <w:spacing w:val="-3"/>
                <w:sz w:val="20"/>
                <w:szCs w:val="20"/>
                <w:lang w:val="es-ES" w:eastAsia="en-US"/>
              </w:rPr>
            </w:pPr>
          </w:p>
          <w:p w:rsidR="00CF3672" w:rsidRDefault="00CF3672" w:rsidP="00162ADB">
            <w:pPr>
              <w:pStyle w:val="Prrafodelista"/>
              <w:ind w:left="29"/>
              <w:rPr>
                <w:rFonts w:ascii="Nexa" w:eastAsia="Calibri" w:hAnsi="Gill Sans" w:cs="Arial"/>
                <w:spacing w:val="-3"/>
                <w:sz w:val="20"/>
                <w:szCs w:val="20"/>
                <w:lang w:val="es-ES" w:eastAsia="en-US"/>
              </w:rPr>
            </w:pPr>
          </w:p>
          <w:p w:rsidR="00CF3672" w:rsidRDefault="00CF3672" w:rsidP="00162ADB">
            <w:pPr>
              <w:pStyle w:val="Prrafodelista"/>
              <w:ind w:left="29"/>
              <w:rPr>
                <w:rFonts w:ascii="Nexa" w:eastAsia="Calibri" w:hAnsi="Gill Sans" w:cs="Arial"/>
                <w:spacing w:val="-3"/>
                <w:sz w:val="20"/>
                <w:szCs w:val="20"/>
                <w:lang w:val="es-ES" w:eastAsia="en-US"/>
              </w:rPr>
            </w:pPr>
          </w:p>
          <w:p w:rsidR="00CF3672" w:rsidRDefault="00CF3672" w:rsidP="00162ADB">
            <w:pPr>
              <w:pStyle w:val="Prrafodelista"/>
              <w:ind w:left="29"/>
              <w:rPr>
                <w:rFonts w:ascii="Nexa" w:eastAsia="Calibri" w:hAnsi="Gill Sans" w:cs="Arial"/>
                <w:spacing w:val="-3"/>
                <w:sz w:val="20"/>
                <w:szCs w:val="20"/>
                <w:lang w:val="es-ES" w:eastAsia="en-US"/>
              </w:rPr>
            </w:pPr>
          </w:p>
          <w:p w:rsidR="00D40749" w:rsidRPr="00CF3672" w:rsidRDefault="00D40749" w:rsidP="00162ADB">
            <w:pPr>
              <w:pStyle w:val="Prrafodelista"/>
              <w:ind w:left="29"/>
              <w:rPr>
                <w:rFonts w:ascii="Nexa" w:eastAsia="Calibri" w:hAnsi="Nexa" w:cs="Arial"/>
                <w:spacing w:val="-3"/>
                <w:sz w:val="20"/>
                <w:szCs w:val="20"/>
                <w:lang w:val="es-ES" w:eastAsia="en-US"/>
              </w:rPr>
            </w:pPr>
          </w:p>
          <w:tbl>
            <w:tblPr>
              <w:tblpPr w:leftFromText="141" w:rightFromText="141" w:vertAnchor="text" w:tblpXSpec="center"/>
              <w:tblW w:w="6838" w:type="dxa"/>
              <w:shd w:val="clear" w:color="auto" w:fill="FFFFFF"/>
              <w:tblCellMar>
                <w:left w:w="0" w:type="dxa"/>
                <w:right w:w="0" w:type="dxa"/>
              </w:tblCellMar>
              <w:tblLook w:val="04A0"/>
            </w:tblPr>
            <w:tblGrid>
              <w:gridCol w:w="2117"/>
              <w:gridCol w:w="831"/>
              <w:gridCol w:w="943"/>
              <w:gridCol w:w="1061"/>
              <w:gridCol w:w="943"/>
              <w:gridCol w:w="943"/>
            </w:tblGrid>
            <w:tr w:rsidR="00D40749" w:rsidRPr="00CF3672" w:rsidTr="00162ADB">
              <w:trPr>
                <w:trHeight w:val="127"/>
              </w:trPr>
              <w:tc>
                <w:tcPr>
                  <w:tcW w:w="2117" w:type="dxa"/>
                  <w:tcBorders>
                    <w:top w:val="single" w:sz="8" w:space="0" w:color="000000"/>
                    <w:left w:val="single" w:sz="8" w:space="0" w:color="000000"/>
                    <w:bottom w:val="single" w:sz="4" w:space="0" w:color="auto"/>
                    <w:right w:val="single" w:sz="8" w:space="0" w:color="000000"/>
                  </w:tcBorders>
                  <w:shd w:val="clear" w:color="auto" w:fill="B4C6E7"/>
                  <w:vAlign w:val="center"/>
                  <w:hideMark/>
                </w:tcPr>
                <w:p w:rsidR="00D40749" w:rsidRPr="00CF3672" w:rsidRDefault="00D40749" w:rsidP="00162ADB">
                  <w:pPr>
                    <w:spacing w:line="276" w:lineRule="auto"/>
                    <w:rPr>
                      <w:rFonts w:ascii="Nexa" w:eastAsia="Calibri" w:hAnsi="Nexa" w:cs="Arial"/>
                      <w:b/>
                      <w:bCs/>
                      <w:spacing w:val="-3"/>
                      <w:sz w:val="20"/>
                      <w:szCs w:val="20"/>
                    </w:rPr>
                  </w:pPr>
                  <w:bookmarkStart w:id="10" w:name="_Hlk170121220"/>
                  <w:r w:rsidRPr="00CF3672">
                    <w:rPr>
                      <w:rFonts w:ascii="Nexa" w:eastAsia="Courier New" w:hAnsi="Nexa" w:cs="Courier New"/>
                      <w:b/>
                      <w:bCs/>
                      <w:sz w:val="20"/>
                      <w:szCs w:val="20"/>
                      <w:lang w:eastAsia="en-US"/>
                    </w:rPr>
                    <w:t>CRITERIO</w:t>
                  </w:r>
                  <w:r w:rsidRPr="00CF3672">
                    <w:rPr>
                      <w:rFonts w:ascii="Nexa" w:eastAsia="Calibri" w:hAnsi="Nexa" w:cs="Arial"/>
                      <w:b/>
                      <w:bCs/>
                      <w:spacing w:val="-3"/>
                      <w:sz w:val="20"/>
                      <w:szCs w:val="20"/>
                    </w:rPr>
                    <w:t>S</w:t>
                  </w:r>
                </w:p>
              </w:tc>
              <w:tc>
                <w:tcPr>
                  <w:tcW w:w="831" w:type="dxa"/>
                  <w:tcBorders>
                    <w:top w:val="single" w:sz="8" w:space="0" w:color="000000"/>
                    <w:left w:val="nil"/>
                    <w:bottom w:val="single" w:sz="4" w:space="0" w:color="auto"/>
                    <w:right w:val="single" w:sz="8" w:space="0" w:color="000000"/>
                  </w:tcBorders>
                  <w:shd w:val="clear" w:color="auto" w:fill="B4C6E7"/>
                  <w:vAlign w:val="center"/>
                  <w:hideMark/>
                </w:tcPr>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A</w:t>
                  </w:r>
                </w:p>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(0%)</w:t>
                  </w:r>
                </w:p>
              </w:tc>
              <w:tc>
                <w:tcPr>
                  <w:tcW w:w="943" w:type="dxa"/>
                  <w:tcBorders>
                    <w:top w:val="single" w:sz="8" w:space="0" w:color="000000"/>
                    <w:left w:val="nil"/>
                    <w:bottom w:val="single" w:sz="4" w:space="0" w:color="auto"/>
                    <w:right w:val="single" w:sz="8" w:space="0" w:color="000000"/>
                  </w:tcBorders>
                  <w:shd w:val="clear" w:color="auto" w:fill="B4C6E7"/>
                  <w:vAlign w:val="center"/>
                  <w:hideMark/>
                </w:tcPr>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B</w:t>
                  </w:r>
                </w:p>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(25%)</w:t>
                  </w:r>
                </w:p>
              </w:tc>
              <w:tc>
                <w:tcPr>
                  <w:tcW w:w="1061" w:type="dxa"/>
                  <w:tcBorders>
                    <w:top w:val="single" w:sz="8" w:space="0" w:color="000000"/>
                    <w:left w:val="nil"/>
                    <w:bottom w:val="single" w:sz="4" w:space="0" w:color="auto"/>
                    <w:right w:val="single" w:sz="8" w:space="0" w:color="000000"/>
                  </w:tcBorders>
                  <w:shd w:val="clear" w:color="auto" w:fill="B4C6E7"/>
                  <w:vAlign w:val="center"/>
                  <w:hideMark/>
                </w:tcPr>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C</w:t>
                  </w:r>
                </w:p>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(50%)</w:t>
                  </w:r>
                </w:p>
              </w:tc>
              <w:tc>
                <w:tcPr>
                  <w:tcW w:w="943" w:type="dxa"/>
                  <w:tcBorders>
                    <w:top w:val="single" w:sz="8" w:space="0" w:color="000000"/>
                    <w:left w:val="nil"/>
                    <w:bottom w:val="single" w:sz="4" w:space="0" w:color="auto"/>
                    <w:right w:val="single" w:sz="8" w:space="0" w:color="000000"/>
                  </w:tcBorders>
                  <w:shd w:val="clear" w:color="auto" w:fill="B4C6E7"/>
                  <w:vAlign w:val="center"/>
                  <w:hideMark/>
                </w:tcPr>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D</w:t>
                  </w:r>
                </w:p>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(75%)</w:t>
                  </w:r>
                </w:p>
              </w:tc>
              <w:tc>
                <w:tcPr>
                  <w:tcW w:w="943" w:type="dxa"/>
                  <w:tcBorders>
                    <w:top w:val="single" w:sz="8" w:space="0" w:color="000000"/>
                    <w:left w:val="nil"/>
                    <w:bottom w:val="single" w:sz="4" w:space="0" w:color="auto"/>
                    <w:right w:val="single" w:sz="8" w:space="0" w:color="000000"/>
                  </w:tcBorders>
                  <w:shd w:val="clear" w:color="auto" w:fill="B4C6E7"/>
                  <w:vAlign w:val="center"/>
                  <w:hideMark/>
                </w:tcPr>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E</w:t>
                  </w:r>
                </w:p>
                <w:p w:rsidR="00D40749" w:rsidRPr="00CF3672" w:rsidRDefault="00D40749" w:rsidP="00162ADB">
                  <w:pPr>
                    <w:spacing w:line="276" w:lineRule="auto"/>
                    <w:rPr>
                      <w:rFonts w:ascii="Nexa" w:eastAsia="Calibri" w:hAnsi="Nexa" w:cs="Arial"/>
                      <w:b/>
                      <w:bCs/>
                      <w:spacing w:val="-3"/>
                      <w:sz w:val="20"/>
                      <w:szCs w:val="20"/>
                    </w:rPr>
                  </w:pPr>
                  <w:r w:rsidRPr="00CF3672">
                    <w:rPr>
                      <w:rFonts w:ascii="Nexa" w:eastAsia="Calibri" w:hAnsi="Nexa" w:cs="Arial"/>
                      <w:b/>
                      <w:bCs/>
                      <w:spacing w:val="-3"/>
                      <w:sz w:val="20"/>
                      <w:szCs w:val="20"/>
                    </w:rPr>
                    <w:t>(100%)</w:t>
                  </w:r>
                </w:p>
              </w:tc>
            </w:tr>
            <w:tr w:rsidR="00D40749" w:rsidRPr="00CF3672" w:rsidTr="00162ADB">
              <w:trPr>
                <w:trHeight w:val="106"/>
              </w:trPr>
              <w:tc>
                <w:tcPr>
                  <w:tcW w:w="2117" w:type="dxa"/>
                  <w:tcBorders>
                    <w:top w:val="single" w:sz="4" w:space="0" w:color="auto"/>
                    <w:left w:val="single" w:sz="4" w:space="0" w:color="auto"/>
                    <w:bottom w:val="single" w:sz="4" w:space="0" w:color="auto"/>
                    <w:right w:val="single" w:sz="4" w:space="0" w:color="auto"/>
                  </w:tcBorders>
                  <w:shd w:val="clear" w:color="auto" w:fill="FFFFFF"/>
                </w:tcPr>
                <w:p w:rsidR="00D40749" w:rsidRPr="00CF3672" w:rsidRDefault="00D40749" w:rsidP="00162ADB">
                  <w:pPr>
                    <w:shd w:val="clear" w:color="auto" w:fill="FFFFFF"/>
                    <w:spacing w:line="276" w:lineRule="auto"/>
                    <w:textAlignment w:val="baseline"/>
                    <w:rPr>
                      <w:rFonts w:ascii="Nexa" w:eastAsia="Courier New" w:hAnsi="Nexa" w:cs="Courier New"/>
                      <w:b/>
                      <w:bCs/>
                      <w:sz w:val="20"/>
                      <w:szCs w:val="20"/>
                      <w:lang w:eastAsia="en-US"/>
                    </w:rPr>
                  </w:pPr>
                  <w:r w:rsidRPr="00CF3672">
                    <w:rPr>
                      <w:rFonts w:ascii="Nexa" w:eastAsia="Courier New" w:hAnsi="Nexa" w:cs="Courier New"/>
                      <w:b/>
                      <w:bCs/>
                      <w:sz w:val="20"/>
                      <w:szCs w:val="20"/>
                      <w:lang w:eastAsia="en-US"/>
                    </w:rPr>
                    <w:t>Proyecto técnico</w:t>
                  </w:r>
                </w:p>
              </w:tc>
              <w:tc>
                <w:tcPr>
                  <w:tcW w:w="831"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0</w:t>
                  </w: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5</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10</w:t>
                  </w: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15</w:t>
                  </w: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20</w:t>
                  </w:r>
                </w:p>
              </w:tc>
            </w:tr>
            <w:tr w:rsidR="00D40749" w:rsidRPr="00CF3672" w:rsidTr="00162ADB">
              <w:trPr>
                <w:trHeight w:val="106"/>
              </w:trPr>
              <w:tc>
                <w:tcPr>
                  <w:tcW w:w="2117" w:type="dxa"/>
                  <w:tcBorders>
                    <w:top w:val="single" w:sz="4" w:space="0" w:color="auto"/>
                    <w:left w:val="single" w:sz="4" w:space="0" w:color="auto"/>
                    <w:bottom w:val="single" w:sz="4" w:space="0" w:color="auto"/>
                    <w:right w:val="single" w:sz="4" w:space="0" w:color="auto"/>
                  </w:tcBorders>
                  <w:shd w:val="clear" w:color="auto" w:fill="FFFFFF"/>
                </w:tcPr>
                <w:p w:rsidR="00D40749" w:rsidRPr="00CF3672" w:rsidRDefault="00D40749" w:rsidP="00162ADB">
                  <w:pPr>
                    <w:shd w:val="clear" w:color="auto" w:fill="FFFFFF"/>
                    <w:spacing w:line="276" w:lineRule="auto"/>
                    <w:ind w:right="130"/>
                    <w:textAlignment w:val="baseline"/>
                    <w:rPr>
                      <w:rFonts w:ascii="Nexa" w:eastAsia="Courier New" w:hAnsi="Nexa" w:cs="Courier New"/>
                      <w:b/>
                      <w:bCs/>
                      <w:sz w:val="20"/>
                      <w:szCs w:val="20"/>
                      <w:lang w:eastAsia="en-US"/>
                    </w:rPr>
                  </w:pPr>
                  <w:r w:rsidRPr="00CF3672">
                    <w:rPr>
                      <w:rFonts w:ascii="Nexa" w:eastAsia="Courier New" w:hAnsi="Nexa" w:cs="Courier New"/>
                      <w:b/>
                      <w:bCs/>
                      <w:sz w:val="20"/>
                      <w:szCs w:val="20"/>
                      <w:lang w:eastAsia="en-US"/>
                    </w:rPr>
                    <w:t>Equipo técnico</w:t>
                  </w:r>
                </w:p>
              </w:tc>
              <w:tc>
                <w:tcPr>
                  <w:tcW w:w="831"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0</w:t>
                  </w: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1,25</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2,5</w:t>
                  </w: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3,75</w:t>
                  </w:r>
                </w:p>
              </w:tc>
              <w:tc>
                <w:tcPr>
                  <w:tcW w:w="943" w:type="dxa"/>
                  <w:tcBorders>
                    <w:top w:val="single" w:sz="4" w:space="0" w:color="auto"/>
                    <w:left w:val="single" w:sz="4" w:space="0" w:color="auto"/>
                    <w:bottom w:val="single" w:sz="4" w:space="0" w:color="auto"/>
                    <w:right w:val="single" w:sz="4" w:space="0" w:color="auto"/>
                  </w:tcBorders>
                  <w:shd w:val="clear" w:color="auto" w:fill="FFFFFF"/>
                  <w:vAlign w:val="center"/>
                </w:tcPr>
                <w:p w:rsidR="00D40749" w:rsidRPr="00CF3672" w:rsidRDefault="00D40749" w:rsidP="00162ADB">
                  <w:pPr>
                    <w:spacing w:line="276" w:lineRule="auto"/>
                    <w:ind w:left="12"/>
                    <w:jc w:val="center"/>
                    <w:rPr>
                      <w:rFonts w:ascii="Nexa" w:eastAsia="Calibri" w:hAnsi="Nexa" w:cs="Arial"/>
                      <w:spacing w:val="-3"/>
                      <w:sz w:val="20"/>
                      <w:szCs w:val="20"/>
                    </w:rPr>
                  </w:pPr>
                  <w:r w:rsidRPr="00CF3672">
                    <w:rPr>
                      <w:rFonts w:ascii="Nexa" w:eastAsia="Calibri" w:hAnsi="Nexa" w:cs="Arial"/>
                      <w:spacing w:val="-3"/>
                      <w:sz w:val="20"/>
                      <w:szCs w:val="20"/>
                    </w:rPr>
                    <w:t>5</w:t>
                  </w:r>
                </w:p>
              </w:tc>
            </w:tr>
            <w:bookmarkEnd w:id="9"/>
            <w:bookmarkEnd w:id="10"/>
          </w:tbl>
          <w:p w:rsidR="00CF3672" w:rsidRDefault="00CF3672" w:rsidP="00162ADB">
            <w:pPr>
              <w:shd w:val="clear" w:color="auto" w:fill="FFFFFF"/>
              <w:spacing w:line="276" w:lineRule="auto"/>
              <w:rPr>
                <w:rFonts w:ascii="Nexa" w:eastAsia="Calibri" w:hAnsi="Nexa" w:cs="Arial"/>
                <w:spacing w:val="-3"/>
                <w:sz w:val="20"/>
                <w:szCs w:val="20"/>
              </w:rPr>
            </w:pPr>
          </w:p>
          <w:p w:rsidR="00D40749" w:rsidRPr="00CF3672" w:rsidRDefault="00D40749" w:rsidP="00162ADB">
            <w:pPr>
              <w:shd w:val="clear" w:color="auto" w:fill="FFFFFF"/>
              <w:spacing w:line="276" w:lineRule="auto"/>
              <w:rPr>
                <w:rFonts w:ascii="Nexa" w:eastAsia="Calibri" w:hAnsi="Nexa" w:cs="Arial"/>
                <w:spacing w:val="-3"/>
                <w:sz w:val="20"/>
                <w:szCs w:val="20"/>
              </w:rPr>
            </w:pPr>
            <w:r w:rsidRPr="00CF3672">
              <w:rPr>
                <w:rFonts w:ascii="Nexa" w:eastAsia="Calibri" w:hAnsi="Nexa" w:cs="Arial"/>
                <w:spacing w:val="-3"/>
                <w:sz w:val="20"/>
                <w:szCs w:val="20"/>
              </w:rPr>
              <w:t xml:space="preserve">Se fija expresamente un </w:t>
            </w:r>
            <w:r w:rsidRPr="00CF3672">
              <w:rPr>
                <w:rFonts w:ascii="Nexa" w:eastAsia="Calibri" w:hAnsi="Nexa" w:cs="Arial"/>
                <w:b/>
                <w:bCs/>
                <w:spacing w:val="-3"/>
                <w:sz w:val="20"/>
                <w:szCs w:val="20"/>
              </w:rPr>
              <w:t>Umbral Mínimo de 12,50 puntos</w:t>
            </w:r>
            <w:r w:rsidRPr="00CF3672">
              <w:rPr>
                <w:rFonts w:ascii="Nexa" w:eastAsia="Calibri" w:hAnsi="Nexa" w:cs="Arial"/>
                <w:spacing w:val="-3"/>
                <w:sz w:val="20"/>
                <w:szCs w:val="20"/>
              </w:rPr>
              <w:t xml:space="preserve"> que debe obtenerse en los criterios cuantificables mediante juicio de valor para que la oferta continúe en el proceso de selección. En caso contrario, la oferta que obtenga una valoración inferior a los 12,50 puntos señalados quedará excluida del procedimiento por no garantizar los parámetros mínimos de calidad pretendidos.</w:t>
            </w:r>
          </w:p>
          <w:p w:rsidR="00D40749" w:rsidRPr="00CF3672" w:rsidRDefault="00D40749" w:rsidP="00162ADB">
            <w:pPr>
              <w:shd w:val="clear" w:color="auto" w:fill="FFFFFF"/>
              <w:spacing w:line="276" w:lineRule="auto"/>
              <w:rPr>
                <w:rFonts w:ascii="Nexa" w:hAnsi="Nexa" w:cs="Calibri"/>
                <w:sz w:val="20"/>
                <w:szCs w:val="20"/>
              </w:rPr>
            </w:pPr>
          </w:p>
          <w:p w:rsidR="00D40749" w:rsidRPr="00CF3672" w:rsidRDefault="00D40749" w:rsidP="00741EAA">
            <w:pPr>
              <w:numPr>
                <w:ilvl w:val="0"/>
                <w:numId w:val="30"/>
              </w:numPr>
              <w:shd w:val="clear" w:color="auto" w:fill="FFFFFF"/>
              <w:spacing w:after="200" w:line="276" w:lineRule="auto"/>
              <w:ind w:right="133"/>
              <w:rPr>
                <w:rFonts w:ascii="Nexa" w:eastAsia="Calibri" w:hAnsi="Nexa" w:cs="Arial"/>
                <w:spacing w:val="-3"/>
                <w:sz w:val="20"/>
                <w:szCs w:val="20"/>
              </w:rPr>
            </w:pPr>
            <w:r w:rsidRPr="00CF3672">
              <w:rPr>
                <w:rFonts w:ascii="Nexa" w:eastAsia="Calibri" w:hAnsi="Nexa" w:cs="Arial"/>
                <w:b/>
                <w:bCs/>
                <w:spacing w:val="-3"/>
                <w:sz w:val="20"/>
                <w:szCs w:val="20"/>
              </w:rPr>
              <w:t>Nivel de Detalle y Calidad insuficiente:</w:t>
            </w:r>
            <w:r w:rsidRPr="00CF3672">
              <w:rPr>
                <w:rFonts w:ascii="Nexa" w:eastAsia="Calibri" w:hAnsi="Nexa" w:cs="Arial"/>
                <w:spacing w:val="-3"/>
                <w:sz w:val="20"/>
                <w:szCs w:val="20"/>
              </w:rPr>
              <w:t xml:space="preserve"> </w:t>
            </w:r>
            <w:r w:rsidRPr="00CF3672">
              <w:rPr>
                <w:rFonts w:ascii="Nexa" w:eastAsia="Calibri" w:hAnsi="Gill Sans" w:cs="Arial"/>
                <w:spacing w:val="-3"/>
                <w:sz w:val="20"/>
                <w:szCs w:val="20"/>
              </w:rPr>
              <w:t> </w:t>
            </w:r>
            <w:r w:rsidRPr="00CF3672">
              <w:rPr>
                <w:rFonts w:ascii="Nexa" w:eastAsia="Calibri" w:hAnsi="Nexa" w:cs="Arial"/>
                <w:spacing w:val="-3"/>
                <w:sz w:val="20"/>
                <w:szCs w:val="20"/>
              </w:rPr>
              <w:t>Nivel de presentación esquemático en el que no se detallen, en relación con el objeto del contrato, los aspectos más relevantes del mismo.</w:t>
            </w:r>
            <w:r w:rsidRPr="00CF3672">
              <w:rPr>
                <w:rFonts w:ascii="Nexa" w:eastAsia="Calibri" w:hAnsi="Gill Sans" w:cs="Arial"/>
                <w:spacing w:val="-3"/>
                <w:sz w:val="20"/>
                <w:szCs w:val="20"/>
              </w:rPr>
              <w:t>  </w:t>
            </w:r>
            <w:r w:rsidRPr="00CF3672">
              <w:rPr>
                <w:rFonts w:ascii="Gill Sans" w:eastAsia="Calibri" w:hAnsi="Gill Sans" w:cs="Arial"/>
                <w:spacing w:val="-3"/>
                <w:sz w:val="20"/>
                <w:szCs w:val="20"/>
              </w:rPr>
              <w:t> </w:t>
            </w:r>
          </w:p>
          <w:p w:rsidR="00D40749" w:rsidRPr="00CF3672" w:rsidRDefault="00D40749" w:rsidP="00741EAA">
            <w:pPr>
              <w:numPr>
                <w:ilvl w:val="0"/>
                <w:numId w:val="31"/>
              </w:numPr>
              <w:shd w:val="clear" w:color="auto" w:fill="FFFFFF"/>
              <w:spacing w:after="200" w:line="276" w:lineRule="auto"/>
              <w:ind w:right="133"/>
              <w:rPr>
                <w:rFonts w:ascii="Nexa" w:eastAsia="Calibri" w:hAnsi="Nexa" w:cs="Arial"/>
                <w:spacing w:val="-3"/>
                <w:sz w:val="20"/>
                <w:szCs w:val="20"/>
              </w:rPr>
            </w:pPr>
            <w:r w:rsidRPr="00CF3672">
              <w:rPr>
                <w:rFonts w:ascii="Nexa" w:eastAsia="Calibri" w:hAnsi="Nexa" w:cs="Arial"/>
                <w:b/>
                <w:bCs/>
                <w:spacing w:val="-3"/>
                <w:sz w:val="20"/>
                <w:szCs w:val="20"/>
              </w:rPr>
              <w:t>Nivel de Detalle y Calidad superficial:</w:t>
            </w:r>
            <w:r w:rsidRPr="00CF3672">
              <w:rPr>
                <w:rFonts w:ascii="Nexa" w:eastAsia="Calibri" w:hAnsi="Nexa" w:cs="Arial"/>
                <w:spacing w:val="-3"/>
                <w:sz w:val="20"/>
                <w:szCs w:val="20"/>
              </w:rPr>
              <w:t xml:space="preserve"> </w:t>
            </w:r>
            <w:r w:rsidRPr="00CF3672">
              <w:rPr>
                <w:rFonts w:ascii="Nexa" w:eastAsia="Calibri" w:hAnsi="Gill Sans" w:cs="Arial"/>
                <w:spacing w:val="-3"/>
                <w:sz w:val="20"/>
                <w:szCs w:val="20"/>
              </w:rPr>
              <w:t> </w:t>
            </w:r>
            <w:r w:rsidRPr="00CF3672">
              <w:rPr>
                <w:rFonts w:ascii="Nexa" w:eastAsia="Calibri" w:hAnsi="Nexa" w:cs="Arial"/>
                <w:spacing w:val="-3"/>
                <w:sz w:val="20"/>
                <w:szCs w:val="20"/>
              </w:rPr>
              <w:t>Nivel de presentación esquemático en el que se detallan de forma superficial, en relación con el objeto del contrato, los aspectos más relevantes del mismo.</w:t>
            </w:r>
            <w:r w:rsidRPr="00CF3672">
              <w:rPr>
                <w:rFonts w:ascii="Nexa" w:eastAsia="Calibri" w:hAnsi="Gill Sans" w:cs="Arial"/>
                <w:spacing w:val="-3"/>
                <w:sz w:val="20"/>
                <w:szCs w:val="20"/>
              </w:rPr>
              <w:t>  </w:t>
            </w:r>
            <w:r w:rsidRPr="00CF3672">
              <w:rPr>
                <w:rFonts w:ascii="Gill Sans" w:eastAsia="Calibri" w:hAnsi="Gill Sans" w:cs="Arial"/>
                <w:spacing w:val="-3"/>
                <w:sz w:val="20"/>
                <w:szCs w:val="20"/>
              </w:rPr>
              <w:t> </w:t>
            </w:r>
          </w:p>
          <w:p w:rsidR="00D40749" w:rsidRPr="00CF3672" w:rsidRDefault="00D40749" w:rsidP="00741EAA">
            <w:pPr>
              <w:numPr>
                <w:ilvl w:val="0"/>
                <w:numId w:val="32"/>
              </w:numPr>
              <w:shd w:val="clear" w:color="auto" w:fill="FFFFFF"/>
              <w:spacing w:after="200" w:line="276" w:lineRule="auto"/>
              <w:ind w:right="133"/>
              <w:rPr>
                <w:rFonts w:ascii="Nexa" w:eastAsia="Calibri" w:hAnsi="Nexa" w:cs="Arial"/>
                <w:spacing w:val="-3"/>
                <w:sz w:val="20"/>
                <w:szCs w:val="20"/>
              </w:rPr>
            </w:pPr>
            <w:r w:rsidRPr="00CF3672">
              <w:rPr>
                <w:rFonts w:ascii="Nexa" w:eastAsia="Calibri" w:hAnsi="Nexa" w:cs="Arial"/>
                <w:b/>
                <w:bCs/>
                <w:spacing w:val="-3"/>
                <w:sz w:val="20"/>
                <w:szCs w:val="20"/>
              </w:rPr>
              <w:t>Nivel de Detalle y Calidad correcto:</w:t>
            </w:r>
            <w:r w:rsidRPr="00CF3672">
              <w:rPr>
                <w:rFonts w:ascii="Nexa" w:eastAsia="Calibri" w:hAnsi="Nexa" w:cs="Arial"/>
                <w:spacing w:val="-3"/>
                <w:sz w:val="20"/>
                <w:szCs w:val="20"/>
              </w:rPr>
              <w:t xml:space="preserve"> </w:t>
            </w:r>
            <w:r w:rsidRPr="00CF3672">
              <w:rPr>
                <w:rFonts w:ascii="Nexa" w:eastAsia="Calibri" w:hAnsi="Gill Sans" w:cs="Arial"/>
                <w:spacing w:val="-3"/>
                <w:sz w:val="20"/>
                <w:szCs w:val="20"/>
              </w:rPr>
              <w:t> </w:t>
            </w:r>
            <w:r w:rsidRPr="00CF3672">
              <w:rPr>
                <w:rFonts w:ascii="Nexa" w:eastAsia="Calibri" w:hAnsi="Nexa" w:cs="Arial"/>
                <w:spacing w:val="-3"/>
                <w:sz w:val="20"/>
                <w:szCs w:val="20"/>
              </w:rPr>
              <w:t>Nivel de presentación detallado y de cuya lectura y análisis se desprende, en relación con el objeto del contrato, que su aplicación garantiza un nivel de calidad correcto en la ejecución</w:t>
            </w:r>
            <w:r w:rsidRPr="00CF3672">
              <w:rPr>
                <w:rFonts w:ascii="Nexa" w:eastAsia="Calibri" w:hAnsi="Gill Sans" w:cs="Arial"/>
                <w:spacing w:val="-3"/>
                <w:sz w:val="20"/>
                <w:szCs w:val="20"/>
              </w:rPr>
              <w:t> </w:t>
            </w:r>
            <w:r w:rsidRPr="00CF3672">
              <w:rPr>
                <w:rFonts w:ascii="Nexa" w:eastAsia="Calibri" w:hAnsi="Nexa" w:cs="Arial"/>
                <w:spacing w:val="-3"/>
                <w:sz w:val="20"/>
                <w:szCs w:val="20"/>
              </w:rPr>
              <w:t>del mismo.</w:t>
            </w:r>
            <w:r w:rsidRPr="00CF3672">
              <w:rPr>
                <w:rFonts w:ascii="Gill Sans" w:eastAsia="Calibri" w:hAnsi="Gill Sans" w:cs="Arial"/>
                <w:spacing w:val="-3"/>
                <w:sz w:val="20"/>
                <w:szCs w:val="20"/>
              </w:rPr>
              <w:t> </w:t>
            </w:r>
          </w:p>
          <w:p w:rsidR="00D40749" w:rsidRPr="00CF3672" w:rsidRDefault="00D40749" w:rsidP="00741EAA">
            <w:pPr>
              <w:numPr>
                <w:ilvl w:val="0"/>
                <w:numId w:val="32"/>
              </w:numPr>
              <w:shd w:val="clear" w:color="auto" w:fill="FFFFFF"/>
              <w:spacing w:after="200" w:line="276" w:lineRule="auto"/>
              <w:ind w:right="133"/>
              <w:rPr>
                <w:rFonts w:ascii="Nexa" w:eastAsia="Calibri" w:hAnsi="Nexa" w:cs="Arial"/>
                <w:spacing w:val="-3"/>
                <w:sz w:val="20"/>
                <w:szCs w:val="20"/>
              </w:rPr>
            </w:pPr>
            <w:r w:rsidRPr="00CF3672">
              <w:rPr>
                <w:rFonts w:ascii="Nexa" w:eastAsia="Calibri" w:hAnsi="Nexa" w:cs="Arial"/>
                <w:b/>
                <w:bCs/>
                <w:spacing w:val="-3"/>
                <w:sz w:val="20"/>
                <w:szCs w:val="20"/>
              </w:rPr>
              <w:t>Nivel de Detalle y Calidad notable:</w:t>
            </w:r>
            <w:r w:rsidRPr="00CF3672">
              <w:rPr>
                <w:rFonts w:ascii="Nexa" w:eastAsia="Calibri" w:hAnsi="Nexa" w:cs="Arial"/>
                <w:spacing w:val="-3"/>
                <w:sz w:val="20"/>
                <w:szCs w:val="20"/>
              </w:rPr>
              <w:t xml:space="preserve"> </w:t>
            </w:r>
            <w:r w:rsidRPr="00CF3672">
              <w:rPr>
                <w:rFonts w:ascii="Nexa" w:eastAsia="Calibri" w:hAnsi="Gill Sans" w:cs="Arial"/>
                <w:spacing w:val="-3"/>
                <w:sz w:val="20"/>
                <w:szCs w:val="20"/>
              </w:rPr>
              <w:t> </w:t>
            </w:r>
            <w:r w:rsidRPr="00CF3672">
              <w:rPr>
                <w:rFonts w:ascii="Nexa" w:eastAsia="Calibri" w:hAnsi="Nexa" w:cs="Arial"/>
                <w:spacing w:val="-3"/>
                <w:sz w:val="20"/>
                <w:szCs w:val="20"/>
              </w:rPr>
              <w:t>Nivel de presentación detallado y de cuya lectura y análisis se desprende, en relación con el objeto del contrato, que su aplicación garantiza un nivel de calidad notable en la ejecución</w:t>
            </w:r>
            <w:r w:rsidRPr="00CF3672">
              <w:rPr>
                <w:rFonts w:ascii="Nexa" w:eastAsia="Calibri" w:hAnsi="Gill Sans" w:cs="Arial"/>
                <w:spacing w:val="-3"/>
                <w:sz w:val="20"/>
                <w:szCs w:val="20"/>
              </w:rPr>
              <w:t> </w:t>
            </w:r>
            <w:r w:rsidRPr="00CF3672">
              <w:rPr>
                <w:rFonts w:ascii="Nexa" w:eastAsia="Calibri" w:hAnsi="Nexa" w:cs="Arial"/>
                <w:spacing w:val="-3"/>
                <w:sz w:val="20"/>
                <w:szCs w:val="20"/>
              </w:rPr>
              <w:t>del mismo.</w:t>
            </w:r>
            <w:r w:rsidRPr="00CF3672">
              <w:rPr>
                <w:rFonts w:ascii="Nexa" w:eastAsia="Calibri" w:hAnsi="Gill Sans" w:cs="Arial"/>
                <w:spacing w:val="-3"/>
                <w:sz w:val="20"/>
                <w:szCs w:val="20"/>
              </w:rPr>
              <w:t>  </w:t>
            </w:r>
            <w:r w:rsidRPr="00CF3672">
              <w:rPr>
                <w:rFonts w:ascii="Gill Sans" w:eastAsia="Calibri" w:hAnsi="Gill Sans" w:cs="Arial"/>
                <w:spacing w:val="-3"/>
                <w:sz w:val="20"/>
                <w:szCs w:val="20"/>
              </w:rPr>
              <w:t> </w:t>
            </w:r>
          </w:p>
          <w:p w:rsidR="00D40749" w:rsidRPr="00CF3672" w:rsidRDefault="00D40749" w:rsidP="00741EAA">
            <w:pPr>
              <w:numPr>
                <w:ilvl w:val="0"/>
                <w:numId w:val="32"/>
              </w:numPr>
              <w:shd w:val="clear" w:color="auto" w:fill="FFFFFF"/>
              <w:spacing w:after="200" w:line="276" w:lineRule="auto"/>
              <w:ind w:right="133"/>
              <w:rPr>
                <w:rFonts w:ascii="Nexa" w:eastAsia="Calibri" w:hAnsi="Nexa" w:cs="Arial"/>
                <w:spacing w:val="-3"/>
                <w:sz w:val="20"/>
                <w:szCs w:val="20"/>
              </w:rPr>
            </w:pPr>
            <w:r w:rsidRPr="00CF3672">
              <w:rPr>
                <w:rFonts w:ascii="Nexa" w:eastAsia="Calibri" w:hAnsi="Nexa" w:cs="Arial"/>
                <w:b/>
                <w:bCs/>
                <w:spacing w:val="-3"/>
                <w:sz w:val="20"/>
                <w:szCs w:val="20"/>
              </w:rPr>
              <w:t>Nivel de Detalle y Calidad excelente:</w:t>
            </w:r>
            <w:r w:rsidRPr="00CF3672">
              <w:rPr>
                <w:rFonts w:ascii="Nexa" w:eastAsia="Calibri" w:hAnsi="Nexa" w:cs="Arial"/>
                <w:spacing w:val="-3"/>
                <w:sz w:val="20"/>
                <w:szCs w:val="20"/>
              </w:rPr>
              <w:t xml:space="preserve"> </w:t>
            </w:r>
            <w:r w:rsidRPr="00CF3672">
              <w:rPr>
                <w:rFonts w:ascii="Nexa" w:eastAsia="Calibri" w:hAnsi="Gill Sans" w:cs="Arial"/>
                <w:spacing w:val="-3"/>
                <w:sz w:val="20"/>
                <w:szCs w:val="20"/>
              </w:rPr>
              <w:t> </w:t>
            </w:r>
            <w:r w:rsidRPr="00CF3672">
              <w:rPr>
                <w:rFonts w:ascii="Nexa" w:eastAsia="Calibri" w:hAnsi="Nexa" w:cs="Arial"/>
                <w:spacing w:val="-3"/>
                <w:sz w:val="20"/>
                <w:szCs w:val="20"/>
              </w:rPr>
              <w:t>Nivel de presentación detallado y de cuya lectura y análisis se desprende, en relación con el objeto del contrato, que su aplicación garantiza un nivel de calidad excelente y con valor diferencial en la ejecución</w:t>
            </w:r>
            <w:r w:rsidRPr="00CF3672">
              <w:rPr>
                <w:rFonts w:ascii="Nexa" w:eastAsia="Calibri" w:hAnsi="Gill Sans" w:cs="Arial"/>
                <w:spacing w:val="-3"/>
                <w:sz w:val="20"/>
                <w:szCs w:val="20"/>
              </w:rPr>
              <w:t> </w:t>
            </w:r>
            <w:r w:rsidRPr="00CF3672">
              <w:rPr>
                <w:rFonts w:ascii="Nexa" w:eastAsia="Calibri" w:hAnsi="Nexa" w:cs="Arial"/>
                <w:spacing w:val="-3"/>
                <w:sz w:val="20"/>
                <w:szCs w:val="20"/>
              </w:rPr>
              <w:t>del mismo.</w:t>
            </w:r>
            <w:r w:rsidRPr="00CF3672">
              <w:rPr>
                <w:rFonts w:ascii="Nexa" w:eastAsia="Calibri" w:hAnsi="Nexa" w:cs="Arial"/>
                <w:i/>
                <w:spacing w:val="-3"/>
                <w:sz w:val="20"/>
                <w:szCs w:val="20"/>
                <w:lang w:eastAsia="en-US"/>
              </w:rPr>
              <w:tab/>
            </w:r>
          </w:p>
          <w:p w:rsidR="00D40749" w:rsidRPr="00CF3672" w:rsidRDefault="00D40749" w:rsidP="00741EAA">
            <w:pPr>
              <w:widowControl w:val="0"/>
              <w:numPr>
                <w:ilvl w:val="1"/>
                <w:numId w:val="21"/>
              </w:numPr>
              <w:suppressAutoHyphens/>
              <w:autoSpaceDE w:val="0"/>
              <w:autoSpaceDN w:val="0"/>
              <w:adjustRightInd w:val="0"/>
              <w:contextualSpacing/>
              <w:rPr>
                <w:rFonts w:ascii="Nexa" w:eastAsia="Calibri" w:hAnsi="Nexa" w:cs="Arial"/>
                <w:b/>
                <w:sz w:val="20"/>
                <w:szCs w:val="20"/>
              </w:rPr>
            </w:pPr>
            <w:r w:rsidRPr="00CF3672">
              <w:rPr>
                <w:rFonts w:ascii="Nexa" w:eastAsia="Calibri" w:hAnsi="Nexa" w:cs="Arial"/>
                <w:b/>
                <w:sz w:val="20"/>
                <w:szCs w:val="20"/>
              </w:rPr>
              <w:t>TOTAL: 100 puntos</w:t>
            </w:r>
          </w:p>
          <w:p w:rsidR="00D40749" w:rsidRPr="00CF3672" w:rsidRDefault="00D40749" w:rsidP="00162ADB">
            <w:pPr>
              <w:widowControl w:val="0"/>
              <w:suppressAutoHyphens/>
              <w:autoSpaceDE w:val="0"/>
              <w:autoSpaceDN w:val="0"/>
              <w:adjustRightInd w:val="0"/>
              <w:ind w:left="360"/>
              <w:contextualSpacing/>
              <w:rPr>
                <w:rFonts w:ascii="Nexa" w:eastAsia="Calibri" w:hAnsi="Nexa" w:cs="Arial"/>
                <w:b/>
                <w:sz w:val="20"/>
                <w:szCs w:val="20"/>
              </w:rPr>
            </w:pPr>
          </w:p>
          <w:p w:rsidR="00D40749" w:rsidRPr="00CF3672" w:rsidRDefault="00D40749" w:rsidP="00741EAA">
            <w:pPr>
              <w:widowControl w:val="0"/>
              <w:numPr>
                <w:ilvl w:val="1"/>
                <w:numId w:val="21"/>
              </w:numPr>
              <w:suppressAutoHyphens/>
              <w:autoSpaceDE w:val="0"/>
              <w:autoSpaceDN w:val="0"/>
              <w:adjustRightInd w:val="0"/>
              <w:contextualSpacing/>
              <w:rPr>
                <w:rFonts w:ascii="Nexa" w:eastAsia="Calibri" w:hAnsi="Nexa" w:cs="Arial"/>
                <w:b/>
                <w:sz w:val="20"/>
                <w:szCs w:val="20"/>
              </w:rPr>
            </w:pPr>
            <w:r w:rsidRPr="00CF3672">
              <w:rPr>
                <w:rFonts w:ascii="Nexa" w:eastAsia="Calibri" w:hAnsi="Nexa" w:cs="Arial"/>
                <w:b/>
                <w:bCs/>
                <w:spacing w:val="-3"/>
                <w:sz w:val="20"/>
                <w:szCs w:val="20"/>
              </w:rPr>
              <w:t>OFERTAS CON VALORES ANORMALES O DESPROPORCIONADOS.</w:t>
            </w:r>
          </w:p>
          <w:p w:rsidR="00D40749" w:rsidRPr="00CF3672" w:rsidRDefault="00D40749" w:rsidP="00162ADB">
            <w:pPr>
              <w:autoSpaceDE w:val="0"/>
              <w:autoSpaceDN w:val="0"/>
              <w:adjustRightInd w:val="0"/>
              <w:rPr>
                <w:rFonts w:ascii="Nexa" w:eastAsia="Calibri" w:hAnsi="Nexa" w:cs="Arial"/>
                <w:spacing w:val="-3"/>
                <w:sz w:val="20"/>
                <w:szCs w:val="20"/>
              </w:rPr>
            </w:pPr>
            <w:r w:rsidRPr="00CF3672">
              <w:rPr>
                <w:rFonts w:ascii="Nexa" w:eastAsia="Calibri" w:hAnsi="Nexa" w:cs="Arial"/>
                <w:spacing w:val="-3"/>
                <w:sz w:val="20"/>
                <w:szCs w:val="20"/>
              </w:rPr>
              <w:t xml:space="preserve">Se considerarán, en principio, como desproporcionadas o presuntamente temerarias las ofertas que se encuentran en los supuestos previstos en el artículo 149 de la LCSP y en el artículo 85 del RD 1098/2001. </w:t>
            </w:r>
          </w:p>
          <w:p w:rsidR="00D40749" w:rsidRPr="00CF3672" w:rsidRDefault="00D40749" w:rsidP="00162ADB">
            <w:pPr>
              <w:autoSpaceDE w:val="0"/>
              <w:autoSpaceDN w:val="0"/>
              <w:adjustRightInd w:val="0"/>
              <w:jc w:val="left"/>
              <w:rPr>
                <w:rFonts w:ascii="Nexa" w:eastAsia="Calibri" w:hAnsi="Nexa" w:cs="Arial"/>
                <w:b/>
                <w:bCs/>
                <w:spacing w:val="-3"/>
                <w:sz w:val="20"/>
                <w:szCs w:val="20"/>
                <w:highlight w:val="yellow"/>
              </w:rPr>
            </w:pPr>
          </w:p>
          <w:p w:rsidR="00D40749" w:rsidRPr="00CF3672" w:rsidRDefault="00D40749" w:rsidP="00741EAA">
            <w:pPr>
              <w:numPr>
                <w:ilvl w:val="0"/>
                <w:numId w:val="33"/>
              </w:numPr>
              <w:shd w:val="clear" w:color="auto" w:fill="FFFFFF"/>
              <w:spacing w:after="200" w:line="276" w:lineRule="auto"/>
              <w:ind w:left="313"/>
              <w:rPr>
                <w:rFonts w:ascii="Nexa" w:eastAsia="Calibri" w:hAnsi="Nexa" w:cs="Arial"/>
                <w:spacing w:val="-3"/>
                <w:sz w:val="20"/>
                <w:szCs w:val="20"/>
              </w:rPr>
            </w:pPr>
            <w:r w:rsidRPr="00CF3672">
              <w:rPr>
                <w:rFonts w:ascii="Nexa" w:eastAsia="Calibri" w:hAnsi="Nexa" w:cs="Arial"/>
                <w:spacing w:val="-3"/>
                <w:sz w:val="20"/>
                <w:szCs w:val="20"/>
              </w:rPr>
              <w:t xml:space="preserve">De conformidad con lo dispuesto en el PCAP se rechazarán las ofertas si comprueban que son anormalmente bajas porque vulneran la normativa sobre subcontratación o no cumplen las obligaciones aplicables en materia </w:t>
            </w:r>
            <w:r w:rsidRPr="00CF3672">
              <w:rPr>
                <w:rFonts w:ascii="Nexa" w:eastAsia="Calibri" w:hAnsi="Nexa" w:cs="Arial"/>
                <w:spacing w:val="-3"/>
                <w:sz w:val="20"/>
                <w:szCs w:val="20"/>
              </w:rPr>
              <w:lastRenderedPageBreak/>
              <w:t>medioambiental, social o laboral, nacional o internacional, incluyendo el incumplimiento de los convenios colectivos sectoriales vigentes, en aplicación de lo establecido en el artículo 201 LCSP.</w:t>
            </w:r>
          </w:p>
          <w:p w:rsidR="00D40749" w:rsidRPr="00CF3672" w:rsidRDefault="00D40749" w:rsidP="00741EAA">
            <w:pPr>
              <w:numPr>
                <w:ilvl w:val="0"/>
                <w:numId w:val="33"/>
              </w:numPr>
              <w:shd w:val="clear" w:color="auto" w:fill="FFFFFF"/>
              <w:spacing w:after="200" w:line="276" w:lineRule="auto"/>
              <w:ind w:left="313"/>
              <w:rPr>
                <w:rFonts w:ascii="Nexa" w:eastAsia="Calibri" w:hAnsi="Nexa" w:cs="Arial"/>
                <w:spacing w:val="-3"/>
                <w:sz w:val="20"/>
                <w:szCs w:val="20"/>
              </w:rPr>
            </w:pPr>
            <w:r w:rsidRPr="00CF3672">
              <w:rPr>
                <w:rFonts w:ascii="Nexa" w:eastAsia="Calibri" w:hAnsi="Nexa" w:cs="Arial"/>
                <w:spacing w:val="-3"/>
                <w:sz w:val="20"/>
                <w:szCs w:val="20"/>
              </w:rPr>
              <w:t>En caso de ofertas incursas en valores anormales o desproporcionados se seguirá el procedimiento previsto en la cláusula 19 del PCAP.</w:t>
            </w: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9.5) DOCUMENTACION A PRESENTAR  POR TODOS LOS LICITADORES</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b/>
                <w:bCs/>
                <w:sz w:val="20"/>
                <w:szCs w:val="20"/>
                <w:lang w:eastAsia="en-US"/>
              </w:rPr>
            </w:pPr>
            <w:r w:rsidRPr="00CF3672">
              <w:rPr>
                <w:rFonts w:ascii="Nexa" w:eastAsia="Calibri" w:hAnsi="Nexa" w:cs="Arial"/>
                <w:b/>
                <w:bCs/>
                <w:sz w:val="20"/>
                <w:szCs w:val="20"/>
                <w:lang w:eastAsia="en-US"/>
              </w:rPr>
              <w:t xml:space="preserve">SOBRE Nº 1 “DOCUMENTACIÓN ADMINISTRATIVA Y DOCUMENTACIÓN TÉCNICA RELATIVA A LOS CRITERIOS DE ADJUDICACIÓN CUYA CUANTIFICACIÓN DEPENDE DE UN JUICIO DE VALOR” que incluirá, preceptivamente los siguientes documentos: </w:t>
            </w:r>
          </w:p>
          <w:p w:rsidR="00D40749" w:rsidRPr="00CF3672" w:rsidRDefault="00D40749" w:rsidP="00162ADB">
            <w:pPr>
              <w:rPr>
                <w:rFonts w:ascii="Nexa" w:eastAsia="Calibri" w:hAnsi="Nexa" w:cs="Arial"/>
                <w:sz w:val="20"/>
                <w:szCs w:val="20"/>
                <w:highlight w:val="yellow"/>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b/>
                <w:bCs/>
                <w:sz w:val="20"/>
                <w:szCs w:val="20"/>
                <w:lang w:eastAsia="en-US"/>
              </w:rPr>
              <w:t>1.</w:t>
            </w:r>
            <w:r w:rsidRPr="00CF3672">
              <w:rPr>
                <w:rFonts w:ascii="Nexa" w:eastAsia="Calibri" w:hAnsi="Nexa" w:cs="Arial"/>
                <w:b/>
                <w:bCs/>
                <w:sz w:val="20"/>
                <w:szCs w:val="20"/>
                <w:lang w:eastAsia="en-US"/>
              </w:rPr>
              <w:tab/>
              <w:t>DEUC.</w:t>
            </w:r>
            <w:r w:rsidRPr="00CF3672">
              <w:rPr>
                <w:rFonts w:ascii="Nexa" w:eastAsia="Calibri" w:hAnsi="Nexa" w:cs="Arial"/>
                <w:sz w:val="20"/>
                <w:szCs w:val="20"/>
                <w:lang w:eastAsia="en-US"/>
              </w:rPr>
              <w:t xml:space="preserve"> Declaración responsable del licitador sobre el cumplimiento de los requisitos previos para participar en este procedimiento de contratación, conforme al formulario normalizado del “documento europeo único de contratación” (DEUC), establecido por el Reglamento de Ejecución (UE) 2016/7 de la Comisión, de 5 de enero de 2016,  según se recoge en el anexo IV al presente pliego. </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El servicio en línea gratuito DEUC electrónico, que facilita el Ministerio de Hacienda, permite cumplimentar este documento por vía electrónica en la siguiente dirección de Internet: https://visor.registrodelicitadores.gob.es/home conforme se indica a continuación:</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w:t>
            </w:r>
            <w:r w:rsidRPr="00CF3672">
              <w:rPr>
                <w:rFonts w:ascii="Nexa" w:eastAsia="Calibri" w:hAnsi="Nexa" w:cs="Arial"/>
                <w:sz w:val="20"/>
                <w:szCs w:val="20"/>
                <w:lang w:eastAsia="en-US"/>
              </w:rPr>
              <w:tab/>
              <w:t>Con el servicio DEUC electrónico, el órgano de contratación creará un modelo de DEUC para este procedimiento, que se pondrá a disposición de los licitadores en formato normalizado XML, junto con los demás documentos de la convocatoria (como documentación complementaria) en la Plataforma De Contratación de Euskadi.</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w:t>
            </w:r>
            <w:r w:rsidRPr="00CF3672">
              <w:rPr>
                <w:rFonts w:ascii="Nexa" w:eastAsia="Calibri" w:hAnsi="Nexa" w:cs="Arial"/>
                <w:sz w:val="20"/>
                <w:szCs w:val="20"/>
                <w:lang w:eastAsia="en-US"/>
              </w:rPr>
              <w:tab/>
              <w:t>El licitador deberá almacenar localmente en su ordenador dicho modelo en XML y acceder después al servicio DEUC electrónico, donde deberá importarlo, cumplimentar los datos necesarios, imprimirlo, firmarlo y presentar el DEUC con los demás documentos de la licitación. En el anexo IV se incluyen unas orientaciones para la cumplimentación del formulario normalizado del DEUC.</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Si varios empresarios concurren constituyendo una unión temporal, cada uno de los que la componen deberá acreditar su capacidad de obrar presentando todos y cada uno de ellos un formulario DEUC separado, así como  el resto de los documentos exigidos en este apartado de la presente cláusula, debiendo acompañar asimismo un escrito de compromiso de constituirse formalmente en unión temporal en caso de resultar adjudicatarios del contrato, en el que indicarán los nombres y circunstancias de los empresarios que se agrupan, el porcentaje de participación de cada uno de ellos y la designación de un representante o apoderado único de la unión con poderes bastantes, que durante la vigencia del contrato ha de ostentar la plena representación de la misma frente a la Administración. El citado documento deberá estar firmado por los representantes de cada una de las empresas que componen la unión.</w:t>
            </w: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Si el licitador va a recurrir a la capacidad de otra/s entidad/es para acreditar solvencia, deberá también aportar el DEUC separado de dicha/s entidad/es.</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Si el contrato está dividido en lotes y los requisitos de solvencia económica y financiera y técnica o profesional exigidos varían de un lote a otro, se aportará una declaración responsable por cada lote o grupo de lotes al que se apliquen los mismos requisitos de solvencia.</w:t>
            </w:r>
          </w:p>
          <w:p w:rsidR="00D40749" w:rsidRPr="00CF3672" w:rsidRDefault="00D40749" w:rsidP="00162ADB">
            <w:pPr>
              <w:rPr>
                <w:rFonts w:ascii="Nexa" w:eastAsia="Calibri" w:hAnsi="Nexa" w:cs="Arial"/>
                <w:sz w:val="20"/>
                <w:szCs w:val="20"/>
                <w:highlight w:val="yellow"/>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Las empresas que figuren inscritas en el Registro Oficial de Licitadores y Empresas Clasificadas del Sector Público lo indicarán en el propio formulario del DEUC y, si alguno de los datos o informaciones requeridos no constan en el Registro o no figuran actualizados, los aportarán mediante la cumplimentación del citado formulario.</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 xml:space="preserve">No obstante, si el órgano de contratación lo estima conveniente, en orden a garantizar el buen fin del procedimiento, podrá recabar, en cualquier momento anterior a la adopción de la propuesta de adjudicación, que los licitadores aporten la documentación acreditativa del cumplimiento de las condiciones establecidas para ser adjudicatario del contrato. </w:t>
            </w:r>
          </w:p>
          <w:p w:rsidR="00D40749" w:rsidRPr="00CF3672" w:rsidRDefault="00D40749" w:rsidP="00162ADB">
            <w:pPr>
              <w:rPr>
                <w:rFonts w:ascii="Nexa" w:eastAsia="Calibri" w:hAnsi="Nexa" w:cs="Arial"/>
                <w:sz w:val="20"/>
                <w:szCs w:val="20"/>
                <w:highlight w:val="yellow"/>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b/>
                <w:bCs/>
                <w:sz w:val="20"/>
                <w:szCs w:val="20"/>
                <w:lang w:eastAsia="en-US"/>
              </w:rPr>
              <w:t>2.</w:t>
            </w:r>
            <w:r w:rsidRPr="00CF3672">
              <w:rPr>
                <w:rFonts w:ascii="Nexa" w:eastAsia="Calibri" w:hAnsi="Nexa" w:cs="Arial"/>
                <w:b/>
                <w:bCs/>
                <w:sz w:val="20"/>
                <w:szCs w:val="20"/>
                <w:lang w:eastAsia="en-US"/>
              </w:rPr>
              <w:tab/>
              <w:t>ANEXO V.</w:t>
            </w:r>
            <w:r w:rsidRPr="00CF3672">
              <w:rPr>
                <w:rFonts w:ascii="Nexa" w:eastAsia="Calibri" w:hAnsi="Nexa" w:cs="Arial"/>
                <w:sz w:val="20"/>
                <w:szCs w:val="20"/>
                <w:lang w:eastAsia="en-US"/>
              </w:rPr>
              <w:t xml:space="preserve"> Declaración responsable del plan de igualdad y su registro.</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Declaración responsable, conforme al modelo fijado en el anexo V al presente pliego. En la citada declaración se indicará que cuentan con un plan de igualdad conforme a lo dispuesto en el Real Decreto 901/2020, de 13 de octubre, por el que se regulan los planes de igualdad y su registro y se modifica el Real Decreto 713/2010, de 28 de mayo, sobre registro y depósito de convenios y acuerdos colectivos de trabajo.</w:t>
            </w:r>
          </w:p>
          <w:p w:rsidR="00D40749" w:rsidRPr="00CF3672" w:rsidRDefault="00D40749" w:rsidP="00162ADB">
            <w:pPr>
              <w:rPr>
                <w:rFonts w:ascii="Nexa" w:eastAsia="Calibri" w:hAnsi="Nexa" w:cs="Arial"/>
                <w:sz w:val="20"/>
                <w:szCs w:val="20"/>
                <w:highlight w:val="yellow"/>
                <w:lang w:eastAsia="en-US"/>
              </w:rPr>
            </w:pPr>
          </w:p>
          <w:p w:rsidR="00D40749" w:rsidRPr="00CF3672" w:rsidRDefault="00D40749" w:rsidP="00162ADB">
            <w:pPr>
              <w:rPr>
                <w:rFonts w:ascii="Nexa" w:eastAsia="Calibri" w:hAnsi="Nexa" w:cs="Arial"/>
                <w:b/>
                <w:bCs/>
                <w:sz w:val="20"/>
                <w:szCs w:val="20"/>
                <w:lang w:eastAsia="en-US"/>
              </w:rPr>
            </w:pPr>
            <w:r w:rsidRPr="00CF3672">
              <w:rPr>
                <w:rFonts w:ascii="Nexa" w:eastAsia="Calibri" w:hAnsi="Nexa" w:cs="Arial"/>
                <w:b/>
                <w:bCs/>
                <w:sz w:val="20"/>
                <w:szCs w:val="20"/>
                <w:lang w:eastAsia="en-US"/>
              </w:rPr>
              <w:t>3.</w:t>
            </w:r>
            <w:r w:rsidRPr="00CF3672">
              <w:rPr>
                <w:rFonts w:ascii="Nexa" w:eastAsia="Calibri" w:hAnsi="Nexa" w:cs="Arial"/>
                <w:b/>
                <w:bCs/>
                <w:sz w:val="20"/>
                <w:szCs w:val="20"/>
                <w:lang w:eastAsia="en-US"/>
              </w:rPr>
              <w:tab/>
              <w:t>Empresas pertenecientes a un mismo grupo.</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Las empresas pertenecientes a un mismo grupo, entendiéndose por tales las que se encuentren en alguno de los supuestos del artículo 42.1 del Código de Comercio y que presenten distintas proposiciones para concurrir individualmente a la adjudicación, o conjuntamente con otra empresa o empresas ajenas al grupo con las que y con las cuales concurra en unión temporal, deberán presentar declaración en la que hagan constar esta condición.</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También deberán presentar declaración explícita aquellas sociedades que, presentando distintas proposiciones, concurran en alguno de los supuestos alternativos establecidos en el artículo 42.1 del Código de Comercio, respecto de los socios que la integran.</w:t>
            </w:r>
          </w:p>
          <w:p w:rsidR="00D40749" w:rsidRPr="00CF3672" w:rsidRDefault="00D40749" w:rsidP="00162ADB">
            <w:pPr>
              <w:rPr>
                <w:rFonts w:ascii="Nexa" w:eastAsia="Calibri" w:hAnsi="Nexa" w:cs="Arial"/>
                <w:sz w:val="20"/>
                <w:szCs w:val="20"/>
                <w:highlight w:val="yellow"/>
                <w:lang w:eastAsia="en-US"/>
              </w:rPr>
            </w:pPr>
          </w:p>
          <w:p w:rsidR="00D40749" w:rsidRPr="00CF3672" w:rsidRDefault="00D40749" w:rsidP="00162ADB">
            <w:pPr>
              <w:rPr>
                <w:rFonts w:ascii="Nexa" w:eastAsia="Calibri" w:hAnsi="Nexa" w:cs="Arial"/>
                <w:b/>
                <w:bCs/>
                <w:sz w:val="20"/>
                <w:szCs w:val="20"/>
                <w:lang w:eastAsia="en-US"/>
              </w:rPr>
            </w:pPr>
            <w:r w:rsidRPr="00CF3672">
              <w:rPr>
                <w:rFonts w:ascii="Nexa" w:eastAsia="Calibri" w:hAnsi="Nexa" w:cs="Arial"/>
                <w:b/>
                <w:bCs/>
                <w:sz w:val="20"/>
                <w:szCs w:val="20"/>
                <w:lang w:eastAsia="en-US"/>
              </w:rPr>
              <w:t>4.</w:t>
            </w:r>
            <w:r w:rsidRPr="00CF3672">
              <w:rPr>
                <w:rFonts w:ascii="Nexa" w:eastAsia="Calibri" w:hAnsi="Nexa" w:cs="Arial"/>
                <w:b/>
                <w:bCs/>
                <w:sz w:val="20"/>
                <w:szCs w:val="20"/>
                <w:lang w:eastAsia="en-US"/>
              </w:rPr>
              <w:tab/>
              <w:t>Jurisdicción de empresas extranjeras.</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Las empresas extranjeras deberán presentar declaración de someterse a la jurisdicción de los Juzgados y Tribunales españoles de cualquier orden, para todas las incidencias que de modo directo o indirecto pudieran surgir del contrato, con renuncia, en su caso, al fuero jurisdiccional extranjero que pudiera corresponderles, en los términos del modelo que figura como anexo VI de este pliego.</w:t>
            </w:r>
          </w:p>
          <w:p w:rsidR="00D40749" w:rsidRPr="00CF3672" w:rsidRDefault="00D40749" w:rsidP="00162ADB">
            <w:pPr>
              <w:rPr>
                <w:rFonts w:ascii="Nexa" w:eastAsia="Calibri" w:hAnsi="Nexa" w:cs="Arial"/>
                <w:sz w:val="20"/>
                <w:szCs w:val="20"/>
                <w:highlight w:val="yellow"/>
                <w:lang w:eastAsia="en-US"/>
              </w:rPr>
            </w:pPr>
            <w:r w:rsidRPr="00CF3672">
              <w:rPr>
                <w:rFonts w:ascii="Nexa" w:eastAsia="Calibri" w:hAnsi="Nexa" w:cs="Arial"/>
                <w:sz w:val="20"/>
                <w:szCs w:val="20"/>
                <w:highlight w:val="yellow"/>
                <w:lang w:eastAsia="en-US"/>
              </w:rPr>
              <w:t xml:space="preserve"> </w:t>
            </w:r>
          </w:p>
          <w:p w:rsidR="00D40749" w:rsidRPr="00CF3672" w:rsidRDefault="00D40749" w:rsidP="00741EAA">
            <w:pPr>
              <w:numPr>
                <w:ilvl w:val="0"/>
                <w:numId w:val="22"/>
              </w:numPr>
              <w:rPr>
                <w:rFonts w:ascii="Nexa" w:eastAsia="Calibri" w:hAnsi="Nexa" w:cs="Arial"/>
                <w:b/>
                <w:sz w:val="20"/>
                <w:szCs w:val="20"/>
                <w:lang w:eastAsia="en-US"/>
              </w:rPr>
            </w:pPr>
            <w:r w:rsidRPr="00CF3672">
              <w:rPr>
                <w:rFonts w:ascii="Nexa" w:eastAsia="Calibri" w:hAnsi="Nexa" w:cs="Arial"/>
                <w:b/>
                <w:sz w:val="20"/>
                <w:szCs w:val="20"/>
                <w:lang w:eastAsia="en-US"/>
              </w:rPr>
              <w:t>Documentación relativa a juicios de valor</w:t>
            </w:r>
          </w:p>
          <w:p w:rsidR="00D40749" w:rsidRPr="00CF3672" w:rsidRDefault="00D40749" w:rsidP="00162ADB">
            <w:pPr>
              <w:ind w:left="360"/>
              <w:rPr>
                <w:rFonts w:ascii="Nexa" w:eastAsia="Calibri" w:hAnsi="Nexa" w:cs="Arial"/>
                <w:sz w:val="20"/>
                <w:szCs w:val="20"/>
                <w:lang w:eastAsia="en-US"/>
              </w:rPr>
            </w:pPr>
          </w:p>
          <w:p w:rsidR="00D40749" w:rsidRPr="00CF3672" w:rsidRDefault="00D40749" w:rsidP="00162ADB">
            <w:pPr>
              <w:pStyle w:val="Prrafodelista"/>
              <w:ind w:left="29"/>
              <w:rPr>
                <w:rFonts w:ascii="Nexa" w:eastAsia="Calibri" w:hAnsi="Nexa" w:cs="Arial"/>
                <w:spacing w:val="-3"/>
                <w:sz w:val="20"/>
                <w:szCs w:val="20"/>
                <w:lang w:val="es-ES" w:eastAsia="en-US"/>
              </w:rPr>
            </w:pPr>
            <w:r w:rsidRPr="00CF3672">
              <w:rPr>
                <w:rFonts w:ascii="Nexa" w:eastAsia="Calibri" w:hAnsi="Nexa" w:cs="Arial"/>
                <w:sz w:val="20"/>
                <w:szCs w:val="20"/>
                <w:lang w:eastAsia="en-US"/>
              </w:rPr>
              <w:lastRenderedPageBreak/>
              <w:t xml:space="preserve">En este sobre se incluirá la documentación técnica que se exija en orden a la aplicación de los criterios de adjudicación cuya cuantificación depende de un juicio de valor especificados en el apartado 9 de la cláusula 2. </w:t>
            </w:r>
            <w:r w:rsidRPr="00CF3672">
              <w:rPr>
                <w:rFonts w:ascii="Nexa" w:eastAsia="Calibri" w:hAnsi="Nexa" w:cs="Arial"/>
                <w:spacing w:val="-3"/>
                <w:sz w:val="20"/>
                <w:szCs w:val="20"/>
                <w:lang w:val="es-ES" w:eastAsia="en-US"/>
              </w:rPr>
              <w:t xml:space="preserve">La oferta para su valoración técnica deberá plantearse en una extensión máxima de 20 caras redactadas en letra </w:t>
            </w:r>
            <w:proofErr w:type="spellStart"/>
            <w:r w:rsidRPr="00CF3672">
              <w:rPr>
                <w:rFonts w:ascii="Nexa" w:eastAsia="Calibri" w:hAnsi="Nexa" w:cs="Arial"/>
                <w:spacing w:val="-3"/>
                <w:sz w:val="20"/>
                <w:szCs w:val="20"/>
                <w:lang w:val="es-ES" w:eastAsia="en-US"/>
              </w:rPr>
              <w:t>Arial</w:t>
            </w:r>
            <w:proofErr w:type="spellEnd"/>
            <w:r w:rsidRPr="00CF3672">
              <w:rPr>
                <w:rFonts w:ascii="Nexa" w:eastAsia="Calibri" w:hAnsi="Nexa" w:cs="Arial"/>
                <w:spacing w:val="-3"/>
                <w:sz w:val="20"/>
                <w:szCs w:val="20"/>
                <w:lang w:val="es-ES" w:eastAsia="en-US"/>
              </w:rPr>
              <w:t>, tamaño 11, con  interlineado 1,5. A efectos del cómputo de dicha extensión, se incluirán la portada, el índice y, en su caso, los posibles anexos. En caso de superarse dicho límite, solo se valorarán las primeras 20 caras quedando sin valorar el exceso de hojas que supere el límite.</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b/>
                <w:bCs/>
                <w:sz w:val="20"/>
                <w:szCs w:val="20"/>
                <w:lang w:eastAsia="en-US"/>
              </w:rPr>
            </w:pPr>
            <w:r w:rsidRPr="00CF3672">
              <w:rPr>
                <w:rFonts w:ascii="Nexa" w:eastAsia="Calibri" w:hAnsi="Nexa" w:cs="Arial"/>
                <w:b/>
                <w:bCs/>
                <w:sz w:val="20"/>
                <w:szCs w:val="20"/>
                <w:lang w:eastAsia="en-US"/>
              </w:rPr>
              <w:t>SOBRE Nº 2 “PROPOSICIÓN ECONÓMICA Y DOCUMENTACIÓN RELATIVA A LOS CRITERIOS DE ADJUDICACIÓN EVALUABLES DE FORMA AUTOMÁTICA POR APLICACIÓN DE FÓRMULAS”.</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Este sobre contendrá:</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 xml:space="preserve">1.- La proposición automática, según el modelo establecido en el </w:t>
            </w:r>
            <w:r w:rsidRPr="00CF3672">
              <w:rPr>
                <w:rFonts w:ascii="Nexa" w:eastAsia="Calibri" w:hAnsi="Nexa" w:cs="Arial"/>
                <w:sz w:val="20"/>
                <w:szCs w:val="20"/>
                <w:u w:val="single"/>
                <w:lang w:eastAsia="en-US"/>
              </w:rPr>
              <w:t>anexo I</w:t>
            </w:r>
            <w:r w:rsidRPr="00CF3672">
              <w:rPr>
                <w:rFonts w:ascii="Nexa" w:eastAsia="Calibri" w:hAnsi="Nexa" w:cs="Arial"/>
                <w:sz w:val="20"/>
                <w:szCs w:val="20"/>
                <w:lang w:eastAsia="en-US"/>
              </w:rPr>
              <w:t xml:space="preserve"> de este Pliego.</w:t>
            </w:r>
          </w:p>
          <w:p w:rsidR="00D40749" w:rsidRPr="00CF3672" w:rsidRDefault="00D40749" w:rsidP="00162ADB">
            <w:pPr>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r w:rsidRPr="00CF3672">
              <w:rPr>
                <w:rFonts w:ascii="Nexa" w:eastAsia="Calibri" w:hAnsi="Nexa" w:cs="Arial"/>
                <w:b/>
                <w:sz w:val="20"/>
                <w:szCs w:val="20"/>
                <w:lang w:eastAsia="en-US"/>
              </w:rPr>
              <w:lastRenderedPageBreak/>
              <w:t>Apartado 10 Documentación técnica adicional a la exigida conforme al apartado 9 en relación a los criterios de adjudicación</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ind w:left="594"/>
              <w:contextualSpacing/>
              <w:jc w:val="left"/>
              <w:rPr>
                <w:rFonts w:ascii="Nexa" w:eastAsia="Calibri" w:hAnsi="Nexa" w:cs="Arial"/>
                <w:sz w:val="20"/>
                <w:szCs w:val="20"/>
              </w:rPr>
            </w:pPr>
          </w:p>
          <w:p w:rsidR="00D40749" w:rsidRPr="00CF3672" w:rsidRDefault="00D40749" w:rsidP="00741EAA">
            <w:pPr>
              <w:numPr>
                <w:ilvl w:val="0"/>
                <w:numId w:val="4"/>
              </w:numPr>
              <w:ind w:left="594" w:hanging="283"/>
              <w:contextualSpacing/>
              <w:jc w:val="left"/>
              <w:rPr>
                <w:rFonts w:ascii="Nexa" w:eastAsia="Calibri" w:hAnsi="Nexa" w:cs="Arial"/>
                <w:sz w:val="20"/>
                <w:szCs w:val="20"/>
              </w:rPr>
            </w:pPr>
            <w:r w:rsidRPr="00CF3672">
              <w:rPr>
                <w:rFonts w:ascii="Nexa" w:eastAsia="Calibri" w:hAnsi="Nexa" w:cs="Arial"/>
                <w:spacing w:val="-3"/>
                <w:sz w:val="20"/>
                <w:szCs w:val="20"/>
              </w:rPr>
              <w:t>NO</w:t>
            </w:r>
          </w:p>
          <w:p w:rsidR="00D40749" w:rsidRPr="00CF3672" w:rsidRDefault="00D40749" w:rsidP="00162ADB">
            <w:pPr>
              <w:ind w:left="594"/>
              <w:contextualSpacing/>
              <w:jc w:val="left"/>
              <w:rPr>
                <w:rFonts w:ascii="Nexa" w:eastAsia="Calibri" w:hAnsi="Nexa" w:cs="Arial"/>
                <w:sz w:val="20"/>
                <w:szCs w:val="20"/>
              </w:rPr>
            </w:pPr>
          </w:p>
          <w:p w:rsidR="00D40749" w:rsidRPr="00CF3672" w:rsidRDefault="00D40749" w:rsidP="00162ADB">
            <w:pPr>
              <w:ind w:left="594"/>
              <w:contextualSpacing/>
              <w:jc w:val="left"/>
              <w:rPr>
                <w:rFonts w:ascii="Nexa" w:eastAsia="Calibri" w:hAnsi="Nexa" w:cs="Arial"/>
                <w:sz w:val="20"/>
                <w:szCs w:val="20"/>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sz w:val="20"/>
                <w:szCs w:val="20"/>
                <w:lang w:eastAsia="en-US"/>
              </w:rPr>
            </w:pPr>
            <w:r w:rsidRPr="00CF3672">
              <w:rPr>
                <w:rFonts w:ascii="Nexa" w:eastAsia="Calibri" w:hAnsi="Nexa" w:cs="Arial"/>
                <w:b/>
                <w:sz w:val="20"/>
                <w:szCs w:val="20"/>
                <w:lang w:eastAsia="en-US"/>
              </w:rPr>
              <w:t xml:space="preserve">Apartado 11 </w:t>
            </w:r>
            <w:r w:rsidRPr="00CF3672">
              <w:rPr>
                <w:rFonts w:ascii="Nexa" w:eastAsia="Calibri" w:hAnsi="Nexa" w:cs="Arial"/>
                <w:b/>
                <w:spacing w:val="-3"/>
                <w:sz w:val="20"/>
                <w:szCs w:val="20"/>
                <w:lang w:eastAsia="en-US"/>
              </w:rPr>
              <w:t>Garantía provisional</w:t>
            </w:r>
          </w:p>
        </w:tc>
        <w:tc>
          <w:tcPr>
            <w:tcW w:w="8067" w:type="dxa"/>
          </w:tcPr>
          <w:p w:rsidR="00D40749" w:rsidRPr="00CF3672" w:rsidRDefault="00D40749" w:rsidP="00162ADB">
            <w:pPr>
              <w:widowControl w:val="0"/>
              <w:suppressAutoHyphens/>
              <w:autoSpaceDE w:val="0"/>
              <w:autoSpaceDN w:val="0"/>
              <w:adjustRightInd w:val="0"/>
              <w:ind w:left="720"/>
              <w:contextualSpacing/>
              <w:jc w:val="left"/>
              <w:rPr>
                <w:rFonts w:ascii="Nexa" w:eastAsia="Calibri" w:hAnsi="Nexa" w:cs="Arial"/>
                <w:spacing w:val="-3"/>
                <w:sz w:val="20"/>
                <w:szCs w:val="20"/>
              </w:rPr>
            </w:pPr>
          </w:p>
          <w:p w:rsidR="00D40749" w:rsidRPr="00CF3672" w:rsidRDefault="00D40749" w:rsidP="00741EAA">
            <w:pPr>
              <w:widowControl w:val="0"/>
              <w:numPr>
                <w:ilvl w:val="0"/>
                <w:numId w:val="5"/>
              </w:numPr>
              <w:suppressAutoHyphens/>
              <w:autoSpaceDE w:val="0"/>
              <w:autoSpaceDN w:val="0"/>
              <w:adjustRightInd w:val="0"/>
              <w:contextualSpacing/>
              <w:jc w:val="left"/>
              <w:rPr>
                <w:rFonts w:ascii="Nexa" w:eastAsia="Calibri" w:hAnsi="Nexa" w:cs="Arial"/>
                <w:spacing w:val="-3"/>
                <w:sz w:val="20"/>
                <w:szCs w:val="20"/>
              </w:rPr>
            </w:pPr>
            <w:r w:rsidRPr="00CF3672">
              <w:rPr>
                <w:rFonts w:ascii="Nexa" w:eastAsia="Calibri" w:hAnsi="Nexa" w:cs="Arial"/>
                <w:spacing w:val="-3"/>
                <w:sz w:val="20"/>
                <w:szCs w:val="20"/>
              </w:rPr>
              <w:t>Procede: NO</w:t>
            </w:r>
          </w:p>
          <w:p w:rsidR="00D40749" w:rsidRPr="00CF3672" w:rsidRDefault="00D40749" w:rsidP="00162ADB">
            <w:pPr>
              <w:widowControl w:val="0"/>
              <w:suppressAutoHyphens/>
              <w:autoSpaceDE w:val="0"/>
              <w:autoSpaceDN w:val="0"/>
              <w:adjustRightInd w:val="0"/>
              <w:ind w:left="720"/>
              <w:contextualSpacing/>
              <w:jc w:val="left"/>
              <w:rPr>
                <w:rFonts w:ascii="Nexa" w:eastAsia="Calibri" w:hAnsi="Nexa" w:cs="Arial"/>
                <w:sz w:val="20"/>
                <w:szCs w:val="20"/>
                <w:lang w:eastAsia="en-US"/>
              </w:rPr>
            </w:pPr>
          </w:p>
          <w:p w:rsidR="00D40749" w:rsidRPr="00CF3672" w:rsidRDefault="00D40749" w:rsidP="00162ADB">
            <w:pPr>
              <w:widowControl w:val="0"/>
              <w:suppressAutoHyphens/>
              <w:autoSpaceDE w:val="0"/>
              <w:autoSpaceDN w:val="0"/>
              <w:adjustRightInd w:val="0"/>
              <w:ind w:left="720"/>
              <w:contextualSpacing/>
              <w:jc w:val="left"/>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CF3672">
              <w:rPr>
                <w:rFonts w:ascii="Nexa" w:eastAsia="Calibri" w:hAnsi="Nexa" w:cs="Arial"/>
                <w:b/>
                <w:sz w:val="20"/>
                <w:szCs w:val="20"/>
                <w:lang w:eastAsia="en-US"/>
              </w:rPr>
              <w:t>Apartado 12</w:t>
            </w:r>
            <w:r w:rsidRPr="00CF3672">
              <w:rPr>
                <w:rFonts w:ascii="Nexa" w:eastAsia="Calibri" w:hAnsi="Nexa" w:cs="Arial"/>
                <w:b/>
                <w:spacing w:val="-3"/>
                <w:sz w:val="20"/>
                <w:szCs w:val="20"/>
                <w:lang w:eastAsia="en-US"/>
              </w:rPr>
              <w:t xml:space="preserve"> Admisibilidad de variantes</w:t>
            </w:r>
          </w:p>
        </w:tc>
        <w:tc>
          <w:tcPr>
            <w:tcW w:w="8067" w:type="dxa"/>
          </w:tcPr>
          <w:p w:rsidR="00D40749" w:rsidRPr="00CF3672" w:rsidRDefault="00D40749" w:rsidP="00162ADB">
            <w:pPr>
              <w:widowControl w:val="0"/>
              <w:suppressAutoHyphens/>
              <w:autoSpaceDE w:val="0"/>
              <w:autoSpaceDN w:val="0"/>
              <w:adjustRightInd w:val="0"/>
              <w:ind w:left="567"/>
              <w:contextualSpacing/>
              <w:rPr>
                <w:rFonts w:ascii="Nexa" w:eastAsia="Calibri" w:hAnsi="Nexa" w:cs="Arial"/>
                <w:spacing w:val="-3"/>
                <w:sz w:val="20"/>
                <w:szCs w:val="20"/>
              </w:rPr>
            </w:pPr>
          </w:p>
          <w:p w:rsidR="00D40749" w:rsidRPr="00CF3672" w:rsidRDefault="00D40749" w:rsidP="00741EAA">
            <w:pPr>
              <w:widowControl w:val="0"/>
              <w:numPr>
                <w:ilvl w:val="0"/>
                <w:numId w:val="5"/>
              </w:numPr>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Procede: NO</w:t>
            </w:r>
          </w:p>
          <w:p w:rsidR="00D40749" w:rsidRPr="00CF3672" w:rsidRDefault="00D40749" w:rsidP="00162ADB">
            <w:pPr>
              <w:widowControl w:val="0"/>
              <w:suppressAutoHyphens/>
              <w:autoSpaceDE w:val="0"/>
              <w:autoSpaceDN w:val="0"/>
              <w:adjustRightInd w:val="0"/>
              <w:ind w:left="567"/>
              <w:contextualSpacing/>
              <w:jc w:val="left"/>
              <w:rPr>
                <w:rFonts w:ascii="Nexa" w:eastAsia="Calibri" w:hAnsi="Nexa" w:cs="Arial"/>
                <w:spacing w:val="-3"/>
                <w:sz w:val="20"/>
                <w:szCs w:val="20"/>
              </w:rPr>
            </w:pPr>
          </w:p>
          <w:p w:rsidR="00D40749" w:rsidRPr="00CF3672" w:rsidRDefault="00D40749" w:rsidP="00162ADB">
            <w:pPr>
              <w:widowControl w:val="0"/>
              <w:suppressAutoHyphens/>
              <w:autoSpaceDE w:val="0"/>
              <w:autoSpaceDN w:val="0"/>
              <w:adjustRightInd w:val="0"/>
              <w:ind w:left="567"/>
              <w:contextualSpacing/>
              <w:jc w:val="left"/>
              <w:rPr>
                <w:rFonts w:ascii="Nexa" w:eastAsia="Calibri" w:hAnsi="Nexa" w:cs="Arial"/>
                <w:spacing w:val="-3"/>
                <w:sz w:val="20"/>
                <w:szCs w:val="20"/>
              </w:rPr>
            </w:pPr>
          </w:p>
          <w:p w:rsidR="00D40749" w:rsidRPr="00CF3672" w:rsidRDefault="00D40749" w:rsidP="00162ADB">
            <w:pPr>
              <w:widowControl w:val="0"/>
              <w:suppressAutoHyphens/>
              <w:autoSpaceDE w:val="0"/>
              <w:autoSpaceDN w:val="0"/>
              <w:adjustRightInd w:val="0"/>
              <w:ind w:left="284"/>
              <w:contextualSpacing/>
              <w:jc w:val="left"/>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r w:rsidRPr="00CF3672">
              <w:rPr>
                <w:rFonts w:ascii="Nexa" w:eastAsia="Calibri" w:hAnsi="Nexa" w:cs="Arial"/>
                <w:b/>
                <w:sz w:val="20"/>
                <w:szCs w:val="20"/>
                <w:lang w:eastAsia="en-US"/>
              </w:rPr>
              <w:t xml:space="preserve">Apartado 13 </w:t>
            </w:r>
            <w:r w:rsidRPr="00CF3672">
              <w:rPr>
                <w:rFonts w:ascii="Nexa" w:eastAsia="Calibri" w:hAnsi="Nexa" w:cs="Arial"/>
                <w:b/>
                <w:spacing w:val="-3"/>
                <w:sz w:val="20"/>
                <w:szCs w:val="20"/>
                <w:lang w:eastAsia="en-US"/>
              </w:rPr>
              <w:t>P</w:t>
            </w:r>
            <w:r w:rsidRPr="00CF3672">
              <w:rPr>
                <w:rFonts w:ascii="Nexa" w:eastAsia="Calibri" w:hAnsi="Nexa" w:cs="Arial"/>
                <w:b/>
                <w:sz w:val="20"/>
                <w:szCs w:val="20"/>
                <w:lang w:eastAsia="en-US"/>
              </w:rPr>
              <w:t>resentación de las ofertas</w:t>
            </w:r>
          </w:p>
        </w:tc>
        <w:tc>
          <w:tcPr>
            <w:tcW w:w="8067" w:type="dxa"/>
          </w:tcPr>
          <w:p w:rsidR="00D40749" w:rsidRPr="00CF3672" w:rsidRDefault="00D40749" w:rsidP="00162ADB">
            <w:pPr>
              <w:widowControl w:val="0"/>
              <w:suppressAutoHyphens/>
              <w:autoSpaceDE w:val="0"/>
              <w:autoSpaceDN w:val="0"/>
              <w:adjustRightInd w:val="0"/>
              <w:contextualSpacing/>
              <w:rPr>
                <w:rFonts w:ascii="Nexa" w:eastAsia="Calibri" w:hAnsi="Nexa" w:cs="Arial"/>
                <w:b/>
                <w:spacing w:val="-3"/>
                <w:sz w:val="20"/>
                <w:szCs w:val="20"/>
                <w:lang w:eastAsia="en-US"/>
              </w:rPr>
            </w:pPr>
          </w:p>
          <w:p w:rsidR="00D40749" w:rsidRPr="00CF3672" w:rsidRDefault="00D40749" w:rsidP="00741EAA">
            <w:pPr>
              <w:widowControl w:val="0"/>
              <w:numPr>
                <w:ilvl w:val="0"/>
                <w:numId w:val="29"/>
              </w:numPr>
              <w:suppressAutoHyphens/>
              <w:autoSpaceDE w:val="0"/>
              <w:autoSpaceDN w:val="0"/>
              <w:adjustRightInd w:val="0"/>
              <w:spacing w:line="288" w:lineRule="auto"/>
              <w:contextualSpacing/>
              <w:rPr>
                <w:rFonts w:ascii="Nexa" w:eastAsia="Calibri" w:hAnsi="Nexa" w:cs="Arial"/>
                <w:sz w:val="20"/>
                <w:szCs w:val="20"/>
                <w:lang w:eastAsia="en-US"/>
              </w:rPr>
            </w:pPr>
            <w:r w:rsidRPr="00CF3672">
              <w:rPr>
                <w:rFonts w:ascii="Nexa" w:eastAsia="Calibri" w:hAnsi="Nexa" w:cs="Arial"/>
                <w:spacing w:val="-3"/>
                <w:sz w:val="20"/>
                <w:szCs w:val="20"/>
                <w:lang w:eastAsia="en-US"/>
              </w:rPr>
              <w:t>Electrónica; 15 días a contar desde el día siguiente a su publicación</w:t>
            </w:r>
          </w:p>
          <w:p w:rsidR="00D40749" w:rsidRPr="00CF3672" w:rsidRDefault="00D40749" w:rsidP="00162ADB">
            <w:pPr>
              <w:widowControl w:val="0"/>
              <w:suppressAutoHyphens/>
              <w:autoSpaceDE w:val="0"/>
              <w:autoSpaceDN w:val="0"/>
              <w:adjustRightInd w:val="0"/>
              <w:ind w:left="720"/>
              <w:contextualSpacing/>
              <w:rPr>
                <w:rFonts w:ascii="Nexa" w:eastAsia="Calibri" w:hAnsi="Nexa" w:cs="Arial"/>
                <w:sz w:val="20"/>
                <w:szCs w:val="20"/>
                <w:lang w:eastAsia="en-US"/>
              </w:rPr>
            </w:pPr>
            <w:r w:rsidRPr="00CF3672">
              <w:rPr>
                <w:rFonts w:ascii="Nexa" w:eastAsia="Calibri" w:hAnsi="Nexa" w:cs="Arial"/>
                <w:spacing w:val="-3"/>
                <w:sz w:val="20"/>
                <w:szCs w:val="20"/>
                <w:lang w:eastAsia="en-US"/>
              </w:rPr>
              <w:t>Para consultas y aclaraciones se establece un plazo de 6 días antes de que finalice el plazo fijado para la presentación de ofertas.</w:t>
            </w:r>
          </w:p>
        </w:tc>
      </w:tr>
      <w:tr w:rsidR="00D40749" w:rsidRPr="00D40749" w:rsidTr="00162ADB">
        <w:tc>
          <w:tcPr>
            <w:tcW w:w="1680" w:type="dxa"/>
            <w:shd w:val="clear" w:color="auto" w:fill="auto"/>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CF3672">
              <w:rPr>
                <w:rFonts w:ascii="Nexa" w:eastAsia="Calibri" w:hAnsi="Nexa" w:cs="Arial"/>
                <w:b/>
                <w:sz w:val="20"/>
                <w:szCs w:val="20"/>
                <w:lang w:eastAsia="en-US"/>
              </w:rPr>
              <w:t>Apartado 14</w:t>
            </w:r>
            <w:r w:rsidRPr="00CF3672">
              <w:rPr>
                <w:rFonts w:ascii="Nexa" w:eastAsia="Calibri" w:hAnsi="Nexa" w:cs="Arial"/>
                <w:b/>
                <w:spacing w:val="-3"/>
                <w:sz w:val="20"/>
                <w:szCs w:val="20"/>
                <w:lang w:eastAsia="en-US"/>
              </w:rPr>
              <w:t xml:space="preserve"> Garantía definitiva</w:t>
            </w:r>
          </w:p>
          <w:p w:rsidR="00D40749" w:rsidRPr="00CF3672" w:rsidRDefault="00D40749" w:rsidP="00162ADB">
            <w:pPr>
              <w:jc w:val="left"/>
              <w:rPr>
                <w:rFonts w:ascii="Nexa" w:eastAsia="Calibri" w:hAnsi="Nexa" w:cs="Arial"/>
                <w:sz w:val="20"/>
                <w:szCs w:val="20"/>
                <w:lang w:eastAsia="en-US"/>
              </w:rPr>
            </w:pPr>
          </w:p>
        </w:tc>
        <w:tc>
          <w:tcPr>
            <w:tcW w:w="8067" w:type="dxa"/>
            <w:shd w:val="clear" w:color="auto" w:fill="auto"/>
          </w:tcPr>
          <w:p w:rsidR="00D40749" w:rsidRPr="00CF3672" w:rsidRDefault="00D40749" w:rsidP="00162ADB">
            <w:pPr>
              <w:ind w:left="720"/>
              <w:contextualSpacing/>
              <w:rPr>
                <w:rFonts w:ascii="Nexa" w:eastAsia="Calibri" w:hAnsi="Nexa" w:cs="Arial"/>
                <w:b/>
                <w:spacing w:val="-3"/>
                <w:sz w:val="20"/>
                <w:szCs w:val="20"/>
              </w:rPr>
            </w:pPr>
          </w:p>
          <w:p w:rsidR="00D40749" w:rsidRPr="00CF3672" w:rsidRDefault="00D40749" w:rsidP="00741EAA">
            <w:pPr>
              <w:widowControl w:val="0"/>
              <w:numPr>
                <w:ilvl w:val="0"/>
                <w:numId w:val="6"/>
              </w:numPr>
              <w:suppressAutoHyphens/>
              <w:autoSpaceDE w:val="0"/>
              <w:autoSpaceDN w:val="0"/>
              <w:adjustRightInd w:val="0"/>
              <w:ind w:left="567" w:hanging="283"/>
              <w:contextualSpacing/>
              <w:jc w:val="left"/>
              <w:rPr>
                <w:rFonts w:ascii="Nexa" w:eastAsia="Calibri" w:hAnsi="Nexa" w:cs="Arial"/>
                <w:bCs/>
                <w:spacing w:val="-3"/>
                <w:sz w:val="20"/>
                <w:szCs w:val="20"/>
              </w:rPr>
            </w:pPr>
            <w:r w:rsidRPr="00CF3672">
              <w:rPr>
                <w:rFonts w:ascii="Nexa" w:eastAsia="Calibri" w:hAnsi="Nexa" w:cs="Arial"/>
                <w:spacing w:val="-3"/>
                <w:sz w:val="20"/>
                <w:szCs w:val="20"/>
              </w:rPr>
              <w:t>Procede: SÍ</w:t>
            </w:r>
          </w:p>
          <w:p w:rsidR="00D40749" w:rsidRPr="00CF3672" w:rsidRDefault="00D40749" w:rsidP="00162ADB">
            <w:pPr>
              <w:widowControl w:val="0"/>
              <w:suppressAutoHyphens/>
              <w:autoSpaceDE w:val="0"/>
              <w:autoSpaceDN w:val="0"/>
              <w:adjustRightInd w:val="0"/>
              <w:ind w:left="567"/>
              <w:contextualSpacing/>
              <w:rPr>
                <w:rFonts w:ascii="Nexa" w:eastAsia="Calibri" w:hAnsi="Nexa" w:cs="Arial"/>
                <w:bCs/>
                <w:spacing w:val="-3"/>
                <w:sz w:val="20"/>
                <w:szCs w:val="20"/>
              </w:rPr>
            </w:pPr>
          </w:p>
          <w:p w:rsidR="00D40749" w:rsidRPr="00CF3672" w:rsidRDefault="00D40749" w:rsidP="00741EAA">
            <w:pPr>
              <w:widowControl w:val="0"/>
              <w:numPr>
                <w:ilvl w:val="0"/>
                <w:numId w:val="6"/>
              </w:numPr>
              <w:suppressAutoHyphens/>
              <w:autoSpaceDE w:val="0"/>
              <w:autoSpaceDN w:val="0"/>
              <w:adjustRightInd w:val="0"/>
              <w:ind w:left="567" w:hanging="283"/>
              <w:contextualSpacing/>
              <w:jc w:val="left"/>
              <w:rPr>
                <w:rFonts w:ascii="Nexa" w:eastAsia="Calibri" w:hAnsi="Nexa" w:cs="Arial"/>
                <w:bCs/>
                <w:spacing w:val="-3"/>
                <w:sz w:val="20"/>
                <w:szCs w:val="20"/>
              </w:rPr>
            </w:pPr>
            <w:r w:rsidRPr="00CF3672">
              <w:rPr>
                <w:rFonts w:ascii="Nexa" w:eastAsia="Calibri" w:hAnsi="Nexa" w:cs="Arial"/>
                <w:spacing w:val="-3"/>
                <w:sz w:val="20"/>
                <w:szCs w:val="20"/>
              </w:rPr>
              <w:t xml:space="preserve">Importe: 5/100 del importe de adjudicación, IVA excluido. </w:t>
            </w:r>
          </w:p>
          <w:p w:rsidR="00D40749" w:rsidRPr="00CF3672" w:rsidRDefault="00D40749" w:rsidP="00162ADB">
            <w:pPr>
              <w:widowControl w:val="0"/>
              <w:suppressAutoHyphens/>
              <w:autoSpaceDE w:val="0"/>
              <w:autoSpaceDN w:val="0"/>
              <w:adjustRightInd w:val="0"/>
              <w:jc w:val="left"/>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rPr>
                <w:rFonts w:ascii="Nexa" w:hAnsi="Nexa" w:cs="Arial"/>
                <w:b/>
                <w:sz w:val="20"/>
                <w:szCs w:val="20"/>
              </w:rPr>
            </w:pPr>
          </w:p>
          <w:p w:rsidR="00D40749" w:rsidRPr="00CF3672" w:rsidRDefault="00D40749" w:rsidP="00162ADB">
            <w:pPr>
              <w:rPr>
                <w:rFonts w:ascii="Nexa" w:hAnsi="Nexa" w:cs="Arial"/>
                <w:b/>
                <w:sz w:val="20"/>
                <w:szCs w:val="20"/>
              </w:rPr>
            </w:pPr>
            <w:r w:rsidRPr="00CF3672">
              <w:rPr>
                <w:rFonts w:ascii="Nexa" w:hAnsi="Nexa" w:cs="Arial"/>
                <w:b/>
                <w:sz w:val="20"/>
                <w:szCs w:val="20"/>
              </w:rPr>
              <w:t>Apartado 15</w:t>
            </w:r>
            <w:r w:rsidRPr="00CF3672">
              <w:rPr>
                <w:rFonts w:ascii="Nexa" w:hAnsi="Nexa" w:cs="Arial"/>
                <w:b/>
                <w:spacing w:val="-3"/>
                <w:sz w:val="20"/>
                <w:szCs w:val="20"/>
              </w:rPr>
              <w:t xml:space="preserve"> Garantía </w:t>
            </w:r>
            <w:r w:rsidRPr="00CF3672">
              <w:rPr>
                <w:rFonts w:ascii="Nexa" w:hAnsi="Nexa" w:cs="Arial"/>
                <w:b/>
                <w:spacing w:val="-3"/>
                <w:sz w:val="20"/>
                <w:szCs w:val="20"/>
              </w:rPr>
              <w:lastRenderedPageBreak/>
              <w:t>complementaria</w:t>
            </w:r>
          </w:p>
        </w:tc>
        <w:tc>
          <w:tcPr>
            <w:tcW w:w="8067" w:type="dxa"/>
          </w:tcPr>
          <w:p w:rsidR="00D40749" w:rsidRPr="00CF3672" w:rsidRDefault="00D40749" w:rsidP="00162ADB">
            <w:pPr>
              <w:pStyle w:val="Prrafodelista"/>
              <w:widowControl w:val="0"/>
              <w:suppressAutoHyphens/>
              <w:autoSpaceDE w:val="0"/>
              <w:autoSpaceDN w:val="0"/>
              <w:adjustRightInd w:val="0"/>
              <w:ind w:left="284"/>
              <w:rPr>
                <w:rFonts w:ascii="Nexa" w:hAnsi="Nexa" w:cs="Arial"/>
                <w:spacing w:val="-3"/>
                <w:sz w:val="20"/>
                <w:szCs w:val="20"/>
                <w:lang w:val="es-ES" w:eastAsia="es-ES"/>
              </w:rPr>
            </w:pPr>
          </w:p>
          <w:p w:rsidR="00D40749" w:rsidRPr="00CF3672" w:rsidRDefault="00D40749" w:rsidP="00741EAA">
            <w:pPr>
              <w:pStyle w:val="Prrafodelista"/>
              <w:widowControl w:val="0"/>
              <w:numPr>
                <w:ilvl w:val="0"/>
                <w:numId w:val="7"/>
              </w:numPr>
              <w:suppressAutoHyphens/>
              <w:autoSpaceDE w:val="0"/>
              <w:autoSpaceDN w:val="0"/>
              <w:adjustRightInd w:val="0"/>
              <w:ind w:left="567" w:hanging="283"/>
              <w:rPr>
                <w:rFonts w:ascii="Nexa" w:hAnsi="Nexa" w:cs="Arial"/>
                <w:spacing w:val="-3"/>
                <w:sz w:val="20"/>
                <w:szCs w:val="20"/>
                <w:lang w:val="es-ES" w:eastAsia="es-ES"/>
              </w:rPr>
            </w:pPr>
            <w:r w:rsidRPr="00CF3672">
              <w:rPr>
                <w:rFonts w:ascii="Nexa" w:hAnsi="Nexa" w:cs="Arial"/>
                <w:spacing w:val="-3"/>
                <w:sz w:val="20"/>
                <w:szCs w:val="20"/>
                <w:lang w:val="es-ES" w:eastAsia="es-ES"/>
              </w:rPr>
              <w:t>No procede</w:t>
            </w:r>
          </w:p>
          <w:p w:rsidR="00D40749" w:rsidRDefault="00D40749" w:rsidP="00162ADB">
            <w:pPr>
              <w:rPr>
                <w:rFonts w:ascii="Nexa" w:hAnsi="Nexa" w:cs="Arial"/>
                <w:sz w:val="20"/>
                <w:szCs w:val="20"/>
              </w:rPr>
            </w:pPr>
          </w:p>
          <w:p w:rsidR="00CF3672" w:rsidRPr="00CF3672" w:rsidRDefault="00CF3672" w:rsidP="00162ADB">
            <w:pPr>
              <w:rPr>
                <w:rFonts w:ascii="Nexa" w:hAnsi="Nexa" w:cs="Arial"/>
                <w:sz w:val="20"/>
                <w:szCs w:val="20"/>
              </w:rPr>
            </w:pPr>
          </w:p>
        </w:tc>
      </w:tr>
      <w:tr w:rsidR="00D40749" w:rsidRPr="00D40749" w:rsidTr="00162ADB">
        <w:tc>
          <w:tcPr>
            <w:tcW w:w="1680" w:type="dxa"/>
          </w:tcPr>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r w:rsidRPr="00CF3672">
              <w:rPr>
                <w:rFonts w:ascii="Nexa" w:eastAsia="Calibri" w:hAnsi="Nexa" w:cs="Arial"/>
                <w:b/>
                <w:sz w:val="20"/>
                <w:szCs w:val="20"/>
                <w:lang w:eastAsia="en-US"/>
              </w:rPr>
              <w:t>Apartado 16 Seguros</w:t>
            </w:r>
          </w:p>
        </w:tc>
        <w:tc>
          <w:tcPr>
            <w:tcW w:w="8067" w:type="dxa"/>
          </w:tcPr>
          <w:p w:rsidR="00D40749" w:rsidRPr="00CF3672" w:rsidRDefault="00D40749" w:rsidP="00162AD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ind w:left="567"/>
              <w:contextualSpacing/>
              <w:rPr>
                <w:rFonts w:ascii="Nexa" w:eastAsia="Calibri" w:hAnsi="Nexa" w:cs="Arial"/>
                <w:sz w:val="20"/>
                <w:szCs w:val="20"/>
              </w:rPr>
            </w:pPr>
          </w:p>
          <w:p w:rsidR="00D40749" w:rsidRPr="00CF3672" w:rsidRDefault="00D40749" w:rsidP="00741EAA">
            <w:pPr>
              <w:numPr>
                <w:ilvl w:val="0"/>
                <w:numId w:val="18"/>
              </w:num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ind w:left="567" w:hanging="283"/>
              <w:contextualSpacing/>
              <w:jc w:val="left"/>
              <w:rPr>
                <w:rFonts w:ascii="Nexa" w:eastAsia="Calibri" w:hAnsi="Nexa" w:cs="Arial"/>
                <w:sz w:val="20"/>
                <w:szCs w:val="20"/>
              </w:rPr>
            </w:pPr>
            <w:r w:rsidRPr="00CF3672">
              <w:rPr>
                <w:rFonts w:ascii="Nexa" w:eastAsia="Calibri" w:hAnsi="Nexa" w:cs="Arial"/>
                <w:sz w:val="20"/>
                <w:szCs w:val="20"/>
              </w:rPr>
              <w:t>Procede: SÍ</w:t>
            </w:r>
          </w:p>
          <w:p w:rsidR="00D40749" w:rsidRPr="00CF3672" w:rsidRDefault="00D40749" w:rsidP="00162AD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ind w:left="567" w:hanging="283"/>
              <w:contextualSpacing/>
              <w:rPr>
                <w:rFonts w:ascii="Nexa" w:eastAsia="Calibri" w:hAnsi="Nexa" w:cs="Arial"/>
                <w:sz w:val="20"/>
                <w:szCs w:val="20"/>
              </w:rPr>
            </w:pPr>
          </w:p>
          <w:p w:rsidR="00D40749" w:rsidRPr="00CF3672" w:rsidRDefault="00D40749" w:rsidP="00741EAA">
            <w:pPr>
              <w:numPr>
                <w:ilvl w:val="0"/>
                <w:numId w:val="18"/>
              </w:num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ind w:left="567" w:hanging="283"/>
              <w:contextualSpacing/>
              <w:rPr>
                <w:rFonts w:ascii="Nexa" w:eastAsia="Calibri" w:hAnsi="Nexa" w:cs="Arial"/>
                <w:sz w:val="20"/>
                <w:szCs w:val="20"/>
              </w:rPr>
            </w:pPr>
            <w:r w:rsidRPr="00CF3672">
              <w:rPr>
                <w:rFonts w:ascii="Nexa" w:eastAsia="Calibri" w:hAnsi="Nexa" w:cs="Arial"/>
                <w:sz w:val="20"/>
                <w:szCs w:val="20"/>
              </w:rPr>
              <w:t>Tipo de pólizas: Seguro de responsabilidad civil por un capital mínimo de 300.000€, durante toda la vigencia del contrato.</w:t>
            </w:r>
          </w:p>
          <w:p w:rsidR="00D40749" w:rsidRPr="00CF3672" w:rsidRDefault="00D40749" w:rsidP="00162ADB">
            <w:pPr>
              <w:ind w:left="567" w:hanging="283"/>
              <w:contextualSpacing/>
              <w:rPr>
                <w:rFonts w:ascii="Nexa" w:eastAsia="Calibri" w:hAnsi="Nexa" w:cs="Arial"/>
                <w:sz w:val="20"/>
                <w:szCs w:val="20"/>
              </w:rPr>
            </w:pPr>
          </w:p>
          <w:p w:rsidR="00D40749" w:rsidRPr="00CF3672" w:rsidRDefault="00D40749" w:rsidP="00162AD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ind w:left="567"/>
              <w:contextualSpacing/>
              <w:jc w:val="left"/>
              <w:rPr>
                <w:rFonts w:ascii="Nexa" w:eastAsia="Calibri" w:hAnsi="Nexa" w:cs="Arial"/>
                <w:spacing w:val="-3"/>
                <w:sz w:val="20"/>
                <w:szCs w:val="20"/>
              </w:rPr>
            </w:pPr>
          </w:p>
        </w:tc>
      </w:tr>
      <w:tr w:rsidR="00D40749" w:rsidRPr="00D40749" w:rsidTr="00162ADB">
        <w:tc>
          <w:tcPr>
            <w:tcW w:w="1680" w:type="dxa"/>
          </w:tcPr>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sz w:val="20"/>
                <w:szCs w:val="20"/>
                <w:lang w:eastAsia="en-US"/>
              </w:rPr>
            </w:pPr>
            <w:r w:rsidRPr="00CF3672">
              <w:rPr>
                <w:rFonts w:ascii="Nexa" w:eastAsia="Calibri" w:hAnsi="Nexa" w:cs="Arial"/>
                <w:b/>
                <w:sz w:val="20"/>
                <w:szCs w:val="20"/>
                <w:lang w:eastAsia="en-US"/>
              </w:rPr>
              <w:t>Apartado 17 Programa de trabajo</w:t>
            </w:r>
          </w:p>
        </w:tc>
        <w:tc>
          <w:tcPr>
            <w:tcW w:w="8067" w:type="dxa"/>
          </w:tcPr>
          <w:p w:rsidR="00D40749" w:rsidRPr="00CF3672" w:rsidRDefault="00D40749" w:rsidP="00162ADB">
            <w:pPr>
              <w:tabs>
                <w:tab w:val="left" w:pos="-1014"/>
                <w:tab w:val="left" w:pos="-720"/>
              </w:tabs>
              <w:autoSpaceDE w:val="0"/>
              <w:autoSpaceDN w:val="0"/>
              <w:adjustRightInd w:val="0"/>
              <w:spacing w:line="240" w:lineRule="atLeast"/>
              <w:jc w:val="left"/>
              <w:rPr>
                <w:rFonts w:ascii="Nexa" w:eastAsia="Calibri" w:hAnsi="Nexa" w:cs="Arial"/>
                <w:sz w:val="20"/>
                <w:szCs w:val="20"/>
                <w:lang w:eastAsia="en-US"/>
              </w:rPr>
            </w:pPr>
            <w:r w:rsidRPr="00CF3672">
              <w:rPr>
                <w:rFonts w:ascii="Nexa" w:eastAsia="Calibri" w:hAnsi="Nexa" w:cs="Arial"/>
                <w:sz w:val="20"/>
                <w:szCs w:val="20"/>
                <w:lang w:eastAsia="en-US"/>
              </w:rPr>
              <w:t xml:space="preserve">        </w:t>
            </w:r>
          </w:p>
          <w:p w:rsidR="00D40749" w:rsidRPr="00CF3672" w:rsidRDefault="00D40749" w:rsidP="00741EAA">
            <w:pPr>
              <w:numPr>
                <w:ilvl w:val="0"/>
                <w:numId w:val="19"/>
              </w:num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ind w:left="567" w:hanging="283"/>
              <w:contextualSpacing/>
              <w:jc w:val="left"/>
              <w:rPr>
                <w:rFonts w:ascii="Nexa" w:eastAsia="Calibri" w:hAnsi="Nexa" w:cs="Arial"/>
                <w:sz w:val="20"/>
                <w:szCs w:val="20"/>
              </w:rPr>
            </w:pPr>
            <w:r w:rsidRPr="00CF3672">
              <w:rPr>
                <w:rFonts w:ascii="Nexa" w:eastAsia="Calibri" w:hAnsi="Nexa" w:cs="Arial"/>
                <w:sz w:val="20"/>
                <w:szCs w:val="20"/>
              </w:rPr>
              <w:t>Obligación de presentar un programa de trabajo: Sí</w:t>
            </w:r>
          </w:p>
          <w:p w:rsidR="00D40749" w:rsidRPr="00CF3672" w:rsidRDefault="00D40749" w:rsidP="00162AD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ind w:left="567" w:hanging="283"/>
              <w:contextualSpacing/>
              <w:rPr>
                <w:rFonts w:ascii="Nexa" w:eastAsia="Calibri" w:hAnsi="Nexa" w:cs="Arial"/>
                <w:sz w:val="20"/>
                <w:szCs w:val="20"/>
              </w:rPr>
            </w:pPr>
          </w:p>
          <w:p w:rsidR="00D40749" w:rsidRPr="00CF3672" w:rsidRDefault="00D40749" w:rsidP="00162ADB">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contextualSpacing/>
              <w:jc w:val="left"/>
              <w:rPr>
                <w:rFonts w:ascii="Nexa" w:eastAsia="Calibri" w:hAnsi="Nexa" w:cs="Arial"/>
                <w:sz w:val="20"/>
                <w:szCs w:val="20"/>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CF3672">
              <w:rPr>
                <w:rFonts w:ascii="Nexa" w:eastAsia="Calibri" w:hAnsi="Nexa" w:cs="Arial"/>
                <w:b/>
                <w:sz w:val="20"/>
                <w:szCs w:val="20"/>
                <w:lang w:eastAsia="en-US"/>
              </w:rPr>
              <w:t>Apartado 18</w:t>
            </w:r>
            <w:r w:rsidRPr="00CF3672">
              <w:rPr>
                <w:rFonts w:ascii="Nexa" w:eastAsia="Calibri" w:hAnsi="Nexa" w:cs="Arial"/>
                <w:b/>
                <w:spacing w:val="-3"/>
                <w:sz w:val="20"/>
                <w:szCs w:val="20"/>
                <w:lang w:eastAsia="en-US"/>
              </w:rPr>
              <w:t xml:space="preserve"> Plazo de ejecución</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widowControl w:val="0"/>
              <w:suppressAutoHyphens/>
              <w:autoSpaceDE w:val="0"/>
              <w:autoSpaceDN w:val="0"/>
              <w:adjustRightInd w:val="0"/>
              <w:ind w:left="544" w:hanging="544"/>
              <w:jc w:val="left"/>
              <w:rPr>
                <w:rFonts w:ascii="Nexa" w:eastAsia="Calibri" w:hAnsi="Nexa" w:cs="Arial"/>
                <w:spacing w:val="-3"/>
                <w:sz w:val="20"/>
                <w:szCs w:val="20"/>
                <w:lang w:eastAsia="en-US"/>
              </w:rPr>
            </w:pPr>
            <w:r w:rsidRPr="00CF3672">
              <w:rPr>
                <w:rFonts w:ascii="Nexa" w:eastAsia="Calibri" w:hAnsi="Nexa" w:cs="Arial"/>
                <w:spacing w:val="-3"/>
                <w:sz w:val="20"/>
                <w:szCs w:val="20"/>
                <w:lang w:eastAsia="en-US"/>
              </w:rPr>
              <w:tab/>
            </w:r>
          </w:p>
          <w:p w:rsidR="00D40749" w:rsidRPr="00CF3672" w:rsidRDefault="00D40749" w:rsidP="00741EAA">
            <w:pPr>
              <w:widowControl w:val="0"/>
              <w:numPr>
                <w:ilvl w:val="0"/>
                <w:numId w:val="8"/>
              </w:numPr>
              <w:suppressAutoHyphens/>
              <w:autoSpaceDE w:val="0"/>
              <w:autoSpaceDN w:val="0"/>
              <w:adjustRightInd w:val="0"/>
              <w:ind w:left="567" w:hanging="283"/>
              <w:contextualSpacing/>
              <w:rPr>
                <w:rFonts w:ascii="Nexa" w:eastAsia="Calibri" w:hAnsi="Nexa" w:cs="Arial"/>
                <w:spacing w:val="-3"/>
                <w:sz w:val="20"/>
                <w:szCs w:val="20"/>
              </w:rPr>
            </w:pPr>
            <w:r w:rsidRPr="00CF3672">
              <w:rPr>
                <w:rFonts w:ascii="Nexa" w:eastAsia="Calibri" w:hAnsi="Nexa" w:cs="Arial"/>
                <w:spacing w:val="-3"/>
                <w:sz w:val="20"/>
                <w:szCs w:val="20"/>
              </w:rPr>
              <w:t xml:space="preserve">Total: La duración inicial del contrato será de tres meses. </w:t>
            </w:r>
          </w:p>
          <w:p w:rsidR="00D40749" w:rsidRPr="00CF3672" w:rsidRDefault="00D40749" w:rsidP="00162ADB">
            <w:pPr>
              <w:ind w:left="567" w:hanging="283"/>
              <w:contextualSpacing/>
              <w:rPr>
                <w:rFonts w:ascii="Nexa" w:eastAsia="Calibri" w:hAnsi="Nexa" w:cs="Arial"/>
                <w:spacing w:val="-3"/>
                <w:sz w:val="20"/>
                <w:szCs w:val="20"/>
              </w:rPr>
            </w:pPr>
          </w:p>
          <w:p w:rsidR="00D40749" w:rsidRPr="00CF3672" w:rsidRDefault="00D40749" w:rsidP="00741EAA">
            <w:pPr>
              <w:widowControl w:val="0"/>
              <w:numPr>
                <w:ilvl w:val="0"/>
                <w:numId w:val="8"/>
              </w:numPr>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Recepciones parciales: NO</w:t>
            </w:r>
          </w:p>
          <w:p w:rsidR="00D40749" w:rsidRPr="00CF3672" w:rsidRDefault="00D40749" w:rsidP="00162ADB">
            <w:pPr>
              <w:contextualSpacing/>
              <w:rPr>
                <w:rFonts w:ascii="Nexa" w:eastAsia="Calibri" w:hAnsi="Nexa" w:cs="Arial"/>
                <w:spacing w:val="-3"/>
                <w:sz w:val="20"/>
                <w:szCs w:val="20"/>
              </w:rPr>
            </w:pPr>
          </w:p>
          <w:p w:rsidR="00D40749" w:rsidRPr="00CF3672" w:rsidRDefault="00D40749" w:rsidP="00741EAA">
            <w:pPr>
              <w:widowControl w:val="0"/>
              <w:numPr>
                <w:ilvl w:val="0"/>
                <w:numId w:val="8"/>
              </w:numPr>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Procede la prórroga del contrato: NO.</w:t>
            </w:r>
          </w:p>
          <w:p w:rsidR="00D40749" w:rsidRPr="00CF3672" w:rsidRDefault="00D40749" w:rsidP="00162ADB">
            <w:pPr>
              <w:widowControl w:val="0"/>
              <w:suppressAutoHyphens/>
              <w:autoSpaceDE w:val="0"/>
              <w:autoSpaceDN w:val="0"/>
              <w:adjustRightInd w:val="0"/>
              <w:ind w:left="567"/>
              <w:contextualSpacing/>
              <w:jc w:val="left"/>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jc w:val="left"/>
              <w:rPr>
                <w:rFonts w:ascii="Nexa" w:eastAsia="Calibri" w:hAnsi="Nexa" w:cs="Arial"/>
                <w:sz w:val="20"/>
                <w:szCs w:val="20"/>
                <w:lang w:eastAsia="en-US"/>
              </w:rPr>
            </w:pPr>
            <w:r w:rsidRPr="00CF3672">
              <w:rPr>
                <w:rFonts w:ascii="Nexa" w:eastAsia="Calibri" w:hAnsi="Nexa" w:cs="Arial"/>
                <w:b/>
                <w:sz w:val="20"/>
                <w:szCs w:val="20"/>
                <w:lang w:eastAsia="en-US"/>
              </w:rPr>
              <w:t>Apartado 19</w:t>
            </w:r>
            <w:r w:rsidRPr="00CF3672">
              <w:rPr>
                <w:rFonts w:ascii="Nexa" w:eastAsia="Calibri" w:hAnsi="Nexa" w:cs="Arial"/>
                <w:b/>
                <w:spacing w:val="-3"/>
                <w:sz w:val="20"/>
                <w:szCs w:val="20"/>
                <w:lang w:eastAsia="en-US"/>
              </w:rPr>
              <w:t xml:space="preserve"> Condiciones especiales de ejecución del contrato</w:t>
            </w:r>
          </w:p>
        </w:tc>
        <w:tc>
          <w:tcPr>
            <w:tcW w:w="8067" w:type="dxa"/>
          </w:tcPr>
          <w:p w:rsidR="00D40749" w:rsidRPr="00CF3672" w:rsidRDefault="00D40749" w:rsidP="00162ADB">
            <w:pPr>
              <w:ind w:left="594"/>
              <w:contextualSpacing/>
              <w:rPr>
                <w:rFonts w:ascii="Nexa" w:eastAsia="Calibri" w:hAnsi="Nexa" w:cs="Arial"/>
                <w:sz w:val="20"/>
                <w:szCs w:val="20"/>
              </w:rPr>
            </w:pPr>
          </w:p>
          <w:p w:rsidR="00D40749" w:rsidRPr="00CF3672" w:rsidRDefault="00D40749" w:rsidP="00162ADB">
            <w:pPr>
              <w:pStyle w:val="Prrafodelista"/>
              <w:ind w:left="0"/>
              <w:rPr>
                <w:rFonts w:ascii="Nexa" w:hAnsi="Nexa" w:cs="Arial"/>
                <w:sz w:val="20"/>
                <w:szCs w:val="20"/>
                <w:lang w:val="es-ES" w:eastAsia="es-ES"/>
              </w:rPr>
            </w:pPr>
            <w:r w:rsidRPr="00CF3672">
              <w:rPr>
                <w:rFonts w:ascii="Nexa" w:hAnsi="Nexa" w:cs="Arial"/>
                <w:sz w:val="20"/>
                <w:szCs w:val="20"/>
                <w:lang w:val="es-ES" w:eastAsia="es-ES"/>
              </w:rPr>
              <w:t>Se establecen las siguientes condiciones especiales de ejecución:</w:t>
            </w:r>
          </w:p>
          <w:p w:rsidR="00D40749" w:rsidRPr="00CF3672" w:rsidRDefault="00D40749" w:rsidP="00162ADB">
            <w:pPr>
              <w:pStyle w:val="TableParagraph"/>
              <w:spacing w:before="124" w:line="276" w:lineRule="auto"/>
              <w:ind w:left="0"/>
              <w:rPr>
                <w:rFonts w:ascii="Nexa" w:hAnsi="Nexa" w:cs="Calibri"/>
                <w:sz w:val="20"/>
                <w:szCs w:val="20"/>
              </w:rPr>
            </w:pPr>
            <w:r w:rsidRPr="00CF3672">
              <w:rPr>
                <w:rFonts w:ascii="Nexa" w:hAnsi="Nexa" w:cs="Calibri"/>
                <w:sz w:val="20"/>
                <w:szCs w:val="20"/>
              </w:rPr>
              <w:t>1.-</w:t>
            </w:r>
            <w:r w:rsidRPr="00CF3672">
              <w:rPr>
                <w:rFonts w:ascii="Nexa" w:hAnsi="Nexa" w:cs="Calibri"/>
                <w:spacing w:val="-1"/>
                <w:sz w:val="20"/>
                <w:szCs w:val="20"/>
              </w:rPr>
              <w:t xml:space="preserve"> </w:t>
            </w:r>
            <w:r w:rsidRPr="00CF3672">
              <w:rPr>
                <w:rFonts w:ascii="Nexa" w:hAnsi="Nexa" w:cs="Calibri"/>
                <w:b/>
                <w:bCs/>
                <w:sz w:val="20"/>
                <w:szCs w:val="20"/>
              </w:rPr>
              <w:t>Obligaciones contractuales generales:</w:t>
            </w:r>
          </w:p>
          <w:p w:rsidR="00D40749" w:rsidRPr="00CF3672" w:rsidRDefault="00D40749" w:rsidP="00162ADB">
            <w:pPr>
              <w:pStyle w:val="TableParagraph"/>
              <w:spacing w:line="276" w:lineRule="auto"/>
              <w:jc w:val="both"/>
              <w:rPr>
                <w:rFonts w:ascii="Nexa" w:hAnsi="Nexa" w:cs="Calibri"/>
                <w:sz w:val="20"/>
                <w:szCs w:val="20"/>
              </w:rPr>
            </w:pPr>
            <w:r w:rsidRPr="00CF3672">
              <w:rPr>
                <w:rFonts w:ascii="Nexa" w:hAnsi="Nexa" w:cs="Calibri"/>
                <w:sz w:val="20"/>
                <w:szCs w:val="20"/>
              </w:rPr>
              <w:t>- Las</w:t>
            </w:r>
            <w:r w:rsidRPr="00CF3672">
              <w:rPr>
                <w:rFonts w:ascii="Nexa" w:hAnsi="Nexa" w:cs="Calibri"/>
                <w:spacing w:val="-10"/>
                <w:sz w:val="20"/>
                <w:szCs w:val="20"/>
              </w:rPr>
              <w:t xml:space="preserve"> </w:t>
            </w:r>
            <w:r w:rsidRPr="00CF3672">
              <w:rPr>
                <w:rFonts w:ascii="Nexa" w:hAnsi="Nexa" w:cs="Calibri"/>
                <w:sz w:val="20"/>
                <w:szCs w:val="20"/>
              </w:rPr>
              <w:t>condiciones</w:t>
            </w:r>
            <w:r w:rsidRPr="00CF3672">
              <w:rPr>
                <w:rFonts w:ascii="Nexa" w:hAnsi="Nexa" w:cs="Calibri"/>
                <w:spacing w:val="-9"/>
                <w:sz w:val="20"/>
                <w:szCs w:val="20"/>
              </w:rPr>
              <w:t xml:space="preserve"> </w:t>
            </w:r>
            <w:r w:rsidRPr="00CF3672">
              <w:rPr>
                <w:rFonts w:ascii="Nexa" w:hAnsi="Nexa" w:cs="Calibri"/>
                <w:sz w:val="20"/>
                <w:szCs w:val="20"/>
              </w:rPr>
              <w:t>especiales</w:t>
            </w:r>
            <w:r w:rsidRPr="00CF3672">
              <w:rPr>
                <w:rFonts w:ascii="Nexa" w:hAnsi="Nexa" w:cs="Calibri"/>
                <w:spacing w:val="-9"/>
                <w:sz w:val="20"/>
                <w:szCs w:val="20"/>
              </w:rPr>
              <w:t xml:space="preserve"> </w:t>
            </w:r>
            <w:r w:rsidRPr="00CF3672">
              <w:rPr>
                <w:rFonts w:ascii="Nexa" w:hAnsi="Nexa" w:cs="Calibri"/>
                <w:sz w:val="20"/>
                <w:szCs w:val="20"/>
              </w:rPr>
              <w:t>de</w:t>
            </w:r>
            <w:r w:rsidRPr="00CF3672">
              <w:rPr>
                <w:rFonts w:ascii="Nexa" w:hAnsi="Nexa" w:cs="Calibri"/>
                <w:spacing w:val="-11"/>
                <w:sz w:val="20"/>
                <w:szCs w:val="20"/>
              </w:rPr>
              <w:t xml:space="preserve"> </w:t>
            </w:r>
            <w:r w:rsidRPr="00CF3672">
              <w:rPr>
                <w:rFonts w:ascii="Nexa" w:hAnsi="Nexa" w:cs="Calibri"/>
                <w:sz w:val="20"/>
                <w:szCs w:val="20"/>
              </w:rPr>
              <w:t>ejecución</w:t>
            </w:r>
            <w:r w:rsidRPr="00CF3672">
              <w:rPr>
                <w:rFonts w:ascii="Nexa" w:hAnsi="Nexa" w:cs="Calibri"/>
                <w:spacing w:val="-9"/>
                <w:sz w:val="20"/>
                <w:szCs w:val="20"/>
              </w:rPr>
              <w:t xml:space="preserve"> </w:t>
            </w:r>
            <w:r w:rsidRPr="00CF3672">
              <w:rPr>
                <w:rFonts w:ascii="Nexa" w:hAnsi="Nexa" w:cs="Calibri"/>
                <w:sz w:val="20"/>
                <w:szCs w:val="20"/>
              </w:rPr>
              <w:t>indicadas</w:t>
            </w:r>
            <w:r w:rsidRPr="00CF3672">
              <w:rPr>
                <w:rFonts w:ascii="Nexa" w:hAnsi="Nexa" w:cs="Calibri"/>
                <w:spacing w:val="-9"/>
                <w:sz w:val="20"/>
                <w:szCs w:val="20"/>
              </w:rPr>
              <w:t xml:space="preserve"> </w:t>
            </w:r>
            <w:r w:rsidRPr="00CF3672">
              <w:rPr>
                <w:rFonts w:ascii="Nexa" w:hAnsi="Nexa" w:cs="Calibri"/>
                <w:sz w:val="20"/>
                <w:szCs w:val="20"/>
              </w:rPr>
              <w:t>en</w:t>
            </w:r>
            <w:r w:rsidRPr="00CF3672">
              <w:rPr>
                <w:rFonts w:ascii="Nexa" w:hAnsi="Nexa" w:cs="Calibri"/>
                <w:spacing w:val="-2"/>
                <w:sz w:val="20"/>
                <w:szCs w:val="20"/>
              </w:rPr>
              <w:t xml:space="preserve"> </w:t>
            </w:r>
            <w:r w:rsidRPr="00CF3672">
              <w:rPr>
                <w:rFonts w:ascii="Nexa" w:hAnsi="Nexa" w:cs="Calibri"/>
                <w:sz w:val="20"/>
                <w:szCs w:val="20"/>
              </w:rPr>
              <w:t>el</w:t>
            </w:r>
            <w:r w:rsidRPr="00CF3672">
              <w:rPr>
                <w:rFonts w:ascii="Nexa" w:hAnsi="Nexa" w:cs="Calibri"/>
                <w:spacing w:val="-10"/>
                <w:sz w:val="20"/>
                <w:szCs w:val="20"/>
              </w:rPr>
              <w:t xml:space="preserve"> </w:t>
            </w:r>
            <w:r w:rsidRPr="00CF3672">
              <w:rPr>
                <w:rFonts w:ascii="Nexa" w:hAnsi="Nexa" w:cs="Calibri"/>
                <w:sz w:val="20"/>
                <w:szCs w:val="20"/>
              </w:rPr>
              <w:t>PCAP</w:t>
            </w:r>
            <w:r w:rsidRPr="00CF3672">
              <w:rPr>
                <w:rFonts w:ascii="Nexa" w:hAnsi="Nexa" w:cs="Calibri"/>
                <w:spacing w:val="-5"/>
                <w:sz w:val="20"/>
                <w:szCs w:val="20"/>
              </w:rPr>
              <w:t xml:space="preserve"> </w:t>
            </w:r>
            <w:r w:rsidRPr="00CF3672">
              <w:rPr>
                <w:rFonts w:ascii="Nexa" w:hAnsi="Nexa" w:cs="Calibri"/>
                <w:sz w:val="20"/>
                <w:szCs w:val="20"/>
              </w:rPr>
              <w:t>y</w:t>
            </w:r>
            <w:r w:rsidRPr="00CF3672">
              <w:rPr>
                <w:rFonts w:ascii="Nexa" w:hAnsi="Nexa" w:cs="Calibri"/>
                <w:spacing w:val="-11"/>
                <w:sz w:val="20"/>
                <w:szCs w:val="20"/>
              </w:rPr>
              <w:t xml:space="preserve"> </w:t>
            </w:r>
            <w:r w:rsidRPr="00CF3672">
              <w:rPr>
                <w:rFonts w:ascii="Nexa" w:hAnsi="Nexa" w:cs="Calibri"/>
                <w:sz w:val="20"/>
                <w:szCs w:val="20"/>
              </w:rPr>
              <w:t>en</w:t>
            </w:r>
            <w:r w:rsidRPr="00CF3672">
              <w:rPr>
                <w:rFonts w:ascii="Nexa" w:hAnsi="Nexa" w:cs="Calibri"/>
                <w:spacing w:val="-9"/>
                <w:sz w:val="20"/>
                <w:szCs w:val="20"/>
              </w:rPr>
              <w:t xml:space="preserve"> </w:t>
            </w:r>
            <w:r w:rsidRPr="00CF3672">
              <w:rPr>
                <w:rFonts w:ascii="Nexa" w:hAnsi="Nexa" w:cs="Calibri"/>
                <w:sz w:val="20"/>
                <w:szCs w:val="20"/>
              </w:rPr>
              <w:t>el</w:t>
            </w:r>
            <w:r w:rsidRPr="00CF3672">
              <w:rPr>
                <w:rFonts w:ascii="Nexa" w:hAnsi="Nexa" w:cs="Calibri"/>
                <w:spacing w:val="-10"/>
                <w:sz w:val="20"/>
                <w:szCs w:val="20"/>
              </w:rPr>
              <w:t xml:space="preserve"> </w:t>
            </w:r>
            <w:r w:rsidRPr="00CF3672">
              <w:rPr>
                <w:rFonts w:ascii="Nexa" w:hAnsi="Nexa" w:cs="Calibri"/>
                <w:sz w:val="20"/>
                <w:szCs w:val="20"/>
              </w:rPr>
              <w:t>pliego</w:t>
            </w:r>
            <w:r w:rsidRPr="00CF3672">
              <w:rPr>
                <w:rFonts w:ascii="Nexa" w:hAnsi="Nexa" w:cs="Calibri"/>
                <w:spacing w:val="-8"/>
                <w:sz w:val="20"/>
                <w:szCs w:val="20"/>
              </w:rPr>
              <w:t xml:space="preserve"> </w:t>
            </w:r>
            <w:r w:rsidRPr="00CF3672">
              <w:rPr>
                <w:rFonts w:ascii="Nexa" w:hAnsi="Nexa" w:cs="Calibri"/>
                <w:sz w:val="20"/>
                <w:szCs w:val="20"/>
              </w:rPr>
              <w:t>de</w:t>
            </w:r>
            <w:r w:rsidRPr="00CF3672">
              <w:rPr>
                <w:rFonts w:ascii="Nexa" w:hAnsi="Nexa" w:cs="Calibri"/>
                <w:spacing w:val="-8"/>
                <w:sz w:val="20"/>
                <w:szCs w:val="20"/>
              </w:rPr>
              <w:t xml:space="preserve"> </w:t>
            </w:r>
            <w:r w:rsidRPr="00CF3672">
              <w:rPr>
                <w:rFonts w:ascii="Nexa" w:hAnsi="Nexa" w:cs="Calibri"/>
                <w:sz w:val="20"/>
                <w:szCs w:val="20"/>
              </w:rPr>
              <w:t>prescripciones</w:t>
            </w:r>
            <w:r w:rsidRPr="00CF3672">
              <w:rPr>
                <w:rFonts w:ascii="Nexa" w:hAnsi="Nexa" w:cs="Calibri"/>
                <w:spacing w:val="-53"/>
                <w:sz w:val="20"/>
                <w:szCs w:val="20"/>
              </w:rPr>
              <w:t xml:space="preserve"> </w:t>
            </w:r>
            <w:r w:rsidRPr="00CF3672">
              <w:rPr>
                <w:rFonts w:ascii="Nexa" w:hAnsi="Nexa" w:cs="Calibri"/>
                <w:sz w:val="20"/>
                <w:szCs w:val="20"/>
              </w:rPr>
              <w:t>técnicas,</w:t>
            </w:r>
            <w:r w:rsidRPr="00CF3672">
              <w:rPr>
                <w:rFonts w:ascii="Nexa" w:hAnsi="Nexa" w:cs="Calibri"/>
                <w:spacing w:val="-2"/>
                <w:sz w:val="20"/>
                <w:szCs w:val="20"/>
              </w:rPr>
              <w:t xml:space="preserve"> </w:t>
            </w:r>
            <w:r w:rsidRPr="00CF3672">
              <w:rPr>
                <w:rFonts w:ascii="Nexa" w:hAnsi="Nexa" w:cs="Calibri"/>
                <w:sz w:val="20"/>
                <w:szCs w:val="20"/>
              </w:rPr>
              <w:t>en</w:t>
            </w:r>
            <w:r w:rsidRPr="00CF3672">
              <w:rPr>
                <w:rFonts w:ascii="Nexa" w:hAnsi="Nexa" w:cs="Calibri"/>
                <w:spacing w:val="-1"/>
                <w:sz w:val="20"/>
                <w:szCs w:val="20"/>
              </w:rPr>
              <w:t xml:space="preserve"> </w:t>
            </w:r>
            <w:r w:rsidRPr="00CF3672">
              <w:rPr>
                <w:rFonts w:ascii="Nexa" w:hAnsi="Nexa" w:cs="Calibri"/>
                <w:sz w:val="20"/>
                <w:szCs w:val="20"/>
              </w:rPr>
              <w:t>su</w:t>
            </w:r>
            <w:r w:rsidRPr="00CF3672">
              <w:rPr>
                <w:rFonts w:ascii="Nexa" w:hAnsi="Nexa" w:cs="Calibri"/>
                <w:spacing w:val="-1"/>
                <w:sz w:val="20"/>
                <w:szCs w:val="20"/>
              </w:rPr>
              <w:t xml:space="preserve"> </w:t>
            </w:r>
            <w:r w:rsidRPr="00CF3672">
              <w:rPr>
                <w:rFonts w:ascii="Nexa" w:hAnsi="Nexa" w:cs="Calibri"/>
                <w:sz w:val="20"/>
                <w:szCs w:val="20"/>
              </w:rPr>
              <w:t>caso.</w:t>
            </w:r>
          </w:p>
          <w:p w:rsidR="00D40749" w:rsidRPr="00CF3672" w:rsidRDefault="00D40749" w:rsidP="00741EAA">
            <w:pPr>
              <w:pStyle w:val="TableParagraph"/>
              <w:numPr>
                <w:ilvl w:val="0"/>
                <w:numId w:val="34"/>
              </w:numPr>
              <w:tabs>
                <w:tab w:val="left" w:pos="516"/>
              </w:tabs>
              <w:spacing w:before="120" w:line="276" w:lineRule="auto"/>
              <w:ind w:right="277" w:firstLine="0"/>
              <w:jc w:val="both"/>
              <w:rPr>
                <w:rFonts w:ascii="Nexa" w:hAnsi="Nexa" w:cs="Calibri"/>
                <w:sz w:val="20"/>
                <w:szCs w:val="20"/>
              </w:rPr>
            </w:pPr>
            <w:r w:rsidRPr="00CF3672">
              <w:rPr>
                <w:rFonts w:ascii="Nexa" w:hAnsi="Nexa" w:cs="Calibri"/>
                <w:sz w:val="20"/>
                <w:szCs w:val="20"/>
              </w:rPr>
              <w:t>La adscripción de medios personales y materiales necesarios para la ejecución del contrato y en especial</w:t>
            </w:r>
            <w:r w:rsidRPr="00CF3672">
              <w:rPr>
                <w:rFonts w:ascii="Nexa" w:hAnsi="Nexa" w:cs="Calibri"/>
                <w:spacing w:val="-2"/>
                <w:sz w:val="20"/>
                <w:szCs w:val="20"/>
              </w:rPr>
              <w:t xml:space="preserve"> </w:t>
            </w:r>
            <w:r w:rsidRPr="00CF3672">
              <w:rPr>
                <w:rFonts w:ascii="Nexa" w:hAnsi="Nexa" w:cs="Calibri"/>
                <w:sz w:val="20"/>
                <w:szCs w:val="20"/>
              </w:rPr>
              <w:t>los indicados en</w:t>
            </w:r>
            <w:r w:rsidRPr="00CF3672">
              <w:rPr>
                <w:rFonts w:ascii="Nexa" w:hAnsi="Nexa" w:cs="Calibri"/>
                <w:spacing w:val="-1"/>
                <w:sz w:val="20"/>
                <w:szCs w:val="20"/>
              </w:rPr>
              <w:t xml:space="preserve"> </w:t>
            </w:r>
            <w:r w:rsidRPr="00CF3672">
              <w:rPr>
                <w:rFonts w:ascii="Nexa" w:hAnsi="Nexa" w:cs="Calibri"/>
                <w:sz w:val="20"/>
                <w:szCs w:val="20"/>
              </w:rPr>
              <w:t>su</w:t>
            </w:r>
            <w:r w:rsidRPr="00CF3672">
              <w:rPr>
                <w:rFonts w:ascii="Nexa" w:hAnsi="Nexa" w:cs="Calibri"/>
                <w:spacing w:val="-1"/>
                <w:sz w:val="20"/>
                <w:szCs w:val="20"/>
              </w:rPr>
              <w:t xml:space="preserve"> </w:t>
            </w:r>
            <w:r w:rsidRPr="00CF3672">
              <w:rPr>
                <w:rFonts w:ascii="Nexa" w:hAnsi="Nexa" w:cs="Calibri"/>
                <w:sz w:val="20"/>
                <w:szCs w:val="20"/>
              </w:rPr>
              <w:t>proposición.</w:t>
            </w:r>
          </w:p>
          <w:p w:rsidR="00D40749" w:rsidRPr="00CF3672" w:rsidRDefault="00D40749" w:rsidP="00741EAA">
            <w:pPr>
              <w:pStyle w:val="TableParagraph"/>
              <w:numPr>
                <w:ilvl w:val="0"/>
                <w:numId w:val="34"/>
              </w:numPr>
              <w:tabs>
                <w:tab w:val="left" w:pos="511"/>
              </w:tabs>
              <w:spacing w:before="122" w:line="276" w:lineRule="auto"/>
              <w:ind w:right="266" w:firstLine="0"/>
              <w:jc w:val="both"/>
              <w:rPr>
                <w:rFonts w:ascii="Nexa" w:hAnsi="Nexa" w:cs="Calibri"/>
                <w:b/>
                <w:sz w:val="20"/>
                <w:szCs w:val="20"/>
              </w:rPr>
            </w:pPr>
            <w:r w:rsidRPr="00CF3672">
              <w:rPr>
                <w:rFonts w:ascii="Nexa" w:hAnsi="Nexa" w:cs="Calibri"/>
                <w:sz w:val="20"/>
                <w:szCs w:val="20"/>
              </w:rPr>
              <w:t>Las</w:t>
            </w:r>
            <w:r w:rsidRPr="00CF3672">
              <w:rPr>
                <w:rFonts w:ascii="Nexa" w:hAnsi="Nexa" w:cs="Calibri"/>
                <w:spacing w:val="-4"/>
                <w:sz w:val="20"/>
                <w:szCs w:val="20"/>
              </w:rPr>
              <w:t xml:space="preserve"> </w:t>
            </w:r>
            <w:r w:rsidRPr="00CF3672">
              <w:rPr>
                <w:rFonts w:ascii="Nexa" w:hAnsi="Nexa" w:cs="Calibri"/>
                <w:sz w:val="20"/>
                <w:szCs w:val="20"/>
              </w:rPr>
              <w:t>condiciones</w:t>
            </w:r>
            <w:r w:rsidRPr="00CF3672">
              <w:rPr>
                <w:rFonts w:ascii="Nexa" w:hAnsi="Nexa" w:cs="Calibri"/>
                <w:spacing w:val="-1"/>
                <w:sz w:val="20"/>
                <w:szCs w:val="20"/>
              </w:rPr>
              <w:t xml:space="preserve"> </w:t>
            </w:r>
            <w:r w:rsidRPr="00CF3672">
              <w:rPr>
                <w:rFonts w:ascii="Nexa" w:hAnsi="Nexa" w:cs="Calibri"/>
                <w:sz w:val="20"/>
                <w:szCs w:val="20"/>
              </w:rPr>
              <w:t>para</w:t>
            </w:r>
            <w:r w:rsidRPr="00CF3672">
              <w:rPr>
                <w:rFonts w:ascii="Nexa" w:hAnsi="Nexa" w:cs="Calibri"/>
                <w:spacing w:val="-3"/>
                <w:sz w:val="20"/>
                <w:szCs w:val="20"/>
              </w:rPr>
              <w:t xml:space="preserve"> </w:t>
            </w:r>
            <w:r w:rsidRPr="00CF3672">
              <w:rPr>
                <w:rFonts w:ascii="Nexa" w:hAnsi="Nexa" w:cs="Calibri"/>
                <w:sz w:val="20"/>
                <w:szCs w:val="20"/>
              </w:rPr>
              <w:t>proceder</w:t>
            </w:r>
            <w:r w:rsidRPr="00CF3672">
              <w:rPr>
                <w:rFonts w:ascii="Nexa" w:hAnsi="Nexa" w:cs="Calibri"/>
                <w:spacing w:val="-2"/>
                <w:sz w:val="20"/>
                <w:szCs w:val="20"/>
              </w:rPr>
              <w:t xml:space="preserve"> </w:t>
            </w:r>
            <w:r w:rsidRPr="00CF3672">
              <w:rPr>
                <w:rFonts w:ascii="Nexa" w:hAnsi="Nexa" w:cs="Calibri"/>
                <w:sz w:val="20"/>
                <w:szCs w:val="20"/>
              </w:rPr>
              <w:t>a</w:t>
            </w:r>
            <w:r w:rsidRPr="00CF3672">
              <w:rPr>
                <w:rFonts w:ascii="Nexa" w:hAnsi="Nexa" w:cs="Calibri"/>
                <w:spacing w:val="-3"/>
                <w:sz w:val="20"/>
                <w:szCs w:val="20"/>
              </w:rPr>
              <w:t xml:space="preserve"> </w:t>
            </w:r>
            <w:r w:rsidRPr="00CF3672">
              <w:rPr>
                <w:rFonts w:ascii="Nexa" w:hAnsi="Nexa" w:cs="Calibri"/>
                <w:sz w:val="20"/>
                <w:szCs w:val="20"/>
              </w:rPr>
              <w:t>la</w:t>
            </w:r>
            <w:r w:rsidRPr="00CF3672">
              <w:rPr>
                <w:rFonts w:ascii="Nexa" w:hAnsi="Nexa" w:cs="Calibri"/>
                <w:spacing w:val="-2"/>
                <w:sz w:val="20"/>
                <w:szCs w:val="20"/>
              </w:rPr>
              <w:t xml:space="preserve"> </w:t>
            </w:r>
            <w:r w:rsidRPr="00CF3672">
              <w:rPr>
                <w:rFonts w:ascii="Nexa" w:hAnsi="Nexa" w:cs="Calibri"/>
                <w:sz w:val="20"/>
                <w:szCs w:val="20"/>
              </w:rPr>
              <w:t>subcontratación</w:t>
            </w:r>
            <w:r w:rsidRPr="00CF3672">
              <w:rPr>
                <w:rFonts w:ascii="Nexa" w:hAnsi="Nexa" w:cs="Calibri"/>
                <w:spacing w:val="-4"/>
                <w:sz w:val="20"/>
                <w:szCs w:val="20"/>
              </w:rPr>
              <w:t xml:space="preserve"> </w:t>
            </w:r>
            <w:r w:rsidRPr="00CF3672">
              <w:rPr>
                <w:rFonts w:ascii="Nexa" w:hAnsi="Nexa" w:cs="Calibri"/>
                <w:sz w:val="20"/>
                <w:szCs w:val="20"/>
              </w:rPr>
              <w:t>según lo</w:t>
            </w:r>
            <w:r w:rsidRPr="00CF3672">
              <w:rPr>
                <w:rFonts w:ascii="Nexa" w:hAnsi="Nexa" w:cs="Calibri"/>
                <w:spacing w:val="-3"/>
                <w:sz w:val="20"/>
                <w:szCs w:val="20"/>
              </w:rPr>
              <w:t xml:space="preserve"> </w:t>
            </w:r>
            <w:r w:rsidRPr="00CF3672">
              <w:rPr>
                <w:rFonts w:ascii="Nexa" w:hAnsi="Nexa" w:cs="Calibri"/>
                <w:sz w:val="20"/>
                <w:szCs w:val="20"/>
              </w:rPr>
              <w:t>dispuesto</w:t>
            </w:r>
            <w:r w:rsidRPr="00CF3672">
              <w:rPr>
                <w:rFonts w:ascii="Nexa" w:hAnsi="Nexa" w:cs="Calibri"/>
                <w:spacing w:val="-3"/>
                <w:sz w:val="20"/>
                <w:szCs w:val="20"/>
              </w:rPr>
              <w:t xml:space="preserve"> </w:t>
            </w:r>
            <w:r w:rsidRPr="00CF3672">
              <w:rPr>
                <w:rFonts w:ascii="Nexa" w:hAnsi="Nexa" w:cs="Calibri"/>
                <w:sz w:val="20"/>
                <w:szCs w:val="20"/>
              </w:rPr>
              <w:t>en</w:t>
            </w:r>
            <w:r w:rsidRPr="00CF3672">
              <w:rPr>
                <w:rFonts w:ascii="Nexa" w:hAnsi="Nexa" w:cs="Calibri"/>
                <w:spacing w:val="-3"/>
                <w:sz w:val="20"/>
                <w:szCs w:val="20"/>
              </w:rPr>
              <w:t xml:space="preserve"> </w:t>
            </w:r>
            <w:r w:rsidRPr="00CF3672">
              <w:rPr>
                <w:rFonts w:ascii="Nexa" w:hAnsi="Nexa" w:cs="Calibri"/>
                <w:sz w:val="20"/>
                <w:szCs w:val="20"/>
              </w:rPr>
              <w:t>el</w:t>
            </w:r>
            <w:r w:rsidRPr="00CF3672">
              <w:rPr>
                <w:rFonts w:ascii="Nexa" w:hAnsi="Nexa" w:cs="Calibri"/>
                <w:spacing w:val="-3"/>
                <w:sz w:val="20"/>
                <w:szCs w:val="20"/>
              </w:rPr>
              <w:t xml:space="preserve"> </w:t>
            </w:r>
            <w:r w:rsidRPr="00CF3672">
              <w:rPr>
                <w:rFonts w:ascii="Nexa" w:hAnsi="Nexa" w:cs="Calibri"/>
                <w:sz w:val="20"/>
                <w:szCs w:val="20"/>
              </w:rPr>
              <w:t>art. 215.3</w:t>
            </w:r>
            <w:r w:rsidRPr="00CF3672">
              <w:rPr>
                <w:rFonts w:ascii="Nexa" w:hAnsi="Nexa" w:cs="Calibri"/>
                <w:spacing w:val="-2"/>
                <w:sz w:val="20"/>
                <w:szCs w:val="20"/>
              </w:rPr>
              <w:t xml:space="preserve"> </w:t>
            </w:r>
            <w:r w:rsidRPr="00CF3672">
              <w:rPr>
                <w:rFonts w:ascii="Nexa" w:hAnsi="Nexa" w:cs="Calibri"/>
                <w:sz w:val="20"/>
                <w:szCs w:val="20"/>
              </w:rPr>
              <w:t>LCSP.</w:t>
            </w:r>
            <w:r w:rsidRPr="00CF3672">
              <w:rPr>
                <w:rFonts w:ascii="Nexa" w:hAnsi="Nexa" w:cs="Calibri"/>
                <w:spacing w:val="-54"/>
                <w:sz w:val="20"/>
                <w:szCs w:val="20"/>
              </w:rPr>
              <w:t xml:space="preserve"> </w:t>
            </w:r>
          </w:p>
          <w:p w:rsidR="00D40749" w:rsidRPr="00CF3672" w:rsidRDefault="00D40749" w:rsidP="00162ADB">
            <w:pPr>
              <w:pStyle w:val="TableParagraph"/>
              <w:tabs>
                <w:tab w:val="left" w:pos="511"/>
              </w:tabs>
              <w:spacing w:before="122" w:line="276" w:lineRule="auto"/>
              <w:ind w:left="29" w:right="266"/>
              <w:jc w:val="both"/>
              <w:rPr>
                <w:rFonts w:ascii="Nexa" w:hAnsi="Nexa" w:cs="Calibri"/>
                <w:b/>
                <w:sz w:val="20"/>
                <w:szCs w:val="20"/>
              </w:rPr>
            </w:pPr>
            <w:r w:rsidRPr="00CF3672">
              <w:rPr>
                <w:rFonts w:ascii="Nexa" w:hAnsi="Nexa" w:cs="Calibri"/>
                <w:sz w:val="20"/>
                <w:szCs w:val="20"/>
              </w:rPr>
              <w:t>2.-</w:t>
            </w:r>
            <w:r w:rsidRPr="00CF3672">
              <w:rPr>
                <w:rFonts w:ascii="Nexa" w:hAnsi="Nexa" w:cs="Calibri"/>
                <w:spacing w:val="-1"/>
                <w:sz w:val="20"/>
                <w:szCs w:val="20"/>
              </w:rPr>
              <w:t xml:space="preserve"> </w:t>
            </w:r>
            <w:r w:rsidRPr="00CF3672">
              <w:rPr>
                <w:rFonts w:ascii="Nexa" w:hAnsi="Nexa" w:cs="Calibri"/>
                <w:b/>
                <w:sz w:val="20"/>
                <w:szCs w:val="20"/>
              </w:rPr>
              <w:t>Obligaciones</w:t>
            </w:r>
            <w:r w:rsidRPr="00CF3672">
              <w:rPr>
                <w:rFonts w:ascii="Nexa" w:hAnsi="Nexa" w:cs="Calibri"/>
                <w:b/>
                <w:spacing w:val="-1"/>
                <w:sz w:val="20"/>
                <w:szCs w:val="20"/>
              </w:rPr>
              <w:t xml:space="preserve"> </w:t>
            </w:r>
            <w:r w:rsidRPr="00CF3672">
              <w:rPr>
                <w:rFonts w:ascii="Nexa" w:hAnsi="Nexa" w:cs="Calibri"/>
                <w:b/>
                <w:sz w:val="20"/>
                <w:szCs w:val="20"/>
              </w:rPr>
              <w:t>en materia</w:t>
            </w:r>
            <w:r w:rsidRPr="00CF3672">
              <w:rPr>
                <w:rFonts w:ascii="Nexa" w:hAnsi="Nexa" w:cs="Calibri"/>
                <w:b/>
                <w:spacing w:val="-1"/>
                <w:sz w:val="20"/>
                <w:szCs w:val="20"/>
              </w:rPr>
              <w:t xml:space="preserve"> </w:t>
            </w:r>
            <w:r w:rsidRPr="00CF3672">
              <w:rPr>
                <w:rFonts w:ascii="Nexa" w:hAnsi="Nexa" w:cs="Calibri"/>
                <w:b/>
                <w:sz w:val="20"/>
                <w:szCs w:val="20"/>
              </w:rPr>
              <w:t>social</w:t>
            </w:r>
            <w:r w:rsidRPr="00CF3672">
              <w:rPr>
                <w:rFonts w:ascii="Nexa" w:hAnsi="Nexa" w:cs="Calibri"/>
                <w:b/>
                <w:spacing w:val="-1"/>
                <w:sz w:val="20"/>
                <w:szCs w:val="20"/>
              </w:rPr>
              <w:t xml:space="preserve"> </w:t>
            </w:r>
            <w:r w:rsidRPr="00CF3672">
              <w:rPr>
                <w:rFonts w:ascii="Nexa" w:hAnsi="Nexa" w:cs="Calibri"/>
                <w:b/>
                <w:sz w:val="20"/>
                <w:szCs w:val="20"/>
              </w:rPr>
              <w:t>o laboral:</w:t>
            </w:r>
          </w:p>
          <w:p w:rsidR="00D40749" w:rsidRPr="00CF3672" w:rsidRDefault="00D40749" w:rsidP="00162ADB">
            <w:pPr>
              <w:pStyle w:val="TableParagraph"/>
              <w:spacing w:before="70" w:line="276" w:lineRule="auto"/>
              <w:ind w:left="29" w:right="270"/>
              <w:jc w:val="both"/>
              <w:rPr>
                <w:rFonts w:ascii="Nexa" w:hAnsi="Nexa" w:cs="Calibri"/>
                <w:sz w:val="20"/>
                <w:szCs w:val="20"/>
              </w:rPr>
            </w:pPr>
            <w:r w:rsidRPr="00CF3672">
              <w:rPr>
                <w:rFonts w:ascii="Nexa" w:hAnsi="Nexa" w:cs="Calibri"/>
                <w:sz w:val="20"/>
                <w:szCs w:val="20"/>
              </w:rPr>
              <w:t>Cumplir durante todo el periodo de ejecución del contrato las normas y condiciones fijadas en</w:t>
            </w:r>
            <w:r w:rsidRPr="00CF3672">
              <w:rPr>
                <w:rFonts w:ascii="Nexa" w:hAnsi="Nexa" w:cs="Calibri"/>
                <w:spacing w:val="1"/>
                <w:sz w:val="20"/>
                <w:szCs w:val="20"/>
              </w:rPr>
              <w:t xml:space="preserve"> </w:t>
            </w:r>
            <w:r w:rsidRPr="00CF3672">
              <w:rPr>
                <w:rFonts w:ascii="Nexa" w:hAnsi="Nexa" w:cs="Calibri"/>
                <w:sz w:val="20"/>
                <w:szCs w:val="20"/>
              </w:rPr>
              <w:t>el convenio colectivo de aplicación y en todo caso, a cumplir las condiciones salariales de las</w:t>
            </w:r>
            <w:r w:rsidRPr="00CF3672">
              <w:rPr>
                <w:rFonts w:ascii="Nexa" w:hAnsi="Nexa" w:cs="Calibri"/>
                <w:spacing w:val="1"/>
                <w:sz w:val="20"/>
                <w:szCs w:val="20"/>
              </w:rPr>
              <w:t xml:space="preserve"> </w:t>
            </w:r>
            <w:r w:rsidRPr="00CF3672">
              <w:rPr>
                <w:rFonts w:ascii="Nexa" w:hAnsi="Nexa" w:cs="Calibri"/>
                <w:sz w:val="20"/>
                <w:szCs w:val="20"/>
              </w:rPr>
              <w:t>personas</w:t>
            </w:r>
            <w:r w:rsidRPr="00CF3672">
              <w:rPr>
                <w:rFonts w:ascii="Nexa" w:hAnsi="Nexa" w:cs="Calibri"/>
                <w:spacing w:val="-1"/>
                <w:sz w:val="20"/>
                <w:szCs w:val="20"/>
              </w:rPr>
              <w:t xml:space="preserve"> </w:t>
            </w:r>
            <w:r w:rsidRPr="00CF3672">
              <w:rPr>
                <w:rFonts w:ascii="Nexa" w:hAnsi="Nexa" w:cs="Calibri"/>
                <w:sz w:val="20"/>
                <w:szCs w:val="20"/>
              </w:rPr>
              <w:t>trabajadoras conforme</w:t>
            </w:r>
            <w:r w:rsidRPr="00CF3672">
              <w:rPr>
                <w:rFonts w:ascii="Nexa" w:hAnsi="Nexa" w:cs="Calibri"/>
                <w:spacing w:val="-1"/>
                <w:sz w:val="20"/>
                <w:szCs w:val="20"/>
              </w:rPr>
              <w:t xml:space="preserve"> </w:t>
            </w:r>
            <w:r w:rsidRPr="00CF3672">
              <w:rPr>
                <w:rFonts w:ascii="Nexa" w:hAnsi="Nexa" w:cs="Calibri"/>
                <w:sz w:val="20"/>
                <w:szCs w:val="20"/>
              </w:rPr>
              <w:t>al</w:t>
            </w:r>
            <w:r w:rsidRPr="00CF3672">
              <w:rPr>
                <w:rFonts w:ascii="Nexa" w:hAnsi="Nexa" w:cs="Calibri"/>
                <w:spacing w:val="-3"/>
                <w:sz w:val="20"/>
                <w:szCs w:val="20"/>
              </w:rPr>
              <w:t xml:space="preserve"> </w:t>
            </w:r>
            <w:r w:rsidRPr="00CF3672">
              <w:rPr>
                <w:rFonts w:ascii="Nexa" w:hAnsi="Nexa" w:cs="Calibri"/>
                <w:sz w:val="20"/>
                <w:szCs w:val="20"/>
              </w:rPr>
              <w:t>Convenio Colectivo</w:t>
            </w:r>
            <w:r w:rsidRPr="00CF3672">
              <w:rPr>
                <w:rFonts w:ascii="Nexa" w:hAnsi="Nexa" w:cs="Calibri"/>
                <w:spacing w:val="1"/>
                <w:sz w:val="20"/>
                <w:szCs w:val="20"/>
              </w:rPr>
              <w:t xml:space="preserve"> </w:t>
            </w:r>
            <w:r w:rsidRPr="00CF3672">
              <w:rPr>
                <w:rFonts w:ascii="Nexa" w:hAnsi="Nexa" w:cs="Calibri"/>
                <w:sz w:val="20"/>
                <w:szCs w:val="20"/>
              </w:rPr>
              <w:t>sectorial</w:t>
            </w:r>
            <w:r w:rsidRPr="00CF3672">
              <w:rPr>
                <w:rFonts w:ascii="Nexa" w:hAnsi="Nexa" w:cs="Calibri"/>
                <w:spacing w:val="-1"/>
                <w:sz w:val="20"/>
                <w:szCs w:val="20"/>
              </w:rPr>
              <w:t xml:space="preserve"> </w:t>
            </w:r>
            <w:r w:rsidRPr="00CF3672">
              <w:rPr>
                <w:rFonts w:ascii="Nexa" w:hAnsi="Nexa" w:cs="Calibri"/>
                <w:sz w:val="20"/>
                <w:szCs w:val="20"/>
              </w:rPr>
              <w:t xml:space="preserve">de aplicación. </w:t>
            </w:r>
          </w:p>
          <w:p w:rsidR="00D40749" w:rsidRPr="00CF3672" w:rsidRDefault="00D40749" w:rsidP="00162ADB">
            <w:pPr>
              <w:pStyle w:val="TableParagraph"/>
              <w:spacing w:before="123" w:line="276" w:lineRule="auto"/>
              <w:ind w:left="29"/>
              <w:jc w:val="both"/>
              <w:rPr>
                <w:rFonts w:ascii="Nexa" w:hAnsi="Nexa" w:cs="Calibri"/>
                <w:sz w:val="20"/>
                <w:szCs w:val="20"/>
              </w:rPr>
            </w:pPr>
            <w:r w:rsidRPr="00CF3672">
              <w:rPr>
                <w:rFonts w:ascii="Nexa" w:hAnsi="Nexa" w:cs="Calibri"/>
                <w:b/>
                <w:sz w:val="20"/>
                <w:szCs w:val="20"/>
              </w:rPr>
              <w:t>3.-Obligaciones</w:t>
            </w:r>
            <w:r w:rsidRPr="00CF3672">
              <w:rPr>
                <w:rFonts w:ascii="Nexa" w:hAnsi="Nexa" w:cs="Calibri"/>
                <w:b/>
                <w:spacing w:val="-3"/>
                <w:sz w:val="20"/>
                <w:szCs w:val="20"/>
              </w:rPr>
              <w:t xml:space="preserve"> </w:t>
            </w:r>
            <w:r w:rsidRPr="00CF3672">
              <w:rPr>
                <w:rFonts w:ascii="Nexa" w:hAnsi="Nexa" w:cs="Calibri"/>
                <w:b/>
                <w:sz w:val="20"/>
                <w:szCs w:val="20"/>
              </w:rPr>
              <w:t>en</w:t>
            </w:r>
            <w:r w:rsidRPr="00CF3672">
              <w:rPr>
                <w:rFonts w:ascii="Nexa" w:hAnsi="Nexa" w:cs="Calibri"/>
                <w:b/>
                <w:spacing w:val="-2"/>
                <w:sz w:val="20"/>
                <w:szCs w:val="20"/>
              </w:rPr>
              <w:t xml:space="preserve"> </w:t>
            </w:r>
            <w:r w:rsidRPr="00CF3672">
              <w:rPr>
                <w:rFonts w:ascii="Nexa" w:hAnsi="Nexa" w:cs="Calibri"/>
                <w:b/>
                <w:sz w:val="20"/>
                <w:szCs w:val="20"/>
              </w:rPr>
              <w:t>materia</w:t>
            </w:r>
            <w:r w:rsidRPr="00CF3672">
              <w:rPr>
                <w:rFonts w:ascii="Nexa" w:hAnsi="Nexa" w:cs="Calibri"/>
                <w:b/>
                <w:spacing w:val="-3"/>
                <w:sz w:val="20"/>
                <w:szCs w:val="20"/>
              </w:rPr>
              <w:t xml:space="preserve"> </w:t>
            </w:r>
            <w:r w:rsidRPr="00CF3672">
              <w:rPr>
                <w:rFonts w:ascii="Nexa" w:hAnsi="Nexa" w:cs="Calibri"/>
                <w:b/>
                <w:sz w:val="20"/>
                <w:szCs w:val="20"/>
              </w:rPr>
              <w:t>medioambiental</w:t>
            </w:r>
            <w:r w:rsidRPr="00CF3672">
              <w:rPr>
                <w:rFonts w:ascii="Nexa" w:hAnsi="Nexa" w:cs="Calibri"/>
                <w:sz w:val="20"/>
                <w:szCs w:val="20"/>
              </w:rPr>
              <w:t>:</w:t>
            </w:r>
            <w:r w:rsidRPr="00CF3672">
              <w:rPr>
                <w:rFonts w:ascii="Nexa" w:hAnsi="Nexa" w:cs="Calibri"/>
                <w:spacing w:val="-3"/>
                <w:sz w:val="20"/>
                <w:szCs w:val="20"/>
              </w:rPr>
              <w:t xml:space="preserve"> </w:t>
            </w:r>
            <w:r w:rsidRPr="00CF3672">
              <w:rPr>
                <w:rFonts w:ascii="Nexa" w:hAnsi="Nexa" w:cs="Calibri"/>
                <w:sz w:val="20"/>
                <w:szCs w:val="20"/>
              </w:rPr>
              <w:t>NO.</w:t>
            </w:r>
          </w:p>
          <w:p w:rsidR="00D40749" w:rsidRPr="00CF3672" w:rsidRDefault="00D40749" w:rsidP="00162ADB">
            <w:pPr>
              <w:pStyle w:val="Prrafodelista"/>
              <w:ind w:left="0"/>
              <w:rPr>
                <w:rFonts w:ascii="Nexa" w:hAnsi="Nexa" w:cs="Arial"/>
                <w:sz w:val="20"/>
                <w:szCs w:val="20"/>
                <w:lang w:val="es-ES" w:eastAsia="es-ES"/>
              </w:rPr>
            </w:pPr>
          </w:p>
          <w:p w:rsidR="00D40749" w:rsidRPr="00CF3672" w:rsidRDefault="00D40749" w:rsidP="00162ADB">
            <w:pPr>
              <w:contextualSpacing/>
              <w:jc w:val="left"/>
              <w:rPr>
                <w:rFonts w:ascii="Nexa" w:eastAsia="Calibri" w:hAnsi="Nexa" w:cs="Arial"/>
                <w:sz w:val="20"/>
                <w:szCs w:val="20"/>
              </w:rPr>
            </w:pPr>
            <w:r w:rsidRPr="00CF3672">
              <w:rPr>
                <w:rFonts w:ascii="Nexa" w:hAnsi="Nexa" w:cs="Arial"/>
                <w:sz w:val="20"/>
                <w:szCs w:val="20"/>
              </w:rPr>
              <w:t>Su incumplimiento se considerará grave</w:t>
            </w:r>
          </w:p>
          <w:p w:rsidR="00D40749" w:rsidRPr="00CF3672" w:rsidRDefault="00D40749" w:rsidP="00162ADB">
            <w:pPr>
              <w:contextualSpacing/>
              <w:jc w:val="left"/>
              <w:rPr>
                <w:rFonts w:ascii="Nexa" w:eastAsia="Calibri" w:hAnsi="Nexa" w:cs="Arial"/>
                <w:sz w:val="20"/>
                <w:szCs w:val="20"/>
              </w:rPr>
            </w:pPr>
          </w:p>
        </w:tc>
      </w:tr>
      <w:tr w:rsidR="00D40749" w:rsidRPr="00D40749" w:rsidTr="00162ADB">
        <w:tc>
          <w:tcPr>
            <w:tcW w:w="1680" w:type="dxa"/>
          </w:tcPr>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r w:rsidRPr="00CF3672">
              <w:rPr>
                <w:rFonts w:ascii="Nexa" w:eastAsia="Calibri" w:hAnsi="Nexa" w:cs="Arial"/>
                <w:b/>
                <w:sz w:val="20"/>
                <w:szCs w:val="20"/>
                <w:lang w:eastAsia="en-US"/>
              </w:rPr>
              <w:t>Apartado 20 Penalidades</w:t>
            </w:r>
          </w:p>
        </w:tc>
        <w:tc>
          <w:tcPr>
            <w:tcW w:w="8067" w:type="dxa"/>
          </w:tcPr>
          <w:p w:rsidR="00D40749" w:rsidRPr="00CF3672" w:rsidRDefault="00D40749" w:rsidP="00162ADB">
            <w:pPr>
              <w:widowControl w:val="0"/>
              <w:suppressAutoHyphens/>
              <w:autoSpaceDE w:val="0"/>
              <w:autoSpaceDN w:val="0"/>
              <w:adjustRightInd w:val="0"/>
              <w:ind w:left="720"/>
              <w:contextualSpacing/>
              <w:rPr>
                <w:rFonts w:ascii="Nexa" w:eastAsia="Calibri" w:hAnsi="Nexa" w:cs="Arial"/>
                <w:b/>
                <w:spacing w:val="-3"/>
                <w:sz w:val="20"/>
                <w:szCs w:val="20"/>
              </w:rPr>
            </w:pPr>
          </w:p>
          <w:p w:rsidR="00D40749" w:rsidRPr="00CF3672" w:rsidRDefault="00D40749" w:rsidP="00741EAA">
            <w:pPr>
              <w:widowControl w:val="0"/>
              <w:numPr>
                <w:ilvl w:val="0"/>
                <w:numId w:val="27"/>
              </w:numPr>
              <w:suppressAutoHyphens/>
              <w:autoSpaceDE w:val="0"/>
              <w:autoSpaceDN w:val="0"/>
              <w:adjustRightInd w:val="0"/>
              <w:contextualSpacing/>
              <w:rPr>
                <w:rFonts w:ascii="Nexa" w:eastAsia="Calibri" w:hAnsi="Nexa" w:cs="Arial"/>
                <w:b/>
                <w:spacing w:val="-3"/>
                <w:sz w:val="20"/>
                <w:szCs w:val="20"/>
              </w:rPr>
            </w:pPr>
            <w:r w:rsidRPr="00CF3672">
              <w:rPr>
                <w:rFonts w:ascii="Nexa" w:eastAsia="Calibri" w:hAnsi="Nexa" w:cs="Arial"/>
                <w:b/>
                <w:spacing w:val="-3"/>
                <w:sz w:val="20"/>
                <w:szCs w:val="20"/>
              </w:rPr>
              <w:t>Penalidades generales.</w:t>
            </w:r>
          </w:p>
          <w:p w:rsidR="00D40749" w:rsidRPr="00CF3672" w:rsidRDefault="00D40749" w:rsidP="00162ADB">
            <w:pPr>
              <w:widowControl w:val="0"/>
              <w:suppressAutoHyphens/>
              <w:autoSpaceDE w:val="0"/>
              <w:autoSpaceDN w:val="0"/>
              <w:adjustRightInd w:val="0"/>
              <w:rPr>
                <w:rFonts w:ascii="Nexa" w:eastAsia="Calibri" w:hAnsi="Nexa" w:cs="Arial"/>
                <w:spacing w:val="-3"/>
                <w:sz w:val="20"/>
                <w:szCs w:val="20"/>
                <w:lang w:eastAsia="en-US"/>
              </w:rPr>
            </w:pPr>
            <w:r w:rsidRPr="00CF3672">
              <w:rPr>
                <w:rFonts w:ascii="Nexa" w:eastAsia="Calibri" w:hAnsi="Nexa" w:cs="Arial"/>
                <w:spacing w:val="-3"/>
                <w:sz w:val="20"/>
                <w:szCs w:val="20"/>
                <w:lang w:eastAsia="en-US"/>
              </w:rPr>
              <w:tab/>
            </w:r>
          </w:p>
          <w:p w:rsidR="00D40749" w:rsidRPr="00CF3672" w:rsidRDefault="00D40749" w:rsidP="00162ADB">
            <w:pPr>
              <w:spacing w:after="160" w:line="254" w:lineRule="auto"/>
              <w:rPr>
                <w:rFonts w:ascii="Nexa" w:eastAsia="Calibri" w:hAnsi="Nexa" w:cs="Arial"/>
                <w:sz w:val="20"/>
                <w:szCs w:val="20"/>
                <w:lang w:eastAsia="en-US"/>
              </w:rPr>
            </w:pPr>
            <w:r w:rsidRPr="00CF3672">
              <w:rPr>
                <w:rFonts w:ascii="Nexa" w:eastAsia="Calibri" w:hAnsi="Nexa" w:cs="Arial"/>
                <w:sz w:val="20"/>
                <w:szCs w:val="20"/>
              </w:rPr>
              <w:t>En aplicación del artículo 192 de la LCSP, se establecen penalidades para el caso de cumplimiento defectuoso de la prestación objeto del mismo o para el supuesto de incumplimiento de los compromisos o de las condiciones especiales de ejecución del contrato que se hubieren establecido.</w:t>
            </w:r>
          </w:p>
          <w:p w:rsidR="00D40749" w:rsidRPr="00CF3672" w:rsidRDefault="00D40749" w:rsidP="00162ADB">
            <w:pPr>
              <w:spacing w:after="160" w:line="254" w:lineRule="auto"/>
              <w:rPr>
                <w:rFonts w:ascii="Nexa" w:eastAsia="Calibri" w:hAnsi="Nexa" w:cs="Arial"/>
                <w:sz w:val="20"/>
                <w:szCs w:val="20"/>
                <w:lang w:eastAsia="en-US"/>
              </w:rPr>
            </w:pPr>
            <w:r w:rsidRPr="00CF3672">
              <w:rPr>
                <w:rFonts w:ascii="Nexa" w:eastAsia="Calibri" w:hAnsi="Nexa" w:cs="Arial"/>
                <w:sz w:val="20"/>
                <w:szCs w:val="20"/>
              </w:rPr>
              <w:lastRenderedPageBreak/>
              <w:t>Estas penalidades deberán ser proporcionales a la gravedad del incumplimiento y su cuantía no podrá ser superior al 10/100 del precio del contrato, IVA excluido, ni el total de las mismas superar el 50/100 del precio del contrato.</w:t>
            </w:r>
          </w:p>
          <w:p w:rsidR="00D40749" w:rsidRPr="00CF3672" w:rsidRDefault="00D40749" w:rsidP="00162ADB">
            <w:pPr>
              <w:spacing w:after="160" w:line="254" w:lineRule="auto"/>
              <w:rPr>
                <w:rFonts w:ascii="Nexa" w:eastAsia="Calibri" w:hAnsi="Nexa" w:cs="Arial"/>
                <w:b/>
                <w:bCs/>
                <w:spacing w:val="-2"/>
                <w:sz w:val="20"/>
                <w:szCs w:val="20"/>
                <w:lang w:val="es-ES_tradnl"/>
              </w:rPr>
            </w:pPr>
            <w:r w:rsidRPr="00CF3672">
              <w:rPr>
                <w:rFonts w:ascii="Nexa" w:eastAsia="Calibri" w:hAnsi="Nexa" w:cs="Arial"/>
                <w:spacing w:val="-2"/>
                <w:sz w:val="20"/>
                <w:szCs w:val="20"/>
                <w:lang w:val="es-ES_tradnl"/>
              </w:rPr>
              <w:t xml:space="preserve">Los incumplimientos que puedan cometerse en la ejecución de este contrato, se tipifican en </w:t>
            </w:r>
            <w:r w:rsidRPr="00CF3672">
              <w:rPr>
                <w:rFonts w:ascii="Nexa" w:eastAsia="Calibri" w:hAnsi="Nexa" w:cs="Arial"/>
                <w:b/>
                <w:bCs/>
                <w:spacing w:val="-2"/>
                <w:sz w:val="20"/>
                <w:szCs w:val="20"/>
                <w:lang w:val="es-ES_tradnl"/>
              </w:rPr>
              <w:t>leves, graves y muy graves.</w:t>
            </w:r>
          </w:p>
          <w:p w:rsidR="00D40749" w:rsidRPr="00CF3672" w:rsidRDefault="00D40749" w:rsidP="00162ADB">
            <w:pPr>
              <w:spacing w:after="160" w:line="254" w:lineRule="auto"/>
              <w:rPr>
                <w:rFonts w:ascii="Nexa" w:eastAsia="Calibri" w:hAnsi="Nexa" w:cs="Arial"/>
                <w:b/>
                <w:bCs/>
                <w:spacing w:val="-2"/>
                <w:sz w:val="20"/>
                <w:szCs w:val="20"/>
                <w:lang w:val="es-ES_tradnl"/>
              </w:rPr>
            </w:pPr>
            <w:r w:rsidRPr="00CF3672">
              <w:rPr>
                <w:rFonts w:ascii="Nexa" w:eastAsia="Calibri" w:hAnsi="Nexa" w:cs="Arial"/>
                <w:sz w:val="20"/>
                <w:szCs w:val="20"/>
              </w:rPr>
              <w:t>Las penalidades aplicables por la comisión de infracciones consistirán en multa pecuniaria con la siguiente cuantía:</w:t>
            </w:r>
          </w:p>
          <w:p w:rsidR="00D40749" w:rsidRPr="00CF3672" w:rsidRDefault="00D40749" w:rsidP="00162ADB">
            <w:pPr>
              <w:spacing w:after="160" w:line="254" w:lineRule="auto"/>
              <w:ind w:left="596"/>
              <w:rPr>
                <w:rFonts w:ascii="Nexa" w:eastAsia="Calibri" w:hAnsi="Nexa" w:cs="Arial"/>
                <w:b/>
                <w:bCs/>
                <w:spacing w:val="-2"/>
                <w:sz w:val="20"/>
                <w:szCs w:val="20"/>
                <w:lang w:val="es-ES_tradnl"/>
              </w:rPr>
            </w:pPr>
            <w:r w:rsidRPr="00CF3672">
              <w:rPr>
                <w:rFonts w:ascii="Nexa" w:eastAsia="Calibri" w:hAnsi="Nexa" w:cs="Arial"/>
                <w:bCs/>
                <w:sz w:val="20"/>
                <w:szCs w:val="20"/>
              </w:rPr>
              <w:t xml:space="preserve">Incumplimientos leves: hasta </w:t>
            </w:r>
            <w:r w:rsidRPr="00CF3672">
              <w:rPr>
                <w:rFonts w:ascii="Nexa" w:eastAsia="Calibri" w:hAnsi="Nexa" w:cs="Arial"/>
                <w:sz w:val="20"/>
                <w:szCs w:val="20"/>
              </w:rPr>
              <w:t>2/100 del precio del contrato.</w:t>
            </w:r>
          </w:p>
          <w:p w:rsidR="00D40749" w:rsidRPr="00CF3672" w:rsidRDefault="00D40749" w:rsidP="00162ADB">
            <w:pPr>
              <w:spacing w:after="160" w:line="254" w:lineRule="auto"/>
              <w:ind w:left="596"/>
              <w:rPr>
                <w:rFonts w:ascii="Nexa" w:eastAsia="Calibri" w:hAnsi="Nexa" w:cs="Arial"/>
                <w:b/>
                <w:bCs/>
                <w:spacing w:val="-2"/>
                <w:sz w:val="20"/>
                <w:szCs w:val="20"/>
                <w:lang w:val="es-ES_tradnl"/>
              </w:rPr>
            </w:pPr>
            <w:r w:rsidRPr="00CF3672">
              <w:rPr>
                <w:rFonts w:ascii="Nexa" w:eastAsia="Calibri" w:hAnsi="Nexa" w:cs="Arial"/>
                <w:bCs/>
                <w:sz w:val="20"/>
                <w:szCs w:val="20"/>
              </w:rPr>
              <w:t xml:space="preserve">Incumplimientos graves: hasta </w:t>
            </w:r>
            <w:r w:rsidRPr="00CF3672">
              <w:rPr>
                <w:rFonts w:ascii="Nexa" w:eastAsia="Calibri" w:hAnsi="Nexa" w:cs="Arial"/>
                <w:sz w:val="20"/>
                <w:szCs w:val="20"/>
              </w:rPr>
              <w:t>5/100 del precio del contrato.</w:t>
            </w:r>
          </w:p>
          <w:p w:rsidR="00D40749" w:rsidRPr="00CF3672" w:rsidRDefault="00D40749" w:rsidP="00162ADB">
            <w:pPr>
              <w:spacing w:after="160" w:line="254" w:lineRule="auto"/>
              <w:ind w:left="596"/>
              <w:rPr>
                <w:rFonts w:ascii="Nexa" w:eastAsia="Calibri" w:hAnsi="Nexa" w:cs="Arial"/>
                <w:b/>
                <w:bCs/>
                <w:spacing w:val="-2"/>
                <w:sz w:val="20"/>
                <w:szCs w:val="20"/>
                <w:lang w:val="es-ES_tradnl"/>
              </w:rPr>
            </w:pPr>
            <w:r w:rsidRPr="00CF3672">
              <w:rPr>
                <w:rFonts w:ascii="Nexa" w:eastAsia="Calibri" w:hAnsi="Nexa" w:cs="Arial"/>
                <w:bCs/>
                <w:sz w:val="20"/>
                <w:szCs w:val="20"/>
              </w:rPr>
              <w:t xml:space="preserve">Incumplimientos muy graves: hasta </w:t>
            </w:r>
            <w:r w:rsidRPr="00CF3672">
              <w:rPr>
                <w:rFonts w:ascii="Nexa" w:eastAsia="Calibri" w:hAnsi="Nexa" w:cs="Arial"/>
                <w:sz w:val="20"/>
                <w:szCs w:val="20"/>
              </w:rPr>
              <w:t>10/100 del precio del contrato.</w:t>
            </w:r>
          </w:p>
          <w:p w:rsidR="00D40749" w:rsidRPr="00CF3672" w:rsidRDefault="00D40749" w:rsidP="00741EAA">
            <w:pPr>
              <w:numPr>
                <w:ilvl w:val="0"/>
                <w:numId w:val="9"/>
              </w:numPr>
              <w:spacing w:after="160" w:line="254" w:lineRule="auto"/>
              <w:contextualSpacing/>
              <w:rPr>
                <w:rFonts w:ascii="Nexa" w:eastAsia="Calibri" w:hAnsi="Nexa" w:cs="Arial"/>
                <w:b/>
                <w:bCs/>
                <w:spacing w:val="-2"/>
                <w:sz w:val="20"/>
                <w:szCs w:val="20"/>
                <w:lang w:val="es-ES_tradnl"/>
              </w:rPr>
            </w:pPr>
            <w:r w:rsidRPr="00CF3672">
              <w:rPr>
                <w:rFonts w:ascii="Nexa" w:eastAsia="Calibri" w:hAnsi="Nexa" w:cs="Arial"/>
                <w:b/>
                <w:spacing w:val="-3"/>
                <w:sz w:val="20"/>
                <w:szCs w:val="20"/>
                <w:lang w:val="es-ES_tradnl"/>
              </w:rPr>
              <w:t xml:space="preserve">Se considerarán incumplimientos </w:t>
            </w:r>
            <w:r w:rsidRPr="00CF3672">
              <w:rPr>
                <w:rFonts w:ascii="Nexa" w:eastAsia="Calibri" w:hAnsi="Nexa" w:cs="Arial"/>
                <w:b/>
                <w:spacing w:val="-3"/>
                <w:sz w:val="20"/>
                <w:szCs w:val="20"/>
                <w:u w:val="single"/>
                <w:lang w:val="es-ES_tradnl"/>
              </w:rPr>
              <w:t>leves:</w:t>
            </w:r>
          </w:p>
          <w:p w:rsidR="00D40749" w:rsidRPr="00CF3672" w:rsidRDefault="00D40749" w:rsidP="00741EAA">
            <w:pPr>
              <w:numPr>
                <w:ilvl w:val="0"/>
                <w:numId w:val="26"/>
              </w:numPr>
              <w:spacing w:after="160" w:line="254" w:lineRule="auto"/>
              <w:contextualSpacing/>
              <w:rPr>
                <w:rFonts w:ascii="Nexa" w:eastAsia="Calibri" w:hAnsi="Nexa" w:cs="Arial"/>
                <w:b/>
                <w:spacing w:val="-3"/>
                <w:sz w:val="20"/>
                <w:szCs w:val="20"/>
                <w:lang w:val="es-ES_tradnl"/>
              </w:rPr>
            </w:pPr>
            <w:r w:rsidRPr="00CF3672">
              <w:rPr>
                <w:rFonts w:ascii="Nexa" w:eastAsia="Calibri" w:hAnsi="Nexa" w:cs="Arial"/>
                <w:sz w:val="20"/>
                <w:szCs w:val="20"/>
              </w:rPr>
              <w:t>No facilitar en plazo la información requerida por la Administración.</w:t>
            </w:r>
          </w:p>
          <w:p w:rsidR="00D40749" w:rsidRPr="00CF3672" w:rsidRDefault="00D40749" w:rsidP="00741EAA">
            <w:pPr>
              <w:numPr>
                <w:ilvl w:val="0"/>
                <w:numId w:val="26"/>
              </w:numPr>
              <w:spacing w:after="160" w:line="254" w:lineRule="auto"/>
              <w:contextualSpacing/>
              <w:rPr>
                <w:rFonts w:ascii="Nexa" w:eastAsia="Calibri" w:hAnsi="Nexa" w:cs="Arial"/>
                <w:sz w:val="20"/>
                <w:szCs w:val="20"/>
                <w:lang w:val="es-ES_tradnl"/>
              </w:rPr>
            </w:pPr>
            <w:r w:rsidRPr="00CF3672">
              <w:rPr>
                <w:rFonts w:ascii="Nexa" w:eastAsia="Calibri" w:hAnsi="Nexa" w:cs="Arial"/>
                <w:sz w:val="20"/>
                <w:szCs w:val="20"/>
              </w:rPr>
              <w:t>El retraso injustificado en la presentación de las facturas o el defecto en la cumplimentación de</w:t>
            </w:r>
            <w:r w:rsidRPr="00CF3672">
              <w:rPr>
                <w:rFonts w:ascii="Nexa" w:eastAsia="Calibri" w:hAnsi="Nexa" w:cs="Arial"/>
                <w:sz w:val="20"/>
                <w:szCs w:val="20"/>
                <w:lang w:val="es-ES_tradnl"/>
              </w:rPr>
              <w:t xml:space="preserve"> </w:t>
            </w:r>
            <w:r w:rsidRPr="00CF3672">
              <w:rPr>
                <w:rFonts w:ascii="Nexa" w:eastAsia="Calibri" w:hAnsi="Nexa" w:cs="Arial"/>
                <w:sz w:val="20"/>
                <w:szCs w:val="20"/>
              </w:rPr>
              <w:t>los datos de las mismas.</w:t>
            </w:r>
          </w:p>
          <w:p w:rsidR="00D40749" w:rsidRPr="00CF3672" w:rsidRDefault="00D40749" w:rsidP="00741EAA">
            <w:pPr>
              <w:numPr>
                <w:ilvl w:val="0"/>
                <w:numId w:val="26"/>
              </w:numPr>
              <w:spacing w:after="160" w:line="254" w:lineRule="auto"/>
              <w:contextualSpacing/>
              <w:rPr>
                <w:rFonts w:ascii="Nexa" w:eastAsia="Calibri" w:hAnsi="Nexa" w:cs="Arial"/>
                <w:sz w:val="20"/>
                <w:szCs w:val="20"/>
                <w:lang w:val="es-ES_tradnl"/>
              </w:rPr>
            </w:pPr>
            <w:r w:rsidRPr="00CF3672">
              <w:rPr>
                <w:rFonts w:ascii="Nexa" w:eastAsia="Calibri" w:hAnsi="Nexa" w:cs="Arial"/>
                <w:sz w:val="20"/>
                <w:szCs w:val="20"/>
                <w:lang w:val="es-ES_tradnl"/>
              </w:rPr>
              <w:t xml:space="preserve">Cualquier otro incumplimiento de lo previsto en estos Pliegos que no tenga la consideración de incumplimiento grave o muy grave. </w:t>
            </w:r>
          </w:p>
          <w:p w:rsidR="00D40749" w:rsidRPr="00CF3672" w:rsidRDefault="00D40749" w:rsidP="00741EAA">
            <w:pPr>
              <w:numPr>
                <w:ilvl w:val="0"/>
                <w:numId w:val="9"/>
              </w:numPr>
              <w:spacing w:after="160" w:line="254" w:lineRule="auto"/>
              <w:contextualSpacing/>
              <w:rPr>
                <w:rFonts w:ascii="Nexa" w:eastAsia="Calibri" w:hAnsi="Nexa" w:cs="Arial"/>
                <w:b/>
                <w:spacing w:val="-3"/>
                <w:sz w:val="20"/>
                <w:szCs w:val="20"/>
                <w:lang w:val="es-ES_tradnl"/>
              </w:rPr>
            </w:pPr>
            <w:r w:rsidRPr="00CF3672">
              <w:rPr>
                <w:rFonts w:ascii="Nexa" w:eastAsia="Calibri" w:hAnsi="Nexa" w:cs="Arial"/>
                <w:b/>
                <w:spacing w:val="-3"/>
                <w:sz w:val="20"/>
                <w:szCs w:val="20"/>
                <w:lang w:val="es-ES_tradnl"/>
              </w:rPr>
              <w:t xml:space="preserve">Se considerarán incumplimientos </w:t>
            </w:r>
            <w:r w:rsidRPr="00CF3672">
              <w:rPr>
                <w:rFonts w:ascii="Nexa" w:eastAsia="Calibri" w:hAnsi="Nexa" w:cs="Arial"/>
                <w:b/>
                <w:spacing w:val="-3"/>
                <w:sz w:val="20"/>
                <w:szCs w:val="20"/>
                <w:u w:val="single"/>
                <w:lang w:val="es-ES_tradnl"/>
              </w:rPr>
              <w:t>graves</w:t>
            </w:r>
            <w:r w:rsidRPr="00CF3672">
              <w:rPr>
                <w:rFonts w:ascii="Nexa" w:eastAsia="Calibri" w:hAnsi="Nexa" w:cs="Arial"/>
                <w:b/>
                <w:spacing w:val="-3"/>
                <w:sz w:val="20"/>
                <w:szCs w:val="20"/>
                <w:lang w:val="es-ES_tradnl"/>
              </w:rPr>
              <w:t>:</w:t>
            </w:r>
          </w:p>
          <w:p w:rsidR="00D40749" w:rsidRPr="00CF3672" w:rsidRDefault="00D40749" w:rsidP="00741EAA">
            <w:pPr>
              <w:numPr>
                <w:ilvl w:val="0"/>
                <w:numId w:val="25"/>
              </w:numPr>
              <w:spacing w:after="160" w:line="254" w:lineRule="auto"/>
              <w:contextualSpacing/>
              <w:rPr>
                <w:rFonts w:ascii="Nexa" w:eastAsia="Calibri" w:hAnsi="Nexa" w:cs="Arial"/>
                <w:sz w:val="20"/>
                <w:szCs w:val="20"/>
              </w:rPr>
            </w:pPr>
            <w:r w:rsidRPr="00CF3672">
              <w:rPr>
                <w:rFonts w:ascii="Nexa" w:eastAsia="Calibri" w:hAnsi="Nexa" w:cs="Arial"/>
                <w:sz w:val="20"/>
                <w:szCs w:val="20"/>
              </w:rPr>
              <w:t xml:space="preserve">No ejecutar en plazo los requerimientos sobre la prestación del servicio efectuados por Arratiako </w:t>
            </w:r>
            <w:proofErr w:type="spellStart"/>
            <w:r w:rsidRPr="00CF3672">
              <w:rPr>
                <w:rFonts w:ascii="Nexa" w:eastAsia="Calibri" w:hAnsi="Nexa" w:cs="Arial"/>
                <w:sz w:val="20"/>
                <w:szCs w:val="20"/>
              </w:rPr>
              <w:t>Udalen</w:t>
            </w:r>
            <w:proofErr w:type="spellEnd"/>
            <w:r w:rsidRPr="00CF3672">
              <w:rPr>
                <w:rFonts w:ascii="Nexa" w:eastAsia="Calibri" w:hAnsi="Nexa" w:cs="Arial"/>
                <w:sz w:val="20"/>
                <w:szCs w:val="20"/>
              </w:rPr>
              <w:t xml:space="preserve"> </w:t>
            </w:r>
            <w:proofErr w:type="spellStart"/>
            <w:r w:rsidRPr="00CF3672">
              <w:rPr>
                <w:rFonts w:ascii="Nexa" w:eastAsia="Calibri" w:hAnsi="Nexa" w:cs="Arial"/>
                <w:sz w:val="20"/>
                <w:szCs w:val="20"/>
              </w:rPr>
              <w:t>Mankomunitatea</w:t>
            </w:r>
            <w:proofErr w:type="spellEnd"/>
            <w:r w:rsidRPr="00CF3672">
              <w:rPr>
                <w:rFonts w:ascii="Nexa" w:eastAsia="Calibri" w:hAnsi="Nexa" w:cs="Arial"/>
                <w:sz w:val="20"/>
                <w:szCs w:val="20"/>
              </w:rPr>
              <w:t>, siempre que atendiendo a los criterios del art 29.3 de la LRJSP no constituya un incumplimiento muy grave.</w:t>
            </w:r>
          </w:p>
          <w:p w:rsidR="00D40749" w:rsidRPr="00CF3672" w:rsidRDefault="00D40749" w:rsidP="00741EAA">
            <w:pPr>
              <w:numPr>
                <w:ilvl w:val="0"/>
                <w:numId w:val="25"/>
              </w:numPr>
              <w:spacing w:after="160" w:line="254" w:lineRule="auto"/>
              <w:contextualSpacing/>
              <w:rPr>
                <w:rFonts w:ascii="Nexa" w:eastAsia="Calibri" w:hAnsi="Nexa" w:cs="Arial"/>
                <w:sz w:val="20"/>
                <w:szCs w:val="20"/>
              </w:rPr>
            </w:pPr>
            <w:r w:rsidRPr="00CF3672">
              <w:rPr>
                <w:rFonts w:ascii="Nexa" w:eastAsia="Calibri" w:hAnsi="Nexa" w:cs="Arial"/>
                <w:sz w:val="20"/>
                <w:szCs w:val="20"/>
              </w:rPr>
              <w:t>No respetar las condiciones establecidas en el Pliego de Prescripciones Técnicas, siempre que atendiendo a los criterios del art 29.3 de la LRJSP no constituya un incumplimiento muy grave.</w:t>
            </w:r>
          </w:p>
          <w:p w:rsidR="00D40749" w:rsidRPr="00CF3672" w:rsidRDefault="00D40749" w:rsidP="00741EAA">
            <w:pPr>
              <w:numPr>
                <w:ilvl w:val="0"/>
                <w:numId w:val="25"/>
              </w:numPr>
              <w:spacing w:after="160" w:line="254" w:lineRule="auto"/>
              <w:contextualSpacing/>
              <w:rPr>
                <w:rFonts w:ascii="Nexa" w:eastAsia="Calibri" w:hAnsi="Nexa" w:cs="Arial"/>
                <w:sz w:val="20"/>
                <w:szCs w:val="20"/>
              </w:rPr>
            </w:pPr>
            <w:r w:rsidRPr="00CF3672">
              <w:rPr>
                <w:rFonts w:ascii="Nexa" w:eastAsia="Calibri" w:hAnsi="Nexa" w:cs="Arial"/>
                <w:sz w:val="20"/>
                <w:szCs w:val="20"/>
              </w:rPr>
              <w:t>La prestación del servicio con deficiencias, siempre que atendiendo a los criterios del art 29.3 de la LRJSP no constituya un incumplimiento muy grave.</w:t>
            </w:r>
          </w:p>
          <w:p w:rsidR="00D40749" w:rsidRPr="00CF3672" w:rsidRDefault="00D40749" w:rsidP="00741EAA">
            <w:pPr>
              <w:numPr>
                <w:ilvl w:val="0"/>
                <w:numId w:val="25"/>
              </w:numPr>
              <w:spacing w:after="160" w:line="254" w:lineRule="auto"/>
              <w:contextualSpacing/>
              <w:rPr>
                <w:rFonts w:ascii="Nexa" w:eastAsia="Calibri" w:hAnsi="Nexa" w:cs="Arial"/>
                <w:sz w:val="20"/>
                <w:szCs w:val="20"/>
              </w:rPr>
            </w:pPr>
            <w:r w:rsidRPr="00CF3672">
              <w:rPr>
                <w:rFonts w:ascii="Nexa" w:eastAsia="Calibri" w:hAnsi="Nexa" w:cs="Arial"/>
                <w:sz w:val="20"/>
                <w:szCs w:val="20"/>
              </w:rPr>
              <w:t>Los incidentes ocasionados por los trabajadores del contratista, tanto por trato incorrecto como por deficiente prestación del servicio, siempre que atendiendo a los criterios del art 29.3 de la LRJSP no constituya un incumplimiento muy grave.</w:t>
            </w:r>
          </w:p>
          <w:p w:rsidR="00D40749" w:rsidRPr="00CF3672" w:rsidRDefault="00D40749" w:rsidP="00741EAA">
            <w:pPr>
              <w:numPr>
                <w:ilvl w:val="0"/>
                <w:numId w:val="25"/>
              </w:numPr>
              <w:spacing w:after="160" w:line="254" w:lineRule="auto"/>
              <w:contextualSpacing/>
              <w:rPr>
                <w:rFonts w:ascii="Nexa" w:eastAsia="Calibri" w:hAnsi="Nexa" w:cs="Arial"/>
                <w:sz w:val="20"/>
                <w:szCs w:val="20"/>
              </w:rPr>
            </w:pPr>
            <w:r w:rsidRPr="00CF3672">
              <w:rPr>
                <w:rFonts w:ascii="Nexa" w:eastAsia="Calibri" w:hAnsi="Nexa" w:cs="Arial"/>
                <w:sz w:val="20"/>
                <w:szCs w:val="20"/>
              </w:rPr>
              <w:t xml:space="preserve">No respetar la cláusula relativa a los trabajadores establecida en los presentes Pliegos. </w:t>
            </w:r>
          </w:p>
          <w:p w:rsidR="00D40749" w:rsidRPr="00CF3672" w:rsidRDefault="00D40749" w:rsidP="00741EAA">
            <w:pPr>
              <w:numPr>
                <w:ilvl w:val="0"/>
                <w:numId w:val="25"/>
              </w:numPr>
              <w:spacing w:after="160" w:line="254" w:lineRule="auto"/>
              <w:contextualSpacing/>
              <w:rPr>
                <w:rFonts w:ascii="Nexa" w:eastAsia="Calibri" w:hAnsi="Nexa" w:cs="Arial"/>
                <w:sz w:val="20"/>
                <w:szCs w:val="20"/>
              </w:rPr>
            </w:pPr>
            <w:r w:rsidRPr="00CF3672">
              <w:rPr>
                <w:rFonts w:ascii="Nexa" w:eastAsia="Calibri" w:hAnsi="Nexa" w:cs="Arial"/>
                <w:sz w:val="20"/>
                <w:szCs w:val="20"/>
              </w:rPr>
              <w:t>No guardar el debido secreto respecto de los asuntos que se conozcan en razón del servicio prestado, siempre que atendiendo a los criterios del art 29.3 de la LRJSP no constituya un incumplimiento muy grave.</w:t>
            </w:r>
          </w:p>
          <w:p w:rsidR="00D40749" w:rsidRPr="00CF3672" w:rsidRDefault="00D40749" w:rsidP="00741EAA">
            <w:pPr>
              <w:numPr>
                <w:ilvl w:val="0"/>
                <w:numId w:val="25"/>
              </w:numPr>
              <w:spacing w:after="160" w:line="254" w:lineRule="auto"/>
              <w:contextualSpacing/>
              <w:rPr>
                <w:rFonts w:ascii="Nexa" w:eastAsia="Calibri" w:hAnsi="Nexa" w:cs="Arial"/>
                <w:sz w:val="20"/>
                <w:szCs w:val="20"/>
              </w:rPr>
            </w:pPr>
            <w:r w:rsidRPr="00CF3672">
              <w:rPr>
                <w:rFonts w:ascii="Nexa" w:eastAsia="Calibri" w:hAnsi="Nexa" w:cs="Arial"/>
                <w:sz w:val="20"/>
                <w:szCs w:val="20"/>
              </w:rPr>
              <w:t>Incumplimiento de las condiciones especiales de ejecución del contrato.</w:t>
            </w:r>
          </w:p>
          <w:p w:rsidR="00D40749" w:rsidRPr="00CF3672" w:rsidRDefault="00D40749" w:rsidP="00741EAA">
            <w:pPr>
              <w:numPr>
                <w:ilvl w:val="0"/>
                <w:numId w:val="9"/>
              </w:numPr>
              <w:spacing w:after="160" w:line="254" w:lineRule="auto"/>
              <w:contextualSpacing/>
              <w:rPr>
                <w:rFonts w:ascii="Nexa" w:eastAsia="Calibri" w:hAnsi="Nexa" w:cs="Arial"/>
                <w:b/>
                <w:spacing w:val="-3"/>
                <w:sz w:val="20"/>
                <w:szCs w:val="20"/>
                <w:lang w:val="es-ES_tradnl"/>
              </w:rPr>
            </w:pPr>
            <w:r w:rsidRPr="00CF3672">
              <w:rPr>
                <w:rFonts w:ascii="Nexa" w:eastAsia="Calibri" w:hAnsi="Nexa" w:cs="Arial"/>
                <w:b/>
                <w:spacing w:val="-3"/>
                <w:sz w:val="20"/>
                <w:szCs w:val="20"/>
                <w:lang w:val="es-ES_tradnl"/>
              </w:rPr>
              <w:t xml:space="preserve">Se considerarán incumplimientos </w:t>
            </w:r>
            <w:r w:rsidRPr="00CF3672">
              <w:rPr>
                <w:rFonts w:ascii="Nexa" w:eastAsia="Calibri" w:hAnsi="Nexa" w:cs="Arial"/>
                <w:b/>
                <w:spacing w:val="-3"/>
                <w:sz w:val="20"/>
                <w:szCs w:val="20"/>
                <w:u w:val="single"/>
                <w:lang w:val="es-ES_tradnl"/>
              </w:rPr>
              <w:t>muy graves</w:t>
            </w:r>
            <w:r w:rsidRPr="00CF3672">
              <w:rPr>
                <w:rFonts w:ascii="Nexa" w:eastAsia="Calibri" w:hAnsi="Nexa" w:cs="Arial"/>
                <w:b/>
                <w:spacing w:val="-3"/>
                <w:sz w:val="20"/>
                <w:szCs w:val="20"/>
                <w:lang w:val="es-ES_tradnl"/>
              </w:rPr>
              <w:t>:</w:t>
            </w:r>
          </w:p>
          <w:p w:rsidR="00D40749" w:rsidRPr="00CF3672" w:rsidRDefault="00D40749" w:rsidP="00741EAA">
            <w:pPr>
              <w:numPr>
                <w:ilvl w:val="0"/>
                <w:numId w:val="24"/>
              </w:numPr>
              <w:spacing w:after="160" w:line="254" w:lineRule="auto"/>
              <w:contextualSpacing/>
              <w:rPr>
                <w:rFonts w:ascii="Nexa" w:eastAsia="Calibri" w:hAnsi="Nexa" w:cs="Arial"/>
                <w:sz w:val="20"/>
                <w:szCs w:val="20"/>
              </w:rPr>
            </w:pPr>
            <w:r w:rsidRPr="00CF3672">
              <w:rPr>
                <w:rFonts w:ascii="Nexa" w:eastAsia="Calibri" w:hAnsi="Nexa" w:cs="Arial"/>
                <w:sz w:val="20"/>
                <w:szCs w:val="20"/>
              </w:rPr>
              <w:t xml:space="preserve">No ejecutar en plazo los requerimientos sobre la prestación del servicio efectuados por Arratiako </w:t>
            </w:r>
            <w:proofErr w:type="spellStart"/>
            <w:r w:rsidRPr="00CF3672">
              <w:rPr>
                <w:rFonts w:ascii="Nexa" w:eastAsia="Calibri" w:hAnsi="Nexa" w:cs="Arial"/>
                <w:sz w:val="20"/>
                <w:szCs w:val="20"/>
              </w:rPr>
              <w:t>Udalen</w:t>
            </w:r>
            <w:proofErr w:type="spellEnd"/>
            <w:r w:rsidRPr="00CF3672">
              <w:rPr>
                <w:rFonts w:ascii="Nexa" w:eastAsia="Calibri" w:hAnsi="Nexa" w:cs="Arial"/>
                <w:sz w:val="20"/>
                <w:szCs w:val="20"/>
              </w:rPr>
              <w:t xml:space="preserve"> </w:t>
            </w:r>
            <w:proofErr w:type="spellStart"/>
            <w:r w:rsidRPr="00CF3672">
              <w:rPr>
                <w:rFonts w:ascii="Nexa" w:eastAsia="Calibri" w:hAnsi="Nexa" w:cs="Arial"/>
                <w:sz w:val="20"/>
                <w:szCs w:val="20"/>
              </w:rPr>
              <w:t>Mankomunitatea</w:t>
            </w:r>
            <w:proofErr w:type="spellEnd"/>
            <w:r w:rsidRPr="00CF3672">
              <w:rPr>
                <w:rFonts w:ascii="Nexa" w:eastAsia="Calibri" w:hAnsi="Nexa" w:cs="Arial"/>
                <w:sz w:val="20"/>
                <w:szCs w:val="20"/>
              </w:rPr>
              <w:t>.</w:t>
            </w:r>
          </w:p>
          <w:p w:rsidR="00D40749" w:rsidRPr="00CF3672" w:rsidRDefault="00D40749" w:rsidP="00741EAA">
            <w:pPr>
              <w:numPr>
                <w:ilvl w:val="0"/>
                <w:numId w:val="24"/>
              </w:numPr>
              <w:contextualSpacing/>
              <w:rPr>
                <w:rFonts w:ascii="Nexa" w:eastAsia="Calibri" w:hAnsi="Nexa" w:cs="Arial"/>
                <w:sz w:val="20"/>
                <w:szCs w:val="20"/>
              </w:rPr>
            </w:pPr>
            <w:r w:rsidRPr="00CF3672">
              <w:rPr>
                <w:rFonts w:ascii="Nexa" w:eastAsia="Calibri" w:hAnsi="Nexa" w:cs="Arial"/>
                <w:sz w:val="20"/>
                <w:szCs w:val="20"/>
              </w:rPr>
              <w:t>No respetar las condiciones establecidas en el Pliego de Prescripciones Técnicas.</w:t>
            </w:r>
          </w:p>
          <w:p w:rsidR="00D40749" w:rsidRPr="00CF3672" w:rsidRDefault="00D40749" w:rsidP="00741EAA">
            <w:pPr>
              <w:numPr>
                <w:ilvl w:val="0"/>
                <w:numId w:val="24"/>
              </w:numPr>
              <w:spacing w:after="160" w:line="254" w:lineRule="auto"/>
              <w:contextualSpacing/>
              <w:rPr>
                <w:rFonts w:ascii="Nexa" w:eastAsia="Calibri" w:hAnsi="Nexa" w:cs="Arial"/>
                <w:sz w:val="20"/>
                <w:szCs w:val="20"/>
              </w:rPr>
            </w:pPr>
            <w:r w:rsidRPr="00CF3672">
              <w:rPr>
                <w:rFonts w:ascii="Nexa" w:eastAsia="Calibri" w:hAnsi="Nexa" w:cs="Arial"/>
                <w:sz w:val="20"/>
                <w:szCs w:val="20"/>
              </w:rPr>
              <w:t>La prestación del servicio con deficiencias.</w:t>
            </w:r>
          </w:p>
          <w:p w:rsidR="00D40749" w:rsidRPr="00CF3672" w:rsidRDefault="00D40749" w:rsidP="00741EAA">
            <w:pPr>
              <w:numPr>
                <w:ilvl w:val="0"/>
                <w:numId w:val="24"/>
              </w:numPr>
              <w:spacing w:after="160" w:line="254" w:lineRule="auto"/>
              <w:contextualSpacing/>
              <w:rPr>
                <w:rFonts w:ascii="Nexa" w:eastAsia="Calibri" w:hAnsi="Nexa" w:cs="Arial"/>
                <w:sz w:val="20"/>
                <w:szCs w:val="20"/>
              </w:rPr>
            </w:pPr>
            <w:r w:rsidRPr="00CF3672">
              <w:rPr>
                <w:rFonts w:ascii="Nexa" w:eastAsia="Calibri" w:hAnsi="Nexa" w:cs="Arial"/>
                <w:sz w:val="20"/>
                <w:szCs w:val="20"/>
              </w:rPr>
              <w:t>Los incidentes ocasionados por los trabajadores del contratista, tanto por trato incorrecto como por deficiente prestación del servicio.</w:t>
            </w:r>
          </w:p>
          <w:p w:rsidR="00D40749" w:rsidRPr="00CF3672" w:rsidRDefault="00D40749" w:rsidP="00741EAA">
            <w:pPr>
              <w:numPr>
                <w:ilvl w:val="0"/>
                <w:numId w:val="24"/>
              </w:numPr>
              <w:contextualSpacing/>
              <w:rPr>
                <w:rFonts w:ascii="Nexa" w:eastAsia="Calibri" w:hAnsi="Nexa" w:cs="Arial"/>
                <w:sz w:val="20"/>
                <w:szCs w:val="20"/>
              </w:rPr>
            </w:pPr>
            <w:r w:rsidRPr="00CF3672">
              <w:rPr>
                <w:rFonts w:ascii="Nexa" w:eastAsia="Calibri" w:hAnsi="Nexa" w:cs="Arial"/>
                <w:sz w:val="20"/>
                <w:szCs w:val="20"/>
              </w:rPr>
              <w:lastRenderedPageBreak/>
              <w:t xml:space="preserve">No respetar la normativa laboral, sobre seguridad e higiene en el trabajo y prevención de riesgos laborales. </w:t>
            </w:r>
          </w:p>
          <w:p w:rsidR="00D40749" w:rsidRPr="00CF3672" w:rsidRDefault="00D40749" w:rsidP="00741EAA">
            <w:pPr>
              <w:numPr>
                <w:ilvl w:val="0"/>
                <w:numId w:val="24"/>
              </w:numPr>
              <w:contextualSpacing/>
              <w:rPr>
                <w:rFonts w:ascii="Nexa" w:eastAsia="Calibri" w:hAnsi="Nexa" w:cs="Arial"/>
                <w:sz w:val="20"/>
                <w:szCs w:val="20"/>
              </w:rPr>
            </w:pPr>
            <w:r w:rsidRPr="00CF3672">
              <w:rPr>
                <w:rFonts w:ascii="Nexa" w:eastAsia="Calibri" w:hAnsi="Nexa" w:cs="Arial"/>
                <w:sz w:val="20"/>
                <w:szCs w:val="20"/>
              </w:rPr>
              <w:t>No guardar el debido secreto respecto de los asuntos que se conozcan en razón del servicio prestado.</w:t>
            </w:r>
          </w:p>
          <w:p w:rsidR="00D40749" w:rsidRPr="00CF3672" w:rsidRDefault="00D40749" w:rsidP="00741EAA">
            <w:pPr>
              <w:numPr>
                <w:ilvl w:val="0"/>
                <w:numId w:val="24"/>
              </w:numPr>
              <w:contextualSpacing/>
              <w:rPr>
                <w:rFonts w:ascii="Nexa" w:eastAsia="Calibri" w:hAnsi="Nexa" w:cs="Arial"/>
                <w:sz w:val="20"/>
                <w:szCs w:val="20"/>
              </w:rPr>
            </w:pPr>
            <w:r w:rsidRPr="00CF3672">
              <w:rPr>
                <w:rFonts w:ascii="Nexa" w:eastAsia="Calibri" w:hAnsi="Nexa" w:cs="Arial"/>
                <w:sz w:val="20"/>
                <w:szCs w:val="20"/>
              </w:rPr>
              <w:t>Cualquier conducta constitutiva de delito por parte de los trabajadores del contratista.</w:t>
            </w:r>
          </w:p>
          <w:p w:rsidR="00D40749" w:rsidRPr="00CF3672" w:rsidRDefault="00D40749" w:rsidP="00741EAA">
            <w:pPr>
              <w:numPr>
                <w:ilvl w:val="0"/>
                <w:numId w:val="24"/>
              </w:numPr>
              <w:contextualSpacing/>
              <w:rPr>
                <w:rFonts w:ascii="Nexa" w:eastAsia="Calibri" w:hAnsi="Nexa" w:cs="Arial"/>
                <w:sz w:val="20"/>
                <w:szCs w:val="20"/>
              </w:rPr>
            </w:pPr>
            <w:r w:rsidRPr="00CF3672">
              <w:rPr>
                <w:rFonts w:ascii="Nexa" w:eastAsia="Calibri" w:hAnsi="Nexa" w:cs="Arial"/>
                <w:sz w:val="20"/>
                <w:szCs w:val="20"/>
              </w:rPr>
              <w:t xml:space="preserve"> </w:t>
            </w:r>
            <w:r w:rsidRPr="00CF3672">
              <w:rPr>
                <w:rFonts w:ascii="Nexa" w:hAnsi="Nexa" w:cs="Arial"/>
                <w:sz w:val="20"/>
                <w:szCs w:val="20"/>
              </w:rPr>
              <w:t>Incumplimiento de la condición especial de ejecución que haga referencia a la obligación del contratista de someterse a la normativa nacional y de la Unión Europea en materia de protección de datos, que tendrá carácter de obligación esencial según lo dispuesto en el artículo 211.1 g) de la LCSP.</w:t>
            </w:r>
          </w:p>
          <w:p w:rsidR="00D40749" w:rsidRPr="00CF3672" w:rsidRDefault="00D40749" w:rsidP="00741EAA">
            <w:pPr>
              <w:numPr>
                <w:ilvl w:val="0"/>
                <w:numId w:val="24"/>
              </w:numPr>
              <w:contextualSpacing/>
              <w:rPr>
                <w:rFonts w:ascii="Nexa" w:eastAsia="Calibri" w:hAnsi="Nexa" w:cs="Arial"/>
                <w:sz w:val="20"/>
                <w:szCs w:val="20"/>
              </w:rPr>
            </w:pPr>
            <w:r w:rsidRPr="00CF3672">
              <w:rPr>
                <w:rFonts w:ascii="Nexa" w:hAnsi="Nexa" w:cs="Arial"/>
                <w:sz w:val="20"/>
                <w:szCs w:val="20"/>
              </w:rPr>
              <w:t>Incumplimiento de cualquier otra obligación esencial del contrato.</w:t>
            </w:r>
          </w:p>
          <w:p w:rsidR="00D40749" w:rsidRPr="00CF3672" w:rsidRDefault="00D40749" w:rsidP="00162ADB">
            <w:pPr>
              <w:ind w:left="720"/>
              <w:contextualSpacing/>
              <w:rPr>
                <w:rFonts w:ascii="Nexa" w:eastAsia="Calibri" w:hAnsi="Nexa" w:cs="Arial"/>
                <w:sz w:val="20"/>
                <w:szCs w:val="20"/>
              </w:rPr>
            </w:pPr>
          </w:p>
          <w:p w:rsidR="00D40749" w:rsidRPr="00CF3672" w:rsidRDefault="00D40749" w:rsidP="00162ADB">
            <w:pPr>
              <w:spacing w:after="160" w:line="254" w:lineRule="auto"/>
              <w:rPr>
                <w:rFonts w:ascii="Nexa" w:eastAsia="Calibri" w:hAnsi="Nexa" w:cs="Arial"/>
                <w:b/>
                <w:spacing w:val="-3"/>
                <w:sz w:val="20"/>
                <w:szCs w:val="20"/>
                <w:lang w:val="es-ES_tradnl"/>
              </w:rPr>
            </w:pPr>
            <w:r w:rsidRPr="00CF3672">
              <w:rPr>
                <w:rFonts w:ascii="Nexa" w:eastAsia="Calibri" w:hAnsi="Nexa" w:cs="Arial"/>
                <w:b/>
                <w:sz w:val="20"/>
                <w:szCs w:val="20"/>
                <w:lang w:val="es-ES_tradnl"/>
              </w:rPr>
              <w:t>En caso de comisión de dos incumplimientos muy graves, podrá ser declarada la rescisión del contrato, previa instrucción del oportuno expediente administrativo.</w:t>
            </w:r>
          </w:p>
          <w:p w:rsidR="00D40749" w:rsidRPr="00CF3672" w:rsidRDefault="00D40749" w:rsidP="00162ADB">
            <w:pPr>
              <w:spacing w:after="160" w:line="254" w:lineRule="auto"/>
              <w:rPr>
                <w:rFonts w:ascii="Nexa" w:eastAsia="Calibri" w:hAnsi="Nexa" w:cs="Arial"/>
                <w:sz w:val="20"/>
                <w:szCs w:val="20"/>
                <w:lang w:val="es-ES_tradnl"/>
              </w:rPr>
            </w:pPr>
            <w:r w:rsidRPr="00CF3672">
              <w:rPr>
                <w:rFonts w:ascii="Nexa" w:eastAsia="Calibri" w:hAnsi="Nexa" w:cs="Arial"/>
                <w:sz w:val="20"/>
                <w:szCs w:val="20"/>
                <w:lang w:val="es-ES_tradnl"/>
              </w:rPr>
              <w:t>La imposición de penalidades administrativas se ajustará en todo caso al procedimiento establecido en el artículo 194.2 de la LCSP y serán impuestas por el órgano de contratación a propuesta del responsable del contrato.</w:t>
            </w:r>
          </w:p>
          <w:p w:rsidR="00D40749" w:rsidRPr="00CF3672" w:rsidRDefault="00D40749" w:rsidP="00162ADB">
            <w:pPr>
              <w:spacing w:after="160" w:line="254" w:lineRule="auto"/>
              <w:rPr>
                <w:rFonts w:ascii="Nexa" w:eastAsia="Calibri" w:hAnsi="Nexa" w:cs="Arial"/>
                <w:sz w:val="20"/>
                <w:szCs w:val="20"/>
                <w:lang w:val="es-ES_tradnl"/>
              </w:rPr>
            </w:pPr>
            <w:r w:rsidRPr="00CF3672">
              <w:rPr>
                <w:rFonts w:ascii="Nexa" w:eastAsia="Calibri" w:hAnsi="Nexa" w:cs="Arial"/>
                <w:sz w:val="20"/>
                <w:szCs w:val="20"/>
                <w:lang w:val="es-ES_tradnl"/>
              </w:rPr>
              <w:t>La apertura de expediente no exime al contratista de su obligación de ejecutar el contrato conforme a los términos del contrato y de su oferta pudiendo ser requerido para el cumplimiento de esta obligación junto con la incoación del expediente de penalización o en expediente independiente.</w:t>
            </w:r>
          </w:p>
          <w:p w:rsidR="00D40749" w:rsidRPr="00CF3672" w:rsidRDefault="00D40749" w:rsidP="00162ADB">
            <w:pPr>
              <w:spacing w:after="160" w:line="254" w:lineRule="auto"/>
              <w:rPr>
                <w:rFonts w:ascii="Nexa" w:eastAsia="Calibri" w:hAnsi="Nexa" w:cs="Arial"/>
                <w:sz w:val="20"/>
                <w:szCs w:val="20"/>
                <w:lang w:val="es-ES_tradnl"/>
              </w:rPr>
            </w:pPr>
            <w:r w:rsidRPr="00CF3672">
              <w:rPr>
                <w:rFonts w:ascii="Nexa" w:eastAsia="Calibri" w:hAnsi="Nexa" w:cs="Arial"/>
                <w:sz w:val="20"/>
                <w:szCs w:val="20"/>
                <w:lang w:val="es-ES_tradnl"/>
              </w:rPr>
              <w:t xml:space="preserve">La aplicación de penalidades no excluye la </w:t>
            </w:r>
            <w:r w:rsidRPr="00CF3672">
              <w:rPr>
                <w:rFonts w:ascii="Nexa" w:eastAsia="Calibri" w:hAnsi="Nexa" w:cs="Arial"/>
                <w:b/>
                <w:sz w:val="20"/>
                <w:szCs w:val="20"/>
                <w:lang w:val="es-ES_tradnl"/>
              </w:rPr>
              <w:t>indemnización</w:t>
            </w:r>
            <w:r w:rsidRPr="00CF3672">
              <w:rPr>
                <w:rFonts w:ascii="Nexa" w:eastAsia="Calibri" w:hAnsi="Nexa" w:cs="Arial"/>
                <w:sz w:val="20"/>
                <w:szCs w:val="20"/>
                <w:lang w:val="es-ES_tradnl"/>
              </w:rPr>
              <w:t xml:space="preserve"> por daños y perjuicios a que pueda tener derecho </w:t>
            </w:r>
            <w:r w:rsidRPr="00CF3672">
              <w:rPr>
                <w:rFonts w:ascii="Nexa" w:hAnsi="Nexa" w:cs="Arial"/>
                <w:sz w:val="20"/>
                <w:szCs w:val="20"/>
              </w:rPr>
              <w:t xml:space="preserve">Arratiako </w:t>
            </w:r>
            <w:proofErr w:type="spellStart"/>
            <w:r w:rsidRPr="00CF3672">
              <w:rPr>
                <w:rFonts w:ascii="Nexa" w:hAnsi="Nexa" w:cs="Arial"/>
                <w:sz w:val="20"/>
                <w:szCs w:val="20"/>
              </w:rPr>
              <w:t>Udalen</w:t>
            </w:r>
            <w:proofErr w:type="spellEnd"/>
            <w:r w:rsidRPr="00CF3672">
              <w:rPr>
                <w:rFonts w:ascii="Nexa" w:hAnsi="Nexa" w:cs="Arial"/>
                <w:sz w:val="20"/>
                <w:szCs w:val="20"/>
              </w:rPr>
              <w:t xml:space="preserve"> </w:t>
            </w:r>
            <w:proofErr w:type="spellStart"/>
            <w:r w:rsidRPr="00CF3672">
              <w:rPr>
                <w:rFonts w:ascii="Nexa" w:hAnsi="Nexa" w:cs="Arial"/>
                <w:sz w:val="20"/>
                <w:szCs w:val="20"/>
              </w:rPr>
              <w:t>Mankomunitatea</w:t>
            </w:r>
            <w:proofErr w:type="spellEnd"/>
            <w:r w:rsidRPr="00CF3672">
              <w:rPr>
                <w:rFonts w:ascii="Nexa" w:eastAsia="Calibri" w:hAnsi="Nexa" w:cs="Arial"/>
                <w:sz w:val="20"/>
                <w:szCs w:val="20"/>
                <w:lang w:val="es-ES_tradnl"/>
              </w:rPr>
              <w:t>.</w:t>
            </w:r>
          </w:p>
          <w:p w:rsidR="00D40749" w:rsidRPr="00CF3672" w:rsidRDefault="00D40749" w:rsidP="00162ADB">
            <w:pPr>
              <w:spacing w:after="160" w:line="254" w:lineRule="auto"/>
              <w:rPr>
                <w:rFonts w:ascii="Nexa" w:eastAsia="Calibri" w:hAnsi="Nexa" w:cs="Arial"/>
                <w:sz w:val="20"/>
                <w:szCs w:val="20"/>
                <w:lang w:val="es-ES_tradnl"/>
              </w:rPr>
            </w:pPr>
            <w:r w:rsidRPr="00CF3672">
              <w:rPr>
                <w:rFonts w:ascii="Nexa" w:eastAsia="Calibri" w:hAnsi="Nexa" w:cs="Arial"/>
                <w:sz w:val="20"/>
                <w:szCs w:val="20"/>
                <w:lang w:val="es-ES_tradnl"/>
              </w:rPr>
              <w:t xml:space="preserve">Cuando el contrato </w:t>
            </w:r>
            <w:r w:rsidRPr="00CF3672">
              <w:rPr>
                <w:rFonts w:ascii="Nexa" w:eastAsia="Calibri" w:hAnsi="Nexa" w:cs="Arial"/>
                <w:b/>
                <w:sz w:val="20"/>
                <w:szCs w:val="20"/>
                <w:lang w:val="es-ES_tradnl"/>
              </w:rPr>
              <w:t>se resuelva por responsabilidad del contratista</w:t>
            </w:r>
            <w:r w:rsidRPr="00CF3672">
              <w:rPr>
                <w:rFonts w:ascii="Nexa" w:eastAsia="Calibri" w:hAnsi="Nexa" w:cs="Arial"/>
                <w:sz w:val="20"/>
                <w:szCs w:val="20"/>
                <w:lang w:val="es-ES_tradnl"/>
              </w:rPr>
              <w:t xml:space="preserve">, le será incautada la garantía y deberá además indemnizar a </w:t>
            </w:r>
            <w:r w:rsidRPr="00CF3672">
              <w:rPr>
                <w:rFonts w:ascii="Nexa" w:hAnsi="Nexa" w:cs="Arial"/>
                <w:sz w:val="20"/>
                <w:szCs w:val="20"/>
              </w:rPr>
              <w:t xml:space="preserve">Arratiako </w:t>
            </w:r>
            <w:proofErr w:type="spellStart"/>
            <w:r w:rsidRPr="00CF3672">
              <w:rPr>
                <w:rFonts w:ascii="Nexa" w:hAnsi="Nexa" w:cs="Arial"/>
                <w:sz w:val="20"/>
                <w:szCs w:val="20"/>
              </w:rPr>
              <w:t>Udalen</w:t>
            </w:r>
            <w:proofErr w:type="spellEnd"/>
            <w:r w:rsidRPr="00CF3672">
              <w:rPr>
                <w:rFonts w:ascii="Nexa" w:hAnsi="Nexa" w:cs="Arial"/>
                <w:sz w:val="20"/>
                <w:szCs w:val="20"/>
              </w:rPr>
              <w:t xml:space="preserve"> </w:t>
            </w:r>
            <w:proofErr w:type="spellStart"/>
            <w:r w:rsidRPr="00CF3672">
              <w:rPr>
                <w:rFonts w:ascii="Nexa" w:hAnsi="Nexa" w:cs="Arial"/>
                <w:sz w:val="20"/>
                <w:szCs w:val="20"/>
              </w:rPr>
              <w:t>Mankomunitatea</w:t>
            </w:r>
            <w:proofErr w:type="spellEnd"/>
            <w:r w:rsidRPr="00CF3672">
              <w:rPr>
                <w:rFonts w:ascii="Nexa" w:eastAsia="Calibri" w:hAnsi="Nexa" w:cs="Arial"/>
                <w:sz w:val="20"/>
                <w:szCs w:val="20"/>
                <w:lang w:val="es-ES_tradnl"/>
              </w:rPr>
              <w:t xml:space="preserve"> por los daños y perjuicios ocasionados.</w:t>
            </w:r>
          </w:p>
          <w:p w:rsidR="00D40749" w:rsidRPr="00CF3672" w:rsidRDefault="00D40749" w:rsidP="00162ADB">
            <w:pPr>
              <w:spacing w:after="160" w:line="254" w:lineRule="auto"/>
              <w:rPr>
                <w:rFonts w:ascii="Nexa" w:eastAsia="Calibri" w:hAnsi="Nexa" w:cs="Arial"/>
                <w:sz w:val="20"/>
                <w:szCs w:val="20"/>
                <w:lang w:val="es-ES_tradnl"/>
              </w:rPr>
            </w:pPr>
            <w:r w:rsidRPr="00CF3672">
              <w:rPr>
                <w:rFonts w:ascii="Nexa" w:eastAsia="Calibri" w:hAnsi="Nexa" w:cs="Arial"/>
                <w:sz w:val="20"/>
                <w:szCs w:val="20"/>
                <w:lang w:val="es-ES_tradnl"/>
              </w:rPr>
              <w:t>Las penalidades se harán efectivas mediante deducción de las cantidades que, en concepto de pago total o parcial, deban abonarse al contratista, o sobre la garantía que, en su caso, se hubiese constituido, cuando no puedan deducirse de las mencionadas certificaciones (artículo 194.2 de la LCSP).</w:t>
            </w:r>
          </w:p>
          <w:p w:rsidR="00D40749" w:rsidRPr="00CF3672" w:rsidRDefault="00D40749" w:rsidP="00162ADB">
            <w:pPr>
              <w:tabs>
                <w:tab w:val="left" w:pos="1440"/>
              </w:tabs>
              <w:suppressAutoHyphens/>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vertAlign w:val="superscript"/>
                <w:lang w:eastAsia="en-US"/>
              </w:rPr>
            </w:pPr>
            <w:r w:rsidRPr="00CF3672">
              <w:rPr>
                <w:rFonts w:ascii="Nexa" w:eastAsia="Calibri" w:hAnsi="Nexa" w:cs="Arial"/>
                <w:b/>
                <w:sz w:val="20"/>
                <w:szCs w:val="20"/>
                <w:lang w:eastAsia="en-US"/>
              </w:rPr>
              <w:lastRenderedPageBreak/>
              <w:t xml:space="preserve">Apartado 21 </w:t>
            </w:r>
            <w:r w:rsidRPr="00CF3672">
              <w:rPr>
                <w:rFonts w:ascii="Nexa" w:eastAsia="Calibri" w:hAnsi="Nexa" w:cs="Arial"/>
                <w:b/>
                <w:spacing w:val="-3"/>
                <w:sz w:val="20"/>
                <w:szCs w:val="20"/>
                <w:lang w:eastAsia="en-US"/>
              </w:rPr>
              <w:t>Modificaciones previstas del contrato</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widowControl w:val="0"/>
              <w:suppressAutoHyphens/>
              <w:autoSpaceDE w:val="0"/>
              <w:autoSpaceDN w:val="0"/>
              <w:adjustRightInd w:val="0"/>
              <w:ind w:left="284"/>
              <w:contextualSpacing/>
              <w:rPr>
                <w:rFonts w:ascii="Nexa" w:eastAsia="Calibri" w:hAnsi="Nexa" w:cs="Arial"/>
                <w:sz w:val="20"/>
                <w:szCs w:val="20"/>
                <w:vertAlign w:val="superscript"/>
                <w:lang w:eastAsia="en-US"/>
              </w:rPr>
            </w:pPr>
          </w:p>
          <w:p w:rsidR="00D40749" w:rsidRPr="00CF3672" w:rsidRDefault="00D40749" w:rsidP="00741EAA">
            <w:pPr>
              <w:widowControl w:val="0"/>
              <w:numPr>
                <w:ilvl w:val="0"/>
                <w:numId w:val="10"/>
              </w:numPr>
              <w:suppressAutoHyphens/>
              <w:autoSpaceDE w:val="0"/>
              <w:autoSpaceDN w:val="0"/>
              <w:adjustRightInd w:val="0"/>
              <w:ind w:left="567" w:hanging="283"/>
              <w:contextualSpacing/>
              <w:jc w:val="left"/>
              <w:rPr>
                <w:rFonts w:ascii="Nexa" w:eastAsia="Calibri" w:hAnsi="Nexa" w:cs="Arial"/>
                <w:sz w:val="20"/>
                <w:szCs w:val="20"/>
                <w:vertAlign w:val="superscript"/>
                <w:lang w:eastAsia="en-US"/>
              </w:rPr>
            </w:pPr>
            <w:r w:rsidRPr="00CF3672">
              <w:rPr>
                <w:rFonts w:ascii="Nexa" w:eastAsia="Calibri" w:hAnsi="Nexa" w:cs="Arial"/>
                <w:spacing w:val="-3"/>
                <w:sz w:val="20"/>
                <w:szCs w:val="20"/>
              </w:rPr>
              <w:t>NO</w:t>
            </w:r>
          </w:p>
          <w:p w:rsidR="00D40749" w:rsidRPr="00CF3672" w:rsidRDefault="00D40749" w:rsidP="00162ADB">
            <w:pPr>
              <w:widowControl w:val="0"/>
              <w:suppressAutoHyphens/>
              <w:autoSpaceDE w:val="0"/>
              <w:autoSpaceDN w:val="0"/>
              <w:adjustRightInd w:val="0"/>
              <w:contextualSpacing/>
              <w:jc w:val="left"/>
              <w:rPr>
                <w:rFonts w:ascii="Nexa" w:eastAsia="Calibri" w:hAnsi="Nexa" w:cs="Arial"/>
                <w:sz w:val="20"/>
                <w:szCs w:val="20"/>
                <w:vertAlign w:val="superscript"/>
                <w:lang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CF3672">
              <w:rPr>
                <w:rFonts w:ascii="Nexa" w:eastAsia="Calibri" w:hAnsi="Nexa" w:cs="Arial"/>
                <w:b/>
                <w:sz w:val="20"/>
                <w:szCs w:val="20"/>
                <w:lang w:eastAsia="en-US"/>
              </w:rPr>
              <w:t>Apartado 22</w:t>
            </w:r>
            <w:r w:rsidRPr="00CF3672">
              <w:rPr>
                <w:rFonts w:ascii="Nexa" w:eastAsia="Calibri" w:hAnsi="Nexa" w:cs="Arial"/>
                <w:b/>
                <w:spacing w:val="-3"/>
                <w:sz w:val="20"/>
                <w:szCs w:val="20"/>
                <w:lang w:eastAsia="en-US"/>
              </w:rPr>
              <w:t xml:space="preserve"> Subcontratación</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widowControl w:val="0"/>
              <w:suppressAutoHyphens/>
              <w:autoSpaceDE w:val="0"/>
              <w:autoSpaceDN w:val="0"/>
              <w:adjustRightInd w:val="0"/>
              <w:ind w:left="705"/>
              <w:jc w:val="left"/>
              <w:rPr>
                <w:rFonts w:ascii="Nexa" w:eastAsia="Calibri" w:hAnsi="Nexa" w:cs="Arial"/>
                <w:spacing w:val="-3"/>
                <w:sz w:val="20"/>
                <w:szCs w:val="20"/>
                <w:lang w:eastAsia="en-US"/>
              </w:rPr>
            </w:pPr>
          </w:p>
          <w:p w:rsidR="00D40749" w:rsidRPr="00CF3672" w:rsidRDefault="00D40749" w:rsidP="00741EAA">
            <w:pPr>
              <w:widowControl w:val="0"/>
              <w:numPr>
                <w:ilvl w:val="0"/>
                <w:numId w:val="11"/>
              </w:numPr>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Tareas críticas o prestaciones no susceptibles de contratación:</w:t>
            </w:r>
          </w:p>
          <w:p w:rsidR="00D40749" w:rsidRPr="00CF3672" w:rsidRDefault="00D40749" w:rsidP="00162ADB">
            <w:pPr>
              <w:widowControl w:val="0"/>
              <w:suppressAutoHyphens/>
              <w:autoSpaceDE w:val="0"/>
              <w:autoSpaceDN w:val="0"/>
              <w:adjustRightInd w:val="0"/>
              <w:ind w:left="567"/>
              <w:contextualSpacing/>
              <w:jc w:val="left"/>
              <w:rPr>
                <w:rFonts w:ascii="Nexa" w:eastAsia="Calibri" w:hAnsi="Nexa" w:cs="Arial"/>
                <w:spacing w:val="-3"/>
                <w:sz w:val="20"/>
                <w:szCs w:val="20"/>
              </w:rPr>
            </w:pPr>
            <w:r w:rsidRPr="00CF3672">
              <w:rPr>
                <w:rFonts w:ascii="Nexa" w:eastAsia="Calibri" w:hAnsi="Nexa" w:cs="Arial"/>
                <w:spacing w:val="-3"/>
                <w:sz w:val="20"/>
                <w:szCs w:val="20"/>
              </w:rPr>
              <w:t>NO</w:t>
            </w:r>
          </w:p>
          <w:p w:rsidR="00D40749" w:rsidRPr="00CF3672" w:rsidRDefault="00D40749" w:rsidP="00162ADB">
            <w:pPr>
              <w:widowControl w:val="0"/>
              <w:suppressAutoHyphens/>
              <w:autoSpaceDE w:val="0"/>
              <w:autoSpaceDN w:val="0"/>
              <w:adjustRightInd w:val="0"/>
              <w:ind w:left="567" w:hanging="283"/>
              <w:contextualSpacing/>
              <w:rPr>
                <w:rFonts w:ascii="Nexa" w:eastAsia="Calibri" w:hAnsi="Nexa" w:cs="Arial"/>
                <w:spacing w:val="-3"/>
                <w:sz w:val="20"/>
                <w:szCs w:val="20"/>
              </w:rPr>
            </w:pPr>
          </w:p>
          <w:p w:rsidR="00D40749" w:rsidRPr="00CF3672" w:rsidRDefault="00D40749" w:rsidP="00741EAA">
            <w:pPr>
              <w:widowControl w:val="0"/>
              <w:numPr>
                <w:ilvl w:val="0"/>
                <w:numId w:val="11"/>
              </w:numPr>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Indicación en la oferta de la parte del contrato que se pretenda subcontratar: SÍ</w:t>
            </w:r>
          </w:p>
          <w:p w:rsidR="00D40749" w:rsidRPr="00CF3672" w:rsidRDefault="00D40749" w:rsidP="00162ADB">
            <w:pPr>
              <w:jc w:val="left"/>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tabs>
                <w:tab w:val="left" w:pos="-1014"/>
                <w:tab w:val="left" w:pos="-720"/>
              </w:tabs>
              <w:autoSpaceDE w:val="0"/>
              <w:autoSpaceDN w:val="0"/>
              <w:adjustRightInd w:val="0"/>
              <w:spacing w:line="240" w:lineRule="atLeast"/>
              <w:jc w:val="left"/>
              <w:rPr>
                <w:rFonts w:ascii="Nexa" w:eastAsia="Calibri" w:hAnsi="Nexa" w:cs="Arial"/>
                <w:b/>
                <w:sz w:val="20"/>
                <w:szCs w:val="20"/>
                <w:lang w:eastAsia="en-US"/>
              </w:rPr>
            </w:pPr>
          </w:p>
          <w:p w:rsidR="00D40749" w:rsidRPr="00CF3672" w:rsidRDefault="00D40749" w:rsidP="00162ADB">
            <w:pPr>
              <w:tabs>
                <w:tab w:val="left" w:pos="-1014"/>
                <w:tab w:val="left" w:pos="-720"/>
              </w:tabs>
              <w:autoSpaceDE w:val="0"/>
              <w:autoSpaceDN w:val="0"/>
              <w:adjustRightInd w:val="0"/>
              <w:spacing w:line="240" w:lineRule="atLeast"/>
              <w:jc w:val="left"/>
              <w:rPr>
                <w:rFonts w:ascii="Nexa" w:eastAsia="Calibri" w:hAnsi="Nexa" w:cs="Arial"/>
                <w:b/>
                <w:bCs/>
                <w:sz w:val="20"/>
                <w:szCs w:val="20"/>
                <w:lang w:eastAsia="en-US"/>
              </w:rPr>
            </w:pPr>
            <w:r w:rsidRPr="00CF3672">
              <w:rPr>
                <w:rFonts w:ascii="Nexa" w:eastAsia="Calibri" w:hAnsi="Nexa" w:cs="Arial"/>
                <w:b/>
                <w:sz w:val="20"/>
                <w:szCs w:val="20"/>
                <w:lang w:eastAsia="en-US"/>
              </w:rPr>
              <w:t>Apartado 23</w:t>
            </w:r>
            <w:r w:rsidRPr="00CF3672">
              <w:rPr>
                <w:rFonts w:ascii="Nexa" w:eastAsia="Calibri" w:hAnsi="Nexa" w:cs="Arial"/>
                <w:b/>
                <w:bCs/>
                <w:sz w:val="20"/>
                <w:szCs w:val="20"/>
                <w:lang w:eastAsia="en-US"/>
              </w:rPr>
              <w:t xml:space="preserve"> Régimen de pagos</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tabs>
                <w:tab w:val="left" w:pos="-1014"/>
                <w:tab w:val="left" w:pos="-720"/>
              </w:tabs>
              <w:autoSpaceDE w:val="0"/>
              <w:autoSpaceDN w:val="0"/>
              <w:adjustRightInd w:val="0"/>
              <w:spacing w:line="240" w:lineRule="atLeast"/>
              <w:rPr>
                <w:rFonts w:ascii="Nexa" w:eastAsia="Calibri" w:hAnsi="Nexa" w:cs="Arial"/>
                <w:bCs/>
                <w:sz w:val="20"/>
                <w:szCs w:val="20"/>
                <w:lang w:eastAsia="en-US"/>
              </w:rPr>
            </w:pPr>
          </w:p>
          <w:p w:rsidR="00D40749" w:rsidRPr="00CF3672" w:rsidRDefault="00D40749" w:rsidP="00162ADB">
            <w:pPr>
              <w:autoSpaceDE w:val="0"/>
              <w:autoSpaceDN w:val="0"/>
              <w:adjustRightInd w:val="0"/>
              <w:rPr>
                <w:rFonts w:ascii="Nexa" w:eastAsia="Calibri" w:hAnsi="Nexa" w:cs="Arial"/>
                <w:b/>
                <w:bCs/>
                <w:spacing w:val="-3"/>
                <w:sz w:val="20"/>
                <w:szCs w:val="20"/>
                <w:u w:val="single"/>
              </w:rPr>
            </w:pPr>
            <w:r w:rsidRPr="00CF3672">
              <w:rPr>
                <w:rFonts w:ascii="Nexa" w:eastAsia="Calibri" w:hAnsi="Nexa" w:cs="Arial"/>
                <w:b/>
                <w:bCs/>
                <w:spacing w:val="-3"/>
                <w:sz w:val="20"/>
                <w:szCs w:val="20"/>
                <w:u w:val="single"/>
              </w:rPr>
              <w:t>a) Forma de pago:</w:t>
            </w:r>
          </w:p>
          <w:p w:rsidR="00D40749" w:rsidRPr="00CF3672" w:rsidRDefault="00D40749" w:rsidP="00162ADB">
            <w:pPr>
              <w:autoSpaceDE w:val="0"/>
              <w:autoSpaceDN w:val="0"/>
              <w:adjustRightInd w:val="0"/>
              <w:rPr>
                <w:rFonts w:ascii="Nexa" w:eastAsia="Calibri" w:hAnsi="Nexa" w:cs="Arial"/>
                <w:spacing w:val="-3"/>
                <w:sz w:val="20"/>
                <w:szCs w:val="20"/>
              </w:rPr>
            </w:pPr>
            <w:r w:rsidRPr="00CF3672">
              <w:rPr>
                <w:rFonts w:ascii="Nexa" w:eastAsia="Calibri" w:hAnsi="Nexa" w:cs="Arial"/>
                <w:spacing w:val="-3"/>
                <w:sz w:val="20"/>
                <w:szCs w:val="20"/>
              </w:rPr>
              <w:t>Por acción realizada y sólo se abonarán aquellos servicios que efectivamente se realicen.</w:t>
            </w:r>
          </w:p>
          <w:p w:rsidR="00D40749" w:rsidRPr="00CF3672" w:rsidRDefault="00D40749" w:rsidP="00162ADB">
            <w:pPr>
              <w:autoSpaceDE w:val="0"/>
              <w:autoSpaceDN w:val="0"/>
              <w:adjustRightInd w:val="0"/>
              <w:rPr>
                <w:rFonts w:ascii="Nexa" w:eastAsia="Calibri" w:hAnsi="Nexa" w:cs="Arial"/>
                <w:spacing w:val="-3"/>
                <w:sz w:val="20"/>
                <w:szCs w:val="20"/>
              </w:rPr>
            </w:pPr>
            <w:r w:rsidRPr="00CF3672">
              <w:rPr>
                <w:rFonts w:ascii="Nexa" w:eastAsia="Calibri" w:hAnsi="Nexa" w:cs="Arial"/>
                <w:spacing w:val="-3"/>
                <w:sz w:val="20"/>
                <w:szCs w:val="20"/>
              </w:rPr>
              <w:lastRenderedPageBreak/>
              <w:t>Las citadas facturas se entregarán en el Registro General de la Mancomunidad y serán objeto de visado por Intervención de Fondos.</w:t>
            </w:r>
          </w:p>
          <w:p w:rsidR="00D40749" w:rsidRPr="00CF3672" w:rsidRDefault="00D40749" w:rsidP="00162ADB">
            <w:pPr>
              <w:autoSpaceDE w:val="0"/>
              <w:autoSpaceDN w:val="0"/>
              <w:adjustRightInd w:val="0"/>
              <w:rPr>
                <w:rFonts w:ascii="Nexa" w:eastAsia="Calibri" w:hAnsi="Nexa" w:cs="Arial"/>
                <w:spacing w:val="-3"/>
                <w:sz w:val="20"/>
                <w:szCs w:val="20"/>
              </w:rPr>
            </w:pPr>
            <w:r w:rsidRPr="00CF3672">
              <w:rPr>
                <w:rFonts w:ascii="Nexa" w:eastAsia="Calibri" w:hAnsi="Nexa" w:cs="Arial"/>
                <w:spacing w:val="-3"/>
                <w:sz w:val="20"/>
                <w:szCs w:val="20"/>
              </w:rPr>
              <w:t>Una vez informada favorablemente, Tesorería de la Mancomunidad  elevará propuesta de abono a la Presidencia, quien ordenará el mismo dentro del plazo máximo de treinta días siguientes a la fecha de presentación de la factura.</w:t>
            </w:r>
          </w:p>
          <w:p w:rsidR="00D40749" w:rsidRPr="00CF3672" w:rsidRDefault="00D40749" w:rsidP="00162ADB">
            <w:pPr>
              <w:autoSpaceDE w:val="0"/>
              <w:autoSpaceDN w:val="0"/>
              <w:adjustRightInd w:val="0"/>
              <w:rPr>
                <w:rFonts w:ascii="Nexa" w:eastAsia="Calibri" w:hAnsi="Nexa" w:cs="Arial"/>
                <w:spacing w:val="-3"/>
                <w:sz w:val="20"/>
                <w:szCs w:val="20"/>
              </w:rPr>
            </w:pPr>
          </w:p>
          <w:p w:rsidR="00D40749" w:rsidRPr="00CF3672" w:rsidRDefault="00D40749" w:rsidP="00162ADB">
            <w:pPr>
              <w:autoSpaceDE w:val="0"/>
              <w:autoSpaceDN w:val="0"/>
              <w:adjustRightInd w:val="0"/>
              <w:rPr>
                <w:rFonts w:ascii="Nexa" w:eastAsia="Calibri" w:hAnsi="Nexa" w:cs="Arial"/>
                <w:spacing w:val="-3"/>
                <w:sz w:val="20"/>
                <w:szCs w:val="20"/>
              </w:rPr>
            </w:pPr>
            <w:r w:rsidRPr="00CF3672">
              <w:rPr>
                <w:rFonts w:ascii="Nexa" w:eastAsia="Calibri" w:hAnsi="Nexa" w:cs="Arial"/>
                <w:b/>
                <w:bCs/>
                <w:spacing w:val="-3"/>
                <w:sz w:val="20"/>
                <w:szCs w:val="20"/>
                <w:u w:val="single"/>
              </w:rPr>
              <w:t>b).- La citada factura será objeto de Informe</w:t>
            </w:r>
            <w:r w:rsidRPr="00CF3672">
              <w:rPr>
                <w:rFonts w:ascii="Nexa" w:eastAsia="Calibri" w:hAnsi="Nexa" w:cs="Arial"/>
                <w:spacing w:val="-3"/>
                <w:sz w:val="20"/>
                <w:szCs w:val="20"/>
              </w:rPr>
              <w:t xml:space="preserve"> por el Vocal-Coordinador de Arratiako </w:t>
            </w:r>
            <w:proofErr w:type="spellStart"/>
            <w:r w:rsidRPr="00CF3672">
              <w:rPr>
                <w:rFonts w:ascii="Nexa" w:eastAsia="Calibri" w:hAnsi="Nexa" w:cs="Arial"/>
                <w:spacing w:val="-3"/>
                <w:sz w:val="20"/>
                <w:szCs w:val="20"/>
              </w:rPr>
              <w:t>Udalen</w:t>
            </w:r>
            <w:proofErr w:type="spellEnd"/>
            <w:r w:rsidRPr="00CF3672">
              <w:rPr>
                <w:rFonts w:ascii="Nexa" w:eastAsia="Calibri" w:hAnsi="Nexa" w:cs="Arial"/>
                <w:spacing w:val="-3"/>
                <w:sz w:val="20"/>
                <w:szCs w:val="20"/>
              </w:rPr>
              <w:t xml:space="preserve"> </w:t>
            </w:r>
            <w:proofErr w:type="spellStart"/>
            <w:r w:rsidRPr="00CF3672">
              <w:rPr>
                <w:rFonts w:ascii="Nexa" w:eastAsia="Calibri" w:hAnsi="Nexa" w:cs="Arial"/>
                <w:spacing w:val="-3"/>
                <w:sz w:val="20"/>
                <w:szCs w:val="20"/>
              </w:rPr>
              <w:t>Mankomunitatea</w:t>
            </w:r>
            <w:proofErr w:type="spellEnd"/>
            <w:r w:rsidRPr="00CF3672">
              <w:rPr>
                <w:rFonts w:ascii="Nexa" w:eastAsia="Calibri" w:hAnsi="Nexa" w:cs="Arial"/>
                <w:spacing w:val="-3"/>
                <w:sz w:val="20"/>
                <w:szCs w:val="20"/>
              </w:rPr>
              <w:t>, que, a su vez, podrá requerir los informes técnicos que estime oportunos.</w:t>
            </w:r>
          </w:p>
          <w:p w:rsidR="00D40749" w:rsidRPr="00CF3672" w:rsidRDefault="00D40749" w:rsidP="00162ADB">
            <w:pPr>
              <w:autoSpaceDE w:val="0"/>
              <w:autoSpaceDN w:val="0"/>
              <w:adjustRightInd w:val="0"/>
              <w:rPr>
                <w:rFonts w:ascii="Nexa" w:eastAsia="Calibri" w:hAnsi="Nexa" w:cs="Arial"/>
                <w:spacing w:val="-3"/>
                <w:sz w:val="20"/>
                <w:szCs w:val="20"/>
              </w:rPr>
            </w:pPr>
          </w:p>
          <w:p w:rsidR="00D40749" w:rsidRPr="00CF3672" w:rsidRDefault="00D40749" w:rsidP="00162ADB">
            <w:pPr>
              <w:autoSpaceDE w:val="0"/>
              <w:autoSpaceDN w:val="0"/>
              <w:adjustRightInd w:val="0"/>
              <w:rPr>
                <w:rFonts w:ascii="Nexa" w:eastAsia="Calibri" w:hAnsi="Nexa" w:cs="Arial"/>
                <w:spacing w:val="-3"/>
                <w:sz w:val="20"/>
                <w:szCs w:val="20"/>
              </w:rPr>
            </w:pPr>
            <w:r w:rsidRPr="00CF3672">
              <w:rPr>
                <w:rFonts w:ascii="Nexa" w:eastAsia="Calibri" w:hAnsi="Nexa" w:cs="Arial"/>
                <w:b/>
                <w:bCs/>
                <w:spacing w:val="-3"/>
                <w:sz w:val="20"/>
                <w:szCs w:val="20"/>
                <w:u w:val="single"/>
              </w:rPr>
              <w:t>c).- Efectuados los anteriores trámites</w:t>
            </w:r>
            <w:r w:rsidRPr="00CF3672">
              <w:rPr>
                <w:rFonts w:ascii="Nexa" w:eastAsia="Calibri" w:hAnsi="Nexa" w:cs="Arial"/>
                <w:spacing w:val="-3"/>
                <w:sz w:val="20"/>
                <w:szCs w:val="20"/>
              </w:rPr>
              <w:t xml:space="preserve">, se emitirá por la Intervención de Arratiako </w:t>
            </w:r>
            <w:proofErr w:type="spellStart"/>
            <w:r w:rsidRPr="00CF3672">
              <w:rPr>
                <w:rFonts w:ascii="Nexa" w:eastAsia="Calibri" w:hAnsi="Nexa" w:cs="Arial"/>
                <w:spacing w:val="-3"/>
                <w:sz w:val="20"/>
                <w:szCs w:val="20"/>
              </w:rPr>
              <w:t>Udalen</w:t>
            </w:r>
            <w:proofErr w:type="spellEnd"/>
            <w:r w:rsidRPr="00CF3672">
              <w:rPr>
                <w:rFonts w:ascii="Nexa" w:eastAsia="Calibri" w:hAnsi="Nexa" w:cs="Arial"/>
                <w:spacing w:val="-3"/>
                <w:sz w:val="20"/>
                <w:szCs w:val="20"/>
              </w:rPr>
              <w:t xml:space="preserve"> </w:t>
            </w:r>
            <w:proofErr w:type="spellStart"/>
            <w:r w:rsidRPr="00CF3672">
              <w:rPr>
                <w:rFonts w:ascii="Nexa" w:eastAsia="Calibri" w:hAnsi="Nexa" w:cs="Arial"/>
                <w:spacing w:val="-3"/>
                <w:sz w:val="20"/>
                <w:szCs w:val="20"/>
              </w:rPr>
              <w:t>Mankomunitatea</w:t>
            </w:r>
            <w:proofErr w:type="spellEnd"/>
            <w:r w:rsidRPr="00CF3672">
              <w:rPr>
                <w:rFonts w:ascii="Nexa" w:eastAsia="Calibri" w:hAnsi="Nexa" w:cs="Arial"/>
                <w:spacing w:val="-3"/>
                <w:sz w:val="20"/>
                <w:szCs w:val="20"/>
              </w:rPr>
              <w:t xml:space="preserve"> propuesta de abono del servicio prestado, realizándose el abono efectivo en el plazo de 30 días a contar de la fecha de presentación de la factura. </w:t>
            </w:r>
          </w:p>
          <w:p w:rsidR="00D40749" w:rsidRPr="00CF3672" w:rsidRDefault="00D40749" w:rsidP="00162ADB">
            <w:pPr>
              <w:autoSpaceDE w:val="0"/>
              <w:autoSpaceDN w:val="0"/>
              <w:adjustRightInd w:val="0"/>
              <w:rPr>
                <w:rFonts w:ascii="Nexa" w:eastAsia="Calibri" w:hAnsi="Nexa" w:cs="Arial"/>
                <w:spacing w:val="-3"/>
                <w:sz w:val="20"/>
                <w:szCs w:val="20"/>
              </w:rPr>
            </w:pPr>
            <w:r w:rsidRPr="00CF3672">
              <w:rPr>
                <w:rFonts w:ascii="Nexa" w:eastAsia="Calibri" w:hAnsi="Nexa" w:cs="Arial"/>
                <w:spacing w:val="-3"/>
                <w:sz w:val="20"/>
                <w:szCs w:val="20"/>
              </w:rPr>
              <w:t>En cualquier caso, y salvo que existieran razones de otro tipo que justificaran un retraso, la propuesta de abono será efectuada en el plazo máximo de 5 días a contar de la fecha de presentación de la factura por el adjudicatario.</w:t>
            </w:r>
          </w:p>
          <w:p w:rsidR="00D40749" w:rsidRPr="00CF3672" w:rsidRDefault="00D40749" w:rsidP="00162ADB">
            <w:pPr>
              <w:autoSpaceDE w:val="0"/>
              <w:autoSpaceDN w:val="0"/>
              <w:adjustRightInd w:val="0"/>
              <w:rPr>
                <w:rFonts w:ascii="Nexa" w:eastAsia="Calibri" w:hAnsi="Nexa" w:cs="Arial"/>
                <w:spacing w:val="-3"/>
                <w:sz w:val="20"/>
                <w:szCs w:val="20"/>
              </w:rPr>
            </w:pPr>
          </w:p>
          <w:p w:rsidR="00D40749" w:rsidRPr="00CF3672" w:rsidRDefault="00D40749" w:rsidP="00162ADB">
            <w:pPr>
              <w:tabs>
                <w:tab w:val="left" w:pos="-1014"/>
                <w:tab w:val="left" w:pos="-720"/>
              </w:tabs>
              <w:autoSpaceDE w:val="0"/>
              <w:autoSpaceDN w:val="0"/>
              <w:adjustRightInd w:val="0"/>
              <w:spacing w:line="240" w:lineRule="atLeast"/>
              <w:contextualSpacing/>
              <w:rPr>
                <w:rFonts w:ascii="Nexa" w:eastAsia="Calibri" w:hAnsi="Nexa" w:cs="Arial"/>
                <w:spacing w:val="-3"/>
                <w:sz w:val="20"/>
                <w:szCs w:val="20"/>
              </w:rPr>
            </w:pPr>
            <w:r w:rsidRPr="00CF3672">
              <w:rPr>
                <w:rFonts w:ascii="Nexa" w:eastAsia="Calibri" w:hAnsi="Nexa" w:cs="Arial"/>
                <w:spacing w:val="-3"/>
                <w:sz w:val="20"/>
                <w:szCs w:val="20"/>
              </w:rPr>
              <w:t>Abonos a cuenta por operaciones preparatorias: NO proceden.</w:t>
            </w:r>
          </w:p>
          <w:p w:rsidR="00D40749" w:rsidRPr="00CF3672" w:rsidRDefault="00D40749" w:rsidP="00162ADB">
            <w:pPr>
              <w:tabs>
                <w:tab w:val="left" w:pos="-1014"/>
                <w:tab w:val="left" w:pos="-720"/>
              </w:tabs>
              <w:autoSpaceDE w:val="0"/>
              <w:autoSpaceDN w:val="0"/>
              <w:adjustRightInd w:val="0"/>
              <w:spacing w:line="240" w:lineRule="atLeast"/>
              <w:contextualSpacing/>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CF3672">
              <w:rPr>
                <w:rFonts w:ascii="Nexa" w:eastAsia="Calibri" w:hAnsi="Nexa" w:cs="Arial"/>
                <w:b/>
                <w:sz w:val="20"/>
                <w:szCs w:val="20"/>
                <w:lang w:eastAsia="en-US"/>
              </w:rPr>
              <w:lastRenderedPageBreak/>
              <w:t>Apartado 24</w:t>
            </w:r>
            <w:r w:rsidRPr="00CF3672">
              <w:rPr>
                <w:rFonts w:ascii="Nexa" w:eastAsia="Calibri" w:hAnsi="Nexa" w:cs="Arial"/>
                <w:b/>
                <w:spacing w:val="-3"/>
                <w:sz w:val="20"/>
                <w:szCs w:val="20"/>
                <w:lang w:eastAsia="en-US"/>
              </w:rPr>
              <w:t xml:space="preserve"> Revisión de precios</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widowControl w:val="0"/>
              <w:suppressAutoHyphens/>
              <w:autoSpaceDE w:val="0"/>
              <w:autoSpaceDN w:val="0"/>
              <w:adjustRightInd w:val="0"/>
              <w:ind w:left="544" w:hanging="544"/>
              <w:jc w:val="left"/>
              <w:rPr>
                <w:rFonts w:ascii="Nexa" w:eastAsia="Calibri" w:hAnsi="Nexa" w:cs="Arial"/>
                <w:spacing w:val="-3"/>
                <w:sz w:val="20"/>
                <w:szCs w:val="20"/>
                <w:lang w:eastAsia="en-US"/>
              </w:rPr>
            </w:pPr>
            <w:r w:rsidRPr="00CF3672">
              <w:rPr>
                <w:rFonts w:ascii="Nexa" w:eastAsia="Calibri" w:hAnsi="Nexa" w:cs="Arial"/>
                <w:spacing w:val="-3"/>
                <w:sz w:val="20"/>
                <w:szCs w:val="20"/>
                <w:lang w:eastAsia="en-US"/>
              </w:rPr>
              <w:tab/>
            </w:r>
          </w:p>
          <w:p w:rsidR="00D40749" w:rsidRPr="00CF3672" w:rsidRDefault="00D40749" w:rsidP="00741EAA">
            <w:pPr>
              <w:widowControl w:val="0"/>
              <w:numPr>
                <w:ilvl w:val="0"/>
                <w:numId w:val="12"/>
              </w:numPr>
              <w:suppressAutoHyphens/>
              <w:autoSpaceDE w:val="0"/>
              <w:autoSpaceDN w:val="0"/>
              <w:adjustRightInd w:val="0"/>
              <w:ind w:left="567" w:hanging="283"/>
              <w:contextualSpacing/>
              <w:jc w:val="left"/>
              <w:rPr>
                <w:rFonts w:ascii="Nexa" w:eastAsia="Calibri" w:hAnsi="Nexa" w:cs="Arial"/>
                <w:spacing w:val="-3"/>
                <w:sz w:val="20"/>
                <w:szCs w:val="20"/>
              </w:rPr>
            </w:pPr>
            <w:r w:rsidRPr="00CF3672">
              <w:rPr>
                <w:rFonts w:ascii="Nexa" w:eastAsia="Calibri" w:hAnsi="Nexa" w:cs="Arial"/>
                <w:spacing w:val="-3"/>
                <w:sz w:val="20"/>
                <w:szCs w:val="20"/>
              </w:rPr>
              <w:t>Procede:</w:t>
            </w:r>
            <w:r w:rsidRPr="00CF3672">
              <w:rPr>
                <w:rFonts w:ascii="Nexa" w:eastAsia="Calibri" w:hAnsi="Nexa" w:cs="Arial"/>
                <w:spacing w:val="-3"/>
                <w:sz w:val="20"/>
                <w:szCs w:val="20"/>
              </w:rPr>
              <w:tab/>
              <w:t xml:space="preserve"> NO</w:t>
            </w: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r w:rsidRPr="00CF3672">
              <w:rPr>
                <w:rFonts w:ascii="Nexa" w:eastAsia="Calibri" w:hAnsi="Nexa" w:cs="Arial"/>
                <w:b/>
                <w:sz w:val="20"/>
                <w:szCs w:val="20"/>
                <w:lang w:eastAsia="en-US"/>
              </w:rPr>
              <w:t>Apartado 25 Trabajadores</w:t>
            </w:r>
          </w:p>
        </w:tc>
        <w:tc>
          <w:tcPr>
            <w:tcW w:w="8067" w:type="dxa"/>
          </w:tcPr>
          <w:p w:rsidR="00D40749" w:rsidRPr="00CF3672" w:rsidRDefault="00D40749" w:rsidP="00162ADB">
            <w:pPr>
              <w:tabs>
                <w:tab w:val="left" w:pos="-958"/>
                <w:tab w:val="left" w:pos="-720"/>
                <w:tab w:val="left" w:pos="0"/>
                <w:tab w:val="left" w:pos="59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ind w:left="596"/>
              <w:contextualSpacing/>
              <w:rPr>
                <w:rFonts w:ascii="Nexa" w:eastAsia="Calibri" w:hAnsi="Nexa" w:cs="Arial"/>
                <w:sz w:val="20"/>
                <w:szCs w:val="20"/>
              </w:rPr>
            </w:pPr>
          </w:p>
          <w:p w:rsidR="00D40749" w:rsidRPr="00CF3672" w:rsidRDefault="00D40749" w:rsidP="00741EAA">
            <w:pPr>
              <w:numPr>
                <w:ilvl w:val="0"/>
                <w:numId w:val="20"/>
              </w:numPr>
              <w:tabs>
                <w:tab w:val="left" w:pos="-958"/>
                <w:tab w:val="left" w:pos="-720"/>
                <w:tab w:val="left" w:pos="0"/>
                <w:tab w:val="left" w:pos="59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ind w:left="596" w:hanging="283"/>
              <w:contextualSpacing/>
              <w:jc w:val="left"/>
              <w:rPr>
                <w:rFonts w:ascii="Nexa" w:eastAsia="Calibri" w:hAnsi="Nexa" w:cs="Arial"/>
                <w:sz w:val="20"/>
                <w:szCs w:val="20"/>
              </w:rPr>
            </w:pPr>
            <w:r w:rsidRPr="00CF3672">
              <w:rPr>
                <w:rFonts w:ascii="Nexa" w:eastAsia="Calibri" w:hAnsi="Nexa" w:cs="Arial"/>
                <w:sz w:val="20"/>
                <w:szCs w:val="20"/>
              </w:rPr>
              <w:t>Información sobre las condiciones de los contratos de los trabajadores de la empresa que están prestando servicio en la actualidad: NO</w:t>
            </w:r>
          </w:p>
          <w:p w:rsidR="00D40749" w:rsidRPr="00CF3672" w:rsidRDefault="00D40749" w:rsidP="00162ADB">
            <w:pPr>
              <w:widowControl w:val="0"/>
              <w:suppressAutoHyphens/>
              <w:autoSpaceDE w:val="0"/>
              <w:autoSpaceDN w:val="0"/>
              <w:adjustRightInd w:val="0"/>
              <w:ind w:left="544" w:hanging="544"/>
              <w:jc w:val="left"/>
              <w:rPr>
                <w:rFonts w:ascii="Nexa" w:eastAsia="Calibri" w:hAnsi="Nexa" w:cs="Arial"/>
                <w:spacing w:val="-3"/>
                <w:sz w:val="20"/>
                <w:szCs w:val="20"/>
                <w:lang w:eastAsia="en-US"/>
              </w:rPr>
            </w:pPr>
          </w:p>
        </w:tc>
      </w:tr>
      <w:tr w:rsidR="00D40749" w:rsidRPr="00D40749" w:rsidTr="00162ADB">
        <w:tc>
          <w:tcPr>
            <w:tcW w:w="1680" w:type="dxa"/>
          </w:tcPr>
          <w:p w:rsidR="00D40749" w:rsidRPr="00CF3672" w:rsidRDefault="00D40749" w:rsidP="00162ADB">
            <w:pPr>
              <w:jc w:val="left"/>
              <w:rPr>
                <w:rFonts w:ascii="Nexa" w:eastAsia="Calibri" w:hAnsi="Nexa" w:cs="Arial"/>
                <w:b/>
                <w:sz w:val="20"/>
                <w:szCs w:val="20"/>
                <w:lang w:eastAsia="en-US"/>
              </w:rPr>
            </w:pPr>
          </w:p>
          <w:p w:rsidR="00D40749" w:rsidRPr="00CF3672" w:rsidRDefault="00D40749" w:rsidP="00162ADB">
            <w:pPr>
              <w:jc w:val="left"/>
              <w:rPr>
                <w:rFonts w:ascii="Nexa" w:eastAsia="Calibri" w:hAnsi="Nexa" w:cs="Arial"/>
                <w:b/>
                <w:sz w:val="20"/>
                <w:szCs w:val="20"/>
                <w:lang w:eastAsia="en-US"/>
              </w:rPr>
            </w:pPr>
            <w:r w:rsidRPr="00CF3672">
              <w:rPr>
                <w:rFonts w:ascii="Nexa" w:eastAsia="Calibri" w:hAnsi="Nexa" w:cs="Arial"/>
                <w:b/>
                <w:sz w:val="20"/>
                <w:szCs w:val="20"/>
                <w:lang w:eastAsia="en-US"/>
              </w:rPr>
              <w:t>Apartado 26 Gastos de publicidad</w:t>
            </w:r>
          </w:p>
          <w:p w:rsidR="00D40749" w:rsidRPr="00CF3672" w:rsidRDefault="00D40749" w:rsidP="00162ADB">
            <w:pPr>
              <w:jc w:val="left"/>
              <w:rPr>
                <w:rFonts w:ascii="Nexa" w:eastAsia="Calibri" w:hAnsi="Nexa" w:cs="Arial"/>
                <w:b/>
                <w:sz w:val="20"/>
                <w:szCs w:val="20"/>
                <w:lang w:eastAsia="en-US"/>
              </w:rPr>
            </w:pPr>
          </w:p>
        </w:tc>
        <w:tc>
          <w:tcPr>
            <w:tcW w:w="8067" w:type="dxa"/>
          </w:tcPr>
          <w:p w:rsidR="00D40749" w:rsidRPr="00CF3672" w:rsidRDefault="00D40749" w:rsidP="00162ADB">
            <w:pPr>
              <w:widowControl w:val="0"/>
              <w:suppressAutoHyphens/>
              <w:autoSpaceDE w:val="0"/>
              <w:autoSpaceDN w:val="0"/>
              <w:adjustRightInd w:val="0"/>
              <w:contextualSpacing/>
              <w:rPr>
                <w:rFonts w:ascii="Nexa" w:eastAsia="Calibri" w:hAnsi="Nexa" w:cs="Arial"/>
                <w:b/>
                <w:spacing w:val="-3"/>
                <w:sz w:val="20"/>
                <w:szCs w:val="20"/>
                <w:highlight w:val="yellow"/>
              </w:rPr>
            </w:pPr>
          </w:p>
          <w:p w:rsidR="00D40749" w:rsidRPr="00CF3672" w:rsidRDefault="00D40749" w:rsidP="00741EAA">
            <w:pPr>
              <w:widowControl w:val="0"/>
              <w:numPr>
                <w:ilvl w:val="0"/>
                <w:numId w:val="20"/>
              </w:numPr>
              <w:suppressAutoHyphens/>
              <w:autoSpaceDE w:val="0"/>
              <w:autoSpaceDN w:val="0"/>
              <w:adjustRightInd w:val="0"/>
              <w:spacing w:line="288" w:lineRule="auto"/>
              <w:contextualSpacing/>
              <w:rPr>
                <w:rFonts w:ascii="Nexa" w:eastAsia="Calibri" w:hAnsi="Nexa" w:cs="Arial"/>
                <w:spacing w:val="-3"/>
                <w:sz w:val="20"/>
                <w:szCs w:val="20"/>
              </w:rPr>
            </w:pPr>
            <w:r w:rsidRPr="00CF3672">
              <w:rPr>
                <w:rFonts w:ascii="Nexa" w:eastAsia="Calibri" w:hAnsi="Nexa" w:cs="Arial"/>
                <w:spacing w:val="-3"/>
                <w:sz w:val="20"/>
                <w:szCs w:val="20"/>
              </w:rPr>
              <w:t>Importe máximo de los gastos de publicidad de la licitación: NO</w:t>
            </w:r>
          </w:p>
          <w:p w:rsidR="00D40749" w:rsidRPr="00CF3672" w:rsidRDefault="00D40749" w:rsidP="00162ADB">
            <w:pPr>
              <w:jc w:val="left"/>
              <w:rPr>
                <w:rFonts w:ascii="Nexa" w:eastAsia="Calibri" w:hAnsi="Nexa" w:cs="Arial"/>
                <w:sz w:val="20"/>
                <w:szCs w:val="20"/>
                <w:highlight w:val="yellow"/>
                <w:lang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contextualSpacing/>
              <w:jc w:val="left"/>
              <w:rPr>
                <w:rFonts w:ascii="Nexa" w:eastAsia="Calibri" w:hAnsi="Nexa" w:cs="Arial"/>
                <w:b/>
                <w:spacing w:val="-3"/>
                <w:sz w:val="20"/>
                <w:szCs w:val="20"/>
              </w:rPr>
            </w:pPr>
            <w:r w:rsidRPr="00CF3672">
              <w:rPr>
                <w:rFonts w:ascii="Nexa" w:eastAsia="Calibri" w:hAnsi="Nexa" w:cs="Arial"/>
                <w:b/>
                <w:sz w:val="20"/>
                <w:szCs w:val="20"/>
              </w:rPr>
              <w:t>Apartado 27</w:t>
            </w:r>
            <w:r w:rsidRPr="00CF3672">
              <w:rPr>
                <w:rFonts w:ascii="Nexa" w:eastAsia="Calibri" w:hAnsi="Nexa" w:cs="Arial"/>
                <w:b/>
                <w:spacing w:val="-3"/>
                <w:sz w:val="20"/>
                <w:szCs w:val="20"/>
              </w:rPr>
              <w:t xml:space="preserve"> Información sobre el contrato cuyo carácter confidencial debe respetar el contratista</w:t>
            </w:r>
          </w:p>
          <w:p w:rsidR="00D40749" w:rsidRPr="00CF3672" w:rsidRDefault="00D40749" w:rsidP="00162ADB">
            <w:pPr>
              <w:jc w:val="left"/>
              <w:rPr>
                <w:rFonts w:ascii="Nexa" w:eastAsia="Calibri" w:hAnsi="Nexa" w:cs="Arial"/>
                <w:sz w:val="20"/>
                <w:szCs w:val="20"/>
                <w:lang w:eastAsia="en-US"/>
              </w:rPr>
            </w:pPr>
          </w:p>
        </w:tc>
        <w:tc>
          <w:tcPr>
            <w:tcW w:w="8067" w:type="dxa"/>
          </w:tcPr>
          <w:p w:rsidR="00D40749" w:rsidRPr="00CF3672" w:rsidRDefault="00D40749" w:rsidP="00162ADB">
            <w:pPr>
              <w:widowControl w:val="0"/>
              <w:suppressAutoHyphens/>
              <w:autoSpaceDE w:val="0"/>
              <w:autoSpaceDN w:val="0"/>
              <w:adjustRightInd w:val="0"/>
              <w:ind w:left="596" w:hanging="283"/>
              <w:rPr>
                <w:rFonts w:ascii="Nexa" w:eastAsia="Calibri" w:hAnsi="Nexa" w:cs="Arial"/>
                <w:b/>
                <w:spacing w:val="-3"/>
                <w:sz w:val="20"/>
                <w:szCs w:val="20"/>
                <w:lang w:eastAsia="en-US"/>
              </w:rPr>
            </w:pPr>
          </w:p>
          <w:p w:rsidR="00D40749" w:rsidRPr="00CF3672" w:rsidRDefault="00D40749" w:rsidP="00741EAA">
            <w:pPr>
              <w:widowControl w:val="0"/>
              <w:numPr>
                <w:ilvl w:val="0"/>
                <w:numId w:val="13"/>
              </w:numPr>
              <w:suppressAutoHyphens/>
              <w:autoSpaceDE w:val="0"/>
              <w:autoSpaceDN w:val="0"/>
              <w:adjustRightInd w:val="0"/>
              <w:ind w:left="596" w:hanging="283"/>
              <w:contextualSpacing/>
              <w:rPr>
                <w:rFonts w:ascii="Nexa" w:eastAsia="Calibri" w:hAnsi="Nexa" w:cs="Arial"/>
                <w:sz w:val="20"/>
                <w:szCs w:val="20"/>
              </w:rPr>
            </w:pPr>
            <w:r w:rsidRPr="00CF3672">
              <w:rPr>
                <w:rFonts w:ascii="Nexa" w:eastAsia="Calibri" w:hAnsi="Nexa" w:cs="Arial"/>
                <w:spacing w:val="-3"/>
                <w:sz w:val="20"/>
                <w:szCs w:val="20"/>
              </w:rPr>
              <w:t xml:space="preserve">Plazo durante el cual deberá mantener el deber de respetar el carácter confidencial de la información: 5 años. </w:t>
            </w:r>
          </w:p>
          <w:p w:rsidR="00D40749" w:rsidRPr="00CF3672" w:rsidRDefault="00D40749" w:rsidP="00162ADB">
            <w:pPr>
              <w:ind w:left="596" w:hanging="283"/>
              <w:rPr>
                <w:rFonts w:ascii="Nexa" w:eastAsia="Calibri" w:hAnsi="Nexa" w:cs="Arial"/>
                <w:sz w:val="20"/>
                <w:szCs w:val="20"/>
                <w:lang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contextualSpacing/>
              <w:jc w:val="left"/>
              <w:rPr>
                <w:rFonts w:ascii="Nexa" w:eastAsia="Calibri" w:hAnsi="Nexa" w:cs="Arial"/>
                <w:b/>
                <w:sz w:val="20"/>
                <w:szCs w:val="20"/>
              </w:rPr>
            </w:pPr>
            <w:r w:rsidRPr="00CF3672">
              <w:rPr>
                <w:rFonts w:ascii="Nexa" w:eastAsia="Calibri" w:hAnsi="Nexa" w:cs="Arial"/>
                <w:b/>
                <w:sz w:val="20"/>
                <w:szCs w:val="20"/>
              </w:rPr>
              <w:t>Apartado 28 Forma de constatación</w:t>
            </w:r>
          </w:p>
        </w:tc>
        <w:tc>
          <w:tcPr>
            <w:tcW w:w="8067" w:type="dxa"/>
          </w:tcPr>
          <w:p w:rsidR="00D40749" w:rsidRPr="00CF3672" w:rsidRDefault="00D40749" w:rsidP="00162ADB">
            <w:p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ind w:left="596"/>
              <w:contextualSpacing/>
              <w:rPr>
                <w:rFonts w:ascii="Nexa" w:eastAsia="Calibri" w:hAnsi="Nexa" w:cs="Arial"/>
                <w:spacing w:val="-3"/>
                <w:sz w:val="20"/>
                <w:szCs w:val="20"/>
              </w:rPr>
            </w:pPr>
          </w:p>
          <w:p w:rsidR="00D40749" w:rsidRPr="00CF3672" w:rsidRDefault="00D40749" w:rsidP="00741EAA">
            <w:pPr>
              <w:numPr>
                <w:ilvl w:val="0"/>
                <w:numId w:val="13"/>
              </w:numPr>
              <w:tabs>
                <w:tab w:val="left" w:pos="-958"/>
                <w:tab w:val="left" w:pos="-720"/>
                <w:tab w:val="left" w:pos="0"/>
                <w:tab w:val="left" w:pos="543"/>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ind w:left="596" w:hanging="283"/>
              <w:contextualSpacing/>
              <w:rPr>
                <w:rFonts w:ascii="Nexa" w:eastAsia="Calibri" w:hAnsi="Nexa" w:cs="Arial"/>
                <w:spacing w:val="-3"/>
                <w:sz w:val="20"/>
                <w:szCs w:val="20"/>
              </w:rPr>
            </w:pPr>
            <w:r w:rsidRPr="00CF3672">
              <w:rPr>
                <w:rFonts w:ascii="Nexa" w:eastAsia="Calibri" w:hAnsi="Nexa" w:cs="Arial"/>
                <w:spacing w:val="-3"/>
                <w:sz w:val="20"/>
                <w:szCs w:val="20"/>
              </w:rPr>
              <w:t xml:space="preserve">Forma de constatación por Arratiako </w:t>
            </w:r>
            <w:proofErr w:type="spellStart"/>
            <w:r w:rsidRPr="00CF3672">
              <w:rPr>
                <w:rFonts w:ascii="Nexa" w:eastAsia="Calibri" w:hAnsi="Nexa" w:cs="Arial"/>
                <w:spacing w:val="-3"/>
                <w:sz w:val="20"/>
                <w:szCs w:val="20"/>
              </w:rPr>
              <w:t>Udalen</w:t>
            </w:r>
            <w:proofErr w:type="spellEnd"/>
            <w:r w:rsidRPr="00CF3672">
              <w:rPr>
                <w:rFonts w:ascii="Nexa" w:eastAsia="Calibri" w:hAnsi="Nexa" w:cs="Arial"/>
                <w:spacing w:val="-3"/>
                <w:sz w:val="20"/>
                <w:szCs w:val="20"/>
              </w:rPr>
              <w:t xml:space="preserve"> </w:t>
            </w:r>
            <w:proofErr w:type="spellStart"/>
            <w:r w:rsidRPr="00CF3672">
              <w:rPr>
                <w:rFonts w:ascii="Nexa" w:eastAsia="Calibri" w:hAnsi="Nexa" w:cs="Arial"/>
                <w:spacing w:val="-3"/>
                <w:sz w:val="20"/>
                <w:szCs w:val="20"/>
              </w:rPr>
              <w:t>Mankomunitates</w:t>
            </w:r>
            <w:proofErr w:type="spellEnd"/>
            <w:r w:rsidRPr="00CF3672">
              <w:rPr>
                <w:rFonts w:ascii="Nexa" w:eastAsia="Calibri" w:hAnsi="Nexa" w:cs="Arial"/>
                <w:spacing w:val="-3"/>
                <w:sz w:val="20"/>
                <w:szCs w:val="20"/>
              </w:rPr>
              <w:t xml:space="preserve"> de la correcta ejecución del contrato: a través del responsable del contrato de conformidad con el art 62.1 LCSP. </w:t>
            </w:r>
          </w:p>
          <w:p w:rsidR="00D40749" w:rsidRPr="00CF3672" w:rsidRDefault="00D40749" w:rsidP="00162ADB">
            <w:pPr>
              <w:widowControl w:val="0"/>
              <w:suppressAutoHyphens/>
              <w:autoSpaceDE w:val="0"/>
              <w:autoSpaceDN w:val="0"/>
              <w:adjustRightInd w:val="0"/>
              <w:ind w:left="596" w:hanging="283"/>
              <w:rPr>
                <w:rFonts w:ascii="Nexa" w:eastAsia="Calibri" w:hAnsi="Nexa" w:cs="Arial"/>
                <w:b/>
                <w:spacing w:val="-3"/>
                <w:sz w:val="20"/>
                <w:szCs w:val="20"/>
                <w:lang w:eastAsia="en-US"/>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contextualSpacing/>
              <w:jc w:val="left"/>
              <w:rPr>
                <w:rFonts w:ascii="Nexa" w:eastAsia="Calibri" w:hAnsi="Nexa" w:cs="Arial"/>
                <w:b/>
                <w:sz w:val="20"/>
                <w:szCs w:val="20"/>
              </w:rPr>
            </w:pPr>
            <w:r w:rsidRPr="00CF3672">
              <w:rPr>
                <w:rFonts w:ascii="Nexa" w:eastAsia="Calibri" w:hAnsi="Nexa" w:cs="Arial"/>
                <w:b/>
                <w:sz w:val="20"/>
                <w:szCs w:val="20"/>
              </w:rPr>
              <w:t xml:space="preserve">Apartado 29 Forma de recepción </w:t>
            </w:r>
          </w:p>
        </w:tc>
        <w:tc>
          <w:tcPr>
            <w:tcW w:w="8067" w:type="dxa"/>
          </w:tcPr>
          <w:p w:rsidR="00D40749" w:rsidRPr="00CF3672" w:rsidRDefault="00D40749" w:rsidP="00162ADB">
            <w:pPr>
              <w:tabs>
                <w:tab w:val="left" w:pos="-958"/>
                <w:tab w:val="left" w:pos="-720"/>
                <w:tab w:val="left" w:pos="0"/>
                <w:tab w:val="left" w:pos="596"/>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ind w:left="596" w:hanging="283"/>
              <w:contextualSpacing/>
              <w:rPr>
                <w:rFonts w:ascii="Nexa" w:eastAsia="Calibri" w:hAnsi="Nexa" w:cs="Arial"/>
                <w:spacing w:val="-3"/>
                <w:sz w:val="20"/>
                <w:szCs w:val="20"/>
              </w:rPr>
            </w:pPr>
          </w:p>
          <w:p w:rsidR="00D40749" w:rsidRPr="00CF3672" w:rsidRDefault="00D40749" w:rsidP="00741EAA">
            <w:pPr>
              <w:numPr>
                <w:ilvl w:val="0"/>
                <w:numId w:val="13"/>
              </w:numPr>
              <w:tabs>
                <w:tab w:val="left" w:pos="-958"/>
                <w:tab w:val="left" w:pos="-720"/>
                <w:tab w:val="left" w:pos="0"/>
                <w:tab w:val="left" w:pos="596"/>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ind w:left="596" w:hanging="283"/>
              <w:contextualSpacing/>
              <w:rPr>
                <w:rFonts w:ascii="Nexa" w:eastAsia="Calibri" w:hAnsi="Nexa" w:cs="Arial"/>
                <w:spacing w:val="-3"/>
                <w:sz w:val="20"/>
                <w:szCs w:val="20"/>
              </w:rPr>
            </w:pPr>
            <w:r w:rsidRPr="00CF3672">
              <w:rPr>
                <w:rFonts w:ascii="Nexa" w:eastAsia="Calibri" w:hAnsi="Nexa" w:cs="Arial"/>
                <w:sz w:val="20"/>
                <w:szCs w:val="20"/>
              </w:rPr>
              <w:t>Forma de recepción del contrato: de conformidad con los arts. 210 y 311 LCSP.</w:t>
            </w:r>
          </w:p>
          <w:p w:rsidR="00D40749" w:rsidRPr="00CF3672" w:rsidRDefault="00D40749" w:rsidP="00162ADB">
            <w:pPr>
              <w:tabs>
                <w:tab w:val="left" w:pos="-958"/>
                <w:tab w:val="left" w:pos="-720"/>
                <w:tab w:val="left" w:pos="0"/>
                <w:tab w:val="left" w:pos="596"/>
                <w:tab w:val="left" w:pos="1450"/>
                <w:tab w:val="left" w:pos="1734"/>
                <w:tab w:val="left" w:pos="2160"/>
                <w:tab w:val="left" w:pos="2880"/>
                <w:tab w:val="left" w:pos="3286"/>
                <w:tab w:val="left" w:pos="4320"/>
                <w:tab w:val="left" w:pos="5040"/>
                <w:tab w:val="left" w:pos="5271"/>
                <w:tab w:val="left" w:pos="6480"/>
                <w:tab w:val="left" w:pos="7200"/>
                <w:tab w:val="left" w:pos="7425"/>
                <w:tab w:val="left" w:pos="8640"/>
                <w:tab w:val="left" w:pos="9360"/>
                <w:tab w:val="left" w:pos="10080"/>
              </w:tabs>
              <w:autoSpaceDE w:val="0"/>
              <w:autoSpaceDN w:val="0"/>
              <w:adjustRightInd w:val="0"/>
              <w:ind w:left="596"/>
              <w:contextualSpacing/>
              <w:rPr>
                <w:rFonts w:ascii="Nexa" w:eastAsia="Calibri" w:hAnsi="Nexa" w:cs="Arial"/>
                <w:spacing w:val="-3"/>
                <w:sz w:val="20"/>
                <w:szCs w:val="20"/>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pacing w:val="-3"/>
                <w:sz w:val="20"/>
                <w:szCs w:val="20"/>
                <w:lang w:eastAsia="en-US"/>
              </w:rPr>
            </w:pPr>
            <w:r w:rsidRPr="00CF3672">
              <w:rPr>
                <w:rFonts w:ascii="Nexa" w:eastAsia="Calibri" w:hAnsi="Nexa" w:cs="Arial"/>
                <w:b/>
                <w:sz w:val="20"/>
                <w:szCs w:val="20"/>
                <w:lang w:eastAsia="en-US"/>
              </w:rPr>
              <w:lastRenderedPageBreak/>
              <w:t>Apartado 30</w:t>
            </w:r>
            <w:r w:rsidRPr="00CF3672">
              <w:rPr>
                <w:rFonts w:ascii="Nexa" w:eastAsia="Calibri" w:hAnsi="Nexa" w:cs="Arial"/>
                <w:b/>
                <w:spacing w:val="-3"/>
                <w:sz w:val="20"/>
                <w:szCs w:val="20"/>
                <w:lang w:eastAsia="en-US"/>
              </w:rPr>
              <w:t xml:space="preserve"> Plazo de garantía</w:t>
            </w:r>
          </w:p>
          <w:p w:rsidR="00D40749" w:rsidRPr="00CF3672" w:rsidRDefault="00D40749" w:rsidP="00162ADB">
            <w:pPr>
              <w:jc w:val="left"/>
              <w:rPr>
                <w:rFonts w:ascii="Nexa" w:eastAsia="Calibri" w:hAnsi="Nexa" w:cs="Arial"/>
                <w:b/>
                <w:sz w:val="20"/>
                <w:szCs w:val="20"/>
                <w:lang w:eastAsia="en-US"/>
              </w:rPr>
            </w:pPr>
          </w:p>
        </w:tc>
        <w:tc>
          <w:tcPr>
            <w:tcW w:w="8067" w:type="dxa"/>
          </w:tcPr>
          <w:p w:rsidR="00D40749" w:rsidRPr="00CF3672" w:rsidRDefault="00D40749" w:rsidP="00162ADB">
            <w:pPr>
              <w:tabs>
                <w:tab w:val="left" w:pos="596"/>
              </w:tabs>
              <w:ind w:left="452" w:hanging="283"/>
              <w:contextualSpacing/>
              <w:rPr>
                <w:rFonts w:ascii="Nexa" w:eastAsia="Calibri" w:hAnsi="Nexa" w:cs="Arial"/>
                <w:sz w:val="20"/>
                <w:szCs w:val="20"/>
              </w:rPr>
            </w:pPr>
          </w:p>
          <w:p w:rsidR="00D40749" w:rsidRPr="00CF3672" w:rsidRDefault="00D40749" w:rsidP="00741EAA">
            <w:pPr>
              <w:numPr>
                <w:ilvl w:val="0"/>
                <w:numId w:val="13"/>
              </w:numPr>
              <w:tabs>
                <w:tab w:val="left" w:pos="596"/>
              </w:tabs>
              <w:ind w:left="596" w:hanging="283"/>
              <w:contextualSpacing/>
              <w:rPr>
                <w:rFonts w:ascii="Nexa" w:eastAsia="Calibri" w:hAnsi="Nexa" w:cs="Arial"/>
                <w:sz w:val="20"/>
                <w:szCs w:val="20"/>
              </w:rPr>
            </w:pPr>
            <w:r w:rsidRPr="00CF3672">
              <w:rPr>
                <w:rFonts w:ascii="Nexa" w:eastAsia="Calibri" w:hAnsi="Nexa" w:cs="Arial"/>
                <w:spacing w:val="-3"/>
                <w:sz w:val="20"/>
                <w:szCs w:val="20"/>
              </w:rPr>
              <w:lastRenderedPageBreak/>
              <w:t>Señalar plazo: Duración del contrato</w:t>
            </w:r>
          </w:p>
        </w:tc>
      </w:tr>
      <w:tr w:rsidR="00D40749" w:rsidRPr="00D40749" w:rsidTr="00162ADB">
        <w:tc>
          <w:tcPr>
            <w:tcW w:w="1680" w:type="dxa"/>
          </w:tcPr>
          <w:p w:rsidR="00D40749" w:rsidRPr="00CF3672" w:rsidRDefault="00D40749" w:rsidP="00162ADB">
            <w:pPr>
              <w:contextualSpacing/>
              <w:jc w:val="left"/>
              <w:rPr>
                <w:rFonts w:ascii="Nexa" w:eastAsia="Calibri" w:hAnsi="Nexa" w:cs="Arial"/>
                <w:b/>
                <w:sz w:val="20"/>
                <w:szCs w:val="20"/>
              </w:rPr>
            </w:pPr>
          </w:p>
          <w:p w:rsidR="00D40749" w:rsidRPr="00CF3672" w:rsidRDefault="00D40749" w:rsidP="00162ADB">
            <w:pPr>
              <w:contextualSpacing/>
              <w:jc w:val="left"/>
              <w:rPr>
                <w:rFonts w:ascii="Nexa" w:eastAsia="Calibri" w:hAnsi="Nexa" w:cs="Arial"/>
                <w:b/>
                <w:sz w:val="20"/>
                <w:szCs w:val="20"/>
              </w:rPr>
            </w:pPr>
            <w:r w:rsidRPr="00CF3672">
              <w:rPr>
                <w:rFonts w:ascii="Nexa" w:eastAsia="Calibri" w:hAnsi="Nexa" w:cs="Arial"/>
                <w:b/>
                <w:sz w:val="20"/>
                <w:szCs w:val="20"/>
              </w:rPr>
              <w:t>Apartado 31 Mesa  de Contratación para esta licitación</w:t>
            </w:r>
          </w:p>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tc>
        <w:tc>
          <w:tcPr>
            <w:tcW w:w="8067" w:type="dxa"/>
          </w:tcPr>
          <w:p w:rsidR="00D40749" w:rsidRPr="00CF3672" w:rsidRDefault="00D40749" w:rsidP="00162ADB">
            <w:pPr>
              <w:pStyle w:val="Default"/>
              <w:rPr>
                <w:rFonts w:ascii="Nexa" w:eastAsia="Calibri" w:hAnsi="Nexa"/>
                <w:color w:val="auto"/>
                <w:sz w:val="20"/>
                <w:szCs w:val="20"/>
                <w:lang w:eastAsia="en-US"/>
              </w:rPr>
            </w:pPr>
          </w:p>
          <w:p w:rsidR="00D40749" w:rsidRPr="00CF3672" w:rsidRDefault="00D40749" w:rsidP="00162ADB">
            <w:pPr>
              <w:pStyle w:val="Default"/>
              <w:rPr>
                <w:rFonts w:ascii="Nexa" w:eastAsia="Calibri" w:hAnsi="Nexa"/>
                <w:color w:val="auto"/>
                <w:sz w:val="20"/>
                <w:szCs w:val="20"/>
                <w:lang w:eastAsia="en-US"/>
              </w:rPr>
            </w:pPr>
            <w:r w:rsidRPr="00CF3672">
              <w:rPr>
                <w:rFonts w:ascii="Nexa" w:eastAsia="Calibri" w:hAnsi="Nexa"/>
                <w:color w:val="auto"/>
                <w:sz w:val="20"/>
                <w:szCs w:val="20"/>
                <w:lang w:eastAsia="en-US"/>
              </w:rPr>
              <w:t xml:space="preserve">Presidenta: Doña Amaia </w:t>
            </w:r>
            <w:proofErr w:type="spellStart"/>
            <w:r w:rsidRPr="00CF3672">
              <w:rPr>
                <w:rFonts w:ascii="Nexa" w:eastAsia="Calibri" w:hAnsi="Nexa"/>
                <w:color w:val="auto"/>
                <w:sz w:val="20"/>
                <w:szCs w:val="20"/>
                <w:lang w:eastAsia="en-US"/>
              </w:rPr>
              <w:t>Otxandio</w:t>
            </w:r>
            <w:proofErr w:type="spellEnd"/>
            <w:r w:rsidRPr="00CF3672">
              <w:rPr>
                <w:rFonts w:ascii="Nexa" w:eastAsia="Calibri" w:hAnsi="Nexa"/>
                <w:color w:val="auto"/>
                <w:sz w:val="20"/>
                <w:szCs w:val="20"/>
                <w:lang w:eastAsia="en-US"/>
              </w:rPr>
              <w:t xml:space="preserve"> Olano. </w:t>
            </w:r>
          </w:p>
          <w:p w:rsidR="00D40749" w:rsidRPr="00CF3672" w:rsidRDefault="00D40749" w:rsidP="00162ADB">
            <w:pPr>
              <w:pStyle w:val="Default"/>
              <w:rPr>
                <w:rFonts w:ascii="Nexa" w:eastAsia="Calibri" w:hAnsi="Nexa"/>
                <w:color w:val="auto"/>
                <w:sz w:val="20"/>
                <w:szCs w:val="20"/>
                <w:lang w:eastAsia="en-US"/>
              </w:rPr>
            </w:pPr>
            <w:r w:rsidRPr="00CF3672">
              <w:rPr>
                <w:rFonts w:ascii="Nexa" w:eastAsia="Calibri" w:hAnsi="Nexa"/>
                <w:color w:val="auto"/>
                <w:sz w:val="20"/>
                <w:szCs w:val="20"/>
                <w:lang w:eastAsia="en-US"/>
              </w:rPr>
              <w:t xml:space="preserve">Secretario:  Don Luis Ramón </w:t>
            </w:r>
            <w:proofErr w:type="spellStart"/>
            <w:r w:rsidRPr="00CF3672">
              <w:rPr>
                <w:rFonts w:ascii="Nexa" w:eastAsia="Calibri" w:hAnsi="Nexa"/>
                <w:color w:val="auto"/>
                <w:sz w:val="20"/>
                <w:szCs w:val="20"/>
                <w:lang w:eastAsia="en-US"/>
              </w:rPr>
              <w:t>Guillerna</w:t>
            </w:r>
            <w:proofErr w:type="spellEnd"/>
            <w:r w:rsidRPr="00CF3672">
              <w:rPr>
                <w:rFonts w:ascii="Nexa" w:eastAsia="Calibri" w:hAnsi="Nexa"/>
                <w:color w:val="auto"/>
                <w:sz w:val="20"/>
                <w:szCs w:val="20"/>
                <w:lang w:eastAsia="en-US"/>
              </w:rPr>
              <w:t xml:space="preserve"> Campo </w:t>
            </w:r>
          </w:p>
          <w:p w:rsidR="00D40749" w:rsidRPr="00CF3672" w:rsidRDefault="00D40749" w:rsidP="00162ADB">
            <w:pPr>
              <w:pStyle w:val="Default"/>
              <w:rPr>
                <w:rFonts w:ascii="Nexa" w:eastAsia="Calibri" w:hAnsi="Nexa"/>
                <w:color w:val="auto"/>
                <w:sz w:val="20"/>
                <w:szCs w:val="20"/>
                <w:lang w:eastAsia="en-US"/>
              </w:rPr>
            </w:pPr>
            <w:r w:rsidRPr="00CF3672">
              <w:rPr>
                <w:rFonts w:ascii="Nexa" w:eastAsia="Calibri" w:hAnsi="Nexa"/>
                <w:color w:val="auto"/>
                <w:sz w:val="20"/>
                <w:szCs w:val="20"/>
                <w:lang w:eastAsia="en-US"/>
              </w:rPr>
              <w:t xml:space="preserve">Vocales: Doña  Itziar </w:t>
            </w:r>
            <w:proofErr w:type="spellStart"/>
            <w:r w:rsidRPr="00CF3672">
              <w:rPr>
                <w:rFonts w:ascii="Nexa" w:eastAsia="Calibri" w:hAnsi="Nexa"/>
                <w:color w:val="auto"/>
                <w:sz w:val="20"/>
                <w:szCs w:val="20"/>
                <w:lang w:eastAsia="en-US"/>
              </w:rPr>
              <w:t>Azurmendi</w:t>
            </w:r>
            <w:proofErr w:type="spellEnd"/>
            <w:r w:rsidRPr="00CF3672">
              <w:rPr>
                <w:rFonts w:ascii="Nexa" w:eastAsia="Calibri" w:hAnsi="Nexa"/>
                <w:color w:val="auto"/>
                <w:sz w:val="20"/>
                <w:szCs w:val="20"/>
                <w:lang w:eastAsia="en-US"/>
              </w:rPr>
              <w:t xml:space="preserve"> </w:t>
            </w:r>
            <w:proofErr w:type="spellStart"/>
            <w:r w:rsidRPr="00CF3672">
              <w:rPr>
                <w:rFonts w:ascii="Nexa" w:eastAsia="Calibri" w:hAnsi="Nexa"/>
                <w:color w:val="auto"/>
                <w:sz w:val="20"/>
                <w:szCs w:val="20"/>
                <w:lang w:eastAsia="en-US"/>
              </w:rPr>
              <w:t>Sagarna</w:t>
            </w:r>
            <w:proofErr w:type="spellEnd"/>
            <w:r w:rsidRPr="00CF3672">
              <w:rPr>
                <w:rFonts w:ascii="Nexa" w:eastAsia="Calibri" w:hAnsi="Nexa"/>
                <w:color w:val="auto"/>
                <w:sz w:val="20"/>
                <w:szCs w:val="20"/>
                <w:lang w:eastAsia="en-US"/>
              </w:rPr>
              <w:t xml:space="preserve"> </w:t>
            </w:r>
          </w:p>
          <w:p w:rsidR="00D40749" w:rsidRPr="00CF3672" w:rsidRDefault="00D40749" w:rsidP="00162ADB">
            <w:pPr>
              <w:pStyle w:val="Default"/>
              <w:rPr>
                <w:rFonts w:ascii="Nexa" w:eastAsia="Calibri" w:hAnsi="Nexa"/>
                <w:color w:val="auto"/>
                <w:sz w:val="20"/>
                <w:szCs w:val="20"/>
                <w:lang w:eastAsia="en-US"/>
              </w:rPr>
            </w:pPr>
            <w:r w:rsidRPr="00CF3672">
              <w:rPr>
                <w:rFonts w:ascii="Nexa" w:eastAsia="Calibri" w:hAnsi="Nexa"/>
                <w:color w:val="auto"/>
                <w:sz w:val="20"/>
                <w:szCs w:val="20"/>
                <w:lang w:eastAsia="en-US"/>
              </w:rPr>
              <w:t xml:space="preserve">                Doña Alaitz </w:t>
            </w:r>
            <w:proofErr w:type="spellStart"/>
            <w:r w:rsidRPr="00CF3672">
              <w:rPr>
                <w:rFonts w:ascii="Nexa" w:eastAsia="Calibri" w:hAnsi="Nexa"/>
                <w:color w:val="auto"/>
                <w:sz w:val="20"/>
                <w:szCs w:val="20"/>
                <w:lang w:eastAsia="en-US"/>
              </w:rPr>
              <w:t>Leceaga</w:t>
            </w:r>
            <w:proofErr w:type="spellEnd"/>
            <w:r w:rsidRPr="00CF3672">
              <w:rPr>
                <w:rFonts w:ascii="Nexa" w:eastAsia="Calibri" w:hAnsi="Nexa"/>
                <w:color w:val="auto"/>
                <w:sz w:val="20"/>
                <w:szCs w:val="20"/>
                <w:lang w:eastAsia="en-US"/>
              </w:rPr>
              <w:t xml:space="preserve"> </w:t>
            </w:r>
            <w:proofErr w:type="spellStart"/>
            <w:r w:rsidRPr="00CF3672">
              <w:rPr>
                <w:rFonts w:ascii="Nexa" w:eastAsia="Calibri" w:hAnsi="Nexa"/>
                <w:color w:val="auto"/>
                <w:sz w:val="20"/>
                <w:szCs w:val="20"/>
                <w:lang w:eastAsia="en-US"/>
              </w:rPr>
              <w:t>Etxebarria</w:t>
            </w:r>
            <w:proofErr w:type="spellEnd"/>
            <w:r w:rsidRPr="00CF3672">
              <w:rPr>
                <w:rFonts w:ascii="Nexa" w:eastAsia="Calibri" w:hAnsi="Nexa"/>
                <w:color w:val="auto"/>
                <w:sz w:val="20"/>
                <w:szCs w:val="20"/>
                <w:lang w:eastAsia="en-US"/>
              </w:rPr>
              <w:t xml:space="preserve"> </w:t>
            </w:r>
          </w:p>
          <w:p w:rsidR="00D40749" w:rsidRPr="00CF3672" w:rsidRDefault="00D40749" w:rsidP="00162ADB">
            <w:pPr>
              <w:pStyle w:val="Default"/>
              <w:rPr>
                <w:rFonts w:ascii="Nexa" w:eastAsia="Calibri" w:hAnsi="Nexa"/>
                <w:color w:val="auto"/>
                <w:sz w:val="20"/>
                <w:szCs w:val="20"/>
                <w:lang w:eastAsia="en-US"/>
              </w:rPr>
            </w:pPr>
            <w:r w:rsidRPr="00CF3672">
              <w:rPr>
                <w:rFonts w:ascii="Nexa" w:eastAsia="Calibri" w:hAnsi="Nexa"/>
                <w:color w:val="auto"/>
                <w:sz w:val="20"/>
                <w:szCs w:val="20"/>
                <w:lang w:eastAsia="en-US"/>
              </w:rPr>
              <w:t xml:space="preserve">                Doña Olaia Urquiza </w:t>
            </w:r>
            <w:proofErr w:type="spellStart"/>
            <w:r w:rsidRPr="00CF3672">
              <w:rPr>
                <w:rFonts w:ascii="Nexa" w:eastAsia="Calibri" w:hAnsi="Nexa"/>
                <w:color w:val="auto"/>
                <w:sz w:val="20"/>
                <w:szCs w:val="20"/>
                <w:lang w:eastAsia="en-US"/>
              </w:rPr>
              <w:t>Atutxa</w:t>
            </w:r>
            <w:proofErr w:type="spellEnd"/>
            <w:r w:rsidRPr="00CF3672">
              <w:rPr>
                <w:rFonts w:ascii="Nexa" w:eastAsia="Calibri" w:hAnsi="Nexa"/>
                <w:color w:val="auto"/>
                <w:sz w:val="20"/>
                <w:szCs w:val="20"/>
                <w:lang w:eastAsia="en-US"/>
              </w:rPr>
              <w:t xml:space="preserve"> </w:t>
            </w:r>
          </w:p>
          <w:p w:rsidR="00D40749" w:rsidRPr="00CF3672" w:rsidRDefault="00D40749" w:rsidP="00162ADB">
            <w:pPr>
              <w:jc w:val="left"/>
              <w:rPr>
                <w:rFonts w:ascii="Nexa" w:hAnsi="Nexa"/>
                <w:sz w:val="20"/>
                <w:szCs w:val="20"/>
              </w:rPr>
            </w:pPr>
            <w:r w:rsidRPr="00CF3672">
              <w:rPr>
                <w:rFonts w:ascii="Nexa" w:eastAsia="Calibri" w:hAnsi="Nexa" w:cs="Arial"/>
                <w:sz w:val="20"/>
                <w:szCs w:val="20"/>
                <w:lang w:eastAsia="en-US"/>
              </w:rPr>
              <w:t xml:space="preserve">                Don Maren Iturbe Llorente (Secretario-Interventor </w:t>
            </w:r>
            <w:proofErr w:type="spellStart"/>
            <w:r w:rsidRPr="00CF3672">
              <w:rPr>
                <w:rFonts w:ascii="Nexa" w:eastAsia="Calibri" w:hAnsi="Nexa" w:cs="Arial"/>
                <w:sz w:val="20"/>
                <w:szCs w:val="20"/>
                <w:lang w:eastAsia="en-US"/>
              </w:rPr>
              <w:t>acctal</w:t>
            </w:r>
            <w:proofErr w:type="spellEnd"/>
            <w:r w:rsidRPr="00CF3672">
              <w:rPr>
                <w:rFonts w:ascii="Nexa" w:eastAsia="Calibri" w:hAnsi="Nexa" w:cs="Arial"/>
                <w:sz w:val="20"/>
                <w:szCs w:val="20"/>
                <w:lang w:eastAsia="en-US"/>
              </w:rPr>
              <w:t>. de AUM)</w:t>
            </w:r>
            <w:r w:rsidRPr="00CF3672">
              <w:rPr>
                <w:rFonts w:ascii="Nexa" w:hAnsi="Nexa"/>
                <w:sz w:val="20"/>
                <w:szCs w:val="20"/>
              </w:rPr>
              <w:t xml:space="preserve"> </w:t>
            </w:r>
          </w:p>
          <w:p w:rsidR="00D40749" w:rsidRPr="00CF3672" w:rsidRDefault="00D40749" w:rsidP="00162ADB">
            <w:pPr>
              <w:jc w:val="left"/>
              <w:rPr>
                <w:rFonts w:ascii="Nexa" w:eastAsia="Calibri" w:hAnsi="Nexa" w:cs="Arial"/>
                <w:sz w:val="20"/>
                <w:szCs w:val="20"/>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r w:rsidRPr="00CF3672">
              <w:rPr>
                <w:rFonts w:ascii="Nexa" w:eastAsia="Calibri" w:hAnsi="Nexa" w:cs="Arial"/>
                <w:b/>
                <w:sz w:val="20"/>
                <w:szCs w:val="20"/>
                <w:lang w:eastAsia="en-US"/>
              </w:rPr>
              <w:t>Apartado 32 Responsable</w:t>
            </w:r>
          </w:p>
        </w:tc>
        <w:tc>
          <w:tcPr>
            <w:tcW w:w="8067" w:type="dxa"/>
          </w:tcPr>
          <w:p w:rsidR="00D40749" w:rsidRPr="00CF3672" w:rsidRDefault="00D40749" w:rsidP="00162ADB">
            <w:pPr>
              <w:ind w:left="454"/>
              <w:contextualSpacing/>
              <w:rPr>
                <w:rFonts w:ascii="Nexa" w:eastAsia="Calibri" w:hAnsi="Nexa" w:cs="Arial"/>
                <w:sz w:val="20"/>
                <w:szCs w:val="20"/>
              </w:rPr>
            </w:pPr>
          </w:p>
          <w:p w:rsidR="00D40749" w:rsidRPr="00CF3672" w:rsidRDefault="00D40749" w:rsidP="00741EAA">
            <w:pPr>
              <w:numPr>
                <w:ilvl w:val="0"/>
                <w:numId w:val="13"/>
              </w:numPr>
              <w:ind w:left="454" w:hanging="283"/>
              <w:contextualSpacing/>
              <w:jc w:val="left"/>
              <w:rPr>
                <w:rFonts w:ascii="Nexa" w:eastAsia="Calibri" w:hAnsi="Nexa" w:cs="Arial"/>
                <w:sz w:val="20"/>
                <w:szCs w:val="20"/>
              </w:rPr>
            </w:pPr>
            <w:r w:rsidRPr="00CF3672">
              <w:rPr>
                <w:rFonts w:ascii="Nexa" w:eastAsia="Calibri" w:hAnsi="Nexa" w:cs="Arial"/>
                <w:sz w:val="20"/>
                <w:szCs w:val="20"/>
              </w:rPr>
              <w:t>El responsable del contrato será: El Secretario-Interventor de AUM</w:t>
            </w:r>
          </w:p>
          <w:p w:rsidR="00D40749" w:rsidRPr="00CF3672" w:rsidRDefault="00D40749" w:rsidP="00162ADB">
            <w:pPr>
              <w:ind w:left="452"/>
              <w:contextualSpacing/>
              <w:rPr>
                <w:rFonts w:ascii="Nexa" w:eastAsia="Calibri" w:hAnsi="Nexa" w:cs="Arial"/>
                <w:sz w:val="20"/>
                <w:szCs w:val="20"/>
              </w:rPr>
            </w:pPr>
          </w:p>
        </w:tc>
      </w:tr>
      <w:tr w:rsidR="00D40749" w:rsidRPr="00D40749" w:rsidTr="00162ADB">
        <w:tc>
          <w:tcPr>
            <w:tcW w:w="1680" w:type="dxa"/>
          </w:tcPr>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p>
          <w:p w:rsidR="00D40749" w:rsidRPr="00CF3672" w:rsidRDefault="00D40749" w:rsidP="00162ADB">
            <w:pPr>
              <w:widowControl w:val="0"/>
              <w:suppressAutoHyphens/>
              <w:autoSpaceDE w:val="0"/>
              <w:autoSpaceDN w:val="0"/>
              <w:adjustRightInd w:val="0"/>
              <w:jc w:val="left"/>
              <w:rPr>
                <w:rFonts w:ascii="Nexa" w:eastAsia="Calibri" w:hAnsi="Nexa" w:cs="Arial"/>
                <w:b/>
                <w:sz w:val="20"/>
                <w:szCs w:val="20"/>
                <w:lang w:eastAsia="en-US"/>
              </w:rPr>
            </w:pPr>
            <w:r w:rsidRPr="00CF3672">
              <w:rPr>
                <w:rFonts w:ascii="Nexa" w:eastAsia="Calibri" w:hAnsi="Nexa" w:cs="Arial"/>
                <w:b/>
                <w:sz w:val="20"/>
                <w:szCs w:val="20"/>
                <w:lang w:eastAsia="en-US"/>
              </w:rPr>
              <w:t>Apartado 33 Publicidad</w:t>
            </w:r>
          </w:p>
        </w:tc>
        <w:tc>
          <w:tcPr>
            <w:tcW w:w="8067" w:type="dxa"/>
          </w:tcPr>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 xml:space="preserve">De conformidad con lo señalado en el artículo 347.3 último párrafo de la LCSP el anuncio de licitación del contrato se publicará en la Plataforma de contratación de Euskadi. </w:t>
            </w:r>
          </w:p>
          <w:p w:rsidR="00D40749" w:rsidRPr="00CF3672" w:rsidRDefault="00D40749" w:rsidP="00162ADB">
            <w:pPr>
              <w:rPr>
                <w:rFonts w:ascii="Nexa" w:eastAsia="Calibri" w:hAnsi="Nexa" w:cs="Arial"/>
                <w:sz w:val="20"/>
                <w:szCs w:val="20"/>
                <w:lang w:eastAsia="en-US"/>
              </w:rPr>
            </w:pPr>
          </w:p>
          <w:p w:rsidR="00D40749" w:rsidRPr="00CF3672" w:rsidRDefault="00D40749" w:rsidP="00162ADB">
            <w:pPr>
              <w:rPr>
                <w:rFonts w:ascii="Nexa" w:eastAsia="Calibri" w:hAnsi="Nexa" w:cs="Arial"/>
                <w:sz w:val="20"/>
                <w:szCs w:val="20"/>
                <w:lang w:eastAsia="en-US"/>
              </w:rPr>
            </w:pPr>
            <w:r w:rsidRPr="00CF3672">
              <w:rPr>
                <w:rFonts w:ascii="Nexa" w:eastAsia="Calibri" w:hAnsi="Nexa" w:cs="Arial"/>
                <w:sz w:val="20"/>
                <w:szCs w:val="20"/>
                <w:lang w:eastAsia="en-US"/>
              </w:rPr>
              <w:t>Según lo establecido en el art. 156.2 LCSP, el plazo para la presentación de proposiciones será de QUINCE DÍAS NATURALES contados desde la publicación en la Plataforma de Contratación de Euskadi</w:t>
            </w:r>
          </w:p>
          <w:p w:rsidR="00D40749" w:rsidRPr="00CF3672" w:rsidRDefault="00D40749" w:rsidP="00162ADB">
            <w:pPr>
              <w:rPr>
                <w:rFonts w:ascii="Nexa" w:eastAsia="Calibri" w:hAnsi="Nexa" w:cs="Arial"/>
                <w:sz w:val="20"/>
                <w:szCs w:val="20"/>
                <w:lang w:eastAsia="en-US"/>
              </w:rPr>
            </w:pPr>
          </w:p>
        </w:tc>
      </w:tr>
    </w:tbl>
    <w:p w:rsidR="00D40749" w:rsidRPr="00D40749" w:rsidRDefault="00D40749" w:rsidP="00D40749">
      <w:pPr>
        <w:spacing w:after="200" w:line="276" w:lineRule="auto"/>
        <w:jc w:val="left"/>
        <w:rPr>
          <w:rFonts w:ascii="Nexa" w:eastAsia="Calibri" w:hAnsi="Nexa" w:cs="Arial"/>
          <w:sz w:val="22"/>
          <w:szCs w:val="22"/>
          <w:lang w:eastAsia="en-US"/>
        </w:rPr>
      </w:pPr>
    </w:p>
    <w:p w:rsidR="00D40749" w:rsidRPr="00162ADB" w:rsidRDefault="00D40749" w:rsidP="00D40749">
      <w:pPr>
        <w:jc w:val="center"/>
        <w:outlineLvl w:val="0"/>
        <w:rPr>
          <w:rFonts w:ascii="Nexa" w:hAnsi="Nexa" w:cs="Arial"/>
          <w:sz w:val="20"/>
          <w:szCs w:val="20"/>
        </w:rPr>
      </w:pPr>
      <w:r w:rsidRPr="00162ADB">
        <w:rPr>
          <w:rFonts w:ascii="Nexa" w:hAnsi="Nexa" w:cs="Arial"/>
          <w:b/>
          <w:sz w:val="20"/>
          <w:szCs w:val="20"/>
        </w:rPr>
        <w:t xml:space="preserve">CAPÍTULO II. </w:t>
      </w:r>
      <w:bookmarkStart w:id="11" w:name="_Toc198012172"/>
      <w:r w:rsidRPr="00162ADB">
        <w:rPr>
          <w:rFonts w:ascii="Nexa" w:hAnsi="Nexa" w:cs="Arial"/>
          <w:sz w:val="20"/>
          <w:szCs w:val="20"/>
        </w:rPr>
        <w:t>DISPOSICIONES GENERALES</w:t>
      </w:r>
      <w:bookmarkEnd w:id="7"/>
      <w:bookmarkEnd w:id="11"/>
    </w:p>
    <w:p w:rsidR="00D40749" w:rsidRPr="00162ADB" w:rsidRDefault="00D40749" w:rsidP="00D40749">
      <w:pPr>
        <w:rPr>
          <w:rFonts w:ascii="Nexa" w:hAnsi="Nexa" w:cs="Arial"/>
          <w:b/>
          <w:sz w:val="20"/>
          <w:szCs w:val="20"/>
        </w:rPr>
      </w:pPr>
    </w:p>
    <w:p w:rsidR="00D40749" w:rsidRPr="00162ADB" w:rsidRDefault="00D40749" w:rsidP="00D40749">
      <w:pPr>
        <w:outlineLvl w:val="1"/>
        <w:rPr>
          <w:rFonts w:ascii="Nexa" w:hAnsi="Nexa" w:cs="Arial"/>
          <w:i/>
          <w:sz w:val="20"/>
          <w:szCs w:val="20"/>
        </w:rPr>
      </w:pPr>
      <w:bookmarkStart w:id="12" w:name="_Toc198012173"/>
      <w:bookmarkStart w:id="13" w:name="_Toc517093059"/>
      <w:r w:rsidRPr="00162ADB">
        <w:rPr>
          <w:rFonts w:ascii="Nexa" w:hAnsi="Nexa" w:cs="Arial"/>
          <w:b/>
          <w:sz w:val="20"/>
          <w:szCs w:val="20"/>
        </w:rPr>
        <w:t>Cláusula 2.</w:t>
      </w:r>
      <w:r w:rsidRPr="00162ADB">
        <w:rPr>
          <w:rFonts w:ascii="Nexa" w:hAnsi="Nexa" w:cs="Arial"/>
          <w:sz w:val="20"/>
          <w:szCs w:val="20"/>
        </w:rPr>
        <w:t xml:space="preserve"> </w:t>
      </w:r>
      <w:r w:rsidRPr="00162ADB">
        <w:rPr>
          <w:rFonts w:ascii="Nexa" w:hAnsi="Nexa" w:cs="Arial"/>
          <w:i/>
          <w:sz w:val="20"/>
          <w:szCs w:val="20"/>
        </w:rPr>
        <w:t>Régimen jurídico.</w:t>
      </w:r>
      <w:bookmarkEnd w:id="12"/>
      <w:bookmarkEnd w:id="13"/>
      <w:r w:rsidRPr="00162ADB">
        <w:rPr>
          <w:rFonts w:ascii="Nexa" w:hAnsi="Nexa" w:cs="Arial"/>
          <w:i/>
          <w:sz w:val="20"/>
          <w:szCs w:val="20"/>
        </w:rPr>
        <w:t xml:space="preserve"> </w:t>
      </w:r>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t>El presente contrato tiene carácter administrativo. Las partes quedan sometidas expresamente a lo establecido en este pliego y en su correspondiente de prescripciones técnicas particulares.</w:t>
      </w:r>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t>Para lo no previsto en los pliegos, el contrato se regirá por la legislación básica del Estado en materia de contratos públicos: Ley 9/2017, de 8 de noviembre, de Contratos del Sector Público, por la que se transponen al ordenamiento jurídico español las Directivas del Parlamento Europeo y del Consejo 2014/23/UE y 2014/24/UE, de 26 de febrero de 2014 (LCSP), y en cuanto no se oponga a lo establecido en la LCSP, rige el Real Decreto 817/2009, de 8 de mayo, por el que se desarrolla parcialmente la Ley 30/2007, de 30 de octubre, de Contratos del Sector Público, por el Reglamento General de la Ley de Contratos de las Administraciones Públicas, aprobado por Real Decreto 1098/2001, de 12 de octubre (RGLCAP) y sus normas complementarias. Supletoriamente, se aplicarán las normas estatales sobre contratos públicos que no tengan carácter básico, las restantes normas de derecho administrativo y, en su defecto, las de derecho privado.</w:t>
      </w:r>
    </w:p>
    <w:p w:rsidR="00D40749" w:rsidRPr="00162ADB" w:rsidRDefault="00D40749" w:rsidP="00D40749">
      <w:pPr>
        <w:rPr>
          <w:rFonts w:ascii="Nexa" w:hAnsi="Nexa" w:cs="Arial"/>
          <w:b/>
          <w:sz w:val="20"/>
          <w:szCs w:val="20"/>
        </w:rPr>
      </w:pPr>
    </w:p>
    <w:p w:rsidR="00D40749" w:rsidRPr="00162ADB" w:rsidRDefault="00D40749" w:rsidP="00D40749">
      <w:pPr>
        <w:outlineLvl w:val="1"/>
        <w:rPr>
          <w:rFonts w:ascii="Nexa" w:hAnsi="Nexa" w:cs="Arial"/>
          <w:i/>
          <w:sz w:val="20"/>
          <w:szCs w:val="20"/>
        </w:rPr>
      </w:pPr>
      <w:bookmarkStart w:id="14" w:name="_Toc198012174"/>
      <w:bookmarkStart w:id="15" w:name="_Toc517093060"/>
      <w:r w:rsidRPr="00162ADB">
        <w:rPr>
          <w:rFonts w:ascii="Nexa" w:hAnsi="Nexa" w:cs="Arial"/>
          <w:b/>
          <w:sz w:val="20"/>
          <w:szCs w:val="20"/>
        </w:rPr>
        <w:t>Cláusula 3.</w:t>
      </w:r>
      <w:r w:rsidRPr="00162ADB">
        <w:rPr>
          <w:rFonts w:ascii="Nexa" w:hAnsi="Nexa" w:cs="Arial"/>
          <w:sz w:val="20"/>
          <w:szCs w:val="20"/>
        </w:rPr>
        <w:t xml:space="preserve"> </w:t>
      </w:r>
      <w:r w:rsidRPr="00162ADB">
        <w:rPr>
          <w:rFonts w:ascii="Nexa" w:hAnsi="Nexa" w:cs="Arial"/>
          <w:i/>
          <w:sz w:val="20"/>
          <w:szCs w:val="20"/>
        </w:rPr>
        <w:t>Objeto del contrato.</w:t>
      </w:r>
      <w:bookmarkEnd w:id="14"/>
      <w:bookmarkEnd w:id="15"/>
      <w:r w:rsidRPr="00162ADB">
        <w:rPr>
          <w:rFonts w:ascii="Nexa" w:hAnsi="Nexa" w:cs="Arial"/>
          <w:i/>
          <w:sz w:val="20"/>
          <w:szCs w:val="20"/>
        </w:rPr>
        <w:t xml:space="preserve"> </w:t>
      </w:r>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t xml:space="preserve">El objeto del contrato al que se refiere el presente pliego es la ejecución de los trabajos descritos en el </w:t>
      </w:r>
      <w:r w:rsidRPr="00162ADB">
        <w:rPr>
          <w:rFonts w:ascii="Nexa" w:hAnsi="Nexa" w:cs="Arial"/>
          <w:b/>
          <w:sz w:val="20"/>
          <w:szCs w:val="20"/>
        </w:rPr>
        <w:t>apartado 1 de la cláusula 1</w:t>
      </w:r>
      <w:r w:rsidRPr="00162ADB">
        <w:rPr>
          <w:rFonts w:ascii="Nexa" w:hAnsi="Nexa" w:cs="Arial"/>
          <w:sz w:val="20"/>
          <w:szCs w:val="20"/>
        </w:rPr>
        <w:t xml:space="preserve"> y definidos en el pliego de prescripciones técnicas particulares, en el que se especifican las necesidades administrativas a satisfacer mediante el contrato y los factores de todo orden a tener en cuenta.</w:t>
      </w:r>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lastRenderedPageBreak/>
        <w:t>Tanto el pliego de prescripciones técnicas particulares como el pliego de cláusulas administrativas particulares revisten carácter contractual, por lo que deberán ser firmados, en prueba de conformidad por el adjudicatario, en el mismo acto de formalización del contrato</w:t>
      </w:r>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t xml:space="preserve">Si el contrato está dividido en lotes, los licitadores podrán optar a un lote, a varios o a todos ellos, salvo que se establezca un número máximo de lotes por licitador, para lo que se estará a lo estipulado en el </w:t>
      </w:r>
      <w:r w:rsidRPr="00162ADB">
        <w:rPr>
          <w:rFonts w:ascii="Nexa" w:hAnsi="Nexa" w:cs="Arial"/>
          <w:b/>
          <w:sz w:val="20"/>
          <w:szCs w:val="20"/>
        </w:rPr>
        <w:t>apartado 1 de la cláusula 1</w:t>
      </w:r>
      <w:r w:rsidRPr="00162ADB">
        <w:rPr>
          <w:rFonts w:ascii="Nexa" w:hAnsi="Nexa" w:cs="Arial"/>
          <w:sz w:val="20"/>
          <w:szCs w:val="20"/>
        </w:rPr>
        <w:t>. En este apartado se indican, asimismo en su caso, el número máximo de lotes a adjudicar a cada licitador y las normas a aplicar en el supuesto de que el licitador pueda resultar adjudicatario de un número de lotes que exceda el indicado.</w:t>
      </w:r>
    </w:p>
    <w:p w:rsidR="00D40749" w:rsidRPr="00162ADB" w:rsidRDefault="00D40749" w:rsidP="00D40749">
      <w:pPr>
        <w:rPr>
          <w:rFonts w:ascii="Nexa" w:hAnsi="Nexa" w:cs="Arial"/>
          <w:b/>
          <w:sz w:val="20"/>
          <w:szCs w:val="20"/>
        </w:rPr>
      </w:pPr>
    </w:p>
    <w:p w:rsidR="00D40749" w:rsidRPr="00162ADB" w:rsidRDefault="00D40749" w:rsidP="00D40749">
      <w:pPr>
        <w:outlineLvl w:val="1"/>
        <w:rPr>
          <w:rFonts w:ascii="Nexa" w:hAnsi="Nexa" w:cs="Arial"/>
          <w:i/>
          <w:sz w:val="20"/>
          <w:szCs w:val="20"/>
        </w:rPr>
      </w:pPr>
      <w:bookmarkStart w:id="16" w:name="_Toc198012175"/>
      <w:bookmarkStart w:id="17" w:name="_Toc517093061"/>
      <w:r w:rsidRPr="00162ADB">
        <w:rPr>
          <w:rFonts w:ascii="Nexa" w:hAnsi="Nexa" w:cs="Arial"/>
          <w:b/>
          <w:sz w:val="20"/>
          <w:szCs w:val="20"/>
        </w:rPr>
        <w:t>Cláusula 4.</w:t>
      </w:r>
      <w:r w:rsidRPr="00162ADB">
        <w:rPr>
          <w:rFonts w:ascii="Nexa" w:hAnsi="Nexa" w:cs="Arial"/>
          <w:sz w:val="20"/>
          <w:szCs w:val="20"/>
        </w:rPr>
        <w:t xml:space="preserve"> </w:t>
      </w:r>
      <w:r w:rsidRPr="00162ADB">
        <w:rPr>
          <w:rFonts w:ascii="Nexa" w:hAnsi="Nexa" w:cs="Arial"/>
          <w:i/>
          <w:sz w:val="20"/>
          <w:szCs w:val="20"/>
        </w:rPr>
        <w:t xml:space="preserve">Presupuesto base de licitación y precio del contrato. </w:t>
      </w:r>
      <w:bookmarkEnd w:id="16"/>
      <w:bookmarkEnd w:id="17"/>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t xml:space="preserve">El presupuesto base de licitación asciende a la cantidad expresada en el </w:t>
      </w:r>
      <w:r w:rsidRPr="00162ADB">
        <w:rPr>
          <w:rFonts w:ascii="Nexa" w:hAnsi="Nexa" w:cs="Arial"/>
          <w:b/>
          <w:sz w:val="20"/>
          <w:szCs w:val="20"/>
        </w:rPr>
        <w:t>apartado 4 de la cláusula 1</w:t>
      </w:r>
      <w:r w:rsidRPr="00162ADB">
        <w:rPr>
          <w:rFonts w:ascii="Nexa" w:hAnsi="Nexa" w:cs="Arial"/>
          <w:sz w:val="20"/>
          <w:szCs w:val="20"/>
        </w:rPr>
        <w:t xml:space="preserve">, distribuido en las anualidades previstas en el mismo, siendo el sistema de determinación del presupuesto el expresado en el citado </w:t>
      </w:r>
      <w:r w:rsidRPr="00162ADB">
        <w:rPr>
          <w:rFonts w:ascii="Nexa" w:hAnsi="Nexa" w:cs="Arial"/>
          <w:b/>
          <w:sz w:val="20"/>
          <w:szCs w:val="20"/>
        </w:rPr>
        <w:t>apartado 4 de la cláusula 1.</w:t>
      </w:r>
      <w:r w:rsidRPr="00162ADB">
        <w:rPr>
          <w:rFonts w:ascii="Nexa" w:hAnsi="Nexa" w:cs="Arial"/>
          <w:sz w:val="20"/>
          <w:szCs w:val="20"/>
        </w:rPr>
        <w:t xml:space="preserve"> Su cálculo incluye todos los factores de valoración y gastos que, según los documentos contractuales y la legislación vigente son de cuenta del adjudicatario, así como los tributos de cualquier índole, incluido el Impuesto sobre el Valor Añadido, que figura como partida independiente.</w:t>
      </w:r>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t xml:space="preserve">El presupuesto de los lotes en que, en su caso, se divida el objeto del contrato se especifica igualmente en el </w:t>
      </w:r>
      <w:r w:rsidRPr="00162ADB">
        <w:rPr>
          <w:rFonts w:ascii="Nexa" w:hAnsi="Nexa" w:cs="Arial"/>
          <w:b/>
          <w:sz w:val="20"/>
          <w:szCs w:val="20"/>
        </w:rPr>
        <w:t>apartado 4 de la cláusula 1</w:t>
      </w:r>
      <w:r w:rsidRPr="00162ADB">
        <w:rPr>
          <w:rFonts w:ascii="Nexa" w:hAnsi="Nexa" w:cs="Arial"/>
          <w:sz w:val="20"/>
          <w:szCs w:val="20"/>
        </w:rPr>
        <w:t>.</w:t>
      </w:r>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t>Las proposiciones expresarán también el Impuesto sobre el Valor Añadido en partida independiente. Aquellas cuyo importe sin IVA supere la base imponible del presupuesto base de licitación, serán desechadas. El precio del contrato será aquél al que ascienda la adjudicación, que en ningún caso superará el presupuesto base de licitación. La baja que pueda obtenerse como resultado de la adjudicación, dará lugar, en su caso, a una baja proporcional de los importes de cada una de las anualidades previstas.</w:t>
      </w:r>
    </w:p>
    <w:p w:rsidR="00D40749" w:rsidRPr="00162ADB" w:rsidRDefault="00D40749" w:rsidP="00D40749">
      <w:pPr>
        <w:rPr>
          <w:rFonts w:ascii="Nexa" w:hAnsi="Nexa" w:cs="Arial"/>
          <w:b/>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t xml:space="preserve">La ejecución del servicio está amparada por los créditos que se indican en el </w:t>
      </w:r>
      <w:r w:rsidRPr="00162ADB">
        <w:rPr>
          <w:rFonts w:ascii="Nexa" w:hAnsi="Nexa" w:cs="Arial"/>
          <w:b/>
          <w:sz w:val="20"/>
          <w:szCs w:val="20"/>
        </w:rPr>
        <w:t>apartado 4 de la cláusula 1</w:t>
      </w:r>
      <w:r w:rsidRPr="00162ADB">
        <w:rPr>
          <w:rFonts w:ascii="Nexa" w:hAnsi="Nexa" w:cs="Arial"/>
          <w:sz w:val="20"/>
          <w:szCs w:val="20"/>
        </w:rPr>
        <w:t>.</w:t>
      </w:r>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rPr>
        <w:t>Si el contrato se financia con fondos europeos, debe someterse a las disposiciones del Tratado de la Unión Europea y a los actos fijados en virtud del mismo y ser coherente con las actividades, políticas y prioridades comunitarias en pro de un desarrollo sostenible y mejora del medio ambiente, debiendo promover el crecimiento, la competitividad, el empleo y la inclusión social, así como la igualdad entre hombres y mujeres, de conformidad con lo dispuesto en el Reglamento (UE) nº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nº 1083/2006 del Consejo.</w:t>
      </w:r>
    </w:p>
    <w:p w:rsidR="00D40749" w:rsidRPr="00162ADB" w:rsidRDefault="00D40749" w:rsidP="00D40749">
      <w:pPr>
        <w:rPr>
          <w:rFonts w:ascii="Nexa" w:hAnsi="Nexa" w:cs="Arial"/>
          <w:sz w:val="20"/>
          <w:szCs w:val="20"/>
        </w:rPr>
      </w:pPr>
    </w:p>
    <w:p w:rsidR="00D40749" w:rsidRPr="00162ADB" w:rsidRDefault="00D40749" w:rsidP="00D40749">
      <w:pPr>
        <w:outlineLvl w:val="1"/>
        <w:rPr>
          <w:rFonts w:ascii="Nexa" w:hAnsi="Nexa" w:cs="Arial"/>
          <w:sz w:val="20"/>
          <w:szCs w:val="20"/>
        </w:rPr>
      </w:pPr>
      <w:bookmarkStart w:id="18" w:name="_Toc198012178"/>
      <w:r w:rsidRPr="00162ADB">
        <w:rPr>
          <w:rFonts w:ascii="Nexa" w:hAnsi="Nexa" w:cs="Arial"/>
          <w:b/>
          <w:bCs/>
          <w:sz w:val="20"/>
          <w:szCs w:val="20"/>
        </w:rPr>
        <w:t>Cláusula 5</w:t>
      </w:r>
      <w:r w:rsidRPr="00162ADB">
        <w:rPr>
          <w:rFonts w:ascii="Nexa" w:hAnsi="Nexa" w:cs="Arial"/>
          <w:sz w:val="20"/>
          <w:szCs w:val="20"/>
        </w:rPr>
        <w:t xml:space="preserve">. </w:t>
      </w:r>
      <w:r w:rsidRPr="00162ADB">
        <w:rPr>
          <w:rFonts w:ascii="Nexa" w:hAnsi="Nexa" w:cs="Arial"/>
          <w:i/>
          <w:iCs/>
          <w:sz w:val="20"/>
          <w:szCs w:val="20"/>
        </w:rPr>
        <w:t>Perfil de contratante y Plataforma de Contratación de Euskadi</w:t>
      </w:r>
      <w:r w:rsidRPr="00162ADB">
        <w:rPr>
          <w:rFonts w:ascii="Nexa" w:hAnsi="Nexa" w:cs="Arial"/>
          <w:sz w:val="20"/>
          <w:szCs w:val="20"/>
        </w:rPr>
        <w:t>.</w:t>
      </w:r>
    </w:p>
    <w:p w:rsidR="00D40749" w:rsidRPr="00162ADB" w:rsidRDefault="00D40749" w:rsidP="00D40749">
      <w:pPr>
        <w:rPr>
          <w:rFonts w:ascii="Nexa" w:hAnsi="Nexa" w:cs="Arial"/>
          <w:sz w:val="20"/>
          <w:szCs w:val="20"/>
        </w:rPr>
      </w:pPr>
    </w:p>
    <w:p w:rsidR="00D40749" w:rsidRPr="00162ADB" w:rsidRDefault="00D40749" w:rsidP="00D40749">
      <w:pPr>
        <w:rPr>
          <w:rFonts w:ascii="Nexa" w:hAnsi="Nexa" w:cs="Arial"/>
          <w:sz w:val="20"/>
          <w:szCs w:val="20"/>
        </w:rPr>
      </w:pPr>
      <w:r w:rsidRPr="00162ADB">
        <w:rPr>
          <w:rFonts w:ascii="Nexa" w:hAnsi="Nexa" w:cs="Arial"/>
          <w:sz w:val="20"/>
          <w:szCs w:val="20"/>
          <w:shd w:val="clear" w:color="auto" w:fill="FFFFFF"/>
        </w:rPr>
        <w:t>Se publica en la</w:t>
      </w:r>
      <w:r w:rsidRPr="00162ADB">
        <w:rPr>
          <w:rFonts w:ascii="Nexa" w:hAnsi="Nexa" w:cs="Arial"/>
          <w:sz w:val="20"/>
          <w:szCs w:val="20"/>
        </w:rPr>
        <w:t xml:space="preserve"> Plataforma de Contratación de Euskadi, por lo que el al acceso al perfil de contratante del órgano de contratación se efectuará a través de la Plataforma de Contratación de Euskadi.</w:t>
      </w:r>
    </w:p>
    <w:p w:rsidR="00D40749" w:rsidRDefault="00D40749" w:rsidP="00D40749">
      <w:pPr>
        <w:rPr>
          <w:rFonts w:ascii="Nexa" w:hAnsi="Nexa" w:cs="Arial"/>
          <w:sz w:val="22"/>
          <w:szCs w:val="22"/>
        </w:rPr>
      </w:pPr>
    </w:p>
    <w:p w:rsidR="00162ADB" w:rsidRDefault="00162ADB" w:rsidP="00D40749">
      <w:pPr>
        <w:rPr>
          <w:rFonts w:ascii="Nexa" w:hAnsi="Nexa" w:cs="Arial"/>
          <w:sz w:val="22"/>
          <w:szCs w:val="22"/>
        </w:rPr>
      </w:pPr>
    </w:p>
    <w:p w:rsidR="00162ADB" w:rsidRPr="00D40749" w:rsidRDefault="00162ADB" w:rsidP="00D40749">
      <w:pPr>
        <w:rPr>
          <w:rFonts w:ascii="Nexa" w:hAnsi="Nexa" w:cs="Arial"/>
          <w:sz w:val="22"/>
          <w:szCs w:val="22"/>
        </w:rPr>
      </w:pPr>
    </w:p>
    <w:p w:rsidR="00162ADB" w:rsidRPr="00162ADB" w:rsidRDefault="00162ADB" w:rsidP="00162ADB">
      <w:pPr>
        <w:jc w:val="center"/>
        <w:outlineLvl w:val="0"/>
        <w:rPr>
          <w:rFonts w:ascii="Nexa" w:hAnsi="Nexa" w:cs="Arial"/>
          <w:sz w:val="20"/>
          <w:szCs w:val="20"/>
        </w:rPr>
      </w:pPr>
      <w:bookmarkStart w:id="19" w:name="_Toc517093063"/>
      <w:bookmarkEnd w:id="18"/>
      <w:r w:rsidRPr="00162ADB">
        <w:rPr>
          <w:rFonts w:ascii="Nexa" w:hAnsi="Nexa" w:cs="Arial"/>
          <w:b/>
          <w:sz w:val="20"/>
          <w:szCs w:val="20"/>
        </w:rPr>
        <w:lastRenderedPageBreak/>
        <w:t xml:space="preserve">CAPÍTULO III. </w:t>
      </w:r>
      <w:bookmarkStart w:id="20" w:name="_Toc198012179"/>
      <w:r w:rsidRPr="00162ADB">
        <w:rPr>
          <w:rFonts w:ascii="Nexa" w:hAnsi="Nexa" w:cs="Arial"/>
          <w:sz w:val="20"/>
          <w:szCs w:val="20"/>
        </w:rPr>
        <w:t>LICITACIÓN</w:t>
      </w:r>
      <w:bookmarkEnd w:id="19"/>
      <w:bookmarkEnd w:id="20"/>
    </w:p>
    <w:p w:rsidR="00162ADB" w:rsidRPr="00162ADB" w:rsidRDefault="00162ADB" w:rsidP="00162ADB">
      <w:pPr>
        <w:rPr>
          <w:rFonts w:ascii="Nexa" w:hAnsi="Nexa" w:cs="Arial"/>
          <w:b/>
          <w:sz w:val="20"/>
          <w:szCs w:val="20"/>
        </w:rPr>
      </w:pPr>
    </w:p>
    <w:p w:rsidR="00162ADB" w:rsidRPr="00162ADB" w:rsidRDefault="00162ADB" w:rsidP="00162ADB">
      <w:pPr>
        <w:outlineLvl w:val="1"/>
        <w:rPr>
          <w:rFonts w:ascii="Nexa" w:hAnsi="Nexa" w:cs="Arial"/>
          <w:sz w:val="20"/>
          <w:szCs w:val="20"/>
        </w:rPr>
      </w:pPr>
      <w:bookmarkStart w:id="21" w:name="_Toc198012182"/>
      <w:bookmarkStart w:id="22" w:name="_Toc198012180"/>
      <w:bookmarkStart w:id="23" w:name="_Toc517093064"/>
      <w:r w:rsidRPr="00162ADB">
        <w:rPr>
          <w:rFonts w:ascii="Nexa" w:hAnsi="Nexa" w:cs="Arial"/>
          <w:b/>
          <w:sz w:val="20"/>
          <w:szCs w:val="20"/>
        </w:rPr>
        <w:t>Cláusula 6.</w:t>
      </w:r>
      <w:r w:rsidRPr="00162ADB">
        <w:rPr>
          <w:rFonts w:ascii="Nexa" w:hAnsi="Nexa" w:cs="Arial"/>
          <w:sz w:val="20"/>
          <w:szCs w:val="20"/>
        </w:rPr>
        <w:t xml:space="preserve"> </w:t>
      </w:r>
      <w:r w:rsidRPr="00162ADB">
        <w:rPr>
          <w:rFonts w:ascii="Nexa" w:hAnsi="Nexa" w:cs="Arial"/>
          <w:i/>
          <w:sz w:val="20"/>
          <w:szCs w:val="20"/>
        </w:rPr>
        <w:t>Capacidad para contratar y criterios de selección de las empresas.</w:t>
      </w:r>
      <w:bookmarkEnd w:id="21"/>
      <w:bookmarkEnd w:id="23"/>
      <w:r w:rsidRPr="00162ADB">
        <w:rPr>
          <w:rFonts w:ascii="Nexa" w:hAnsi="Nexa" w:cs="Arial"/>
          <w:i/>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Podrán optar a la adjudicación del presente contrato las personas naturales o jurídicas, españolas o extranjeras, a título individual o en unión temporal de empresarios, que tengan plena capacidad de obrar, que no se encuentren incursas en las prohibiciones e incompatibilidades para contratar con la Administración establecidas en el artículo 71 de la LCSP y que acrediten su solvencia económica, financiera y técnica o profesional, o su clasificación de conformidad con lo establecido en el </w:t>
      </w:r>
      <w:r w:rsidRPr="00162ADB">
        <w:rPr>
          <w:rFonts w:ascii="Nexa" w:hAnsi="Nexa" w:cs="Arial"/>
          <w:b/>
          <w:sz w:val="20"/>
          <w:szCs w:val="20"/>
        </w:rPr>
        <w:t>apartado 7 de la cláusula 1</w:t>
      </w:r>
      <w:r w:rsidRPr="00162ADB">
        <w:rPr>
          <w:rFonts w:ascii="Nexa" w:hAnsi="Nexa" w:cs="Arial"/>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Los empresarios deberán contar, asimismo, con la habilitación empresarial o profesional que, en su caso, se especifica en el </w:t>
      </w:r>
      <w:r w:rsidRPr="00162ADB">
        <w:rPr>
          <w:rFonts w:ascii="Nexa" w:hAnsi="Nexa" w:cs="Arial"/>
          <w:b/>
          <w:sz w:val="20"/>
          <w:szCs w:val="20"/>
        </w:rPr>
        <w:t>apartado 6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Además, cuando se trate de personas jurídicas, las prestaciones del contrato objeto del presente pliego han de estar comprendidas dentro de los fines, objeto o ámbito de actividad que, conforme a sus estatutos o reglas fundacionales, les sean propios.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Las empresas extranjeras no comunitarias, deberán reunir además, los requisitos establecidos en el artículo 68 de la LCSP.</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24" w:name="_Toc517093065"/>
      <w:r w:rsidRPr="00162ADB">
        <w:rPr>
          <w:rFonts w:ascii="Nexa" w:hAnsi="Nexa" w:cs="Arial"/>
          <w:b/>
          <w:sz w:val="20"/>
          <w:szCs w:val="20"/>
        </w:rPr>
        <w:t>Cláusula 7.</w:t>
      </w:r>
      <w:r w:rsidRPr="00162ADB">
        <w:rPr>
          <w:rFonts w:ascii="Nexa" w:hAnsi="Nexa" w:cs="Arial"/>
          <w:i/>
          <w:sz w:val="20"/>
          <w:szCs w:val="20"/>
        </w:rPr>
        <w:t xml:space="preserve"> Procedimiento de adjudicación.</w:t>
      </w:r>
      <w:bookmarkEnd w:id="22"/>
      <w:bookmarkEnd w:id="24"/>
      <w:r w:rsidRPr="00162ADB">
        <w:rPr>
          <w:rFonts w:ascii="Nexa" w:hAnsi="Nexa" w:cs="Arial"/>
          <w:i/>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contrato se adjudicará por procedimiento abierto mediante pluralidad de criterios de adjudicación, en aplicación de los artículos 131.2, 145, y 156.1 de la LCSP, conforme a los términos y requisitos establecidos en dicho texto legal.</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25" w:name="_Toc198012181"/>
      <w:bookmarkStart w:id="26" w:name="_Toc517093066"/>
      <w:r w:rsidRPr="00162ADB">
        <w:rPr>
          <w:rFonts w:ascii="Nexa" w:hAnsi="Nexa" w:cs="Arial"/>
          <w:b/>
          <w:sz w:val="20"/>
          <w:szCs w:val="20"/>
        </w:rPr>
        <w:t>Cláusula 8.</w:t>
      </w:r>
      <w:r w:rsidRPr="00162ADB">
        <w:rPr>
          <w:rFonts w:ascii="Nexa" w:hAnsi="Nexa" w:cs="Arial"/>
          <w:sz w:val="20"/>
          <w:szCs w:val="20"/>
        </w:rPr>
        <w:t xml:space="preserve"> </w:t>
      </w:r>
      <w:r w:rsidRPr="00162ADB">
        <w:rPr>
          <w:rFonts w:ascii="Nexa" w:hAnsi="Nexa" w:cs="Arial"/>
          <w:i/>
          <w:sz w:val="20"/>
          <w:szCs w:val="20"/>
        </w:rPr>
        <w:t>Criterios de adjudicación</w:t>
      </w:r>
      <w:r w:rsidRPr="00162ADB">
        <w:rPr>
          <w:rFonts w:ascii="Nexa" w:hAnsi="Nexa" w:cs="Arial"/>
          <w:sz w:val="20"/>
          <w:szCs w:val="20"/>
        </w:rPr>
        <w:t>.</w:t>
      </w:r>
      <w:bookmarkEnd w:id="25"/>
      <w:bookmarkEnd w:id="26"/>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Los criterios que han de servir de base para la adjudicación del contrato son los establecidos, con su correspondiente ponderación o, en su defecto, por orden decreciente de importancia, en el </w:t>
      </w:r>
      <w:r w:rsidRPr="00162ADB">
        <w:rPr>
          <w:rFonts w:ascii="Nexa" w:hAnsi="Nexa" w:cs="Arial"/>
          <w:b/>
          <w:sz w:val="20"/>
          <w:szCs w:val="20"/>
        </w:rPr>
        <w:t>apartado 9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Cuando el procedimiento de adjudicación se articule en varias fases, de entre los criterios de adjudicación, en el mismo apartado de dicha cláusula se especifican, en su caso, los que se valorarán en una primera fase, siendo necesario obtener como mínimo, en cada uno de ellos la puntuación que asimismo se indica para que la oferta pueda ser valorada en la fase decisoria. Igualmente se señalarán, en su caso, en este apartado, los parámetros objetivos que deberán permitir identificar los casos en que una oferta se considere anormal, referidos a la oferta considerada en su conjunto.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Cuando los criterios cuya cuantificación dependa de un juicio de valor tengan atribuida una ponderación mayor que la correspondiente a los criterios evaluables de forma automática, la valoración de aquéllos corresponderá bien a un comité formado por expertos en la materia objeto del contrato, o bien a un organismo técnico especializado. El comité, en su caso, estará compuesto por un mínimo de tres miembros, que podrán pertenecer a los servicios dependientes del órgano de contratación pero, en ningún caso, podrán estar adscritos al órgano proponente del contrato al que corresponderá realizar la evaluación de las ofertas. Su designación o el procedimiento para efectuarla o, en su caso, la designación del organismo técnico especializado se establece en el </w:t>
      </w:r>
      <w:r w:rsidRPr="00162ADB">
        <w:rPr>
          <w:rFonts w:ascii="Nexa" w:hAnsi="Nexa" w:cs="Arial"/>
          <w:b/>
          <w:sz w:val="20"/>
          <w:szCs w:val="20"/>
        </w:rPr>
        <w:t xml:space="preserve">apartado 9 de la cláusula 1, </w:t>
      </w:r>
      <w:r w:rsidRPr="00162ADB">
        <w:rPr>
          <w:rFonts w:ascii="Nexa" w:hAnsi="Nexa" w:cs="Arial"/>
          <w:sz w:val="20"/>
          <w:szCs w:val="20"/>
        </w:rPr>
        <w:t xml:space="preserve">debiendo publicarse con carácter previo a la apertura de la documentación relativa a los criterios de adjudicación cuya cuantificación dependa de un juicio de valor. </w:t>
      </w:r>
    </w:p>
    <w:p w:rsidR="00162ADB" w:rsidRPr="00162ADB" w:rsidRDefault="00162ADB" w:rsidP="00162ADB">
      <w:pPr>
        <w:rPr>
          <w:rFonts w:ascii="Nexa" w:hAnsi="Nexa" w:cs="Arial"/>
          <w:sz w:val="20"/>
          <w:szCs w:val="20"/>
        </w:rPr>
      </w:pPr>
    </w:p>
    <w:p w:rsidR="00162ADB" w:rsidRPr="00162ADB" w:rsidRDefault="00162ADB" w:rsidP="00162ADB">
      <w:pPr>
        <w:spacing w:line="276" w:lineRule="auto"/>
        <w:rPr>
          <w:rFonts w:ascii="Nexa" w:hAnsi="Nexa" w:cs="Arial"/>
          <w:sz w:val="20"/>
          <w:szCs w:val="20"/>
        </w:rPr>
      </w:pPr>
      <w:r w:rsidRPr="00162ADB">
        <w:rPr>
          <w:rFonts w:ascii="Nexa" w:hAnsi="Nexa" w:cs="Arial"/>
          <w:sz w:val="20"/>
          <w:szCs w:val="20"/>
        </w:rPr>
        <w:lastRenderedPageBreak/>
        <w:t>Cuando en el apartado 1 de la cláusula 1 se admitan ofertas integradoras, previamente se llevará a cabo una evaluación comparativa para determinar si las ofertas presentadas por un licitador concreto para una combinación particular de lotes cumpliría mejor, en conjunto, los criterios de adjudicación establecidos en el pliego con respecto a dichos lotes, que las ofertas presentadas para los lotes separados de que se trate, considerados aisladamente.</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27" w:name="_Toc198012183"/>
      <w:bookmarkStart w:id="28" w:name="_Toc517093067"/>
      <w:r w:rsidRPr="00162ADB">
        <w:rPr>
          <w:rFonts w:ascii="Nexa" w:hAnsi="Nexa" w:cs="Arial"/>
          <w:b/>
          <w:sz w:val="20"/>
          <w:szCs w:val="20"/>
        </w:rPr>
        <w:t>Cláusula 9.</w:t>
      </w:r>
      <w:r w:rsidRPr="00162ADB">
        <w:rPr>
          <w:rFonts w:ascii="Nexa" w:hAnsi="Nexa" w:cs="Arial"/>
          <w:i/>
          <w:sz w:val="20"/>
          <w:szCs w:val="20"/>
        </w:rPr>
        <w:t xml:space="preserve"> Garantía provisional.</w:t>
      </w:r>
      <w:r w:rsidRPr="00162ADB">
        <w:rPr>
          <w:rStyle w:val="Refdenotaalpie"/>
          <w:rFonts w:ascii="Nexa" w:hAnsi="Nexa" w:cs="Arial"/>
          <w:sz w:val="20"/>
          <w:szCs w:val="20"/>
        </w:rPr>
        <w:t xml:space="preserve"> </w:t>
      </w:r>
      <w:bookmarkEnd w:id="27"/>
      <w:bookmarkEnd w:id="28"/>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Si así se especifica en el </w:t>
      </w:r>
      <w:r w:rsidRPr="00162ADB">
        <w:rPr>
          <w:rFonts w:ascii="Nexa" w:hAnsi="Nexa" w:cs="Arial"/>
          <w:b/>
          <w:sz w:val="20"/>
          <w:szCs w:val="20"/>
        </w:rPr>
        <w:t>apartado 11 de la cláusula 1</w:t>
      </w:r>
      <w:r w:rsidRPr="00162ADB">
        <w:rPr>
          <w:rFonts w:ascii="Nexa" w:hAnsi="Nexa" w:cs="Arial"/>
          <w:sz w:val="20"/>
          <w:szCs w:val="20"/>
        </w:rPr>
        <w:t>, para tomar parte en la licitación, los licitadores deberán constituir previamente, a disposición del órgano de contratación, una garantía provisional por el importe señalado en dicho apartado</w:t>
      </w:r>
      <w:r w:rsidRPr="00162ADB">
        <w:rPr>
          <w:rFonts w:ascii="Nexa" w:hAnsi="Nexa" w:cs="Arial"/>
          <w:b/>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Cuando el licitador presente su proposición bajo la forma de unión temporal de empresarios, la garantía provisional podrá constituirse por una o varias de las empresas participantes, siempre que en su conjunto se alcance la cuantía exigida en el </w:t>
      </w:r>
      <w:r w:rsidRPr="00162ADB">
        <w:rPr>
          <w:rFonts w:ascii="Nexa" w:hAnsi="Nexa" w:cs="Arial"/>
          <w:b/>
          <w:sz w:val="20"/>
          <w:szCs w:val="20"/>
        </w:rPr>
        <w:t>apartado 11 de la cláusula 1</w:t>
      </w:r>
      <w:r w:rsidRPr="00162ADB">
        <w:rPr>
          <w:rFonts w:ascii="Nexa" w:hAnsi="Nexa" w:cs="Arial"/>
          <w:sz w:val="20"/>
          <w:szCs w:val="20"/>
        </w:rPr>
        <w:t xml:space="preserve"> y garantice solidariamente a todos los integrantes de la unión.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Cuando el licitador opte a un solo lote o a varios de los establecidos, deberá constituir la garantía provisional correspondiente a los lotes a que opte, cuyos importes que indican, en su caso, en el </w:t>
      </w:r>
      <w:r w:rsidRPr="00162ADB">
        <w:rPr>
          <w:rFonts w:ascii="Nexa" w:hAnsi="Nexa" w:cs="Arial"/>
          <w:b/>
          <w:sz w:val="20"/>
          <w:szCs w:val="20"/>
        </w:rPr>
        <w:t>apartado 11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cuanto a la forma y requisitos de la garantía, se estará a lo previsto en el artículo 106 de la LCSP, así como a lo dispuesto en los artículos 55, 56 y 57 del RGLCAP, en cuanto no se oponga a lo previsto en dicha Ley.</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 constitución de la garantía se ajustará, en cada caso, a los modelos que se indican en los </w:t>
      </w:r>
      <w:r w:rsidRPr="00162ADB">
        <w:rPr>
          <w:rFonts w:ascii="Nexa" w:hAnsi="Nexa" w:cs="Arial"/>
          <w:b/>
          <w:sz w:val="20"/>
          <w:szCs w:val="20"/>
        </w:rPr>
        <w:t>anexos II y III</w:t>
      </w:r>
      <w:r w:rsidRPr="00162ADB">
        <w:rPr>
          <w:rFonts w:ascii="Nexa" w:hAnsi="Nexa" w:cs="Arial"/>
          <w:sz w:val="20"/>
          <w:szCs w:val="20"/>
        </w:rPr>
        <w:t xml:space="preserve"> al presente pliego.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garantía provisional permanecerá vigente hasta la adjudicación del contrato, extinguiéndose automáticamente y siendo devuelta a los licitadores no propuestos adjudicatarios inmediatamente después. Al licitador cuya proposición hubiera sido seleccionada para la adjudicación se le retendrá la garantía provisional hasta que proceda a la constitución de la definitiva. Será incautada la de las empresas que retiren injustificadamente su proposición antes de la adjudicación, siendo de aplicación lo establecido en el artículo 62 del RGLCAP.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adjudicatario podrá optar, en su caso, por aplicar el importe de la garantía provisional a la definitiva.</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b/>
          <w:sz w:val="20"/>
          <w:szCs w:val="20"/>
        </w:rPr>
      </w:pPr>
      <w:r w:rsidRPr="00162ADB">
        <w:rPr>
          <w:rFonts w:ascii="Nexa" w:hAnsi="Nexa" w:cs="Arial"/>
          <w:sz w:val="20"/>
          <w:szCs w:val="20"/>
        </w:rPr>
        <w:t>En todo caso, la garantía provisional responderá del mantenimiento de las proposiciones presentadas por los licitadores hasta la adjudicación. Para el que resulte adjudicatario responderá también del cumplimiento de las obligaciones impuestas en el artículo 150.2 de la LCSP.</w:t>
      </w:r>
    </w:p>
    <w:p w:rsidR="00162ADB" w:rsidRPr="00162ADB" w:rsidRDefault="00162ADB" w:rsidP="00162ADB">
      <w:pPr>
        <w:rPr>
          <w:rFonts w:ascii="Nexa" w:hAnsi="Nexa" w:cs="Arial"/>
          <w:b/>
          <w:sz w:val="20"/>
          <w:szCs w:val="20"/>
        </w:rPr>
      </w:pPr>
    </w:p>
    <w:p w:rsidR="00162ADB" w:rsidRPr="00162ADB" w:rsidRDefault="00162ADB" w:rsidP="00162ADB">
      <w:pPr>
        <w:outlineLvl w:val="1"/>
        <w:rPr>
          <w:rFonts w:ascii="Nexa" w:hAnsi="Nexa" w:cs="Arial"/>
          <w:i/>
          <w:sz w:val="20"/>
          <w:szCs w:val="20"/>
        </w:rPr>
      </w:pPr>
      <w:bookmarkStart w:id="29" w:name="_Toc198012184"/>
      <w:bookmarkStart w:id="30" w:name="_Toc517093068"/>
      <w:r w:rsidRPr="00162ADB">
        <w:rPr>
          <w:rFonts w:ascii="Nexa" w:hAnsi="Nexa" w:cs="Arial"/>
          <w:b/>
          <w:sz w:val="20"/>
          <w:szCs w:val="20"/>
        </w:rPr>
        <w:t>Cláusula 10.</w:t>
      </w:r>
      <w:r w:rsidRPr="00162ADB">
        <w:rPr>
          <w:rFonts w:ascii="Nexa" w:hAnsi="Nexa" w:cs="Arial"/>
          <w:sz w:val="20"/>
          <w:szCs w:val="20"/>
        </w:rPr>
        <w:t xml:space="preserve"> </w:t>
      </w:r>
      <w:r w:rsidRPr="00162ADB">
        <w:rPr>
          <w:rFonts w:ascii="Nexa" w:hAnsi="Nexa" w:cs="Arial"/>
          <w:i/>
          <w:sz w:val="20"/>
          <w:szCs w:val="20"/>
        </w:rPr>
        <w:t>Presentación de proposiciones.</w:t>
      </w:r>
      <w:bookmarkEnd w:id="29"/>
      <w:bookmarkEnd w:id="30"/>
      <w:r w:rsidRPr="00162ADB">
        <w:rPr>
          <w:rFonts w:ascii="Nexa" w:hAnsi="Nexa" w:cs="Arial"/>
          <w:i/>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Con el fin de asegurar la transparencia y el acceso público a la información relativa a su actividad contractual y sin perjuicio de la utilización de otros medios de publicidad, esta Administración hará utilización en la presente licitación de la Plataforma De Contratación de Euskadi.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 Plataforma De Contratación de Euskadi resultará accesible desde la siguiente dirección de Internet (URL): </w:t>
      </w:r>
      <w:hyperlink r:id="rId8" w:history="1">
        <w:r w:rsidRPr="00162ADB">
          <w:rPr>
            <w:rStyle w:val="Hipervnculo"/>
            <w:rFonts w:ascii="Nexa" w:hAnsi="Nexa" w:cs="Arial"/>
            <w:sz w:val="20"/>
            <w:szCs w:val="20"/>
          </w:rPr>
          <w:t>https://www</w:t>
        </w:r>
      </w:hyperlink>
      <w:r w:rsidRPr="00162ADB">
        <w:rPr>
          <w:rFonts w:ascii="Nexa" w:hAnsi="Nexa" w:cs="Arial"/>
          <w:sz w:val="20"/>
          <w:szCs w:val="20"/>
          <w:u w:val="single"/>
        </w:rPr>
        <w:t>.contratacion.euskadi.eus/inicio/</w:t>
      </w:r>
      <w:r w:rsidRPr="00162ADB">
        <w:rPr>
          <w:rFonts w:ascii="Nexa" w:hAnsi="Nexa" w:cs="Arial"/>
          <w:sz w:val="20"/>
          <w:szCs w:val="20"/>
        </w:rPr>
        <w:t xml:space="preserve"> </w:t>
      </w:r>
    </w:p>
    <w:p w:rsidR="00162ADB" w:rsidRPr="00162ADB" w:rsidRDefault="00162ADB" w:rsidP="00162ADB">
      <w:pPr>
        <w:outlineLvl w:val="1"/>
        <w:rPr>
          <w:rFonts w:ascii="Nexa" w:hAnsi="Nexa" w:cs="Arial"/>
          <w:sz w:val="20"/>
          <w:szCs w:val="20"/>
        </w:rPr>
      </w:pPr>
    </w:p>
    <w:p w:rsidR="00162ADB" w:rsidRPr="00162ADB" w:rsidRDefault="00162ADB" w:rsidP="00162ADB">
      <w:pPr>
        <w:outlineLvl w:val="1"/>
        <w:rPr>
          <w:rFonts w:ascii="Nexa" w:hAnsi="Nexa" w:cs="Arial"/>
          <w:sz w:val="20"/>
          <w:szCs w:val="20"/>
        </w:rPr>
      </w:pPr>
      <w:r w:rsidRPr="00162ADB">
        <w:rPr>
          <w:rFonts w:ascii="Nexa" w:hAnsi="Nexa" w:cs="Arial"/>
          <w:sz w:val="20"/>
          <w:szCs w:val="20"/>
        </w:rPr>
        <w:lastRenderedPageBreak/>
        <w:t>La preparación y presentación de las ofertas se realizará a través de la Plataforma De Contratación de Euskadi.</w:t>
      </w:r>
    </w:p>
    <w:p w:rsidR="00162ADB" w:rsidRPr="00162ADB" w:rsidRDefault="00162ADB" w:rsidP="00162ADB">
      <w:pPr>
        <w:outlineLvl w:val="1"/>
        <w:rPr>
          <w:rFonts w:ascii="Nexa" w:hAnsi="Nexa" w:cs="Arial"/>
          <w:sz w:val="20"/>
          <w:szCs w:val="20"/>
        </w:rPr>
      </w:pPr>
    </w:p>
    <w:p w:rsidR="00162ADB" w:rsidRPr="00162ADB" w:rsidRDefault="00162ADB" w:rsidP="00162ADB">
      <w:pPr>
        <w:outlineLvl w:val="1"/>
        <w:rPr>
          <w:rFonts w:ascii="Nexa" w:hAnsi="Nexa" w:cs="Arial"/>
          <w:sz w:val="20"/>
          <w:szCs w:val="20"/>
        </w:rPr>
      </w:pPr>
      <w:r w:rsidRPr="00162ADB">
        <w:rPr>
          <w:rFonts w:ascii="Nexa" w:hAnsi="Nexa" w:cs="Arial"/>
          <w:sz w:val="20"/>
          <w:szCs w:val="20"/>
        </w:rPr>
        <w:t xml:space="preserve">Sólo se admitirán las ofertas que sean presentadas a través de los medios descritos. </w:t>
      </w:r>
    </w:p>
    <w:p w:rsidR="00162ADB" w:rsidRPr="00162ADB" w:rsidRDefault="00162ADB" w:rsidP="00162ADB">
      <w:pPr>
        <w:outlineLvl w:val="1"/>
        <w:rPr>
          <w:rFonts w:ascii="Nexa" w:hAnsi="Nexa" w:cs="Arial"/>
          <w:sz w:val="20"/>
          <w:szCs w:val="20"/>
        </w:rPr>
      </w:pPr>
    </w:p>
    <w:p w:rsidR="00162ADB" w:rsidRPr="00162ADB" w:rsidRDefault="00162ADB" w:rsidP="00162ADB">
      <w:pPr>
        <w:spacing w:line="276" w:lineRule="auto"/>
        <w:rPr>
          <w:rFonts w:ascii="Nexa" w:hAnsi="Nexa" w:cs="Arial"/>
          <w:sz w:val="20"/>
          <w:szCs w:val="20"/>
        </w:rPr>
      </w:pPr>
      <w:r w:rsidRPr="00162ADB">
        <w:rPr>
          <w:rFonts w:ascii="Nexa" w:hAnsi="Nexa" w:cs="Arial"/>
          <w:sz w:val="20"/>
          <w:szCs w:val="20"/>
        </w:rPr>
        <w:t>La presentación de proposiciones supone, por parte del licitador, la aceptación incondicional del clausulado de este pliego y del de prescripciones técnicas particulares que rigen el presente contrato,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 de las Comunidades Autónomas</w:t>
      </w:r>
    </w:p>
    <w:p w:rsidR="00162ADB" w:rsidRPr="00162ADB" w:rsidRDefault="00162ADB" w:rsidP="00162ADB">
      <w:pPr>
        <w:outlineLvl w:val="1"/>
        <w:rPr>
          <w:rFonts w:ascii="Nexa" w:hAnsi="Nexa" w:cs="Arial"/>
          <w:sz w:val="20"/>
          <w:szCs w:val="20"/>
        </w:rPr>
      </w:pPr>
    </w:p>
    <w:p w:rsidR="00162ADB" w:rsidRPr="00162ADB" w:rsidRDefault="00162ADB" w:rsidP="00162ADB">
      <w:pPr>
        <w:outlineLvl w:val="1"/>
        <w:rPr>
          <w:rFonts w:ascii="Nexa" w:hAnsi="Nexa" w:cs="Arial"/>
          <w:sz w:val="20"/>
          <w:szCs w:val="20"/>
        </w:rPr>
      </w:pPr>
      <w:r w:rsidRPr="00162ADB">
        <w:rPr>
          <w:rFonts w:ascii="Nexa" w:hAnsi="Nexa" w:cs="Arial"/>
          <w:sz w:val="20"/>
          <w:szCs w:val="20"/>
        </w:rPr>
        <w:t>En el caso de que cualquiera de los documentos de una oferta no pueda visualizarse correctamente, se permitirá que, en un plazo máximo de 24 horas desde que se le notifique dicha circunstancia, el licitador presente en formato digital, el documento incluido en el fichero erróneo. El documento presentado posteriormente no podrá sufrir ninguna modificación respecto al original incluido en la oferta. Si el órgano de contratación comprueba que el documento ha sufrido modificaciones, la oferta del licitador no será tenida en cuenta.</w:t>
      </w:r>
    </w:p>
    <w:p w:rsidR="00162ADB" w:rsidRPr="00162ADB" w:rsidRDefault="00162ADB" w:rsidP="00162ADB">
      <w:pPr>
        <w:outlineLvl w:val="1"/>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plazo de presentación de proposiciones figurará en el anuncio de licitación publicado en la Plataforma De Contratación de Euskadi y en el Diario Oficial de la Unión Europea. No se admitirán proposiciones que no estén presentadas en dicho plazo. Los licitadores podrán solicitar a través de la Plataforma De Contratación de Euskadi información adicional sobre los pliegos y sobre la documentación complementaria hasta 7 días naturales antes de la fecha límite fijada para la recepción de ofertas en el anuncio de licitación. </w:t>
      </w:r>
    </w:p>
    <w:p w:rsidR="00162ADB" w:rsidRPr="00162ADB" w:rsidRDefault="00162ADB" w:rsidP="00162ADB">
      <w:pPr>
        <w:outlineLvl w:val="1"/>
        <w:rPr>
          <w:rFonts w:ascii="Nexa" w:hAnsi="Nexa" w:cs="Arial"/>
          <w:sz w:val="20"/>
          <w:szCs w:val="20"/>
        </w:rPr>
      </w:pPr>
    </w:p>
    <w:p w:rsidR="00162ADB" w:rsidRPr="00162ADB" w:rsidRDefault="00162ADB" w:rsidP="00162ADB">
      <w:pPr>
        <w:outlineLvl w:val="1"/>
        <w:rPr>
          <w:rFonts w:ascii="Nexa" w:hAnsi="Nexa" w:cs="Arial"/>
          <w:sz w:val="20"/>
          <w:szCs w:val="20"/>
        </w:rPr>
      </w:pPr>
      <w:r w:rsidRPr="00162ADB">
        <w:rPr>
          <w:rFonts w:ascii="Nexa" w:hAnsi="Nexa" w:cs="Arial"/>
          <w:sz w:val="20"/>
          <w:szCs w:val="20"/>
        </w:rPr>
        <w:t>Las proposiciones serán secretas hasta el momento en que proceda su apertura.</w:t>
      </w:r>
    </w:p>
    <w:p w:rsidR="00162ADB" w:rsidRPr="00162ADB" w:rsidRDefault="00162ADB" w:rsidP="00162ADB">
      <w:pPr>
        <w:outlineLvl w:val="1"/>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Cada licitador no podrá presentar más de una proposición. Tampoco podrá suscribir ninguna proposición en unión temporal con otros licitadores si lo ha hecho individualmente o figurar en más de una unión temporal. La contravención de estas prohibiciones dará lugar a la inadmisión de todas las proposiciones por él suscritas.</w:t>
      </w:r>
    </w:p>
    <w:p w:rsidR="00162ADB" w:rsidRPr="00162ADB" w:rsidRDefault="00162ADB" w:rsidP="00162ADB">
      <w:pPr>
        <w:outlineLvl w:val="1"/>
        <w:rPr>
          <w:rFonts w:ascii="Nexa" w:hAnsi="Nexa" w:cs="Arial"/>
          <w:sz w:val="20"/>
          <w:szCs w:val="20"/>
        </w:rPr>
      </w:pPr>
    </w:p>
    <w:p w:rsidR="00162ADB" w:rsidRPr="00162ADB" w:rsidRDefault="00162ADB" w:rsidP="00162ADB">
      <w:pPr>
        <w:outlineLvl w:val="1"/>
        <w:rPr>
          <w:rFonts w:ascii="Nexa" w:hAnsi="Nexa" w:cs="Arial"/>
          <w:sz w:val="20"/>
          <w:szCs w:val="20"/>
        </w:rPr>
      </w:pPr>
      <w:r w:rsidRPr="00162ADB">
        <w:rPr>
          <w:rFonts w:ascii="Nexa" w:hAnsi="Nexa" w:cs="Arial"/>
          <w:sz w:val="20"/>
          <w:szCs w:val="20"/>
        </w:rPr>
        <w:t>El órgano de contratación no podrá divulgar la información facilitada por los licitadores que hayan designado como confidencial de acuerdo con el artículo 133 de la LCSP.</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sz w:val="20"/>
          <w:szCs w:val="20"/>
        </w:rPr>
      </w:pPr>
      <w:r w:rsidRPr="00162ADB">
        <w:rPr>
          <w:rFonts w:ascii="Nexa" w:hAnsi="Nexa" w:cs="Arial"/>
          <w:b/>
          <w:bCs/>
          <w:sz w:val="20"/>
          <w:szCs w:val="20"/>
        </w:rPr>
        <w:t>Cláusula 11</w:t>
      </w:r>
      <w:r w:rsidRPr="00162ADB">
        <w:rPr>
          <w:rFonts w:ascii="Nexa" w:hAnsi="Nexa" w:cs="Arial"/>
          <w:sz w:val="20"/>
          <w:szCs w:val="20"/>
        </w:rPr>
        <w:t xml:space="preserve">. </w:t>
      </w:r>
      <w:r w:rsidRPr="00162ADB">
        <w:rPr>
          <w:rFonts w:ascii="Nexa" w:hAnsi="Nexa" w:cs="Arial"/>
          <w:i/>
          <w:iCs/>
          <w:sz w:val="20"/>
          <w:szCs w:val="20"/>
        </w:rPr>
        <w:t>Proposiciones y comunicaciones.</w:t>
      </w:r>
    </w:p>
    <w:p w:rsidR="00162ADB" w:rsidRPr="00162ADB" w:rsidRDefault="00162ADB" w:rsidP="00162ADB">
      <w:pPr>
        <w:widowControl w:val="0"/>
        <w:suppressAutoHyphens/>
        <w:autoSpaceDE w:val="0"/>
        <w:autoSpaceDN w:val="0"/>
        <w:adjustRightInd w:val="0"/>
        <w:rPr>
          <w:rFonts w:ascii="Nexa" w:hAnsi="Nexa" w:cs="Arial"/>
          <w:spacing w:val="-3"/>
          <w:sz w:val="20"/>
          <w:szCs w:val="20"/>
        </w:rPr>
      </w:pPr>
    </w:p>
    <w:p w:rsidR="00162ADB" w:rsidRPr="00162ADB" w:rsidRDefault="00162ADB" w:rsidP="00162ADB">
      <w:pPr>
        <w:widowControl w:val="0"/>
        <w:suppressAutoHyphens/>
        <w:autoSpaceDE w:val="0"/>
        <w:autoSpaceDN w:val="0"/>
        <w:adjustRightInd w:val="0"/>
        <w:rPr>
          <w:rFonts w:ascii="Nexa" w:hAnsi="Nexa" w:cs="Arial"/>
          <w:spacing w:val="-3"/>
          <w:sz w:val="20"/>
          <w:szCs w:val="20"/>
        </w:rPr>
      </w:pPr>
      <w:bookmarkStart w:id="31" w:name="_Toc198012186"/>
      <w:bookmarkStart w:id="32" w:name="_Toc517093070"/>
      <w:r w:rsidRPr="00162ADB">
        <w:rPr>
          <w:rFonts w:ascii="Nexa" w:hAnsi="Nexa" w:cs="Arial"/>
          <w:spacing w:val="-3"/>
          <w:sz w:val="20"/>
          <w:szCs w:val="20"/>
        </w:rPr>
        <w:t xml:space="preserve">Los licitadores son responsables de la veracidad de los documentos que presenten. Incurrir en falsedad al facilitar cualquier dato relativo a la capacidad o solvencia es causa de prohibición de contratar conforme al artículo </w:t>
      </w:r>
      <w:r w:rsidRPr="00162ADB">
        <w:rPr>
          <w:rFonts w:ascii="Nexa" w:hAnsi="Nexa" w:cs="Arial"/>
          <w:sz w:val="20"/>
          <w:szCs w:val="20"/>
        </w:rPr>
        <w:t>71.1 e) de la LCSP</w:t>
      </w:r>
      <w:r w:rsidRPr="00162ADB">
        <w:rPr>
          <w:rFonts w:ascii="Nexa" w:hAnsi="Nexa" w:cs="Arial"/>
          <w:spacing w:val="-3"/>
          <w:sz w:val="20"/>
          <w:szCs w:val="20"/>
        </w:rPr>
        <w:t>.</w:t>
      </w:r>
    </w:p>
    <w:p w:rsidR="00162ADB" w:rsidRPr="00162ADB" w:rsidRDefault="00162ADB" w:rsidP="00162ADB">
      <w:pPr>
        <w:widowControl w:val="0"/>
        <w:suppressAutoHyphens/>
        <w:autoSpaceDE w:val="0"/>
        <w:autoSpaceDN w:val="0"/>
        <w:adjustRightInd w:val="0"/>
        <w:rPr>
          <w:rFonts w:ascii="Nexa" w:hAnsi="Nexa" w:cs="Arial"/>
          <w:spacing w:val="-3"/>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órgano de contratación o asistencia recabará de otros órganos y registros de las Administraciones y entidades públicas la consulta y transmisión electrónica de datos y documentos que se requieran referentes a la capacidad y solvencia de las empresas.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Para la práctica de las comunicaciones tanto el órgano de contratación como el de asistencia utilizarán la Plataforma De Contratación de Euskadi. Con independencia de la práctica de las citadas comunicaciones, existirá obligación por parte de los licitadores de consultar la información relativa a este proceso que se hará pública a través de la Plataforma De Contratación de Euskadi.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lastRenderedPageBreak/>
        <w:t>En todo caso, los licitadores se comunicarán con el órgano de contratación o asistencia a través de la Plataforma De Contratación de Euskadi. Si excepcionalmente ello no fuera posible, se comunicarán con el órgano de contratación o asistencia a través de los medios señalados en el artículo 16.4 de la Ley 39/2015, de 1 de octubre, del Procedimiento Administrativo Común de las Administraciones Públicas.</w:t>
      </w:r>
    </w:p>
    <w:p w:rsidR="00162ADB" w:rsidRPr="00162ADB" w:rsidRDefault="00162ADB" w:rsidP="00162ADB">
      <w:pPr>
        <w:outlineLvl w:val="1"/>
        <w:rPr>
          <w:rFonts w:ascii="Nexa" w:hAnsi="Nexa" w:cs="Arial"/>
          <w:b/>
          <w:sz w:val="20"/>
          <w:szCs w:val="20"/>
        </w:rPr>
      </w:pPr>
    </w:p>
    <w:p w:rsidR="00162ADB" w:rsidRPr="00162ADB" w:rsidRDefault="00162ADB" w:rsidP="00162ADB">
      <w:pPr>
        <w:outlineLvl w:val="1"/>
        <w:rPr>
          <w:rFonts w:ascii="Nexa" w:hAnsi="Nexa" w:cs="Arial"/>
          <w:i/>
          <w:sz w:val="20"/>
          <w:szCs w:val="20"/>
        </w:rPr>
      </w:pPr>
      <w:r w:rsidRPr="00162ADB">
        <w:rPr>
          <w:rFonts w:ascii="Nexa" w:hAnsi="Nexa" w:cs="Arial"/>
          <w:b/>
          <w:sz w:val="20"/>
          <w:szCs w:val="20"/>
        </w:rPr>
        <w:t>Cláusula 12.</w:t>
      </w:r>
      <w:r w:rsidRPr="00162ADB">
        <w:rPr>
          <w:rFonts w:ascii="Nexa" w:hAnsi="Nexa" w:cs="Arial"/>
          <w:sz w:val="20"/>
          <w:szCs w:val="20"/>
        </w:rPr>
        <w:t xml:space="preserve"> </w:t>
      </w:r>
      <w:r w:rsidRPr="00162ADB">
        <w:rPr>
          <w:rFonts w:ascii="Nexa" w:hAnsi="Nexa" w:cs="Arial"/>
          <w:i/>
          <w:sz w:val="20"/>
          <w:szCs w:val="20"/>
        </w:rPr>
        <w:t>Forma y contenido de las proposiciones.</w:t>
      </w:r>
      <w:bookmarkEnd w:id="31"/>
      <w:bookmarkEnd w:id="32"/>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b/>
          <w:sz w:val="20"/>
          <w:szCs w:val="20"/>
        </w:rPr>
      </w:pPr>
      <w:r w:rsidRPr="00162ADB">
        <w:rPr>
          <w:rFonts w:ascii="Nexa" w:hAnsi="Nexa" w:cs="Arial"/>
          <w:sz w:val="20"/>
          <w:szCs w:val="20"/>
        </w:rPr>
        <w:t xml:space="preserve">Todos los sobres deberán ir firmados electrónicamente. </w:t>
      </w:r>
      <w:r w:rsidRPr="00162ADB">
        <w:rPr>
          <w:rFonts w:ascii="Nexa" w:hAnsi="Nexa" w:cs="Arial"/>
          <w:b/>
          <w:sz w:val="20"/>
          <w:szCs w:val="20"/>
        </w:rPr>
        <w:t>En el caso de que algún documento integrante de un sobre no esté firmado se entenderá firmado al estarlo el sobre en el que se encuentra.</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Las proposiciones y la documentación que las acompaña se presentarán redactadas en lengua castellana o euskera, la documentación redactada en otra lengua diferente a las dos anteriores deberá acompañarse de la traducción oficial a castellano, y constarán de </w:t>
      </w:r>
      <w:r w:rsidRPr="00162ADB">
        <w:rPr>
          <w:rFonts w:ascii="Nexa" w:hAnsi="Nexa" w:cs="Arial"/>
          <w:b/>
          <w:sz w:val="20"/>
          <w:szCs w:val="20"/>
        </w:rPr>
        <w:t>TRES (3) SOBRES</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741EAA">
      <w:pPr>
        <w:numPr>
          <w:ilvl w:val="0"/>
          <w:numId w:val="39"/>
        </w:numPr>
        <w:spacing w:line="288" w:lineRule="auto"/>
        <w:rPr>
          <w:rFonts w:ascii="Nexa" w:hAnsi="Nexa" w:cs="Arial"/>
          <w:b/>
          <w:sz w:val="20"/>
          <w:szCs w:val="20"/>
        </w:rPr>
      </w:pPr>
      <w:r w:rsidRPr="00162ADB">
        <w:rPr>
          <w:rFonts w:ascii="Nexa" w:hAnsi="Nexa" w:cs="Arial"/>
          <w:b/>
          <w:sz w:val="20"/>
          <w:szCs w:val="20"/>
        </w:rPr>
        <w:t>SOBRE Nº 1. DOCUMENTACIÓN ADMINISTRATIVA Y DOCUMENTACIÓN TÉCNICA RELATIVA A LOS CRITERIOS DE ADJUDICACIÓN CUYA CUANTIFICACIÓN DEPENDE DE UN JUICIO DE VALOR.</w:t>
      </w:r>
    </w:p>
    <w:p w:rsidR="00162ADB" w:rsidRPr="00162ADB" w:rsidRDefault="00162ADB" w:rsidP="00162ADB">
      <w:pPr>
        <w:pStyle w:val="Prrafodelista"/>
        <w:rPr>
          <w:rFonts w:ascii="Nexa" w:hAnsi="Nexa" w:cs="Arial"/>
          <w:b/>
          <w:sz w:val="20"/>
          <w:szCs w:val="20"/>
        </w:rPr>
      </w:pPr>
    </w:p>
    <w:p w:rsidR="00162ADB" w:rsidRPr="00162ADB" w:rsidRDefault="00162ADB" w:rsidP="00741EAA">
      <w:pPr>
        <w:numPr>
          <w:ilvl w:val="0"/>
          <w:numId w:val="39"/>
        </w:numPr>
        <w:spacing w:line="288" w:lineRule="auto"/>
        <w:rPr>
          <w:rFonts w:ascii="Nexa" w:hAnsi="Nexa" w:cs="Arial"/>
          <w:b/>
          <w:sz w:val="20"/>
          <w:szCs w:val="20"/>
        </w:rPr>
      </w:pPr>
      <w:r w:rsidRPr="00162ADB">
        <w:rPr>
          <w:rFonts w:ascii="Nexa" w:hAnsi="Nexa" w:cs="Arial"/>
          <w:b/>
          <w:sz w:val="20"/>
          <w:szCs w:val="20"/>
        </w:rPr>
        <w:t>SOBRE Nº 2. PROPOSICIÓN ECONÓMICA Y DOCUMENTACIÓN RELATIVA A LOS CRITERIOS DE ADJUDICACIÓN EVALUABLES DE FORMA AUTOMÁTICA POR APLICACIÓN DE FÓRMULAS.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lang w:val="es-ES_tradnl"/>
        </w:rPr>
      </w:pPr>
      <w:r w:rsidRPr="00162ADB">
        <w:rPr>
          <w:rFonts w:ascii="Nexa" w:hAnsi="Nexa" w:cs="Arial"/>
          <w:sz w:val="20"/>
          <w:szCs w:val="20"/>
          <w:lang w:val="es-ES_tradnl"/>
        </w:rPr>
        <w:t xml:space="preserve">En caso de discrepancia en las proposiciones entre las cantidades expresadas en letras y en números, prevalecerán las recogidas en letras. </w:t>
      </w:r>
    </w:p>
    <w:p w:rsidR="00162ADB" w:rsidRPr="00162ADB" w:rsidRDefault="00162ADB" w:rsidP="00162ADB">
      <w:pPr>
        <w:rPr>
          <w:rFonts w:ascii="Nexa" w:hAnsi="Nexa" w:cs="Arial"/>
          <w:sz w:val="20"/>
          <w:szCs w:val="20"/>
          <w:lang w:val="es-ES_tradnl"/>
        </w:rPr>
      </w:pPr>
    </w:p>
    <w:p w:rsidR="00162ADB" w:rsidRPr="00162ADB" w:rsidRDefault="00162ADB" w:rsidP="00162ADB">
      <w:pPr>
        <w:rPr>
          <w:rFonts w:ascii="Nexa" w:hAnsi="Nexa" w:cs="Arial"/>
          <w:sz w:val="20"/>
          <w:szCs w:val="20"/>
        </w:rPr>
      </w:pPr>
      <w:r w:rsidRPr="00162ADB">
        <w:rPr>
          <w:rFonts w:ascii="Nexa" w:hAnsi="Nexa" w:cs="Arial"/>
          <w:sz w:val="20"/>
          <w:szCs w:val="20"/>
        </w:rPr>
        <w:t>Los licitadores deberán indicar la documentación o información aportada a la licitación que tenga carácter confidencial, por afectar a los secretos técnicos o comerciales, a los aspectos confidenciales de la oferta, y a cualesquiera otras informaciones cuyo contenido pueda ser utilizado  para falsear la competencia, ya sea en este procedimiento de licitación o en otros posteriores. El carácter confidencial no podrá extenderse a todo el contenido de la proposición, pudiendo afectar únicamente a los documentos que tengan una difusión restringida y, en ningún caso, a documentos que sean públicamente accesibles.</w:t>
      </w:r>
    </w:p>
    <w:p w:rsidR="00162ADB" w:rsidRPr="00162ADB" w:rsidRDefault="00162ADB" w:rsidP="00162ADB">
      <w:pPr>
        <w:rPr>
          <w:rFonts w:ascii="Nexa" w:hAnsi="Nexa" w:cs="Arial"/>
          <w:sz w:val="20"/>
          <w:szCs w:val="20"/>
        </w:rPr>
      </w:pPr>
    </w:p>
    <w:p w:rsidR="00162ADB" w:rsidRPr="00162ADB" w:rsidRDefault="00162ADB" w:rsidP="00162ADB">
      <w:pPr>
        <w:pStyle w:val="Default"/>
        <w:spacing w:after="17"/>
        <w:jc w:val="both"/>
        <w:rPr>
          <w:rFonts w:ascii="Nexa" w:hAnsi="Nexa"/>
          <w:color w:val="auto"/>
          <w:sz w:val="20"/>
          <w:szCs w:val="20"/>
        </w:rPr>
      </w:pPr>
      <w:r w:rsidRPr="00162ADB">
        <w:rPr>
          <w:rFonts w:ascii="Nexa" w:hAnsi="Nexa"/>
          <w:color w:val="auto"/>
          <w:sz w:val="20"/>
          <w:szCs w:val="20"/>
        </w:rPr>
        <w:t>En el interior de cada sobre se incluirá un índice o relación numérica detallando su contenido. En los sobres se deberá incluir la documentación que a continuación se indica:</w:t>
      </w:r>
    </w:p>
    <w:p w:rsidR="00162ADB" w:rsidRPr="00162ADB" w:rsidRDefault="00162ADB" w:rsidP="00162ADB">
      <w:pPr>
        <w:rPr>
          <w:rFonts w:ascii="Nexa" w:hAnsi="Nexa" w:cs="Arial"/>
          <w:sz w:val="20"/>
          <w:szCs w:val="20"/>
        </w:rPr>
      </w:pPr>
    </w:p>
    <w:p w:rsidR="00162ADB" w:rsidRPr="00162ADB" w:rsidRDefault="00162ADB" w:rsidP="00741EAA">
      <w:pPr>
        <w:numPr>
          <w:ilvl w:val="0"/>
          <w:numId w:val="38"/>
        </w:numPr>
        <w:spacing w:line="288" w:lineRule="auto"/>
        <w:rPr>
          <w:rFonts w:ascii="Nexa" w:hAnsi="Nexa" w:cs="Arial"/>
          <w:sz w:val="20"/>
          <w:szCs w:val="20"/>
        </w:rPr>
      </w:pPr>
      <w:r w:rsidRPr="00162ADB">
        <w:rPr>
          <w:rFonts w:ascii="Nexa" w:hAnsi="Nexa" w:cs="Arial"/>
          <w:b/>
          <w:bCs/>
          <w:sz w:val="20"/>
          <w:szCs w:val="20"/>
        </w:rPr>
        <w:t>SOBRE Nº 1 “DOCUMENTACIÓN ADMINISTRATIVA”</w:t>
      </w:r>
      <w:r w:rsidRPr="00162ADB">
        <w:rPr>
          <w:rFonts w:ascii="Nexa" w:hAnsi="Nexa" w:cs="Arial"/>
          <w:sz w:val="20"/>
          <w:szCs w:val="20"/>
        </w:rPr>
        <w:t xml:space="preserve"> que incluirá, preceptivamente los siguientes documentos: </w:t>
      </w:r>
    </w:p>
    <w:p w:rsidR="00162ADB" w:rsidRPr="00162ADB" w:rsidRDefault="00162ADB" w:rsidP="00162ADB">
      <w:pPr>
        <w:rPr>
          <w:rFonts w:ascii="Nexa" w:hAnsi="Nexa" w:cs="Arial"/>
          <w:sz w:val="20"/>
          <w:szCs w:val="20"/>
        </w:rPr>
      </w:pPr>
    </w:p>
    <w:p w:rsidR="00162ADB" w:rsidRPr="00162ADB" w:rsidRDefault="00162ADB" w:rsidP="00741EAA">
      <w:pPr>
        <w:numPr>
          <w:ilvl w:val="0"/>
          <w:numId w:val="40"/>
        </w:numPr>
        <w:spacing w:line="288" w:lineRule="auto"/>
        <w:rPr>
          <w:rFonts w:ascii="Nexa" w:hAnsi="Nexa" w:cs="Arial"/>
          <w:sz w:val="20"/>
          <w:szCs w:val="20"/>
        </w:rPr>
      </w:pPr>
      <w:r w:rsidRPr="00162ADB">
        <w:rPr>
          <w:rFonts w:ascii="Nexa" w:hAnsi="Nexa" w:cs="Arial"/>
          <w:b/>
          <w:sz w:val="20"/>
          <w:szCs w:val="20"/>
        </w:rPr>
        <w:t>Declaración responsable</w:t>
      </w:r>
      <w:r w:rsidRPr="00162ADB">
        <w:rPr>
          <w:rFonts w:ascii="Nexa" w:hAnsi="Nexa" w:cs="Arial"/>
          <w:sz w:val="20"/>
          <w:szCs w:val="20"/>
        </w:rPr>
        <w:t xml:space="preserve"> del licitador sobre el cumplimiento de los requisitos previos para participar en este procedimiento de contratación, conforme al formulario normalizado del </w:t>
      </w:r>
      <w:r w:rsidRPr="00162ADB">
        <w:rPr>
          <w:rFonts w:ascii="Nexa" w:hAnsi="Nexa" w:cs="Arial"/>
          <w:b/>
          <w:sz w:val="20"/>
          <w:szCs w:val="20"/>
        </w:rPr>
        <w:t>“documento europeo único de contratación” (DEUC)</w:t>
      </w:r>
      <w:r w:rsidRPr="00162ADB">
        <w:rPr>
          <w:rFonts w:ascii="Nexa" w:hAnsi="Nexa" w:cs="Arial"/>
          <w:sz w:val="20"/>
          <w:szCs w:val="20"/>
        </w:rPr>
        <w:t xml:space="preserve">, establecido por el Reglamento de Ejecución (UE) 2016/7 de la Comisión, de 5 de enero de 2016,  según se recoge en el </w:t>
      </w:r>
      <w:r w:rsidRPr="00162ADB">
        <w:rPr>
          <w:rFonts w:ascii="Nexa" w:hAnsi="Nexa" w:cs="Arial"/>
          <w:b/>
          <w:sz w:val="20"/>
          <w:szCs w:val="20"/>
        </w:rPr>
        <w:t>anexo IV</w:t>
      </w:r>
      <w:r w:rsidRPr="00162ADB">
        <w:rPr>
          <w:rFonts w:ascii="Nexa" w:hAnsi="Nexa" w:cs="Arial"/>
          <w:sz w:val="20"/>
          <w:szCs w:val="20"/>
        </w:rPr>
        <w:t xml:space="preserve"> al presente pliego. </w:t>
      </w:r>
    </w:p>
    <w:p w:rsidR="00162ADB" w:rsidRPr="00162ADB" w:rsidRDefault="00162ADB" w:rsidP="00162ADB">
      <w:pPr>
        <w:spacing w:line="276" w:lineRule="auto"/>
        <w:ind w:left="360"/>
        <w:rPr>
          <w:rFonts w:ascii="Nexa" w:hAnsi="Nexa" w:cs="Arial"/>
          <w:sz w:val="20"/>
          <w:szCs w:val="20"/>
        </w:rPr>
      </w:pPr>
    </w:p>
    <w:p w:rsidR="00162ADB" w:rsidRPr="00162ADB" w:rsidRDefault="00162ADB" w:rsidP="00162ADB">
      <w:pPr>
        <w:spacing w:line="276" w:lineRule="auto"/>
        <w:ind w:left="708"/>
        <w:rPr>
          <w:rFonts w:ascii="Nexa" w:hAnsi="Nexa" w:cs="Arial"/>
          <w:sz w:val="20"/>
          <w:szCs w:val="20"/>
        </w:rPr>
      </w:pPr>
      <w:r w:rsidRPr="00162ADB">
        <w:rPr>
          <w:rFonts w:ascii="Nexa" w:hAnsi="Nexa" w:cs="Arial"/>
          <w:sz w:val="20"/>
          <w:szCs w:val="20"/>
        </w:rPr>
        <w:lastRenderedPageBreak/>
        <w:t xml:space="preserve">El servicio en línea gratuito DEUC electrónico, que facilita el Ministerio de Hacienda, permite cumplimentar este documento por vía electrónica en la siguiente dirección de Internet: </w:t>
      </w:r>
      <w:hyperlink r:id="rId9" w:history="1">
        <w:r w:rsidRPr="00162ADB">
          <w:rPr>
            <w:rFonts w:ascii="Nexa" w:hAnsi="Nexa" w:cs="Arial"/>
            <w:sz w:val="20"/>
            <w:szCs w:val="20"/>
            <w:u w:val="single"/>
          </w:rPr>
          <w:t>https://visor.registrodelicitadores.gob.es/home</w:t>
        </w:r>
      </w:hyperlink>
      <w:r w:rsidRPr="00162ADB">
        <w:rPr>
          <w:rFonts w:ascii="Nexa" w:hAnsi="Nexa" w:cs="Arial"/>
          <w:sz w:val="20"/>
          <w:szCs w:val="20"/>
        </w:rPr>
        <w:t xml:space="preserve"> conforme se indica a continuación:</w:t>
      </w:r>
    </w:p>
    <w:p w:rsidR="00162ADB" w:rsidRPr="00162ADB" w:rsidRDefault="00162ADB" w:rsidP="00162ADB">
      <w:pPr>
        <w:spacing w:line="276" w:lineRule="auto"/>
        <w:rPr>
          <w:rFonts w:ascii="Nexa" w:hAnsi="Nexa" w:cs="Arial"/>
          <w:sz w:val="20"/>
          <w:szCs w:val="20"/>
        </w:rPr>
      </w:pPr>
    </w:p>
    <w:p w:rsidR="00162ADB" w:rsidRPr="00162ADB" w:rsidRDefault="00162ADB" w:rsidP="00741EAA">
      <w:pPr>
        <w:pStyle w:val="Prrafodelista1"/>
        <w:numPr>
          <w:ilvl w:val="0"/>
          <w:numId w:val="37"/>
        </w:numPr>
        <w:spacing w:line="276" w:lineRule="auto"/>
        <w:jc w:val="both"/>
        <w:rPr>
          <w:rFonts w:ascii="Nexa" w:hAnsi="Nexa" w:cs="Arial"/>
          <w:sz w:val="20"/>
          <w:szCs w:val="20"/>
        </w:rPr>
      </w:pPr>
      <w:r w:rsidRPr="00162ADB">
        <w:rPr>
          <w:rFonts w:ascii="Nexa" w:hAnsi="Nexa" w:cs="Arial"/>
          <w:sz w:val="20"/>
          <w:szCs w:val="20"/>
        </w:rPr>
        <w:t>Con el servicio DEUC electrónico, el órgano de contratación creará un modelo de DEUC para este procedimiento, que se pondrá a disposición de los licitadores en formato normalizado XML, junto con los demás documentos de la convocatoria (como documentación complementaria) en la Plataforma De Contratación de Euskadi.</w:t>
      </w:r>
    </w:p>
    <w:p w:rsidR="00162ADB" w:rsidRPr="00162ADB" w:rsidRDefault="00162ADB" w:rsidP="00162ADB">
      <w:pPr>
        <w:pStyle w:val="Prrafodelista1"/>
        <w:spacing w:line="276" w:lineRule="auto"/>
        <w:rPr>
          <w:rFonts w:ascii="Nexa" w:hAnsi="Nexa" w:cs="Arial"/>
          <w:sz w:val="20"/>
          <w:szCs w:val="20"/>
        </w:rPr>
      </w:pPr>
    </w:p>
    <w:p w:rsidR="00162ADB" w:rsidRPr="00162ADB" w:rsidRDefault="00162ADB" w:rsidP="00741EAA">
      <w:pPr>
        <w:pStyle w:val="Prrafodelista1"/>
        <w:numPr>
          <w:ilvl w:val="0"/>
          <w:numId w:val="37"/>
        </w:numPr>
        <w:spacing w:line="276" w:lineRule="auto"/>
        <w:jc w:val="both"/>
        <w:rPr>
          <w:rFonts w:ascii="Nexa" w:hAnsi="Nexa" w:cs="Arial"/>
          <w:sz w:val="20"/>
          <w:szCs w:val="20"/>
        </w:rPr>
      </w:pPr>
      <w:r w:rsidRPr="00162ADB">
        <w:rPr>
          <w:rFonts w:ascii="Nexa" w:hAnsi="Nexa" w:cs="Arial"/>
          <w:sz w:val="20"/>
          <w:szCs w:val="20"/>
        </w:rPr>
        <w:t xml:space="preserve">El licitador deberá almacenar localmente en su ordenador dicho modelo en XML y acceder después al servicio DEUC electrónico, donde deberá importarlo, cumplimentar los datos necesarios, imprimirlo, firmarlo y presentar el DEUC con los demás documentos de la licitación. En el </w:t>
      </w:r>
      <w:r w:rsidRPr="00162ADB">
        <w:rPr>
          <w:rFonts w:ascii="Nexa" w:hAnsi="Nexa" w:cs="Arial"/>
          <w:b/>
          <w:sz w:val="20"/>
          <w:szCs w:val="20"/>
        </w:rPr>
        <w:t>anexo IV</w:t>
      </w:r>
      <w:r w:rsidRPr="00162ADB">
        <w:rPr>
          <w:rFonts w:ascii="Nexa" w:hAnsi="Nexa" w:cs="Arial"/>
          <w:sz w:val="20"/>
          <w:szCs w:val="20"/>
        </w:rPr>
        <w:t xml:space="preserve"> se incluyen unas orientaciones para la cumplimentación del formulario normalizado del DEUC.</w:t>
      </w:r>
    </w:p>
    <w:p w:rsidR="00162ADB" w:rsidRPr="00162ADB" w:rsidRDefault="00162ADB" w:rsidP="00162ADB">
      <w:pPr>
        <w:pStyle w:val="Prrafodelista1"/>
        <w:ind w:left="0"/>
        <w:rPr>
          <w:rFonts w:ascii="Nexa" w:hAnsi="Nexa" w:cs="Arial"/>
          <w:sz w:val="20"/>
          <w:szCs w:val="20"/>
        </w:rPr>
      </w:pPr>
    </w:p>
    <w:p w:rsidR="00162ADB" w:rsidRPr="00162ADB" w:rsidRDefault="00162ADB" w:rsidP="00162ADB">
      <w:pPr>
        <w:tabs>
          <w:tab w:val="left" w:pos="142"/>
        </w:tabs>
        <w:ind w:left="709"/>
        <w:rPr>
          <w:rFonts w:ascii="Nexa" w:hAnsi="Nexa" w:cs="Arial"/>
          <w:sz w:val="20"/>
          <w:szCs w:val="20"/>
        </w:rPr>
      </w:pPr>
      <w:r w:rsidRPr="00162ADB">
        <w:rPr>
          <w:rFonts w:ascii="Nexa" w:hAnsi="Nexa" w:cs="Arial"/>
          <w:sz w:val="20"/>
          <w:szCs w:val="20"/>
        </w:rPr>
        <w:t>Si varios empresarios concurren constituyendo una unión temporal, cada uno de los que la componen deberá acreditar su capacidad de obrar presentando todos y cada uno de ellos un formulario DEUC separado, así como  el resto de los documentos exigidos en este apartado de la presente cláusula, debiendo acompañar asimismo un escrito de compromiso de constituirse formalmente en unión temporal en caso de resultar adjudicatarios del contrato, en el que indicarán los nombres y circunstancias de los empresarios que se agrupan, el porcentaje de participación de cada uno de ellos y la designación de un representante o apoderado único de la unión con poderes bastantes, que durante la vigencia del contrato ha de ostentar la plena representación de la misma frente a la Administración. El citado documento deberá estar firmado por los representantes de cada una de las empresas que componen la unión.</w:t>
      </w:r>
    </w:p>
    <w:p w:rsidR="00162ADB" w:rsidRPr="00162ADB" w:rsidRDefault="00162ADB" w:rsidP="00162ADB">
      <w:pPr>
        <w:tabs>
          <w:tab w:val="left" w:pos="142"/>
        </w:tabs>
        <w:ind w:left="709"/>
        <w:rPr>
          <w:rFonts w:ascii="Nexa" w:hAnsi="Nexa" w:cs="Arial"/>
          <w:sz w:val="20"/>
          <w:szCs w:val="20"/>
        </w:rPr>
      </w:pPr>
    </w:p>
    <w:p w:rsidR="00162ADB" w:rsidRPr="00162ADB" w:rsidRDefault="00162ADB" w:rsidP="00162ADB">
      <w:pPr>
        <w:pStyle w:val="Prrafodelista1"/>
        <w:tabs>
          <w:tab w:val="left" w:pos="142"/>
        </w:tabs>
        <w:ind w:left="709"/>
        <w:jc w:val="both"/>
        <w:rPr>
          <w:rFonts w:ascii="Nexa" w:hAnsi="Nexa" w:cs="Arial"/>
          <w:sz w:val="20"/>
          <w:szCs w:val="20"/>
        </w:rPr>
      </w:pPr>
      <w:r w:rsidRPr="00162ADB">
        <w:rPr>
          <w:rFonts w:ascii="Nexa" w:hAnsi="Nexa" w:cs="Arial"/>
          <w:sz w:val="20"/>
          <w:szCs w:val="20"/>
        </w:rPr>
        <w:t>Si el licitador va a recurrir a la capacidad de otra/s entidad/es para acreditar solvencia, deberá también aportar el DEUC separado de dicha/s entidad/es.</w:t>
      </w:r>
    </w:p>
    <w:p w:rsidR="00162ADB" w:rsidRPr="00162ADB" w:rsidRDefault="00162ADB" w:rsidP="00162ADB">
      <w:pPr>
        <w:tabs>
          <w:tab w:val="left" w:pos="142"/>
        </w:tabs>
        <w:ind w:left="709"/>
        <w:rPr>
          <w:rFonts w:ascii="Nexa" w:hAnsi="Nexa" w:cs="Arial"/>
          <w:sz w:val="20"/>
          <w:szCs w:val="20"/>
        </w:rPr>
      </w:pPr>
    </w:p>
    <w:p w:rsidR="00162ADB" w:rsidRPr="00162ADB" w:rsidRDefault="00162ADB" w:rsidP="00162ADB">
      <w:pPr>
        <w:tabs>
          <w:tab w:val="left" w:pos="142"/>
        </w:tabs>
        <w:ind w:left="709"/>
        <w:rPr>
          <w:rFonts w:ascii="Nexa" w:hAnsi="Nexa" w:cs="Arial"/>
          <w:sz w:val="20"/>
          <w:szCs w:val="20"/>
        </w:rPr>
      </w:pPr>
      <w:r w:rsidRPr="00162ADB">
        <w:rPr>
          <w:rFonts w:ascii="Nexa" w:hAnsi="Nexa" w:cs="Arial"/>
          <w:sz w:val="20"/>
          <w:szCs w:val="20"/>
        </w:rPr>
        <w:t>Si el contrato está dividido en lotes y los requisitos de solvencia económica y financiera y técnica o profesional exigidos varían de un lote a otro, se aportará una declaración responsable por cada lote o grupo de lotes al que se apliquen los mismos requisitos de solvencia.</w:t>
      </w:r>
    </w:p>
    <w:p w:rsidR="00162ADB" w:rsidRPr="00162ADB" w:rsidRDefault="00162ADB" w:rsidP="00162ADB">
      <w:pPr>
        <w:tabs>
          <w:tab w:val="left" w:pos="142"/>
        </w:tabs>
        <w:ind w:left="709"/>
        <w:rPr>
          <w:rFonts w:ascii="Nexa" w:hAnsi="Nexa" w:cs="Arial"/>
          <w:sz w:val="20"/>
          <w:szCs w:val="20"/>
        </w:rPr>
      </w:pPr>
    </w:p>
    <w:p w:rsidR="00162ADB" w:rsidRPr="00162ADB" w:rsidRDefault="00162ADB" w:rsidP="00162ADB">
      <w:pPr>
        <w:tabs>
          <w:tab w:val="left" w:pos="142"/>
        </w:tabs>
        <w:ind w:left="709"/>
        <w:rPr>
          <w:rFonts w:ascii="Nexa" w:hAnsi="Nexa" w:cs="Arial"/>
          <w:sz w:val="20"/>
          <w:szCs w:val="20"/>
        </w:rPr>
      </w:pPr>
      <w:r w:rsidRPr="00162ADB">
        <w:rPr>
          <w:rFonts w:ascii="Nexa" w:hAnsi="Nexa" w:cs="Arial"/>
          <w:sz w:val="20"/>
          <w:szCs w:val="20"/>
        </w:rPr>
        <w:t>Las empresas que figuren inscritas en el Registro Oficial de Licitadores y Empresas Clasificadas del Sector Público lo indicarán en el propio formulario del DEUC y, si alguno de los datos o informaciones requeridos no constan en el Registro o no figuran actualizados, los aportarán mediante la cumplimentación del citado formulario.</w:t>
      </w:r>
    </w:p>
    <w:p w:rsidR="00162ADB" w:rsidRPr="00162ADB" w:rsidRDefault="00162ADB" w:rsidP="00162ADB">
      <w:pPr>
        <w:pStyle w:val="Prrafodelista1"/>
        <w:tabs>
          <w:tab w:val="left" w:pos="142"/>
        </w:tabs>
        <w:ind w:left="709"/>
        <w:rPr>
          <w:rFonts w:ascii="Nexa" w:hAnsi="Nexa" w:cs="Arial"/>
          <w:sz w:val="20"/>
          <w:szCs w:val="20"/>
        </w:rPr>
      </w:pPr>
    </w:p>
    <w:p w:rsidR="00162ADB" w:rsidRPr="00162ADB" w:rsidRDefault="00162ADB" w:rsidP="00162ADB">
      <w:pPr>
        <w:tabs>
          <w:tab w:val="left" w:pos="142"/>
        </w:tabs>
        <w:ind w:left="709"/>
        <w:rPr>
          <w:rFonts w:ascii="Nexa" w:hAnsi="Nexa" w:cs="Arial"/>
          <w:sz w:val="20"/>
          <w:szCs w:val="20"/>
        </w:rPr>
      </w:pPr>
      <w:r w:rsidRPr="00162ADB">
        <w:rPr>
          <w:rFonts w:ascii="Nexa" w:hAnsi="Nexa" w:cs="Arial"/>
          <w:sz w:val="20"/>
          <w:szCs w:val="20"/>
        </w:rPr>
        <w:t xml:space="preserve">No obstante, si el órgano de contratación lo estima conveniente, en orden a garantizar el buen fin del procedimiento, podrá recabar, en cualquier momento anterior a la adopción de la propuesta de adjudicación, que los licitadores aporten la documentación acreditativa del cumplimiento de las condiciones establecidas para ser adjudicatario del contrato. </w:t>
      </w:r>
    </w:p>
    <w:p w:rsidR="00162ADB" w:rsidRPr="00162ADB" w:rsidRDefault="00162ADB" w:rsidP="00162ADB">
      <w:pPr>
        <w:pStyle w:val="ListParagraph"/>
        <w:rPr>
          <w:rFonts w:ascii="Nexa" w:hAnsi="Nexa" w:cs="Arial"/>
          <w:sz w:val="20"/>
          <w:szCs w:val="20"/>
        </w:rPr>
      </w:pPr>
    </w:p>
    <w:p w:rsidR="00162ADB" w:rsidRPr="00162ADB" w:rsidRDefault="00162ADB" w:rsidP="00741EAA">
      <w:pPr>
        <w:pStyle w:val="Prrafodelista1"/>
        <w:numPr>
          <w:ilvl w:val="0"/>
          <w:numId w:val="40"/>
        </w:numPr>
        <w:spacing w:line="288" w:lineRule="auto"/>
        <w:jc w:val="both"/>
        <w:rPr>
          <w:rFonts w:ascii="Nexa" w:hAnsi="Nexa" w:cs="Arial"/>
          <w:b/>
          <w:sz w:val="20"/>
          <w:szCs w:val="20"/>
        </w:rPr>
      </w:pPr>
      <w:r w:rsidRPr="00162ADB">
        <w:rPr>
          <w:rFonts w:ascii="Nexa" w:hAnsi="Nexa" w:cs="Arial"/>
          <w:b/>
          <w:sz w:val="20"/>
          <w:szCs w:val="20"/>
        </w:rPr>
        <w:t>Declaración responsable del plan de igualdad y su registro.</w:t>
      </w:r>
    </w:p>
    <w:p w:rsidR="00162ADB" w:rsidRPr="00162ADB" w:rsidRDefault="00162ADB" w:rsidP="00162ADB">
      <w:pPr>
        <w:pStyle w:val="Prrafodelista1"/>
        <w:spacing w:line="288" w:lineRule="auto"/>
        <w:jc w:val="both"/>
        <w:rPr>
          <w:rFonts w:ascii="Nexa" w:hAnsi="Nexa" w:cs="Arial"/>
          <w:sz w:val="20"/>
          <w:szCs w:val="20"/>
        </w:rPr>
      </w:pPr>
    </w:p>
    <w:p w:rsidR="00162ADB" w:rsidRPr="00162ADB" w:rsidRDefault="00162ADB" w:rsidP="00162ADB">
      <w:pPr>
        <w:pStyle w:val="Prrafodelista1"/>
        <w:spacing w:line="288" w:lineRule="auto"/>
        <w:ind w:left="705"/>
        <w:jc w:val="both"/>
        <w:rPr>
          <w:rFonts w:ascii="Nexa" w:hAnsi="Nexa" w:cs="Arial"/>
          <w:sz w:val="20"/>
          <w:szCs w:val="20"/>
        </w:rPr>
      </w:pPr>
      <w:r w:rsidRPr="00162ADB">
        <w:rPr>
          <w:rFonts w:ascii="Nexa" w:hAnsi="Nexa" w:cs="Arial"/>
          <w:sz w:val="20"/>
          <w:szCs w:val="20"/>
        </w:rPr>
        <w:t xml:space="preserve">Declaración responsable, conforme al modelo fijado en el </w:t>
      </w:r>
      <w:r w:rsidRPr="00162ADB">
        <w:rPr>
          <w:rFonts w:ascii="Nexa" w:hAnsi="Nexa" w:cs="Arial"/>
          <w:b/>
          <w:sz w:val="20"/>
          <w:szCs w:val="20"/>
        </w:rPr>
        <w:t>anexo V</w:t>
      </w:r>
      <w:r w:rsidRPr="00162ADB">
        <w:rPr>
          <w:rFonts w:ascii="Nexa" w:hAnsi="Nexa" w:cs="Arial"/>
          <w:sz w:val="20"/>
          <w:szCs w:val="20"/>
        </w:rPr>
        <w:t xml:space="preserve"> al presente pliego. En la citada declaración se indicará que cuentan con un plan de igualdad conforme a lo dispuesto en el Real Decreto 901/2020, de 13 de octubre, por el que se regulan los planes de igualdad y </w:t>
      </w:r>
      <w:r w:rsidRPr="00162ADB">
        <w:rPr>
          <w:rFonts w:ascii="Nexa" w:hAnsi="Nexa" w:cs="Arial"/>
          <w:sz w:val="20"/>
          <w:szCs w:val="20"/>
        </w:rPr>
        <w:lastRenderedPageBreak/>
        <w:t>su registro y se modifica el Real Decreto 713/2010, de 28 de mayo, sobre registro y depósito de convenios y acuerdos colectivos de trabajo.</w:t>
      </w:r>
    </w:p>
    <w:p w:rsidR="00162ADB" w:rsidRPr="00162ADB" w:rsidRDefault="00162ADB" w:rsidP="00162ADB">
      <w:pPr>
        <w:pStyle w:val="Prrafodelista1"/>
        <w:spacing w:line="288" w:lineRule="auto"/>
        <w:ind w:left="705"/>
        <w:jc w:val="both"/>
        <w:rPr>
          <w:rFonts w:ascii="Nexa" w:hAnsi="Nexa" w:cs="Arial"/>
          <w:sz w:val="20"/>
          <w:szCs w:val="20"/>
        </w:rPr>
      </w:pPr>
    </w:p>
    <w:p w:rsidR="00162ADB" w:rsidRPr="00162ADB" w:rsidRDefault="00162ADB" w:rsidP="00741EAA">
      <w:pPr>
        <w:pStyle w:val="Prrafodelista1"/>
        <w:numPr>
          <w:ilvl w:val="0"/>
          <w:numId w:val="40"/>
        </w:numPr>
        <w:spacing w:line="288" w:lineRule="auto"/>
        <w:jc w:val="both"/>
        <w:rPr>
          <w:rFonts w:ascii="Nexa" w:hAnsi="Nexa" w:cs="Arial"/>
          <w:b/>
          <w:sz w:val="20"/>
          <w:szCs w:val="20"/>
        </w:rPr>
      </w:pPr>
      <w:r w:rsidRPr="00162ADB">
        <w:rPr>
          <w:rFonts w:ascii="Nexa" w:hAnsi="Nexa" w:cs="Arial"/>
          <w:b/>
          <w:sz w:val="20"/>
          <w:szCs w:val="20"/>
        </w:rPr>
        <w:t>Garantía provisional.</w:t>
      </w:r>
    </w:p>
    <w:p w:rsidR="00162ADB" w:rsidRPr="00162ADB" w:rsidRDefault="00162ADB" w:rsidP="00162ADB">
      <w:pPr>
        <w:pStyle w:val="Prrafodelista1"/>
        <w:spacing w:line="288" w:lineRule="auto"/>
        <w:ind w:left="0"/>
        <w:jc w:val="both"/>
        <w:rPr>
          <w:rFonts w:ascii="Nexa" w:hAnsi="Nexa" w:cs="Arial"/>
          <w:sz w:val="20"/>
          <w:szCs w:val="20"/>
        </w:rPr>
      </w:pPr>
    </w:p>
    <w:p w:rsidR="00162ADB" w:rsidRPr="00162ADB" w:rsidRDefault="00162ADB" w:rsidP="00162ADB">
      <w:pPr>
        <w:pStyle w:val="Prrafodelista1"/>
        <w:spacing w:line="288" w:lineRule="auto"/>
        <w:ind w:left="709"/>
        <w:jc w:val="both"/>
        <w:rPr>
          <w:rFonts w:ascii="Nexa" w:hAnsi="Nexa" w:cs="Arial"/>
          <w:sz w:val="20"/>
          <w:szCs w:val="20"/>
        </w:rPr>
      </w:pPr>
      <w:r w:rsidRPr="00162ADB">
        <w:rPr>
          <w:rFonts w:ascii="Nexa" w:hAnsi="Nexa" w:cs="Arial"/>
          <w:sz w:val="20"/>
          <w:szCs w:val="20"/>
        </w:rPr>
        <w:t xml:space="preserve">Justificante de haber constituido en su caso, la garantía provisional por el importe señalado para cada lote en el </w:t>
      </w:r>
      <w:r w:rsidRPr="00162ADB">
        <w:rPr>
          <w:rFonts w:ascii="Nexa" w:hAnsi="Nexa" w:cs="Arial"/>
          <w:b/>
          <w:sz w:val="20"/>
          <w:szCs w:val="20"/>
        </w:rPr>
        <w:t>apartado 11 de la cláusula 1</w:t>
      </w:r>
      <w:r w:rsidRPr="00162ADB">
        <w:rPr>
          <w:rFonts w:ascii="Nexa" w:hAnsi="Nexa" w:cs="Arial"/>
          <w:sz w:val="20"/>
          <w:szCs w:val="20"/>
        </w:rPr>
        <w:t xml:space="preserve"> del presente pliego, de conformidad con las condiciones y requisitos establecidos en la </w:t>
      </w:r>
      <w:r w:rsidRPr="00162ADB">
        <w:rPr>
          <w:rFonts w:ascii="Nexa" w:hAnsi="Nexa" w:cs="Arial"/>
          <w:b/>
          <w:sz w:val="20"/>
          <w:szCs w:val="20"/>
        </w:rPr>
        <w:t>cláusula 9</w:t>
      </w:r>
      <w:r w:rsidRPr="00162ADB">
        <w:rPr>
          <w:rFonts w:ascii="Nexa" w:hAnsi="Nexa" w:cs="Arial"/>
          <w:sz w:val="20"/>
          <w:szCs w:val="20"/>
        </w:rPr>
        <w:t>.</w:t>
      </w:r>
    </w:p>
    <w:p w:rsidR="00162ADB" w:rsidRPr="00162ADB" w:rsidRDefault="00162ADB" w:rsidP="00162ADB">
      <w:pPr>
        <w:pStyle w:val="Prrafodelista1"/>
        <w:spacing w:line="288" w:lineRule="auto"/>
        <w:ind w:left="0"/>
        <w:jc w:val="both"/>
        <w:rPr>
          <w:rFonts w:ascii="Nexa" w:hAnsi="Nexa" w:cs="Arial"/>
          <w:sz w:val="20"/>
          <w:szCs w:val="20"/>
        </w:rPr>
      </w:pPr>
    </w:p>
    <w:p w:rsidR="00162ADB" w:rsidRPr="00162ADB" w:rsidRDefault="00162ADB" w:rsidP="00741EAA">
      <w:pPr>
        <w:numPr>
          <w:ilvl w:val="0"/>
          <w:numId w:val="40"/>
        </w:numPr>
        <w:spacing w:line="288" w:lineRule="auto"/>
        <w:rPr>
          <w:rFonts w:ascii="Nexa" w:hAnsi="Nexa" w:cs="Arial"/>
          <w:b/>
          <w:sz w:val="20"/>
          <w:szCs w:val="20"/>
        </w:rPr>
      </w:pPr>
      <w:r w:rsidRPr="00162ADB">
        <w:rPr>
          <w:rFonts w:ascii="Nexa" w:hAnsi="Nexa" w:cs="Arial"/>
          <w:b/>
          <w:sz w:val="20"/>
          <w:szCs w:val="20"/>
        </w:rPr>
        <w:t>Empresas pertenecientes a un mismo grupo.</w:t>
      </w:r>
    </w:p>
    <w:p w:rsidR="00162ADB" w:rsidRPr="00162ADB" w:rsidRDefault="00162ADB" w:rsidP="00162ADB">
      <w:pPr>
        <w:rPr>
          <w:rFonts w:ascii="Nexa" w:hAnsi="Nexa" w:cs="Arial"/>
          <w:sz w:val="20"/>
          <w:szCs w:val="20"/>
        </w:rPr>
      </w:pPr>
    </w:p>
    <w:p w:rsidR="00162ADB" w:rsidRPr="00162ADB" w:rsidRDefault="00162ADB" w:rsidP="00162ADB">
      <w:pPr>
        <w:ind w:left="708"/>
        <w:rPr>
          <w:rFonts w:ascii="Nexa" w:hAnsi="Nexa" w:cs="Arial"/>
          <w:sz w:val="20"/>
          <w:szCs w:val="20"/>
        </w:rPr>
      </w:pPr>
      <w:r w:rsidRPr="00162ADB">
        <w:rPr>
          <w:rFonts w:ascii="Nexa" w:hAnsi="Nexa" w:cs="Arial"/>
          <w:sz w:val="20"/>
          <w:szCs w:val="20"/>
        </w:rPr>
        <w:t>Las empresas pertenecientes a un mismo grupo, entendiéndose por tales las que se encuentren en alguno de los supuestos del artículo 42.1 del Código de Comercio y que presenten distintas proposiciones para concurrir individualmente a la adjudicación, o conjuntamente con otra empresa o empresas ajenas al grupo con las que y con las cuales concurra en unión temporal, deberán presentar declaración en la que hagan constar esta condición.</w:t>
      </w:r>
    </w:p>
    <w:p w:rsidR="00162ADB" w:rsidRPr="00162ADB" w:rsidRDefault="00162ADB" w:rsidP="00162ADB">
      <w:pPr>
        <w:rPr>
          <w:rFonts w:ascii="Nexa" w:hAnsi="Nexa" w:cs="Arial"/>
          <w:sz w:val="20"/>
          <w:szCs w:val="20"/>
        </w:rPr>
      </w:pPr>
    </w:p>
    <w:p w:rsidR="00162ADB" w:rsidRPr="00162ADB" w:rsidRDefault="00162ADB" w:rsidP="00162ADB">
      <w:pPr>
        <w:ind w:left="708"/>
        <w:rPr>
          <w:rFonts w:ascii="Nexa" w:hAnsi="Nexa" w:cs="Arial"/>
          <w:sz w:val="20"/>
          <w:szCs w:val="20"/>
        </w:rPr>
      </w:pPr>
      <w:r w:rsidRPr="00162ADB">
        <w:rPr>
          <w:rFonts w:ascii="Nexa" w:hAnsi="Nexa" w:cs="Arial"/>
          <w:sz w:val="20"/>
          <w:szCs w:val="20"/>
        </w:rPr>
        <w:t>También deberán presentar declaración explícita aquellas sociedades que, presentando distintas proposiciones, concurran en alguno de los supuestos alternativos establecidos en el artículo 42.1 del Código de Comercio, respecto de los socios que la integran.</w:t>
      </w:r>
    </w:p>
    <w:p w:rsidR="00162ADB" w:rsidRPr="00162ADB" w:rsidRDefault="00162ADB" w:rsidP="00162ADB">
      <w:pPr>
        <w:ind w:left="708"/>
        <w:rPr>
          <w:rFonts w:ascii="Nexa" w:hAnsi="Nexa" w:cs="Arial"/>
          <w:sz w:val="20"/>
          <w:szCs w:val="20"/>
        </w:rPr>
      </w:pPr>
    </w:p>
    <w:p w:rsidR="00162ADB" w:rsidRPr="00162ADB" w:rsidRDefault="00162ADB" w:rsidP="00741EAA">
      <w:pPr>
        <w:numPr>
          <w:ilvl w:val="0"/>
          <w:numId w:val="40"/>
        </w:numPr>
        <w:spacing w:line="288" w:lineRule="auto"/>
        <w:rPr>
          <w:rFonts w:ascii="Nexa" w:hAnsi="Nexa" w:cs="Arial"/>
          <w:b/>
          <w:sz w:val="20"/>
          <w:szCs w:val="20"/>
        </w:rPr>
      </w:pPr>
      <w:r w:rsidRPr="00162ADB">
        <w:rPr>
          <w:rFonts w:ascii="Nexa" w:hAnsi="Nexa" w:cs="Arial"/>
          <w:b/>
          <w:sz w:val="20"/>
          <w:szCs w:val="20"/>
        </w:rPr>
        <w:t>Jurisdicción de empresas extranjeras.</w:t>
      </w:r>
    </w:p>
    <w:p w:rsidR="00162ADB" w:rsidRPr="00162ADB" w:rsidRDefault="00162ADB" w:rsidP="00162ADB">
      <w:pPr>
        <w:rPr>
          <w:rFonts w:ascii="Nexa" w:hAnsi="Nexa" w:cs="Arial"/>
          <w:sz w:val="20"/>
          <w:szCs w:val="20"/>
        </w:rPr>
      </w:pPr>
    </w:p>
    <w:p w:rsidR="00162ADB" w:rsidRPr="00162ADB" w:rsidRDefault="00162ADB" w:rsidP="00162ADB">
      <w:pPr>
        <w:ind w:left="708"/>
        <w:rPr>
          <w:rFonts w:ascii="Nexa" w:hAnsi="Nexa" w:cs="Arial"/>
          <w:sz w:val="20"/>
          <w:szCs w:val="20"/>
        </w:rPr>
      </w:pPr>
      <w:r w:rsidRPr="00162ADB">
        <w:rPr>
          <w:rFonts w:ascii="Nexa" w:hAnsi="Nexa" w:cs="Arial"/>
          <w:sz w:val="20"/>
          <w:szCs w:val="20"/>
        </w:rPr>
        <w:t xml:space="preserve">Las empresas extranjeras deberán presentar declaración de someterse a la jurisdicción de los Juzgados y Tribunales españoles de cualquier orden, para todas las incidencias que de modo directo o indirecto pudieran surgir del contrato, con renuncia, en su caso, al fuero jurisdiccional extranjero que pudiera corresponderles, en los términos del modelo que figura como </w:t>
      </w:r>
      <w:r w:rsidRPr="00162ADB">
        <w:rPr>
          <w:rFonts w:ascii="Nexa" w:hAnsi="Nexa" w:cs="Arial"/>
          <w:b/>
          <w:sz w:val="20"/>
          <w:szCs w:val="20"/>
        </w:rPr>
        <w:t>anexo</w:t>
      </w:r>
      <w:r w:rsidRPr="00162ADB">
        <w:rPr>
          <w:rFonts w:ascii="Nexa" w:hAnsi="Nexa" w:cs="Arial"/>
          <w:sz w:val="20"/>
          <w:szCs w:val="20"/>
        </w:rPr>
        <w:t xml:space="preserve"> </w:t>
      </w:r>
      <w:r w:rsidRPr="00162ADB">
        <w:rPr>
          <w:rFonts w:ascii="Nexa" w:hAnsi="Nexa" w:cs="Arial"/>
          <w:b/>
          <w:sz w:val="20"/>
          <w:szCs w:val="20"/>
        </w:rPr>
        <w:t>VI</w:t>
      </w:r>
      <w:r w:rsidRPr="00162ADB">
        <w:rPr>
          <w:rFonts w:ascii="Nexa" w:hAnsi="Nexa" w:cs="Arial"/>
          <w:sz w:val="20"/>
          <w:szCs w:val="20"/>
        </w:rPr>
        <w:t xml:space="preserve"> de este pliego.</w:t>
      </w:r>
    </w:p>
    <w:p w:rsidR="00162ADB" w:rsidRPr="00162ADB" w:rsidRDefault="00162ADB" w:rsidP="00162ADB">
      <w:pPr>
        <w:ind w:left="708"/>
        <w:rPr>
          <w:rFonts w:ascii="Nexa" w:hAnsi="Nexa" w:cs="Arial"/>
          <w:sz w:val="20"/>
          <w:szCs w:val="20"/>
        </w:rPr>
      </w:pPr>
      <w:r w:rsidRPr="00162ADB">
        <w:rPr>
          <w:rFonts w:ascii="Nexa" w:hAnsi="Nexa" w:cs="Arial"/>
          <w:sz w:val="20"/>
          <w:szCs w:val="20"/>
        </w:rPr>
        <w:t xml:space="preserve"> </w:t>
      </w:r>
    </w:p>
    <w:p w:rsidR="00162ADB" w:rsidRPr="00162ADB" w:rsidRDefault="00162ADB" w:rsidP="00162ADB">
      <w:pPr>
        <w:rPr>
          <w:rFonts w:ascii="Nexa" w:hAnsi="Nexa" w:cs="Arial"/>
          <w:b/>
          <w:sz w:val="20"/>
          <w:szCs w:val="20"/>
        </w:rPr>
      </w:pPr>
      <w:r w:rsidRPr="00162ADB">
        <w:rPr>
          <w:rFonts w:ascii="Nexa" w:hAnsi="Nexa" w:cs="Arial"/>
          <w:b/>
          <w:sz w:val="20"/>
          <w:szCs w:val="20"/>
        </w:rPr>
        <w:t>6. “DOCUMENTACIÓN TÉCNICA RELATIVA A LOS CRITERIOS DE ADJUDICACIÓN CUYA CUANTIFICACIÓN DEPENDE DE UN JUICIO DE VALOR.”.</w:t>
      </w:r>
    </w:p>
    <w:p w:rsidR="00162ADB" w:rsidRPr="00162ADB" w:rsidRDefault="00162ADB" w:rsidP="00162ADB">
      <w:pPr>
        <w:rPr>
          <w:rFonts w:ascii="Nexa" w:hAnsi="Nexa" w:cs="Arial"/>
          <w:sz w:val="20"/>
          <w:szCs w:val="20"/>
        </w:rPr>
      </w:pPr>
      <w:r w:rsidRPr="00162ADB">
        <w:rPr>
          <w:rFonts w:ascii="Nexa" w:hAnsi="Nexa" w:cs="Arial"/>
          <w:sz w:val="20"/>
          <w:szCs w:val="20"/>
        </w:rPr>
        <w:t>En este sobre se incluirá la documentación técnica que se exija</w:t>
      </w:r>
      <w:r w:rsidRPr="00162ADB">
        <w:rPr>
          <w:rFonts w:ascii="Nexa" w:hAnsi="Nexa" w:cs="Arial"/>
          <w:b/>
          <w:sz w:val="20"/>
          <w:szCs w:val="20"/>
        </w:rPr>
        <w:t xml:space="preserve"> </w:t>
      </w:r>
      <w:r w:rsidRPr="00162ADB">
        <w:rPr>
          <w:rFonts w:ascii="Nexa" w:hAnsi="Nexa" w:cs="Arial"/>
          <w:sz w:val="20"/>
          <w:szCs w:val="20"/>
        </w:rPr>
        <w:t xml:space="preserve">en orden a la aplicación de los criterios de adjudicación cuya cuantificación depende de un juicio de valor especificados en el </w:t>
      </w:r>
      <w:r w:rsidRPr="00162ADB">
        <w:rPr>
          <w:rFonts w:ascii="Nexa" w:hAnsi="Nexa" w:cs="Arial"/>
          <w:b/>
          <w:sz w:val="20"/>
          <w:szCs w:val="20"/>
        </w:rPr>
        <w:t>apartado 9 de la cláusula 2 y en su caso, la documentación del apartado 10 de la cláusula 1 para los referidos criterios</w:t>
      </w:r>
      <w:r w:rsidRPr="00162ADB">
        <w:rPr>
          <w:rFonts w:ascii="Nexa" w:hAnsi="Nexa" w:cs="Arial"/>
          <w:sz w:val="20"/>
          <w:szCs w:val="20"/>
        </w:rPr>
        <w:t>, sin que pueda figurar en el mismo ninguna documentación relativa al sobre 3.</w:t>
      </w:r>
    </w:p>
    <w:p w:rsidR="00162ADB" w:rsidRPr="00162ADB" w:rsidRDefault="00162ADB" w:rsidP="00162ADB">
      <w:pPr>
        <w:rPr>
          <w:rFonts w:ascii="Nexa" w:hAnsi="Nexa" w:cs="Arial"/>
          <w:sz w:val="20"/>
          <w:szCs w:val="20"/>
        </w:rPr>
      </w:pPr>
    </w:p>
    <w:p w:rsidR="00162ADB" w:rsidRPr="00162ADB" w:rsidRDefault="00162ADB" w:rsidP="00162ADB">
      <w:pPr>
        <w:pStyle w:val="Prrafodelista"/>
        <w:ind w:left="0"/>
        <w:rPr>
          <w:rFonts w:ascii="Nexa" w:hAnsi="Nexa" w:cs="Arial"/>
          <w:b/>
          <w:sz w:val="20"/>
          <w:szCs w:val="20"/>
        </w:rPr>
      </w:pPr>
      <w:r w:rsidRPr="00162ADB">
        <w:rPr>
          <w:rFonts w:ascii="Nexa" w:hAnsi="Nexa" w:cs="Arial"/>
          <w:b/>
          <w:sz w:val="20"/>
          <w:szCs w:val="20"/>
        </w:rPr>
        <w:t>Será motivo de rechazo de la oferta la inclusión en este sobre de cualquier dato que se refiera a los criterios de aplicación mediante fórmula, así como a la propuesta económica.</w:t>
      </w:r>
    </w:p>
    <w:p w:rsidR="00162ADB" w:rsidRPr="00162ADB" w:rsidRDefault="00162ADB" w:rsidP="00162ADB">
      <w:pPr>
        <w:rPr>
          <w:rFonts w:ascii="Nexa" w:hAnsi="Nexa" w:cs="Arial"/>
          <w:sz w:val="20"/>
          <w:szCs w:val="20"/>
        </w:rPr>
      </w:pPr>
    </w:p>
    <w:p w:rsidR="00162ADB" w:rsidRPr="00162ADB" w:rsidRDefault="00162ADB" w:rsidP="00741EAA">
      <w:pPr>
        <w:numPr>
          <w:ilvl w:val="0"/>
          <w:numId w:val="38"/>
        </w:numPr>
        <w:spacing w:line="288" w:lineRule="auto"/>
        <w:rPr>
          <w:rFonts w:ascii="Nexa" w:eastAsia="Batang" w:hAnsi="Nexa" w:cs="Arial"/>
          <w:b/>
          <w:sz w:val="20"/>
          <w:szCs w:val="20"/>
        </w:rPr>
      </w:pPr>
      <w:r w:rsidRPr="00162ADB">
        <w:rPr>
          <w:rFonts w:ascii="Nexa" w:hAnsi="Nexa" w:cs="Arial"/>
          <w:b/>
          <w:sz w:val="20"/>
          <w:szCs w:val="20"/>
        </w:rPr>
        <w:t>SOBRE Nº 2 “PROPOSICIÓN ECONÓMICA Y DOCUMENTACIÓN RELATIVA A LOS CRITERIOS DE ADJUDICACIÓN EVALUABLES DE FORMA AUTOMÁTICA POR APLICACIÓN DE FÓRMULAS”.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Este sobre contendrá:</w:t>
      </w:r>
    </w:p>
    <w:p w:rsidR="00162ADB" w:rsidRPr="00162ADB" w:rsidRDefault="00162ADB" w:rsidP="00162ADB">
      <w:pPr>
        <w:rPr>
          <w:rFonts w:ascii="Nexa" w:hAnsi="Nexa" w:cs="Arial"/>
          <w:sz w:val="20"/>
          <w:szCs w:val="20"/>
        </w:rPr>
      </w:pPr>
    </w:p>
    <w:p w:rsidR="00162ADB" w:rsidRPr="00162ADB" w:rsidRDefault="00162ADB" w:rsidP="00162ADB">
      <w:pPr>
        <w:ind w:left="720"/>
        <w:rPr>
          <w:rFonts w:ascii="Nexa" w:hAnsi="Nexa" w:cs="Arial"/>
          <w:sz w:val="20"/>
          <w:szCs w:val="20"/>
        </w:rPr>
      </w:pPr>
      <w:r w:rsidRPr="00162ADB">
        <w:rPr>
          <w:rFonts w:ascii="Nexa" w:hAnsi="Nexa" w:cs="Arial"/>
          <w:sz w:val="20"/>
          <w:szCs w:val="20"/>
        </w:rPr>
        <w:t xml:space="preserve">1.- La proposición económica, según el modelo establecido en el </w:t>
      </w:r>
      <w:r w:rsidRPr="00162ADB">
        <w:rPr>
          <w:rFonts w:ascii="Nexa" w:hAnsi="Nexa" w:cs="Arial"/>
          <w:b/>
          <w:sz w:val="20"/>
          <w:szCs w:val="20"/>
        </w:rPr>
        <w:t>anexo I</w:t>
      </w:r>
      <w:r w:rsidRPr="00162ADB">
        <w:rPr>
          <w:rFonts w:ascii="Nexa" w:hAnsi="Nexa" w:cs="Arial"/>
          <w:sz w:val="20"/>
          <w:szCs w:val="20"/>
        </w:rPr>
        <w:t xml:space="preserve"> de este Pliego, incluyendo también el plazo de entrega al que se compromete el licitador, así como, en su caso, el desglose de costes exigido en el </w:t>
      </w:r>
      <w:r w:rsidRPr="00162ADB">
        <w:rPr>
          <w:rFonts w:ascii="Nexa" w:hAnsi="Nexa" w:cs="Arial"/>
          <w:b/>
          <w:sz w:val="20"/>
          <w:szCs w:val="20"/>
        </w:rPr>
        <w:t>apartado 9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No se aceptarán proposiciones económicas que contengan omisiones, errores o tachaduras que impidan conocer claramente lo que la Administración estime fundamental para considerar la oferta debiendo incluir, en su caso, el desglose de costes exigido en el </w:t>
      </w:r>
      <w:r w:rsidRPr="00162ADB">
        <w:rPr>
          <w:rFonts w:ascii="Nexa" w:hAnsi="Nexa" w:cs="Arial"/>
          <w:b/>
          <w:sz w:val="20"/>
          <w:szCs w:val="20"/>
        </w:rPr>
        <w:t>apartado 9 de la cláusula 1</w:t>
      </w:r>
      <w:r w:rsidRPr="00162ADB">
        <w:rPr>
          <w:rFonts w:ascii="Nexa" w:hAnsi="Nexa" w:cs="Arial"/>
          <w:sz w:val="20"/>
          <w:szCs w:val="20"/>
        </w:rPr>
        <w:t>.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le hagan inviable, será desechada por la Mesa de contratación, sin que sea causa bastante para el rechazo el cambio u omisión de algunas palabras del modelo si ello no altera su sentido.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la proposición deberá indicarse, como partida independiente, el importe del Impuesto sobre el Valor Añadido que deba ser repercutido.</w:t>
      </w:r>
    </w:p>
    <w:p w:rsidR="00162ADB" w:rsidRPr="00162ADB" w:rsidRDefault="00162ADB" w:rsidP="00162ADB">
      <w:pPr>
        <w:spacing w:line="276" w:lineRule="auto"/>
        <w:rPr>
          <w:rFonts w:ascii="Nexa" w:hAnsi="Nexa" w:cs="Arial"/>
          <w:sz w:val="20"/>
          <w:szCs w:val="20"/>
        </w:rPr>
      </w:pPr>
    </w:p>
    <w:p w:rsidR="00162ADB" w:rsidRPr="00162ADB" w:rsidRDefault="00162ADB" w:rsidP="00162ADB">
      <w:pPr>
        <w:spacing w:line="276" w:lineRule="auto"/>
        <w:ind w:left="720"/>
        <w:rPr>
          <w:rFonts w:ascii="Nexa" w:hAnsi="Nexa" w:cs="Arial"/>
          <w:sz w:val="20"/>
          <w:szCs w:val="20"/>
        </w:rPr>
      </w:pPr>
      <w:r w:rsidRPr="00162ADB">
        <w:rPr>
          <w:rFonts w:ascii="Nexa" w:hAnsi="Nexa" w:cs="Arial"/>
          <w:sz w:val="20"/>
          <w:szCs w:val="20"/>
        </w:rPr>
        <w:t xml:space="preserve">Si así se requiere en la </w:t>
      </w:r>
      <w:r w:rsidRPr="00162ADB">
        <w:rPr>
          <w:rFonts w:ascii="Nexa" w:hAnsi="Nexa" w:cs="Arial"/>
          <w:b/>
          <w:sz w:val="20"/>
          <w:szCs w:val="20"/>
        </w:rPr>
        <w:t>cláusula 1</w:t>
      </w:r>
      <w:r w:rsidRPr="00162ADB">
        <w:rPr>
          <w:rFonts w:ascii="Nexa" w:hAnsi="Nexa" w:cs="Arial"/>
          <w:sz w:val="20"/>
          <w:szCs w:val="20"/>
        </w:rPr>
        <w:t xml:space="preserve"> de este pliego, se incluirá en el sobre número 3 la indicación de la parte del contrato que el licitador tenga previsto subcontratar, señalando el nombre o perfil empresarial, definido por referencia a las condiciones de solvencia profesional o técnica, de los subcontratistas a los que vayan a encomendar su realización.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sz w:val="20"/>
          <w:szCs w:val="20"/>
        </w:rPr>
      </w:pPr>
      <w:bookmarkStart w:id="33" w:name="_Toc198012187"/>
      <w:bookmarkStart w:id="34" w:name="_Toc517093071"/>
      <w:r w:rsidRPr="00162ADB">
        <w:rPr>
          <w:rFonts w:ascii="Nexa" w:hAnsi="Nexa" w:cs="Arial"/>
          <w:b/>
          <w:sz w:val="20"/>
          <w:szCs w:val="20"/>
        </w:rPr>
        <w:t>Cláusula 13.</w:t>
      </w:r>
      <w:r w:rsidRPr="00162ADB">
        <w:rPr>
          <w:rFonts w:ascii="Nexa" w:hAnsi="Nexa" w:cs="Arial"/>
          <w:sz w:val="20"/>
          <w:szCs w:val="20"/>
        </w:rPr>
        <w:t xml:space="preserve"> </w:t>
      </w:r>
      <w:r w:rsidRPr="00162ADB">
        <w:rPr>
          <w:rFonts w:ascii="Nexa" w:hAnsi="Nexa" w:cs="Arial"/>
          <w:i/>
          <w:sz w:val="20"/>
          <w:szCs w:val="20"/>
        </w:rPr>
        <w:t>Actuación de la Mesa de contratación.</w:t>
      </w:r>
      <w:bookmarkEnd w:id="33"/>
      <w:bookmarkEnd w:id="34"/>
      <w:r w:rsidRPr="00162ADB">
        <w:rPr>
          <w:rStyle w:val="Refdenotaalpie"/>
          <w:rFonts w:ascii="Nexa" w:hAnsi="Nexa" w:cs="Arial"/>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Finalizado el plazo de admisión de proposiciones, se constituirá la Mesa de contratación, con objeto de proceder a la apertura del sobre que contiene la documentación administrativa. Si observase defectos u omisiones subsanables en la documentación presentada, lo comunicará a los interesados a través de la Plataforma de Contratación de Euskadi, concediéndose un plazo no superior a tres días naturales para que los licitadores los corrijan o subsanen o para que presenten aclaraciones o documentos complementarios.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Una vez examinada la documentación aportada, la Mesa determinará las empresas admitidas a licitación, las rechazadas y las causas de su rechazo, según proceda. Estas circunstancias se publicarán en la Plataforma de Contratación de Euskadi.</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Se procederá, en su caso, a la apertura en acto público de los sobres que contengan la documentación relativa a los criterios cuya ponderación dependa de un juicio de valor (sobre 2), entregándose al órgano encargado de su valoración la documentación contenida en los mismos, dejando constancia documental de todo lo actuado.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acto público, la Mesa pondrá en conocimiento de los licitadores el resultado de la comprobación de la documentación y, en su caso, la valoración previa de los criterios de adjudicación cuya ponderación dependa de un juicio de valor. Seguidamente, abrirá el sobre nº 3 “Proposición económica y documentación relativa a los criterios de adjudicación evaluables de forma automática por aplicación de fórmulas”, dando lectura a las ofertas, de las empresas admitidas, y, en su caso, a la documentación relativa a los criterios evaluables de forma automática por aplicación de fórmulas.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bookmarkStart w:id="35" w:name="_Toc198012188"/>
      <w:r w:rsidRPr="00162ADB">
        <w:rPr>
          <w:rFonts w:ascii="Nexa" w:hAnsi="Nexa" w:cs="Arial"/>
          <w:sz w:val="20"/>
          <w:szCs w:val="20"/>
        </w:rPr>
        <w:t>Se procederá, en su caso, a la apertura en acto público de los sobres que contengan la documentación relativa a los criterios cuya ponderación dependa de un juicio de valor (sobre nº 2), entregándose al órgano encargado de su valoración la documentación contenida en los mismos, dejando constancia documental de todo lo actuado.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lastRenderedPageBreak/>
        <w:t xml:space="preserve">Si se identificase alguna proposición que pueda ser considerada anormalmente baja, de acuerdo, en su caso, con lo indicado en el </w:t>
      </w:r>
      <w:r w:rsidRPr="00162ADB">
        <w:rPr>
          <w:rFonts w:ascii="Nexa" w:hAnsi="Nexa" w:cs="Arial"/>
          <w:b/>
          <w:sz w:val="20"/>
          <w:szCs w:val="20"/>
        </w:rPr>
        <w:t>apartado 9 de la cláusula 1,</w:t>
      </w:r>
      <w:r w:rsidRPr="00162ADB">
        <w:rPr>
          <w:rFonts w:ascii="Nexa" w:hAnsi="Nexa" w:cs="Arial"/>
          <w:sz w:val="20"/>
          <w:szCs w:val="20"/>
        </w:rPr>
        <w:t xml:space="preserve"> se realizará la tramitación prevista en el artículo 149 de la LCSP.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Si se produce empate entre dos o más ofertas, se solicitará de los licitadores afectados la documentación acreditativa de los criterios de desempate indicados en la </w:t>
      </w:r>
      <w:r w:rsidRPr="00162ADB">
        <w:rPr>
          <w:rFonts w:ascii="Nexa" w:hAnsi="Nexa" w:cs="Arial"/>
          <w:b/>
          <w:sz w:val="20"/>
          <w:szCs w:val="20"/>
        </w:rPr>
        <w:t>cláusula 17.</w:t>
      </w:r>
      <w:bookmarkStart w:id="36" w:name="_Toc198012192"/>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37" w:name="_Toc517093072"/>
      <w:r w:rsidRPr="00162ADB">
        <w:rPr>
          <w:rFonts w:ascii="Nexa" w:hAnsi="Nexa" w:cs="Arial"/>
          <w:b/>
          <w:sz w:val="20"/>
          <w:szCs w:val="20"/>
        </w:rPr>
        <w:t>Cláusula 14.</w:t>
      </w:r>
      <w:r w:rsidRPr="00162ADB">
        <w:rPr>
          <w:rFonts w:ascii="Nexa" w:hAnsi="Nexa" w:cs="Arial"/>
          <w:sz w:val="20"/>
          <w:szCs w:val="20"/>
        </w:rPr>
        <w:t xml:space="preserve"> </w:t>
      </w:r>
      <w:r w:rsidRPr="00162ADB">
        <w:rPr>
          <w:rFonts w:ascii="Nexa" w:hAnsi="Nexa" w:cs="Arial"/>
          <w:i/>
          <w:sz w:val="20"/>
          <w:szCs w:val="20"/>
        </w:rPr>
        <w:t>Garantía definitiva.</w:t>
      </w:r>
      <w:bookmarkEnd w:id="36"/>
      <w:bookmarkEnd w:id="37"/>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licitador que haya presentado la mejor oferta de conformidad con lo dispuesto en el artículo 145 de la LCSP estará obligado a constituir, a disposición del órgano de contratación, una garantía definitiva. Su cuantía será igual al 5 por 100 del importe de adjudicación del contrato, I.V.A. excluido, según lo previsto en el </w:t>
      </w:r>
      <w:r w:rsidRPr="00162ADB">
        <w:rPr>
          <w:rFonts w:ascii="Nexa" w:hAnsi="Nexa" w:cs="Arial"/>
          <w:b/>
          <w:sz w:val="20"/>
          <w:szCs w:val="20"/>
        </w:rPr>
        <w:t>apartado 14 de la cláusula 1</w:t>
      </w:r>
      <w:r w:rsidRPr="00162ADB">
        <w:rPr>
          <w:rFonts w:ascii="Nexa" w:hAnsi="Nexa" w:cs="Arial"/>
          <w:sz w:val="20"/>
          <w:szCs w:val="20"/>
        </w:rPr>
        <w:t>. La constitución de esta garantía deberá efectuarse por el licitador en el plazo de 10 días hábiles, contados desde el envío de la comunicación por la Administración. En todo caso, la garantía definitiva responderá de los conceptos a que se refiere el artículo 110 de la LCSP.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 garantía definitiva o en su caso, complementaria se constituirá de conformidad con lo preceptuado en los artículos 108, 109 y 112 de la LCSP y 55, 56 y 57 del RGLCAP, en cuanto no se oponga a lo previsto en la LCSP, ajustándose, de acuerdo con la forma escogida, a los modelos que se establecen en los </w:t>
      </w:r>
      <w:r w:rsidRPr="00162ADB">
        <w:rPr>
          <w:rFonts w:ascii="Nexa" w:hAnsi="Nexa" w:cs="Arial"/>
          <w:b/>
          <w:sz w:val="20"/>
          <w:szCs w:val="20"/>
        </w:rPr>
        <w:t>anexos II y III</w:t>
      </w:r>
      <w:r w:rsidRPr="00162ADB">
        <w:rPr>
          <w:rFonts w:ascii="Nexa" w:hAnsi="Nexa" w:cs="Arial"/>
          <w:sz w:val="20"/>
          <w:szCs w:val="20"/>
        </w:rPr>
        <w:t xml:space="preserve"> al presente pliego.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bCs/>
          <w:sz w:val="20"/>
          <w:szCs w:val="20"/>
        </w:rPr>
        <w:t>En el caso de amortización o sustitución de los valores que integran la garantía, el adjudicatario viene obligado a reponer la garantía en igual cuantía, siendo a su costa el otorgamiento de los documentos necesarios a tal fin</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Cuando como consecuencia de la modificación del contrato, experimente variación el precio del mismo, se reajustará la garantía en el plazo de 15 días naturales, contados desde la fecha en que se notifique al empresario el acuerdo de modificación, a efectos de que guarde la debida proporción con el precio del contrato resultante de la modificación. En el mismo plazo contado desde la fecha en que se hagan efectivas las penalidades o indemnizaciones el adjudicatario deberá reponer o ampliar la garantía en la cuantía que corresponda, incurriendo, en caso contrario, en causa de resolución.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Según lo previsto en el artículo 107.2 de la LCSP, se exigirá una garantía complementaria del 5% del precio final ofertado por el licitador que presentó la mejor oferta, de conformidad con lo dispuesto en el artículo 145 de la LCSP, excluido el IVA, cuando el adjudicatario inicialmente haya presentado oferta incursa en presunción de anormalidad, debiéndose acordar mediante resolución motivada.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garantía total podrá alcanzar, en su caso, el porcentaje del 10 por ciento del precio del contrato.</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38" w:name="_Toc517093073"/>
      <w:r w:rsidRPr="00162ADB">
        <w:rPr>
          <w:rFonts w:ascii="Nexa" w:hAnsi="Nexa" w:cs="Arial"/>
          <w:b/>
          <w:sz w:val="20"/>
          <w:szCs w:val="20"/>
        </w:rPr>
        <w:t xml:space="preserve">Cláusula 15. </w:t>
      </w:r>
      <w:r w:rsidRPr="00162ADB">
        <w:rPr>
          <w:rFonts w:ascii="Nexa" w:hAnsi="Nexa" w:cs="Arial"/>
          <w:i/>
          <w:sz w:val="20"/>
          <w:szCs w:val="20"/>
        </w:rPr>
        <w:t>Acreditación de la capacidad para contratar</w:t>
      </w:r>
      <w:bookmarkEnd w:id="35"/>
      <w:r w:rsidRPr="00162ADB">
        <w:rPr>
          <w:rFonts w:ascii="Nexa" w:hAnsi="Nexa" w:cs="Arial"/>
          <w:i/>
          <w:sz w:val="20"/>
          <w:szCs w:val="20"/>
        </w:rPr>
        <w:t>.</w:t>
      </w:r>
      <w:bookmarkEnd w:id="38"/>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órgano de contratación, a través de los servicios correspondientes recabará de otros órganos y registros de las Administraciones y entidades públicas la consulta y transmisión electrónica de datos y documentos referentes a la capacidad y solvencia del licitador que haya resultado propuesto como adjudicatario, siempre que sea posible su acceso de forma gratuita. Si, excepcionalmente, no se pudieran recabar los citados documentos, o si se opone a su consulta, se solicitará al interesado su aportación. Asimismo requerirá, en su caso, al licitador que haya resultado propuesto como adjudicatario, la presentación por medios electrónicos, en el plazo de </w:t>
      </w:r>
      <w:r w:rsidRPr="00162ADB">
        <w:rPr>
          <w:rFonts w:ascii="Nexa" w:hAnsi="Nexa" w:cs="Arial"/>
          <w:b/>
          <w:sz w:val="20"/>
          <w:szCs w:val="20"/>
          <w:u w:val="single"/>
        </w:rPr>
        <w:t>SIETE DÍAS HÁBILES</w:t>
      </w:r>
      <w:r w:rsidRPr="00162ADB">
        <w:rPr>
          <w:rFonts w:ascii="Nexa" w:hAnsi="Nexa" w:cs="Arial"/>
          <w:sz w:val="20"/>
          <w:szCs w:val="20"/>
        </w:rPr>
        <w:t xml:space="preserve">, a contar desde el siguiente a aquel en que hubiera recibido el requerimiento, de los documentos que se indican a continuación: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b/>
          <w:sz w:val="20"/>
          <w:szCs w:val="20"/>
        </w:rPr>
      </w:pPr>
      <w:r w:rsidRPr="00162ADB">
        <w:rPr>
          <w:rFonts w:ascii="Nexa" w:hAnsi="Nexa" w:cs="Arial"/>
          <w:b/>
          <w:sz w:val="20"/>
          <w:szCs w:val="20"/>
        </w:rPr>
        <w:t>1.- Capacidad de obrar.</w:t>
      </w:r>
    </w:p>
    <w:p w:rsidR="00162ADB" w:rsidRPr="00162ADB" w:rsidRDefault="00162ADB" w:rsidP="00162ADB">
      <w:pPr>
        <w:rPr>
          <w:rFonts w:ascii="Nexa" w:hAnsi="Nexa" w:cs="Arial"/>
          <w:b/>
          <w:sz w:val="20"/>
          <w:szCs w:val="20"/>
        </w:rPr>
      </w:pPr>
    </w:p>
    <w:p w:rsidR="00162ADB" w:rsidRPr="00162ADB" w:rsidRDefault="00162ADB" w:rsidP="00162ADB">
      <w:pPr>
        <w:ind w:left="709"/>
        <w:rPr>
          <w:rFonts w:ascii="Nexa" w:hAnsi="Nexa" w:cs="Arial"/>
          <w:sz w:val="20"/>
          <w:szCs w:val="20"/>
        </w:rPr>
      </w:pPr>
      <w:r w:rsidRPr="00162ADB">
        <w:rPr>
          <w:rFonts w:ascii="Nexa" w:hAnsi="Nexa" w:cs="Arial"/>
          <w:b/>
          <w:sz w:val="20"/>
          <w:szCs w:val="20"/>
        </w:rPr>
        <w:t>1.1.-</w:t>
      </w:r>
      <w:r w:rsidRPr="00162ADB">
        <w:rPr>
          <w:rFonts w:ascii="Nexa" w:hAnsi="Nexa" w:cs="Arial"/>
          <w:sz w:val="20"/>
          <w:szCs w:val="20"/>
        </w:rPr>
        <w:t xml:space="preserve"> Si la empresa fuera persona jurídica, la escritura de constitución o modificación, en su caso, inscrita en el Registro Mercantil, cuando este requisito fuera exigible conforme a la legislación mercantil que le sea aplicable. Si no lo fuere, la escritura o documento de constitución, estatutos o acto fundacional en los que consten las normas por las que se regula su actividad, inscritos, en su caso, en el correspondiente Registro oficial. Estos documentos deberán recoger el exacto régimen jurídico del licitador en el momento de la presentación de la proposición y que conforme a su objeto social puede presentarse a la licitación.</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El órgano de contratación utilizará medios electrónicos para recabar los datos del número de identificación fiscal (N.I.F.) de la empresa, salvo que conste oposición expresa del interesado, en cuyo caso deberá presentar dicho documento.</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b/>
          <w:sz w:val="20"/>
          <w:szCs w:val="20"/>
        </w:rPr>
        <w:t>1.2.-</w:t>
      </w:r>
      <w:r w:rsidRPr="00162ADB">
        <w:rPr>
          <w:rFonts w:ascii="Nexa" w:hAnsi="Nexa" w:cs="Arial"/>
          <w:sz w:val="20"/>
          <w:szCs w:val="20"/>
        </w:rPr>
        <w:t xml:space="preserve"> Si se trata de empresario individual, el órgano de contratación utilizará medios electrónicos para recabar los datos de su DNI, salvo que conste su oposición expresa, en cuyo caso deberá presentar dicho documento, o en su caso, el que le sustituya reglamentariamente.</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b/>
          <w:sz w:val="20"/>
          <w:szCs w:val="20"/>
        </w:rPr>
        <w:t>1.3.-</w:t>
      </w:r>
      <w:r w:rsidRPr="00162ADB">
        <w:rPr>
          <w:rFonts w:ascii="Nexa" w:hAnsi="Nexa" w:cs="Arial"/>
          <w:sz w:val="20"/>
          <w:szCs w:val="20"/>
        </w:rPr>
        <w:t xml:space="preserve"> Cuando se trate de empresarios no españoles de Estados miembros de la Unión Europea o signatarios del Acuerdo sobre el Espacio Económico Europeo, la capacidad, solvencia y ausencia de prohibiciones de contratar se podrá realizar bien mediante consulta en la correspondiente lista oficial de operadores económicos autorizados de un Estado miembro, bien mediante la aportación de la documentación acreditativa de los citados extremos.</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Tendrán capacidad para contratar con el sector público las empresas no españolas de Estados miembros de la Unión Europea que, con arreglo a la legislación del Estado en que estén establecidas, se encuentren habilitadas para realizar la prestación de que se trate. Cuando la legislación del Estado en que se encuentren establecidas estas empresas exija una autorización especial o la pertenencia a una determinada organización para poder realizar la prestación de que se trate, deberán acreditar que cumplen este requisito.</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b/>
          <w:sz w:val="20"/>
          <w:szCs w:val="20"/>
        </w:rPr>
        <w:t>1.4.-</w:t>
      </w:r>
      <w:r w:rsidRPr="00162ADB">
        <w:rPr>
          <w:rFonts w:ascii="Nexa" w:hAnsi="Nexa" w:cs="Arial"/>
          <w:sz w:val="20"/>
          <w:szCs w:val="20"/>
        </w:rPr>
        <w:t xml:space="preserve"> Cuando se trate de empresas extranjeras no comprendidas en el párrafo anterior, informe de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 Igualmente deberán acompañar el informe de reciprocidad a que se refiere el artículo 68.1 de la LCSP.</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Estas empresas deberán acreditar que tienen abierta sucursal en España, con designación de apoderados o representantes para sus operaciones y que están inscritas en el Registro Mercantil.</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b/>
          <w:sz w:val="20"/>
          <w:szCs w:val="20"/>
        </w:rPr>
        <w:t>1.5.-</w:t>
      </w:r>
      <w:r w:rsidRPr="00162ADB">
        <w:rPr>
          <w:rFonts w:ascii="Nexa" w:hAnsi="Nexa" w:cs="Arial"/>
          <w:sz w:val="20"/>
          <w:szCs w:val="20"/>
        </w:rPr>
        <w:t xml:space="preserve"> Documentación acreditativa de la habilitación empresarial o profesional precisa para la realización del contrato, en su caso, conforme a lo requerido en el </w:t>
      </w:r>
      <w:r w:rsidRPr="00162ADB">
        <w:rPr>
          <w:rFonts w:ascii="Nexa" w:hAnsi="Nexa" w:cs="Arial"/>
          <w:b/>
          <w:sz w:val="20"/>
          <w:szCs w:val="20"/>
        </w:rPr>
        <w:t>apartado 6 de la cláusula 1</w:t>
      </w:r>
      <w:r w:rsidRPr="00162ADB">
        <w:rPr>
          <w:rFonts w:ascii="Nexa" w:hAnsi="Nexa" w:cs="Arial"/>
          <w:sz w:val="20"/>
          <w:szCs w:val="20"/>
        </w:rPr>
        <w:t>.</w:t>
      </w:r>
    </w:p>
    <w:p w:rsidR="00162ADB" w:rsidRPr="00162ADB" w:rsidRDefault="00162ADB" w:rsidP="00162ADB">
      <w:pPr>
        <w:ind w:left="709"/>
        <w:rPr>
          <w:rFonts w:ascii="Nexa" w:hAnsi="Nexa" w:cs="Arial"/>
          <w:sz w:val="20"/>
          <w:szCs w:val="20"/>
        </w:rPr>
      </w:pPr>
    </w:p>
    <w:p w:rsidR="00162ADB" w:rsidRPr="00162ADB" w:rsidRDefault="00162ADB" w:rsidP="00162ADB">
      <w:pPr>
        <w:rPr>
          <w:rFonts w:ascii="Nexa" w:hAnsi="Nexa" w:cs="Arial"/>
          <w:b/>
          <w:bCs/>
          <w:sz w:val="20"/>
          <w:szCs w:val="20"/>
        </w:rPr>
      </w:pPr>
      <w:r w:rsidRPr="00162ADB">
        <w:rPr>
          <w:rFonts w:ascii="Nexa" w:hAnsi="Nexa" w:cs="Arial"/>
          <w:b/>
          <w:sz w:val="20"/>
          <w:szCs w:val="20"/>
        </w:rPr>
        <w:t xml:space="preserve">2.- </w:t>
      </w:r>
      <w:r w:rsidRPr="00162ADB">
        <w:rPr>
          <w:rFonts w:ascii="Nexa" w:hAnsi="Nexa" w:cs="Arial"/>
          <w:b/>
          <w:sz w:val="20"/>
          <w:szCs w:val="20"/>
        </w:rPr>
        <w:tab/>
      </w:r>
      <w:r w:rsidRPr="00162ADB">
        <w:rPr>
          <w:rFonts w:ascii="Nexa" w:hAnsi="Nexa" w:cs="Arial"/>
          <w:b/>
          <w:bCs/>
          <w:sz w:val="20"/>
          <w:szCs w:val="20"/>
        </w:rPr>
        <w:t>Bastanteo de poderes.</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Los que comparezcan o firmen proposiciones en nombre de otro o representen a una persona jurídica, deberán acompañar también poder acreditativo de su representación. Si el documento acreditativo de la representación contuviese delegación permanente de facultades, deberá figurar inscrito en el Registro Mercantil.</w:t>
      </w:r>
    </w:p>
    <w:p w:rsidR="00162ADB" w:rsidRPr="00162ADB" w:rsidRDefault="00162ADB" w:rsidP="00162ADB">
      <w:pPr>
        <w:ind w:left="709"/>
        <w:rPr>
          <w:rFonts w:ascii="Nexa" w:hAnsi="Nexa" w:cs="Arial"/>
          <w:sz w:val="20"/>
          <w:szCs w:val="20"/>
        </w:rPr>
      </w:pPr>
    </w:p>
    <w:p w:rsidR="00162ADB" w:rsidRPr="00162ADB" w:rsidRDefault="00162ADB" w:rsidP="00162ADB">
      <w:pPr>
        <w:ind w:left="705" w:hanging="705"/>
        <w:rPr>
          <w:rFonts w:ascii="Nexa" w:hAnsi="Nexa" w:cs="Arial"/>
          <w:b/>
          <w:bCs/>
          <w:sz w:val="20"/>
          <w:szCs w:val="20"/>
        </w:rPr>
      </w:pPr>
      <w:r w:rsidRPr="00162ADB">
        <w:rPr>
          <w:rFonts w:ascii="Nexa" w:hAnsi="Nexa" w:cs="Arial"/>
          <w:b/>
          <w:bCs/>
          <w:sz w:val="20"/>
          <w:szCs w:val="20"/>
        </w:rPr>
        <w:lastRenderedPageBreak/>
        <w:t>3.-</w:t>
      </w:r>
      <w:r w:rsidRPr="00162ADB">
        <w:rPr>
          <w:rFonts w:ascii="Nexa" w:hAnsi="Nexa" w:cs="Arial"/>
          <w:b/>
          <w:bCs/>
          <w:sz w:val="20"/>
          <w:szCs w:val="20"/>
        </w:rPr>
        <w:tab/>
        <w:t xml:space="preserve">Documentación acreditativa de </w:t>
      </w:r>
      <w:r w:rsidRPr="00162ADB">
        <w:rPr>
          <w:rFonts w:ascii="Nexa" w:hAnsi="Nexa" w:cs="Arial"/>
          <w:b/>
          <w:sz w:val="20"/>
          <w:szCs w:val="20"/>
        </w:rPr>
        <w:t>hallarse al corriente del cumplimiento de las obligaciones tributarias y con la Seguridad Social impuestas por las disposiciones vigentes</w:t>
      </w:r>
      <w:r w:rsidRPr="00162ADB">
        <w:rPr>
          <w:rFonts w:ascii="Nexa" w:hAnsi="Nexa" w:cs="Arial"/>
          <w:b/>
          <w:bCs/>
          <w:sz w:val="20"/>
          <w:szCs w:val="20"/>
        </w:rPr>
        <w:t xml:space="preserve">. </w:t>
      </w:r>
    </w:p>
    <w:p w:rsidR="00162ADB" w:rsidRPr="00162ADB" w:rsidRDefault="00162ADB" w:rsidP="00162ADB">
      <w:pPr>
        <w:tabs>
          <w:tab w:val="left" w:pos="3420"/>
        </w:tabs>
        <w:ind w:left="705" w:hanging="705"/>
        <w:rPr>
          <w:rFonts w:ascii="Nexa" w:hAnsi="Nexa" w:cs="Arial"/>
          <w:bCs/>
          <w:sz w:val="20"/>
          <w:szCs w:val="20"/>
        </w:rPr>
      </w:pPr>
      <w:r w:rsidRPr="00162ADB">
        <w:rPr>
          <w:rFonts w:ascii="Nexa" w:hAnsi="Nexa" w:cs="Arial"/>
          <w:bCs/>
          <w:sz w:val="20"/>
          <w:szCs w:val="20"/>
        </w:rPr>
        <w:tab/>
      </w:r>
      <w:r w:rsidRPr="00162ADB">
        <w:rPr>
          <w:rFonts w:ascii="Nexa" w:hAnsi="Nexa" w:cs="Arial"/>
          <w:bCs/>
          <w:sz w:val="20"/>
          <w:szCs w:val="20"/>
        </w:rPr>
        <w:tab/>
      </w:r>
    </w:p>
    <w:p w:rsidR="00162ADB" w:rsidRPr="00162ADB" w:rsidRDefault="00162ADB" w:rsidP="00162ADB">
      <w:pPr>
        <w:ind w:left="709"/>
        <w:rPr>
          <w:rFonts w:ascii="Nexa" w:hAnsi="Nexa" w:cs="Arial"/>
          <w:b/>
          <w:sz w:val="20"/>
          <w:szCs w:val="20"/>
        </w:rPr>
      </w:pPr>
      <w:r w:rsidRPr="00162ADB">
        <w:rPr>
          <w:rFonts w:ascii="Nexa" w:hAnsi="Nexa" w:cs="Arial"/>
          <w:sz w:val="20"/>
          <w:szCs w:val="20"/>
        </w:rPr>
        <w:t>El órgano de contratación consultará por medios electrónicos que el licitador se halla al corriente en el cumplimiento de las obligaciones tributarias y con la Seguridad Social, salvo que conste su oposición expresa</w:t>
      </w:r>
      <w:r w:rsidRPr="00162ADB">
        <w:rPr>
          <w:rFonts w:ascii="Nexa" w:hAnsi="Nexa" w:cs="Arial"/>
          <w:spacing w:val="-3"/>
          <w:sz w:val="20"/>
          <w:szCs w:val="20"/>
        </w:rPr>
        <w:t>, en cuyo caso deberá presentar la siguiente documentación:</w:t>
      </w:r>
    </w:p>
    <w:p w:rsidR="00162ADB" w:rsidRPr="00162ADB" w:rsidRDefault="00162ADB" w:rsidP="00162ADB">
      <w:pPr>
        <w:rPr>
          <w:rFonts w:ascii="Nexa" w:hAnsi="Nexa" w:cs="Arial"/>
          <w:sz w:val="20"/>
          <w:szCs w:val="20"/>
        </w:rPr>
      </w:pPr>
    </w:p>
    <w:p w:rsidR="00162ADB" w:rsidRPr="00162ADB" w:rsidRDefault="00162ADB" w:rsidP="00162ADB">
      <w:pPr>
        <w:tabs>
          <w:tab w:val="left" w:pos="3540"/>
        </w:tabs>
        <w:rPr>
          <w:rFonts w:ascii="Nexa" w:hAnsi="Nexa" w:cs="Arial"/>
          <w:sz w:val="20"/>
          <w:szCs w:val="20"/>
          <w:u w:val="single"/>
        </w:rPr>
      </w:pPr>
      <w:r w:rsidRPr="00162ADB">
        <w:rPr>
          <w:rFonts w:ascii="Nexa" w:hAnsi="Nexa" w:cs="Arial"/>
          <w:sz w:val="20"/>
          <w:szCs w:val="20"/>
        </w:rPr>
        <w:t xml:space="preserve">           </w:t>
      </w:r>
      <w:r w:rsidRPr="00162ADB">
        <w:rPr>
          <w:rFonts w:ascii="Nexa" w:hAnsi="Nexa" w:cs="Arial"/>
          <w:sz w:val="20"/>
          <w:szCs w:val="20"/>
          <w:u w:val="single"/>
        </w:rPr>
        <w:t>Obligaciones tributarias:</w:t>
      </w:r>
    </w:p>
    <w:p w:rsidR="00162ADB" w:rsidRPr="00162ADB" w:rsidRDefault="00162ADB" w:rsidP="00162ADB">
      <w:pPr>
        <w:rPr>
          <w:rFonts w:ascii="Nexa" w:hAnsi="Nexa" w:cs="Arial"/>
          <w:sz w:val="20"/>
          <w:szCs w:val="20"/>
        </w:rPr>
      </w:pPr>
    </w:p>
    <w:p w:rsidR="00162ADB" w:rsidRPr="00162ADB" w:rsidRDefault="00162ADB" w:rsidP="00741EAA">
      <w:pPr>
        <w:numPr>
          <w:ilvl w:val="0"/>
          <w:numId w:val="38"/>
        </w:numPr>
        <w:spacing w:line="288" w:lineRule="auto"/>
        <w:rPr>
          <w:rFonts w:ascii="Nexa" w:hAnsi="Nexa" w:cs="Arial"/>
          <w:sz w:val="20"/>
          <w:szCs w:val="20"/>
        </w:rPr>
      </w:pPr>
      <w:r w:rsidRPr="00162ADB">
        <w:rPr>
          <w:rFonts w:ascii="Nexa" w:hAnsi="Nexa" w:cs="Arial"/>
          <w:sz w:val="20"/>
          <w:szCs w:val="20"/>
        </w:rPr>
        <w:t>Alta en el Impuesto sobre Actividades Económicas en el epígrafe correspondiente al objeto del contrato, siempre que ejerza actividades sujetas a dicho impuesto, en relación con las que venga realizando a la fecha de presentación de su proposición, referida al ejercicio corriente, o el último recibo, completado con una declaración responsable de no haberse dado de baja en la matrícula del citado impuesto.</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Los sujetos pasivos que estén exentos del impuesto deberán presentar declaración responsable indicando la causa de exención. En el supuesto de encontrarse en alguna de las exenciones establecidas en el artículo 82.1 apartados e) y f) de la Ley Reguladora de las Haciendas Locales, texto refundido aprobado por Real Decreto Legislativo 2/2004, de 5 de marzo, deberán presentar asimismo resolución expresa de la concesión de la exención de la Agencia Estatal de Administración Tributaria.</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Las agrupaciones y uniones temporales de empresas deberán acreditar el alta en el impuesto, sin perjuicio de la tributación que corresponda a las empresas integrantes de la misma.</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b) Certificación positiva expedida por la Agencia de la Administración Tributaria, en la que se contenga genéricamente el cumplimiento de los requisitos establecidos en el artículo 13 del RGLCAP.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u w:val="single"/>
        </w:rPr>
      </w:pPr>
      <w:r w:rsidRPr="00162ADB">
        <w:rPr>
          <w:rFonts w:ascii="Nexa" w:hAnsi="Nexa" w:cs="Arial"/>
          <w:sz w:val="20"/>
          <w:szCs w:val="20"/>
        </w:rPr>
        <w:t xml:space="preserve">           </w:t>
      </w:r>
      <w:r w:rsidRPr="00162ADB">
        <w:rPr>
          <w:rFonts w:ascii="Nexa" w:hAnsi="Nexa" w:cs="Arial"/>
          <w:sz w:val="20"/>
          <w:szCs w:val="20"/>
          <w:u w:val="single"/>
        </w:rPr>
        <w:t>Obligaciones con la Seguridad Social:</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 xml:space="preserve">Certificación positiva expedida por la Tesorería de la Seguridad Social, en la que se contenga genéricamente el cumplimiento de los requisitos establecidos en el artículo 14 del RGLCAP. </w:t>
      </w:r>
    </w:p>
    <w:p w:rsidR="00162ADB" w:rsidRPr="00162ADB" w:rsidRDefault="00162ADB" w:rsidP="00162ADB">
      <w:pPr>
        <w:ind w:left="480"/>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En el caso de profesionales colegiados que no estén afiliados y en alta en el régimen correspondiente de la Seguridad Social en virtud de lo dispuesto en la Resolución de 23 de febrero de 1996 (BOE de 7 de marzo), de la Dirección General de Ordenación Jurídica y Entidades Colaboradoras de la Seguridad Social, por la que se dictan instrucciones en orden a la aplicación de las previsiones en materia de Seguridad Social, contenidas en la disposición adicional decimoquinta y en la disposición transitoria quinta.3 de la Ley 30/1995, de 8 de noviembre, de Ordenación y Supervisión de los Seguros Privados, aquéllos deberán aportar una certificación de la respectiva Mutualidad de Previsión Social del Colegio Profesional correspondiente, acreditativa de su pertenencia a la misma de acuerdo con la citada Resolución. La presentación de dicha certificación no exonera al interesado de justificar las restantes obligaciones que se señalan en el presente pliego cuando tenga trabajadores a su cargo, debiendo, en caso contrario, justificar dicha circunstancia mediante declaración responsable.</w:t>
      </w:r>
    </w:p>
    <w:p w:rsidR="00162ADB" w:rsidRPr="00162ADB" w:rsidRDefault="00162ADB" w:rsidP="00162ADB">
      <w:pPr>
        <w:ind w:left="480"/>
        <w:rPr>
          <w:rFonts w:ascii="Nexa" w:hAnsi="Nexa" w:cs="Arial"/>
          <w:sz w:val="20"/>
          <w:szCs w:val="20"/>
        </w:rPr>
      </w:pPr>
    </w:p>
    <w:p w:rsidR="00162ADB" w:rsidRPr="00162ADB" w:rsidRDefault="00162ADB" w:rsidP="00162ADB">
      <w:pPr>
        <w:rPr>
          <w:rFonts w:ascii="Nexa" w:hAnsi="Nexa" w:cs="Arial"/>
          <w:b/>
          <w:sz w:val="20"/>
          <w:szCs w:val="20"/>
        </w:rPr>
      </w:pPr>
      <w:r w:rsidRPr="00162ADB">
        <w:rPr>
          <w:rFonts w:ascii="Nexa" w:hAnsi="Nexa" w:cs="Arial"/>
          <w:b/>
          <w:sz w:val="20"/>
          <w:szCs w:val="20"/>
        </w:rPr>
        <w:t xml:space="preserve">4.- </w:t>
      </w:r>
      <w:r w:rsidRPr="00162ADB">
        <w:rPr>
          <w:rFonts w:ascii="Nexa" w:hAnsi="Nexa" w:cs="Arial"/>
          <w:b/>
          <w:sz w:val="20"/>
          <w:szCs w:val="20"/>
        </w:rPr>
        <w:tab/>
        <w:t xml:space="preserve">Solvencia económica, financiera y técnica o profesional. </w:t>
      </w:r>
    </w:p>
    <w:p w:rsidR="00162ADB" w:rsidRPr="00162ADB" w:rsidRDefault="00162ADB" w:rsidP="00162ADB">
      <w:pPr>
        <w:ind w:left="567"/>
        <w:rPr>
          <w:rFonts w:ascii="Nexa" w:hAnsi="Nexa" w:cs="Arial"/>
          <w:b/>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 xml:space="preserve">Las empresas podrán acreditar su solvencia indistintamente mediante su clasificación, si así se indica en el </w:t>
      </w:r>
      <w:r w:rsidRPr="00162ADB">
        <w:rPr>
          <w:rFonts w:ascii="Nexa" w:hAnsi="Nexa" w:cs="Arial"/>
          <w:b/>
          <w:sz w:val="20"/>
          <w:szCs w:val="20"/>
        </w:rPr>
        <w:t>apartado 7 de la cláusula 1</w:t>
      </w:r>
      <w:r w:rsidRPr="00162ADB">
        <w:rPr>
          <w:rFonts w:ascii="Nexa" w:hAnsi="Nexa" w:cs="Arial"/>
          <w:sz w:val="20"/>
          <w:szCs w:val="20"/>
        </w:rPr>
        <w:t xml:space="preserve">, o bien acreditando el cumplimiento de los requisitos </w:t>
      </w:r>
      <w:r w:rsidRPr="00162ADB">
        <w:rPr>
          <w:rFonts w:ascii="Nexa" w:hAnsi="Nexa" w:cs="Arial"/>
          <w:sz w:val="20"/>
          <w:szCs w:val="20"/>
        </w:rPr>
        <w:lastRenderedPageBreak/>
        <w:t>específicos de solvencia exigidos en el anuncio de licitación, y que se establecen en dicho apartado.</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 xml:space="preserve">Si la empresa opta por acreditar su solvencia mediante su clasificación y se encuentra pendiente de obtenerla, deberá aportar el documento acreditativo de haber presentado la correspondiente solicitud para ello, debiendo justificar el estar en posesión de la clasificación exigida en el plazo establecido en la </w:t>
      </w:r>
      <w:r w:rsidRPr="00162ADB">
        <w:rPr>
          <w:rFonts w:ascii="Nexa" w:hAnsi="Nexa" w:cs="Arial"/>
          <w:b/>
          <w:sz w:val="20"/>
          <w:szCs w:val="20"/>
        </w:rPr>
        <w:t>cláusula 13</w:t>
      </w:r>
      <w:r w:rsidRPr="00162ADB">
        <w:rPr>
          <w:rFonts w:ascii="Nexa" w:hAnsi="Nexa" w:cs="Arial"/>
          <w:sz w:val="20"/>
          <w:szCs w:val="20"/>
        </w:rPr>
        <w:t xml:space="preserve"> del presente pliego para la subsanación de defectos u omisiones en la documentación. </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 xml:space="preserve">Los empresarios no españoles de Estados miembros de la Unión Europea, deberán presentar la documentación acreditativa de su solvencia económica y financiera y técnica o profesional que se exija por el órgano de contratación en el </w:t>
      </w:r>
      <w:r w:rsidRPr="00162ADB">
        <w:rPr>
          <w:rFonts w:ascii="Nexa" w:hAnsi="Nexa" w:cs="Arial"/>
          <w:b/>
          <w:sz w:val="20"/>
          <w:szCs w:val="20"/>
        </w:rPr>
        <w:t>apartado 7 de la cláusula 1</w:t>
      </w:r>
      <w:r w:rsidRPr="00162ADB">
        <w:rPr>
          <w:rFonts w:ascii="Nexa" w:hAnsi="Nexa" w:cs="Arial"/>
          <w:sz w:val="20"/>
          <w:szCs w:val="20"/>
        </w:rPr>
        <w:t>, todo ello sin perjuicio de lo dispuesto en el artículo 97 de la LCSP sobre los certificados comunitarios de empresarios autorizados para contratar.</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De conformidad con lo dispuesto en el artículo 75.4 de la LCSP, se podrá exigir que determinadas partes o trabajos, en atención a su especial naturaleza, sean ejecutadas directamente por el propio licitador o, en el caso de una oferta presentada por una unión de empresarios, por un participante en la misma.</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 xml:space="preserve">Si en el presente pliego no aparecen concretados los criterios y requisitos mínimos para su acreditación, los licitadores o candidatos acreditarán su solvencia económica y financiera y técnica o profesional por los criterios, requisitos mínimos y medios de acreditación establecidos en los artículos 87 y 90 de la LCSP. </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Si el licitador ha recurrido a otras empresas para acreditar capacidades, deberá aportar la documentación referida en los apartados anteriores de dichas empresas, así como el compromiso por escrito de las entidades, que demuestre que dispone efectivamente para la ejecución del contrato de la solvencia y medios declarados.</w:t>
      </w:r>
    </w:p>
    <w:p w:rsidR="00162ADB" w:rsidRPr="00162ADB" w:rsidRDefault="00162ADB" w:rsidP="00162ADB">
      <w:pPr>
        <w:rPr>
          <w:rFonts w:ascii="Nexa" w:hAnsi="Nexa" w:cs="Arial"/>
          <w:sz w:val="20"/>
          <w:szCs w:val="20"/>
        </w:rPr>
      </w:pPr>
    </w:p>
    <w:p w:rsidR="00162ADB" w:rsidRPr="00162ADB" w:rsidRDefault="00162ADB" w:rsidP="00162ADB">
      <w:pPr>
        <w:ind w:left="709" w:hanging="709"/>
        <w:rPr>
          <w:rFonts w:ascii="Nexa" w:hAnsi="Nexa" w:cs="Arial"/>
          <w:b/>
          <w:sz w:val="20"/>
          <w:szCs w:val="20"/>
        </w:rPr>
      </w:pPr>
      <w:r w:rsidRPr="00162ADB">
        <w:rPr>
          <w:rFonts w:ascii="Nexa" w:hAnsi="Nexa" w:cs="Arial"/>
          <w:b/>
          <w:sz w:val="20"/>
          <w:szCs w:val="20"/>
        </w:rPr>
        <w:t xml:space="preserve">5.- </w:t>
      </w:r>
      <w:r w:rsidRPr="00162ADB">
        <w:rPr>
          <w:rFonts w:ascii="Nexa" w:hAnsi="Nexa" w:cs="Arial"/>
          <w:b/>
          <w:sz w:val="20"/>
          <w:szCs w:val="20"/>
        </w:rPr>
        <w:tab/>
        <w:t xml:space="preserve">Registro Oficial de Licitadores y Empresas Clasificadas del Sector Público. </w:t>
      </w:r>
    </w:p>
    <w:p w:rsidR="00162ADB" w:rsidRPr="00162ADB" w:rsidRDefault="00162ADB" w:rsidP="00162ADB">
      <w:pPr>
        <w:ind w:left="720"/>
        <w:rPr>
          <w:rFonts w:ascii="Nexa" w:hAnsi="Nexa" w:cs="Arial"/>
          <w:sz w:val="20"/>
          <w:szCs w:val="20"/>
        </w:rPr>
      </w:pPr>
    </w:p>
    <w:p w:rsidR="00162ADB" w:rsidRPr="00162ADB" w:rsidRDefault="00162ADB" w:rsidP="00162ADB">
      <w:pPr>
        <w:ind w:left="720"/>
        <w:rPr>
          <w:rFonts w:ascii="Nexa" w:hAnsi="Nexa" w:cs="Arial"/>
          <w:sz w:val="20"/>
          <w:szCs w:val="20"/>
        </w:rPr>
      </w:pPr>
      <w:r w:rsidRPr="00162ADB">
        <w:rPr>
          <w:rFonts w:ascii="Nexa" w:hAnsi="Nexa" w:cs="Arial"/>
          <w:sz w:val="20"/>
          <w:szCs w:val="20"/>
        </w:rPr>
        <w:t>De conformidad con lo dispuesto en el artículo 96 de la LCSP, el certificado de inscripción en el Registro Oficial de Licitadores y Empresas Clasificadas del Sector Público eximirá a los licitadores inscritos con certificado en vigor de la presentación en las convocatorias de contratación de la documentación correspondiente a los datos que figuren en él, concretamente, y salvo prueba en contrario, de las condiciones de aptitud del empresario en cuanto a su personalidad y capacidad de obrar, representación, habilitación profesional o empresarial, solvencia económica y financiera, así como concurrencia o no concurrencia de las prohibiciones de contratar que deban constar en el mismo. No obstante, el empresario deberá aportar la documentación requerida en esta cláusula que no figure en el citado certificado.</w:t>
      </w:r>
    </w:p>
    <w:p w:rsidR="00162ADB" w:rsidRPr="00162ADB" w:rsidRDefault="00162ADB" w:rsidP="00162ADB">
      <w:pPr>
        <w:ind w:left="720"/>
        <w:rPr>
          <w:rFonts w:ascii="Nexa" w:hAnsi="Nexa" w:cs="Arial"/>
          <w:sz w:val="20"/>
          <w:szCs w:val="20"/>
        </w:rPr>
      </w:pPr>
    </w:p>
    <w:p w:rsidR="00162ADB" w:rsidRPr="00162ADB" w:rsidRDefault="00162ADB" w:rsidP="00162ADB">
      <w:pPr>
        <w:ind w:left="720"/>
        <w:rPr>
          <w:rFonts w:ascii="Nexa" w:hAnsi="Nexa" w:cs="Arial"/>
          <w:sz w:val="20"/>
          <w:szCs w:val="20"/>
        </w:rPr>
      </w:pPr>
      <w:r w:rsidRPr="00162ADB">
        <w:rPr>
          <w:rFonts w:ascii="Nexa" w:hAnsi="Nexa" w:cs="Arial"/>
          <w:sz w:val="20"/>
          <w:szCs w:val="20"/>
        </w:rPr>
        <w:t>No será preciso que los empresarios aporten el certificado de inscripción, sustituyéndose su presentación por el acceso de los órganos y mesas de contratación al mismo por medios electrónicos.</w:t>
      </w:r>
    </w:p>
    <w:p w:rsidR="00162ADB" w:rsidRPr="00162ADB" w:rsidRDefault="00162ADB" w:rsidP="00162ADB">
      <w:pPr>
        <w:ind w:left="720"/>
        <w:rPr>
          <w:rFonts w:ascii="Nexa" w:hAnsi="Nexa" w:cs="Arial"/>
          <w:sz w:val="20"/>
          <w:szCs w:val="20"/>
        </w:rPr>
      </w:pPr>
    </w:p>
    <w:p w:rsidR="00162ADB" w:rsidRPr="00162ADB" w:rsidRDefault="00162ADB" w:rsidP="00162ADB">
      <w:pPr>
        <w:ind w:left="720"/>
        <w:rPr>
          <w:rFonts w:ascii="Nexa" w:hAnsi="Nexa" w:cs="Arial"/>
          <w:sz w:val="20"/>
          <w:szCs w:val="20"/>
        </w:rPr>
      </w:pPr>
      <w:r w:rsidRPr="00162ADB">
        <w:rPr>
          <w:rFonts w:ascii="Nexa" w:hAnsi="Nexa" w:cs="Arial"/>
          <w:sz w:val="20"/>
          <w:szCs w:val="20"/>
        </w:rPr>
        <w:t>Los órganos de contratación podrán en todo momento acceder a las certificaciones del Registro relativas a las empresas licitadoras en los términos previstos en el artículo 8 de la Orden 1490/2010, de 28 de mayo, por la que se regula el funcionamiento del Registro Oficial de Licitadores y Empresas Clasificadas del Estado.</w:t>
      </w:r>
    </w:p>
    <w:p w:rsidR="00162ADB" w:rsidRPr="00162ADB" w:rsidRDefault="00162ADB" w:rsidP="00162ADB">
      <w:pPr>
        <w:ind w:left="720"/>
        <w:rPr>
          <w:rFonts w:ascii="Nexa" w:hAnsi="Nexa" w:cs="Arial"/>
          <w:sz w:val="20"/>
          <w:szCs w:val="20"/>
        </w:rPr>
      </w:pPr>
    </w:p>
    <w:p w:rsidR="00162ADB" w:rsidRPr="00162ADB" w:rsidRDefault="00162ADB" w:rsidP="00162ADB">
      <w:pPr>
        <w:ind w:left="705" w:hanging="705"/>
        <w:rPr>
          <w:rFonts w:ascii="Nexa" w:hAnsi="Nexa" w:cs="Arial"/>
          <w:sz w:val="20"/>
          <w:szCs w:val="20"/>
        </w:rPr>
      </w:pPr>
      <w:r w:rsidRPr="00162ADB">
        <w:rPr>
          <w:rFonts w:ascii="Nexa" w:hAnsi="Nexa" w:cs="Arial"/>
          <w:b/>
          <w:sz w:val="20"/>
          <w:szCs w:val="20"/>
        </w:rPr>
        <w:t>6.-</w:t>
      </w:r>
      <w:r w:rsidRPr="00162ADB">
        <w:rPr>
          <w:rFonts w:ascii="Nexa" w:hAnsi="Nexa" w:cs="Arial"/>
          <w:b/>
          <w:sz w:val="20"/>
          <w:szCs w:val="20"/>
        </w:rPr>
        <w:tab/>
      </w:r>
      <w:r w:rsidRPr="00162ADB">
        <w:rPr>
          <w:rFonts w:ascii="Nexa" w:hAnsi="Nexa" w:cs="Arial"/>
          <w:b/>
          <w:sz w:val="20"/>
          <w:szCs w:val="20"/>
        </w:rPr>
        <w:tab/>
      </w:r>
      <w:r w:rsidRPr="00162ADB">
        <w:rPr>
          <w:rFonts w:ascii="Nexa" w:hAnsi="Nexa" w:cs="Arial"/>
          <w:sz w:val="20"/>
          <w:szCs w:val="20"/>
        </w:rPr>
        <w:t xml:space="preserve">Asimismo y en su caso, se presentará la documentación acreditativa de la </w:t>
      </w:r>
      <w:r w:rsidRPr="00162ADB">
        <w:rPr>
          <w:rFonts w:ascii="Nexa" w:hAnsi="Nexa" w:cs="Arial"/>
          <w:b/>
          <w:sz w:val="20"/>
          <w:szCs w:val="20"/>
        </w:rPr>
        <w:t>constitución de la garantía definitiva.</w:t>
      </w:r>
    </w:p>
    <w:p w:rsidR="00162ADB" w:rsidRPr="00162ADB" w:rsidRDefault="00162ADB" w:rsidP="00162ADB">
      <w:pPr>
        <w:ind w:left="720"/>
        <w:rPr>
          <w:rFonts w:ascii="Nexa" w:hAnsi="Nexa" w:cs="Arial"/>
          <w:sz w:val="20"/>
          <w:szCs w:val="20"/>
        </w:rPr>
      </w:pPr>
    </w:p>
    <w:p w:rsidR="00162ADB" w:rsidRPr="00162ADB" w:rsidRDefault="00162ADB" w:rsidP="00162ADB">
      <w:pPr>
        <w:spacing w:line="276" w:lineRule="auto"/>
        <w:ind w:left="705" w:hanging="705"/>
        <w:rPr>
          <w:rFonts w:ascii="Nexa" w:hAnsi="Nexa" w:cs="Arial"/>
          <w:sz w:val="20"/>
          <w:szCs w:val="20"/>
        </w:rPr>
      </w:pPr>
      <w:r w:rsidRPr="00162ADB">
        <w:rPr>
          <w:rFonts w:ascii="Nexa" w:hAnsi="Nexa" w:cs="Arial"/>
          <w:b/>
          <w:sz w:val="20"/>
          <w:szCs w:val="20"/>
        </w:rPr>
        <w:t>7.-</w:t>
      </w:r>
      <w:r w:rsidRPr="00162ADB">
        <w:rPr>
          <w:rFonts w:ascii="Nexa" w:hAnsi="Nexa" w:cs="Arial"/>
          <w:sz w:val="20"/>
          <w:szCs w:val="20"/>
        </w:rPr>
        <w:t xml:space="preserve"> </w:t>
      </w:r>
      <w:r w:rsidRPr="00162ADB">
        <w:rPr>
          <w:rFonts w:ascii="Nexa" w:hAnsi="Nexa" w:cs="Arial"/>
          <w:sz w:val="20"/>
          <w:szCs w:val="20"/>
        </w:rPr>
        <w:tab/>
        <w:t xml:space="preserve">En su caso, deberá aportar la documentación acreditativa de la efectiva </w:t>
      </w:r>
      <w:r w:rsidRPr="00162ADB">
        <w:rPr>
          <w:rFonts w:ascii="Nexa" w:hAnsi="Nexa" w:cs="Arial"/>
          <w:b/>
          <w:sz w:val="20"/>
          <w:szCs w:val="20"/>
        </w:rPr>
        <w:t>disposición de los medios</w:t>
      </w:r>
      <w:r w:rsidRPr="00162ADB">
        <w:rPr>
          <w:rFonts w:ascii="Nexa" w:hAnsi="Nexa" w:cs="Arial"/>
          <w:sz w:val="20"/>
          <w:szCs w:val="20"/>
        </w:rPr>
        <w:t xml:space="preserve"> que se hubiese comprometido a dedicar o adscribir a la ejecución del contrato conforme a lo dispuesto en el artículo 76.2 de la LCSP.</w:t>
      </w:r>
    </w:p>
    <w:p w:rsidR="00162ADB" w:rsidRPr="00162ADB" w:rsidRDefault="00162ADB" w:rsidP="00162ADB">
      <w:pPr>
        <w:spacing w:line="276" w:lineRule="auto"/>
        <w:rPr>
          <w:rFonts w:ascii="Nexa" w:hAnsi="Nexa" w:cs="Arial"/>
          <w:sz w:val="20"/>
          <w:szCs w:val="20"/>
        </w:rPr>
      </w:pPr>
    </w:p>
    <w:p w:rsidR="00162ADB" w:rsidRPr="00162ADB" w:rsidRDefault="00162ADB" w:rsidP="00162ADB">
      <w:pPr>
        <w:spacing w:line="276" w:lineRule="auto"/>
        <w:ind w:left="705" w:hanging="705"/>
        <w:rPr>
          <w:rFonts w:ascii="Nexa" w:hAnsi="Nexa" w:cs="Arial"/>
          <w:sz w:val="20"/>
          <w:szCs w:val="20"/>
        </w:rPr>
      </w:pPr>
      <w:r w:rsidRPr="00162ADB">
        <w:rPr>
          <w:rFonts w:ascii="Nexa" w:hAnsi="Nexa" w:cs="Arial"/>
          <w:b/>
          <w:sz w:val="20"/>
          <w:szCs w:val="20"/>
        </w:rPr>
        <w:t>8.-</w:t>
      </w:r>
      <w:r w:rsidRPr="00162ADB">
        <w:rPr>
          <w:rFonts w:ascii="Nexa" w:hAnsi="Nexa" w:cs="Arial"/>
          <w:sz w:val="20"/>
          <w:szCs w:val="20"/>
        </w:rPr>
        <w:t xml:space="preserve"> </w:t>
      </w:r>
      <w:r w:rsidRPr="00162ADB">
        <w:rPr>
          <w:rFonts w:ascii="Nexa" w:hAnsi="Nexa" w:cs="Arial"/>
          <w:sz w:val="20"/>
          <w:szCs w:val="20"/>
        </w:rPr>
        <w:tab/>
        <w:t xml:space="preserve">Si procede, los </w:t>
      </w:r>
      <w:r w:rsidRPr="00162ADB">
        <w:rPr>
          <w:rFonts w:ascii="Nexa" w:hAnsi="Nexa" w:cs="Arial"/>
          <w:b/>
          <w:sz w:val="20"/>
          <w:szCs w:val="20"/>
        </w:rPr>
        <w:t>documentos</w:t>
      </w:r>
      <w:r w:rsidRPr="00162ADB">
        <w:rPr>
          <w:rFonts w:ascii="Nexa" w:hAnsi="Nexa" w:cs="Arial"/>
          <w:sz w:val="20"/>
          <w:szCs w:val="20"/>
        </w:rPr>
        <w:t xml:space="preserve"> que se requieran por parte del órgano de contratación o asistencia.</w:t>
      </w:r>
    </w:p>
    <w:p w:rsidR="00162ADB" w:rsidRPr="00162ADB" w:rsidRDefault="00162ADB" w:rsidP="00162ADB">
      <w:pPr>
        <w:spacing w:line="276" w:lineRule="auto"/>
        <w:ind w:left="705" w:hanging="705"/>
        <w:rPr>
          <w:rFonts w:ascii="Nexa" w:hAnsi="Nexa" w:cs="Arial"/>
          <w:sz w:val="20"/>
          <w:szCs w:val="20"/>
        </w:rPr>
      </w:pPr>
    </w:p>
    <w:p w:rsidR="00162ADB" w:rsidRPr="00162ADB" w:rsidRDefault="00162ADB" w:rsidP="00162ADB">
      <w:pPr>
        <w:ind w:left="709" w:hanging="709"/>
        <w:rPr>
          <w:rFonts w:ascii="Nexa" w:hAnsi="Nexa" w:cs="Arial"/>
          <w:b/>
          <w:sz w:val="20"/>
          <w:szCs w:val="20"/>
        </w:rPr>
      </w:pPr>
      <w:r w:rsidRPr="00162ADB">
        <w:rPr>
          <w:rFonts w:ascii="Nexa" w:hAnsi="Nexa" w:cs="Arial"/>
          <w:b/>
          <w:sz w:val="20"/>
          <w:szCs w:val="20"/>
        </w:rPr>
        <w:t xml:space="preserve">9.- </w:t>
      </w:r>
      <w:r w:rsidRPr="00162ADB">
        <w:rPr>
          <w:rFonts w:ascii="Nexa" w:hAnsi="Nexa" w:cs="Arial"/>
          <w:b/>
          <w:sz w:val="20"/>
          <w:szCs w:val="20"/>
        </w:rPr>
        <w:tab/>
      </w:r>
      <w:r w:rsidRPr="00162ADB">
        <w:rPr>
          <w:rFonts w:ascii="Nexa" w:hAnsi="Nexa" w:cs="Arial"/>
          <w:sz w:val="20"/>
          <w:szCs w:val="20"/>
        </w:rPr>
        <w:t xml:space="preserve">Si el licitador que ha presentado la oferta más ventajosa se comprometió a la </w:t>
      </w:r>
      <w:r w:rsidRPr="00162ADB">
        <w:rPr>
          <w:rFonts w:ascii="Nexa" w:hAnsi="Nexa" w:cs="Arial"/>
          <w:b/>
          <w:sz w:val="20"/>
          <w:szCs w:val="20"/>
        </w:rPr>
        <w:t>contratación de personas en situación de exclusión social</w:t>
      </w:r>
      <w:r w:rsidRPr="00162ADB">
        <w:rPr>
          <w:rFonts w:ascii="Nexa" w:hAnsi="Nexa" w:cs="Arial"/>
          <w:sz w:val="20"/>
          <w:szCs w:val="20"/>
        </w:rPr>
        <w:t>, deberá presentar: informes de los servicios sociales públicos competentes acreditativos de dicha situación, contratos de trabajo y documentos de cotización a la Seguridad Social.</w:t>
      </w:r>
    </w:p>
    <w:p w:rsidR="00162ADB" w:rsidRPr="00162ADB" w:rsidRDefault="00162ADB" w:rsidP="00162ADB">
      <w:pPr>
        <w:rPr>
          <w:rFonts w:ascii="Nexa" w:hAnsi="Nexa" w:cs="Arial"/>
          <w:sz w:val="20"/>
          <w:szCs w:val="20"/>
        </w:rPr>
      </w:pPr>
    </w:p>
    <w:p w:rsidR="00162ADB" w:rsidRPr="00162ADB" w:rsidRDefault="00162ADB" w:rsidP="00162ADB">
      <w:pPr>
        <w:ind w:left="709" w:hanging="709"/>
        <w:rPr>
          <w:rFonts w:ascii="Nexa" w:eastAsia="Calibri" w:hAnsi="Nexa" w:cs="Arial"/>
          <w:sz w:val="20"/>
          <w:szCs w:val="20"/>
        </w:rPr>
      </w:pPr>
      <w:r w:rsidRPr="00162ADB">
        <w:rPr>
          <w:rFonts w:ascii="Nexa" w:hAnsi="Nexa" w:cs="Arial"/>
          <w:b/>
          <w:sz w:val="20"/>
          <w:szCs w:val="20"/>
        </w:rPr>
        <w:t xml:space="preserve">10.- </w:t>
      </w:r>
      <w:r w:rsidRPr="00162ADB">
        <w:rPr>
          <w:rFonts w:ascii="Nexa" w:hAnsi="Nexa" w:cs="Arial"/>
          <w:b/>
          <w:sz w:val="20"/>
          <w:szCs w:val="20"/>
        </w:rPr>
        <w:tab/>
      </w:r>
      <w:r w:rsidRPr="00162ADB">
        <w:rPr>
          <w:rFonts w:ascii="Nexa" w:eastAsia="Calibri" w:hAnsi="Nexa" w:cs="Arial"/>
          <w:sz w:val="20"/>
          <w:szCs w:val="20"/>
        </w:rPr>
        <w:t xml:space="preserve">En los contratos que impliquen </w:t>
      </w:r>
      <w:r w:rsidRPr="00162ADB">
        <w:rPr>
          <w:rFonts w:ascii="Nexa" w:eastAsia="Calibri" w:hAnsi="Nexa" w:cs="Arial"/>
          <w:b/>
          <w:sz w:val="20"/>
          <w:szCs w:val="20"/>
        </w:rPr>
        <w:t>contacto habitual con</w:t>
      </w:r>
      <w:r w:rsidRPr="00162ADB">
        <w:rPr>
          <w:rFonts w:ascii="Nexa" w:eastAsia="Calibri" w:hAnsi="Nexa" w:cs="Arial"/>
          <w:sz w:val="20"/>
          <w:szCs w:val="20"/>
        </w:rPr>
        <w:t xml:space="preserve"> </w:t>
      </w:r>
      <w:r w:rsidRPr="00162ADB">
        <w:rPr>
          <w:rFonts w:ascii="Nexa" w:eastAsia="Calibri" w:hAnsi="Nexa" w:cs="Arial"/>
          <w:b/>
          <w:sz w:val="20"/>
          <w:szCs w:val="20"/>
        </w:rPr>
        <w:t>menores</w:t>
      </w:r>
      <w:r w:rsidRPr="00162ADB">
        <w:rPr>
          <w:rFonts w:ascii="Nexa" w:eastAsia="Calibri" w:hAnsi="Nexa" w:cs="Arial"/>
          <w:sz w:val="20"/>
          <w:szCs w:val="20"/>
        </w:rPr>
        <w:t>, el licitador deberá aportar una declaración responsable de que todo el personal al que corresponde la realización de estas actividades (incluido el voluntario, en su caso) cumple el requisito previsto en el artículo 13.5 de la Ley Orgánica 1/1996, de 15 de enero, de Protección Jurídica del Menor, de modificación parcial del Código Civil y de la Ley de Enjuiciamiento Civil, introducido por la Ley 26/2015, de 28 de julio, de modificación del sistema de protección a la infancia y a la adolescencia, relativo a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A tal efecto, el citado personal deberá acreditar esta circunstancia mediante la aportación de una certificación negativa del Registro Central de Delincuentes Sexuales, regulado por el Real Decreto 1110/2015, de 11 de diciembre.</w:t>
      </w:r>
    </w:p>
    <w:p w:rsidR="00162ADB" w:rsidRPr="00162ADB" w:rsidRDefault="00162ADB" w:rsidP="00162ADB">
      <w:pPr>
        <w:ind w:left="709" w:hanging="709"/>
        <w:rPr>
          <w:rFonts w:ascii="Nexa" w:eastAsia="Calibri" w:hAnsi="Nexa" w:cs="Arial"/>
          <w:sz w:val="20"/>
          <w:szCs w:val="20"/>
        </w:rPr>
      </w:pPr>
    </w:p>
    <w:p w:rsidR="00162ADB" w:rsidRPr="00162ADB" w:rsidRDefault="00162ADB" w:rsidP="00162ADB">
      <w:pPr>
        <w:ind w:left="709" w:hanging="709"/>
        <w:rPr>
          <w:rFonts w:ascii="Nexa" w:hAnsi="Nexa" w:cs="Arial"/>
          <w:b/>
          <w:bCs/>
          <w:sz w:val="20"/>
          <w:szCs w:val="20"/>
        </w:rPr>
      </w:pPr>
      <w:r w:rsidRPr="00162ADB">
        <w:rPr>
          <w:rFonts w:ascii="Nexa" w:hAnsi="Nexa" w:cs="Arial"/>
          <w:b/>
          <w:sz w:val="20"/>
          <w:szCs w:val="20"/>
        </w:rPr>
        <w:t xml:space="preserve">11.- </w:t>
      </w:r>
      <w:r w:rsidRPr="00162ADB">
        <w:rPr>
          <w:rFonts w:ascii="Nexa" w:hAnsi="Nexa" w:cs="Arial"/>
          <w:b/>
          <w:sz w:val="20"/>
          <w:szCs w:val="20"/>
        </w:rPr>
        <w:tab/>
      </w:r>
      <w:r w:rsidRPr="00162ADB">
        <w:rPr>
          <w:rFonts w:ascii="Nexa" w:hAnsi="Nexa" w:cs="Arial"/>
          <w:sz w:val="20"/>
          <w:szCs w:val="20"/>
        </w:rPr>
        <w:t xml:space="preserve">Las pólizas de seguros que se indican en el </w:t>
      </w:r>
      <w:r w:rsidRPr="00162ADB">
        <w:rPr>
          <w:rFonts w:ascii="Nexa" w:hAnsi="Nexa" w:cs="Arial"/>
          <w:b/>
          <w:bCs/>
          <w:sz w:val="20"/>
          <w:szCs w:val="20"/>
        </w:rPr>
        <w:t>apartado 16 de la cláusula 1.</w:t>
      </w:r>
    </w:p>
    <w:p w:rsidR="00162ADB" w:rsidRPr="00162ADB" w:rsidRDefault="00162ADB" w:rsidP="00162ADB">
      <w:pPr>
        <w:ind w:left="709" w:hanging="709"/>
        <w:rPr>
          <w:rFonts w:ascii="Nexa" w:hAnsi="Nexa" w:cs="Arial"/>
          <w:spacing w:val="-3"/>
          <w:sz w:val="20"/>
          <w:szCs w:val="20"/>
        </w:rPr>
      </w:pPr>
    </w:p>
    <w:p w:rsidR="00162ADB" w:rsidRPr="00162ADB" w:rsidRDefault="00162ADB" w:rsidP="00162ADB">
      <w:pPr>
        <w:pStyle w:val="Prrafodelista"/>
        <w:ind w:left="709" w:hanging="709"/>
        <w:outlineLvl w:val="1"/>
        <w:rPr>
          <w:rFonts w:ascii="Nexa" w:hAnsi="Nexa" w:cs="Arial"/>
          <w:sz w:val="20"/>
          <w:szCs w:val="20"/>
        </w:rPr>
      </w:pPr>
      <w:r w:rsidRPr="00162ADB">
        <w:rPr>
          <w:rFonts w:ascii="Nexa" w:hAnsi="Nexa" w:cs="Arial"/>
          <w:b/>
          <w:bCs/>
          <w:sz w:val="20"/>
          <w:szCs w:val="20"/>
        </w:rPr>
        <w:t xml:space="preserve">12.-    </w:t>
      </w:r>
      <w:r w:rsidRPr="00162ADB">
        <w:rPr>
          <w:rFonts w:ascii="Nexa" w:hAnsi="Nexa" w:cs="Arial"/>
          <w:sz w:val="20"/>
          <w:szCs w:val="20"/>
        </w:rPr>
        <w:t xml:space="preserve">En su caso, declaración en la que el futuro contratista ponga de manifiesto dónde van a estar ubicados los servidores y desde dónde se van a prestar los servicios asociados a los mismos. Cualquier cambio que se produzca, a lo largo de la vida del contrato, de la información facilitada en esta declaración ha de ser comunicarla a Arratiako </w:t>
      </w:r>
      <w:proofErr w:type="spellStart"/>
      <w:r w:rsidRPr="00162ADB">
        <w:rPr>
          <w:rFonts w:ascii="Nexa" w:hAnsi="Nexa" w:cs="Arial"/>
          <w:sz w:val="20"/>
          <w:szCs w:val="20"/>
        </w:rPr>
        <w:t>Udalen</w:t>
      </w:r>
      <w:proofErr w:type="spellEnd"/>
      <w:r w:rsidRPr="00162ADB">
        <w:rPr>
          <w:rFonts w:ascii="Nexa" w:hAnsi="Nexa" w:cs="Arial"/>
          <w:sz w:val="20"/>
          <w:szCs w:val="20"/>
        </w:rPr>
        <w:t xml:space="preserve"> </w:t>
      </w:r>
      <w:proofErr w:type="spellStart"/>
      <w:r w:rsidRPr="00162ADB">
        <w:rPr>
          <w:rFonts w:ascii="Nexa" w:hAnsi="Nexa" w:cs="Arial"/>
          <w:sz w:val="20"/>
          <w:szCs w:val="20"/>
        </w:rPr>
        <w:t>Mankomunitatea</w:t>
      </w:r>
      <w:proofErr w:type="spellEnd"/>
      <w:r w:rsidRPr="00162ADB">
        <w:rPr>
          <w:rFonts w:ascii="Nexa" w:hAnsi="Nexa" w:cs="Arial"/>
          <w:sz w:val="20"/>
          <w:szCs w:val="20"/>
        </w:rPr>
        <w:t xml:space="preserve"> obligatoriamente.</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los casos en que a la licitación se presenten empresarios extranjeros de un Estado miembro de la Unión Europea o signatario del Espacio Económico Europeo, la acreditación de su capacidad, solvencia y ausencia de prohibiciones se podrá realizar bien mediante consulta en la correspondiente lista oficial de operadores económicos autorizados de un Estado miembro, bien mediante la aportación de la documentación acreditativa de los citados extremos.</w:t>
      </w:r>
    </w:p>
    <w:p w:rsidR="00162ADB" w:rsidRPr="00162ADB" w:rsidRDefault="00162ADB" w:rsidP="00162ADB">
      <w:pPr>
        <w:ind w:left="567"/>
        <w:rPr>
          <w:rFonts w:ascii="Nexa" w:hAnsi="Nexa" w:cs="Arial"/>
          <w:sz w:val="20"/>
          <w:szCs w:val="20"/>
        </w:rPr>
      </w:pPr>
    </w:p>
    <w:p w:rsidR="00162ADB" w:rsidRPr="00162ADB" w:rsidRDefault="00162ADB" w:rsidP="00162ADB">
      <w:pPr>
        <w:rPr>
          <w:rFonts w:ascii="Nexa" w:hAnsi="Nexa" w:cs="Arial"/>
          <w:bCs/>
          <w:sz w:val="20"/>
          <w:szCs w:val="20"/>
        </w:rPr>
      </w:pPr>
      <w:r w:rsidRPr="00162ADB">
        <w:rPr>
          <w:rFonts w:ascii="Nexa" w:hAnsi="Nexa" w:cs="Arial"/>
          <w:bCs/>
          <w:sz w:val="20"/>
          <w:szCs w:val="20"/>
        </w:rPr>
        <w:t>Los licitadores podrán ser excluidos del procedimiento e incurrir en la circunstancia de prohibición de contratar prevista en el artículo 71.1 e) de la LCSP, con los efectos establecidos en el artículo 73, si la información contenida en el DEUC se ha falseado gravemente, se ha ocultado o no puede completarse con documentos justificativos.</w:t>
      </w:r>
    </w:p>
    <w:p w:rsidR="00162ADB" w:rsidRPr="00162ADB" w:rsidRDefault="00162ADB" w:rsidP="00162ADB">
      <w:pPr>
        <w:ind w:left="567"/>
        <w:rPr>
          <w:rFonts w:ascii="Nexa" w:hAnsi="Nexa" w:cs="Arial"/>
          <w:sz w:val="20"/>
          <w:szCs w:val="20"/>
        </w:rPr>
      </w:pPr>
      <w:r w:rsidRPr="00162ADB">
        <w:rPr>
          <w:rFonts w:ascii="Nexa" w:hAnsi="Nexa" w:cs="Arial"/>
          <w:sz w:val="20"/>
          <w:szCs w:val="20"/>
        </w:rPr>
        <w:t xml:space="preserve"> </w:t>
      </w:r>
    </w:p>
    <w:p w:rsidR="00162ADB" w:rsidRPr="00162ADB" w:rsidRDefault="00162ADB" w:rsidP="00162ADB">
      <w:pPr>
        <w:outlineLvl w:val="1"/>
        <w:rPr>
          <w:rFonts w:ascii="Nexa" w:hAnsi="Nexa" w:cs="Arial"/>
          <w:i/>
          <w:iCs/>
          <w:sz w:val="20"/>
          <w:szCs w:val="20"/>
        </w:rPr>
      </w:pPr>
      <w:bookmarkStart w:id="39" w:name="_Toc517093074"/>
      <w:r w:rsidRPr="00162ADB">
        <w:rPr>
          <w:rFonts w:ascii="Nexa" w:hAnsi="Nexa" w:cs="Arial"/>
          <w:b/>
          <w:bCs/>
          <w:sz w:val="20"/>
          <w:szCs w:val="20"/>
        </w:rPr>
        <w:t>Cláusula 16.</w:t>
      </w:r>
      <w:r w:rsidRPr="00162ADB">
        <w:rPr>
          <w:rFonts w:ascii="Nexa" w:hAnsi="Nexa" w:cs="Arial"/>
          <w:i/>
          <w:iCs/>
          <w:sz w:val="20"/>
          <w:szCs w:val="20"/>
        </w:rPr>
        <w:t xml:space="preserve"> Propuesta de adjudicación.</w:t>
      </w:r>
      <w:bookmarkEnd w:id="39"/>
      <w:r w:rsidRPr="00162ADB">
        <w:rPr>
          <w:rFonts w:ascii="Nexa" w:hAnsi="Nexa" w:cs="Arial"/>
          <w:i/>
          <w:iCs/>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 Mesa de contratación calificará, cuando proceda, la documentación aportada y, si observa defectos u omisiones subsanables, se lo comunicará al interesado a través de la Plataforma De </w:t>
      </w:r>
      <w:r w:rsidRPr="00162ADB">
        <w:rPr>
          <w:rFonts w:ascii="Nexa" w:hAnsi="Nexa" w:cs="Arial"/>
          <w:sz w:val="20"/>
          <w:szCs w:val="20"/>
        </w:rPr>
        <w:lastRenderedPageBreak/>
        <w:t>Contratación de Euskadi, concediéndose un plazo no superior a tres días naturales para que el licitador los corrija o subsane o para que presente aclaraciones o documentos complementarios.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el licitador no presenta la documentación requerida en el plazo señalado, si no la subsana, en su caso, o si del examen de la aportada se comprueba que no cumple los requisitos establecidos en este pliego, se entenderá que ha retirado su oferta y que ha imposibilitado la adjudicación del contrato a su favor, incurriendo, en su caso, en la causa de prohibición de contratar establecida en el artículo 71.2 a) de la LCSP, asimismo, se le exigirá el importe del 3 por ciento del presupuesto base de licitación, IVA excluido, en concepto de penalidad. En estos supuestos la Mesa de contratación propondrá al órgano de contratación la adjudicación a favor del licitador siguiente, por el orden en que hayan quedado clasificadas las ofertas, previa acreditación de su capacidad para contratar, mediante la presentación de la documentación correspondiente en el plazo establecido para ello.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Posteriormente, la Mesa de contratación elevará al órgano de contratación las ofertas, junto con los informes emitidos, en su caso, el acta y la propuesta que estime pertinente, que incluirá en todo caso la ponderación de los criterios indicados en el </w:t>
      </w:r>
      <w:r w:rsidRPr="00162ADB">
        <w:rPr>
          <w:rFonts w:ascii="Nexa" w:hAnsi="Nexa" w:cs="Arial"/>
          <w:b/>
          <w:bCs/>
          <w:sz w:val="20"/>
          <w:szCs w:val="20"/>
        </w:rPr>
        <w:t>apartado 9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propuesta de adjudicación de la Mesa de contratación no crea derecho alguno en favor del empresario propuesto, que no los adquirirá, respecto a la Administración, mientras no se haya formalizado el contrato.</w:t>
      </w:r>
    </w:p>
    <w:p w:rsidR="00162ADB" w:rsidRPr="00162ADB" w:rsidRDefault="00162ADB" w:rsidP="00162ADB">
      <w:pPr>
        <w:rPr>
          <w:rFonts w:ascii="Nexa" w:hAnsi="Nexa" w:cs="Arial"/>
          <w:sz w:val="20"/>
          <w:szCs w:val="20"/>
        </w:rPr>
      </w:pPr>
    </w:p>
    <w:p w:rsidR="00162ADB" w:rsidRPr="00162ADB" w:rsidRDefault="00162ADB" w:rsidP="00162ADB">
      <w:pPr>
        <w:jc w:val="center"/>
        <w:outlineLvl w:val="0"/>
        <w:rPr>
          <w:rFonts w:ascii="Nexa" w:hAnsi="Nexa" w:cs="Arial"/>
          <w:sz w:val="20"/>
          <w:szCs w:val="20"/>
        </w:rPr>
      </w:pPr>
      <w:bookmarkStart w:id="40" w:name="_Toc517093075"/>
      <w:r w:rsidRPr="00162ADB">
        <w:rPr>
          <w:rFonts w:ascii="Nexa" w:hAnsi="Nexa" w:cs="Arial"/>
          <w:b/>
          <w:sz w:val="20"/>
          <w:szCs w:val="20"/>
        </w:rPr>
        <w:t xml:space="preserve">CAPÍTULO IV. </w:t>
      </w:r>
      <w:bookmarkStart w:id="41" w:name="_Toc198012190"/>
      <w:r w:rsidRPr="00162ADB">
        <w:rPr>
          <w:rFonts w:ascii="Nexa" w:hAnsi="Nexa" w:cs="Arial"/>
          <w:sz w:val="20"/>
          <w:szCs w:val="20"/>
        </w:rPr>
        <w:t>ADJUDICACIÓN Y FORMALIZACIÓN</w:t>
      </w:r>
      <w:bookmarkEnd w:id="40"/>
      <w:bookmarkEnd w:id="41"/>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42" w:name="_Toc198012191"/>
      <w:bookmarkStart w:id="43" w:name="_Toc517093076"/>
      <w:r w:rsidRPr="00162ADB">
        <w:rPr>
          <w:rFonts w:ascii="Nexa" w:hAnsi="Nexa" w:cs="Arial"/>
          <w:b/>
          <w:sz w:val="20"/>
          <w:szCs w:val="20"/>
        </w:rPr>
        <w:t>Cláusula 17.</w:t>
      </w:r>
      <w:r w:rsidRPr="00162ADB">
        <w:rPr>
          <w:rFonts w:ascii="Nexa" w:hAnsi="Nexa" w:cs="Arial"/>
          <w:sz w:val="20"/>
          <w:szCs w:val="20"/>
        </w:rPr>
        <w:t xml:space="preserve"> </w:t>
      </w:r>
      <w:r w:rsidRPr="00162ADB">
        <w:rPr>
          <w:rFonts w:ascii="Nexa" w:hAnsi="Nexa" w:cs="Arial"/>
          <w:i/>
          <w:sz w:val="20"/>
          <w:szCs w:val="20"/>
        </w:rPr>
        <w:t>Adjudicación del contrato.</w:t>
      </w:r>
      <w:bookmarkEnd w:id="42"/>
      <w:bookmarkEnd w:id="43"/>
      <w:r w:rsidRPr="00162ADB">
        <w:rPr>
          <w:rFonts w:ascii="Nexa" w:hAnsi="Nexa" w:cs="Arial"/>
          <w:i/>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órgano de contratación adjudicará el contrato al licitador que, en su conjunto, presente la mejor oferta, mediante la aplicación de los criterios establecidos en el </w:t>
      </w:r>
      <w:r w:rsidRPr="00162ADB">
        <w:rPr>
          <w:rFonts w:ascii="Nexa" w:hAnsi="Nexa" w:cs="Arial"/>
          <w:b/>
          <w:sz w:val="20"/>
          <w:szCs w:val="20"/>
        </w:rPr>
        <w:t>apartado 9 de la cláusula 1</w:t>
      </w:r>
      <w:r w:rsidRPr="00162ADB">
        <w:rPr>
          <w:rFonts w:ascii="Nexa" w:hAnsi="Nexa" w:cs="Arial"/>
          <w:sz w:val="20"/>
          <w:szCs w:val="20"/>
        </w:rPr>
        <w:t>, o declarará desierta la licitación cuando no exista ninguna proposición admisible de acuerdo con los criterios de adjudicación.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Tendrán preferencia en la adjudicación las proposiciones presentadas por aquellas empresas, que, sin estar sujetas a la obligación de “Medidas de contratación con empresas que estén obligadas a tener en su plantilla trabajadores con discapacidad”, en el momento de acreditar su solvencia técnica, tengan en su plantilla un número de trabajadores con discapacidad superior al 2 por 100, siempre que dichas proposiciones igualaran en sus términos a las más ventajosas después de aplicar los criterios, establecidos para la adjudicación del contrato. A efectos de aplicación de esta circunstancia los licitadores deberán acreditarla, en su caso, mediante los correspondientes contratos de trabajo y documentos de cotización a la Seguridad Social. Si varias empresas licitadoras que hayan empatado en cuanto a la proposición más ventajosa acreditan tener relación laboral con personas con discapacidad en un porcentaje superior al 2 por ciento, tendrá preferencia en la adjudicación del contrato el licitador que disponga del mayor porcentaje de trabajadores fijos con discapacidad en su plantilla.</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Igualmente, tendrán preferencia en la adjudicación, en igualdad de condiciones con las que sean económicamente más ventajosas, las proposiciones presentadas por las empresas de inserción reguladas en la Ley 44/2007, de 13 de diciembre, para la regulación del régimen de las empresas de inserción, que cumplan con los requisitos establecidos en dicha normativa para tener esta consideración y los Centros Especiales de Empleo, y entre ellas, las que disponga del mayor porcentaje de trabajadores fijos con discapacidad en su plantilla, o mayor porcentaje de trabajadores en situación de exclusión social.</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lastRenderedPageBreak/>
        <w:t>Asimismo, tendrán preferencia, en igualdad de condiciones, las proposiciones presentadas por las empresas que, al vencimiento del plazo de presentación de ofertas, incluyan medidas de carácter social y laboral que favorezcan la igualdad de oportunidades entre mujeres y hombres.</w:t>
      </w:r>
    </w:p>
    <w:p w:rsidR="00162ADB" w:rsidRPr="00162ADB" w:rsidRDefault="00162ADB" w:rsidP="00162ADB">
      <w:pPr>
        <w:ind w:left="708"/>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la aplicación de estos criterios de desempate, tendrá prioridad la proposición de la entidad que reúna más de una característica. Los eventuales empates se resolverán a favor de la oferta que según el orden de prioridad establecido tenga mejor puntuación en el criterio de adjudicación preferente.</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documentación acreditativa de los distintos criterios de desempate será aportada por los licitadores en el momento en que se produzca el empate.</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el supuesto de que la empresa adjudicataria fuese una unión temporal de empresas, está obligada a acreditar su constitución en escritura pública, así como el NIF asignado a dicha unión. En todo caso, la duración de la unión será coincidente con la del contrato hasta su extinción.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contrato se adjudicará en el plazo máximo de dos meses, a contar desde la apertura de las proposiciones, sin perjuicio de lo establecido en el artículo 119.2 b) de la LCSP para los expedientes calificados de urgentes. Este plazo se ampliará en quince días hábiles cuando se aprecien ofertas anormalmente bajas.</w:t>
      </w:r>
    </w:p>
    <w:p w:rsidR="00162ADB" w:rsidRPr="00162ADB" w:rsidRDefault="00162ADB" w:rsidP="00162ADB">
      <w:pPr>
        <w:rPr>
          <w:rFonts w:ascii="Nexa" w:hAnsi="Nexa" w:cs="Arial"/>
          <w:sz w:val="20"/>
          <w:szCs w:val="20"/>
        </w:rPr>
      </w:pPr>
    </w:p>
    <w:p w:rsidR="00162ADB" w:rsidRPr="00162ADB" w:rsidRDefault="00162ADB" w:rsidP="00162ADB">
      <w:pPr>
        <w:pStyle w:val="Ttulo2"/>
        <w:rPr>
          <w:rFonts w:ascii="Nexa" w:hAnsi="Nexa"/>
          <w:b w:val="0"/>
          <w:sz w:val="20"/>
          <w:szCs w:val="20"/>
        </w:rPr>
      </w:pPr>
      <w:bookmarkStart w:id="44" w:name="_Toc198012193"/>
      <w:bookmarkStart w:id="45" w:name="_Toc517093077"/>
      <w:r w:rsidRPr="00162ADB">
        <w:rPr>
          <w:rFonts w:ascii="Nexa" w:hAnsi="Nexa"/>
          <w:i/>
          <w:sz w:val="20"/>
          <w:szCs w:val="20"/>
        </w:rPr>
        <w:t>Cláusula 18</w:t>
      </w:r>
      <w:r w:rsidRPr="00162ADB">
        <w:rPr>
          <w:rFonts w:ascii="Nexa" w:hAnsi="Nexa"/>
          <w:b w:val="0"/>
          <w:sz w:val="20"/>
          <w:szCs w:val="20"/>
        </w:rPr>
        <w:t>. Seguros.</w:t>
      </w:r>
      <w:bookmarkEnd w:id="44"/>
      <w:bookmarkEnd w:id="45"/>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contratista estará obligado a suscribir con compañías aseguradoras, las pólizas de seguros que se indican en el </w:t>
      </w:r>
      <w:r w:rsidRPr="00162ADB">
        <w:rPr>
          <w:rFonts w:ascii="Nexa" w:hAnsi="Nexa" w:cs="Arial"/>
          <w:b/>
          <w:bCs/>
          <w:sz w:val="20"/>
          <w:szCs w:val="20"/>
        </w:rPr>
        <w:t>apartado 16 de la cláusula 1</w:t>
      </w:r>
      <w:r w:rsidRPr="00162ADB">
        <w:rPr>
          <w:rFonts w:ascii="Nexa" w:hAnsi="Nexa" w:cs="Arial"/>
          <w:sz w:val="20"/>
          <w:szCs w:val="20"/>
        </w:rPr>
        <w:t>, por los conceptos, cuantías, coberturas, duración y condiciones que se establecen en el mismo, debiendo ser aceptadas, previamente a la formalización del contrato, por el órgano de contratación.</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46" w:name="_Toc198012194"/>
      <w:bookmarkStart w:id="47" w:name="_Toc517093078"/>
      <w:r w:rsidRPr="00162ADB">
        <w:rPr>
          <w:rFonts w:ascii="Nexa" w:hAnsi="Nexa" w:cs="Arial"/>
          <w:b/>
          <w:sz w:val="20"/>
          <w:szCs w:val="20"/>
        </w:rPr>
        <w:t>Cláusula 19.</w:t>
      </w:r>
      <w:r w:rsidRPr="00162ADB">
        <w:rPr>
          <w:rFonts w:ascii="Nexa" w:hAnsi="Nexa" w:cs="Arial"/>
          <w:b/>
          <w:i/>
          <w:sz w:val="20"/>
          <w:szCs w:val="20"/>
        </w:rPr>
        <w:t xml:space="preserve"> </w:t>
      </w:r>
      <w:r w:rsidRPr="00162ADB">
        <w:rPr>
          <w:rFonts w:ascii="Nexa" w:hAnsi="Nexa" w:cs="Arial"/>
          <w:i/>
          <w:sz w:val="20"/>
          <w:szCs w:val="20"/>
        </w:rPr>
        <w:t>Perfección y formalización del contrato.</w:t>
      </w:r>
      <w:bookmarkEnd w:id="46"/>
      <w:bookmarkEnd w:id="47"/>
      <w:r w:rsidRPr="00162ADB">
        <w:rPr>
          <w:rFonts w:ascii="Nexa" w:hAnsi="Nexa" w:cs="Arial"/>
          <w:i/>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contrato se perfeccionará mediante la formalización en documento administrativo, que no podrá efectuarse antes de que transcurran quince días hábiles desde que se remita la notificación de la adjudicación a los licitadores, si el contrato es susceptible de recurso especial en materia de contratación.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este supuesto, el órgano de contratación, una vez transcurrido el plazo previsto en el párrafo anterior sin que se hubiera interpuesto recurso que lleve aparejada la suspensión de la formalización del contrato, o se hubiera levantado la suspensión, requerirá al adjudicatario para que formalice el contrato en plazo no superior a cinco días a contar desde el siguiente a aquel en que hubiera recibido el requerimiento.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el resto de supuestos, el contrato deberá formalizarse no más tarde de los quince días hábiles siguientes a aquel en que se realice la notificación de adjudicación a los licitadores.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los contratos en que proceda, el adjudicatario deberá acreditar previamente, ante el órgano de contratación, la suscripción de las pólizas que se indican en el </w:t>
      </w:r>
      <w:r w:rsidRPr="00162ADB">
        <w:rPr>
          <w:rFonts w:ascii="Nexa" w:hAnsi="Nexa" w:cs="Arial"/>
          <w:b/>
          <w:sz w:val="20"/>
          <w:szCs w:val="20"/>
        </w:rPr>
        <w:t xml:space="preserve">apartado </w:t>
      </w:r>
      <w:r w:rsidRPr="00162ADB">
        <w:rPr>
          <w:rFonts w:ascii="Nexa" w:hAnsi="Nexa" w:cs="Arial"/>
          <w:b/>
          <w:bCs/>
          <w:sz w:val="20"/>
          <w:szCs w:val="20"/>
        </w:rPr>
        <w:t xml:space="preserve">16 </w:t>
      </w:r>
      <w:r w:rsidRPr="00162ADB">
        <w:rPr>
          <w:rFonts w:ascii="Nexa" w:hAnsi="Nexa" w:cs="Arial"/>
          <w:b/>
          <w:sz w:val="20"/>
          <w:szCs w:val="20"/>
        </w:rPr>
        <w:t>de la cláusula 1</w:t>
      </w:r>
      <w:r w:rsidRPr="00162ADB">
        <w:rPr>
          <w:rFonts w:ascii="Nexa" w:hAnsi="Nexa" w:cs="Arial"/>
          <w:sz w:val="20"/>
          <w:szCs w:val="20"/>
        </w:rPr>
        <w:t xml:space="preserve">, la constitución de la UTE, así como la declaración responsable relativa al cumplimiento de lo dispuesto en el artículo 13.5 de la Ley Orgánica 1/1996, de 15 de enero, de Protección Jurídica del Menor, de modificación parcial del Código Civil y de la Ley de Enjuiciamiento Civil, indicada en la </w:t>
      </w:r>
      <w:r w:rsidRPr="00162ADB">
        <w:rPr>
          <w:rFonts w:ascii="Nexa" w:hAnsi="Nexa" w:cs="Arial"/>
          <w:b/>
          <w:sz w:val="20"/>
          <w:szCs w:val="20"/>
        </w:rPr>
        <w:t>cláusula 33.</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Cuando por causas imputables al adjudicatario no se formalizase el contrato dentro del plazo indicado, se le exigirá el importe del 3 por ciento del presupuesto base de licitación, IVA excluido, en concepto de penalidad, que se hará efectivo en primer lugar contra la garantía definitiva, si se hubiera </w:t>
      </w:r>
      <w:r w:rsidRPr="00162ADB">
        <w:rPr>
          <w:rFonts w:ascii="Nexa" w:hAnsi="Nexa" w:cs="Arial"/>
          <w:sz w:val="20"/>
          <w:szCs w:val="20"/>
        </w:rPr>
        <w:lastRenderedPageBreak/>
        <w:t>constituido, e incurrirá en la causa de prohibición de contratar establecida en el artículo 71.2 b) de la LCSP.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contrato podrá formalizarse en escritura pública si así lo solicita el contratista, corriendo a su cargo los gastos derivados de su otorgamiento. En este caso el contratista deberá entregar a la Administración una copia legitimada y una simple del citado documento en el plazo máximo de un mes desde su formalización.</w:t>
      </w:r>
    </w:p>
    <w:p w:rsidR="00162ADB" w:rsidRPr="00162ADB" w:rsidRDefault="00162ADB" w:rsidP="00162ADB">
      <w:pPr>
        <w:rPr>
          <w:rFonts w:ascii="Nexa" w:hAnsi="Nexa" w:cs="Arial"/>
          <w:sz w:val="20"/>
          <w:szCs w:val="20"/>
          <w:lang w:val="es-ES_tradnl"/>
        </w:rPr>
      </w:pPr>
    </w:p>
    <w:p w:rsidR="00162ADB" w:rsidRPr="00162ADB" w:rsidRDefault="00162ADB" w:rsidP="00162ADB">
      <w:pPr>
        <w:rPr>
          <w:rFonts w:ascii="Nexa" w:hAnsi="Nexa" w:cs="Arial"/>
          <w:sz w:val="20"/>
          <w:szCs w:val="20"/>
          <w:lang w:val="es-ES_tradnl"/>
        </w:rPr>
      </w:pPr>
      <w:r w:rsidRPr="00162ADB">
        <w:rPr>
          <w:rFonts w:ascii="Nexa" w:hAnsi="Nexa" w:cs="Arial"/>
          <w:sz w:val="20"/>
          <w:szCs w:val="20"/>
          <w:lang w:val="es-ES_tradnl"/>
        </w:rPr>
        <w:t>Si, antes de la formalización, el órgano de contratación decidiese no adjudicar o celebrar el contrato o desistiese del procedimiento, lo notificará a los licitadores compensándoles por los gastos efectivos en que hubieran incurrido, previa solicitud y con la debida justificación de su valoración económica.</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lang w:val="es-ES_tradnl"/>
        </w:rPr>
      </w:pPr>
      <w:r w:rsidRPr="00162ADB">
        <w:rPr>
          <w:rFonts w:ascii="Nexa" w:hAnsi="Nexa" w:cs="Arial"/>
          <w:sz w:val="20"/>
          <w:szCs w:val="20"/>
        </w:rPr>
        <w:t>Cuando se acuerde la resolución del contrato porque el adjudicatario no cumpla las condiciones necesarias para llevar a cabo la formalización del mismo, la Administración podrá adjudicar el contrato al licitador o licitadores siguientes a aquél, por orden de sus ofertas, siempre que ello fuese posible, antes de proceder a una nueva convocatoria, contando con la conformidad del nuevo adjudicatario. El mismo procedimiento podrá seguir la Administración cuando la finalidad de la adjudicación sea la de continuar la ejecución de un contrato ya iniciado y que ha sido declarado resuelto.</w:t>
      </w:r>
    </w:p>
    <w:p w:rsidR="00162ADB" w:rsidRPr="00162ADB" w:rsidRDefault="00162ADB" w:rsidP="00162ADB">
      <w:pPr>
        <w:rPr>
          <w:rFonts w:ascii="Nexa" w:hAnsi="Nexa" w:cs="Arial"/>
          <w:sz w:val="20"/>
          <w:szCs w:val="20"/>
        </w:rPr>
      </w:pPr>
    </w:p>
    <w:p w:rsidR="00162ADB" w:rsidRPr="00162ADB" w:rsidRDefault="00162ADB" w:rsidP="00162ADB">
      <w:pPr>
        <w:pStyle w:val="Ttulo1"/>
        <w:jc w:val="center"/>
        <w:rPr>
          <w:rFonts w:ascii="Nexa" w:hAnsi="Nexa"/>
          <w:sz w:val="20"/>
          <w:szCs w:val="20"/>
        </w:rPr>
      </w:pPr>
      <w:bookmarkStart w:id="48" w:name="_Toc517093079"/>
      <w:r w:rsidRPr="00162ADB">
        <w:rPr>
          <w:rFonts w:ascii="Nexa" w:hAnsi="Nexa"/>
          <w:sz w:val="20"/>
          <w:szCs w:val="20"/>
        </w:rPr>
        <w:t xml:space="preserve">CAPÍTULO V. </w:t>
      </w:r>
      <w:r w:rsidRPr="00162ADB">
        <w:rPr>
          <w:rFonts w:ascii="Nexa" w:hAnsi="Nexa"/>
          <w:b w:val="0"/>
          <w:sz w:val="20"/>
          <w:szCs w:val="20"/>
        </w:rPr>
        <w:t>EJECUCIÓN DEL CONTRATO</w:t>
      </w:r>
      <w:bookmarkEnd w:id="48"/>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49" w:name="_Toc198012195"/>
      <w:bookmarkStart w:id="50" w:name="_Toc517093080"/>
      <w:r w:rsidRPr="00162ADB">
        <w:rPr>
          <w:rFonts w:ascii="Nexa" w:hAnsi="Nexa" w:cs="Arial"/>
          <w:b/>
          <w:sz w:val="20"/>
          <w:szCs w:val="20"/>
        </w:rPr>
        <w:t>Cláusula 20.</w:t>
      </w:r>
      <w:r w:rsidRPr="00162ADB">
        <w:rPr>
          <w:rFonts w:ascii="Nexa" w:hAnsi="Nexa" w:cs="Arial"/>
          <w:sz w:val="20"/>
          <w:szCs w:val="20"/>
        </w:rPr>
        <w:t xml:space="preserve"> </w:t>
      </w:r>
      <w:r w:rsidRPr="00162ADB">
        <w:rPr>
          <w:rFonts w:ascii="Nexa" w:hAnsi="Nexa" w:cs="Arial"/>
          <w:i/>
          <w:sz w:val="20"/>
          <w:szCs w:val="20"/>
        </w:rPr>
        <w:t>Principio de</w:t>
      </w:r>
      <w:r w:rsidRPr="00162ADB">
        <w:rPr>
          <w:rFonts w:ascii="Nexa" w:hAnsi="Nexa" w:cs="Arial"/>
          <w:sz w:val="20"/>
          <w:szCs w:val="20"/>
        </w:rPr>
        <w:t xml:space="preserve"> r</w:t>
      </w:r>
      <w:r w:rsidRPr="00162ADB">
        <w:rPr>
          <w:rFonts w:ascii="Nexa" w:hAnsi="Nexa" w:cs="Arial"/>
          <w:i/>
          <w:sz w:val="20"/>
          <w:szCs w:val="20"/>
        </w:rPr>
        <w:t>iesgo y ventura.</w:t>
      </w:r>
      <w:bookmarkEnd w:id="49"/>
      <w:bookmarkEnd w:id="50"/>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ejecución del contrato se realizará a riesgo y ventura del contratista, según lo dispuesto por el artículo 197 de la LCSP.</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51" w:name="_Toc198012196"/>
      <w:bookmarkStart w:id="52" w:name="_Toc517093081"/>
      <w:r w:rsidRPr="00162ADB">
        <w:rPr>
          <w:rFonts w:ascii="Nexa" w:hAnsi="Nexa" w:cs="Arial"/>
          <w:b/>
          <w:sz w:val="20"/>
          <w:szCs w:val="20"/>
        </w:rPr>
        <w:t>Cláusula 21.</w:t>
      </w:r>
      <w:r w:rsidRPr="00162ADB">
        <w:rPr>
          <w:rFonts w:ascii="Nexa" w:hAnsi="Nexa" w:cs="Arial"/>
          <w:sz w:val="20"/>
          <w:szCs w:val="20"/>
        </w:rPr>
        <w:t xml:space="preserve"> </w:t>
      </w:r>
      <w:r w:rsidRPr="00162ADB">
        <w:rPr>
          <w:rFonts w:ascii="Nexa" w:hAnsi="Nexa" w:cs="Arial"/>
          <w:i/>
          <w:sz w:val="20"/>
          <w:szCs w:val="20"/>
        </w:rPr>
        <w:t>Programa de trabajo.</w:t>
      </w:r>
      <w:bookmarkEnd w:id="51"/>
      <w:bookmarkEnd w:id="52"/>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cuanto a la obligación de presentación del programa de trabajo, se estará a lo que determina el </w:t>
      </w:r>
      <w:r w:rsidRPr="00162ADB">
        <w:rPr>
          <w:rFonts w:ascii="Nexa" w:hAnsi="Nexa" w:cs="Arial"/>
          <w:b/>
          <w:sz w:val="20"/>
          <w:szCs w:val="20"/>
        </w:rPr>
        <w:t>apartado 17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contratista, si procede, en el plazo que se indica en el </w:t>
      </w:r>
      <w:r w:rsidRPr="00162ADB">
        <w:rPr>
          <w:rFonts w:ascii="Nexa" w:hAnsi="Nexa" w:cs="Arial"/>
          <w:b/>
          <w:sz w:val="20"/>
          <w:szCs w:val="20"/>
        </w:rPr>
        <w:t>apartado 17 de la cláusula 1</w:t>
      </w:r>
      <w:r w:rsidRPr="00162ADB">
        <w:rPr>
          <w:rFonts w:ascii="Nexa" w:hAnsi="Nexa" w:cs="Arial"/>
          <w:sz w:val="20"/>
          <w:szCs w:val="20"/>
        </w:rPr>
        <w:t>, contado desde la formalización del contrato, habrá de someter a la aprobación del órgano de contratación correspondiente, el programa para su realización, en el que consten las tareas que considere necesario realizar para atender el contenido del trabajo proponiendo, en su caso, los plazos parciales correspondientes a cada tarea. A estos efectos, se utilizarán como unidades de tiempo la semana y el mes, salvo indicación en contrario del pliego de prescripciones técnicas. El programa de trabajo respetará todas las fechas o plazos de entrega fijados en el contrato, y contendrá todos los datos exigidos en aquel pliego.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para el desarrollo de los trabajos se precisare establecer por el adjudicatario contactos con entidades u organismos públicos, necesitará la previa autorización del órgano de contratación.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órgano de contratación resolverá sobre el mismo, pudiendo imponer al programa de trabajo presentado la introducción de modificaciones, ampliaciones y el grado de definición que estime necesario para el cumplimiento del contrato.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Cada vez que se modifiquen las condiciones contractuales, el contratista queda obligado a la actualización y puesta al día de este programa.</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53" w:name="_Toc198012197"/>
      <w:bookmarkStart w:id="54" w:name="_Toc517093082"/>
      <w:r w:rsidRPr="00162ADB">
        <w:rPr>
          <w:rFonts w:ascii="Nexa" w:hAnsi="Nexa" w:cs="Arial"/>
          <w:b/>
          <w:sz w:val="20"/>
          <w:szCs w:val="20"/>
        </w:rPr>
        <w:t>Cláusula 22.</w:t>
      </w:r>
      <w:r w:rsidRPr="00162ADB">
        <w:rPr>
          <w:rFonts w:ascii="Nexa" w:hAnsi="Nexa" w:cs="Arial"/>
          <w:sz w:val="20"/>
          <w:szCs w:val="20"/>
        </w:rPr>
        <w:t xml:space="preserve"> </w:t>
      </w:r>
      <w:r w:rsidRPr="00162ADB">
        <w:rPr>
          <w:rFonts w:ascii="Nexa" w:hAnsi="Nexa" w:cs="Arial"/>
          <w:i/>
          <w:sz w:val="20"/>
          <w:szCs w:val="20"/>
        </w:rPr>
        <w:t>Dirección de los trabajos.</w:t>
      </w:r>
      <w:bookmarkEnd w:id="53"/>
      <w:bookmarkEnd w:id="54"/>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lastRenderedPageBreak/>
        <w:t>La dirección de los trabajos corresponde al responsable del contrato o, en su defecto, a los servicios dependientes del órgano de contratación.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Son funciones del responsable del contrato:</w:t>
      </w:r>
    </w:p>
    <w:p w:rsidR="00162ADB" w:rsidRPr="00162ADB" w:rsidRDefault="00162ADB" w:rsidP="00162ADB">
      <w:pPr>
        <w:rPr>
          <w:rFonts w:ascii="Nexa" w:hAnsi="Nexa" w:cs="Arial"/>
          <w:sz w:val="20"/>
          <w:szCs w:val="20"/>
        </w:rPr>
      </w:pP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Interpretar el Pliego de Prescripciones Técnicas y demás condiciones técnicas establecidas en el contrato o en disposiciones oficiales.</w:t>
      </w: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Exigir la existencia de los medios y organización necesarios para la ejecución del contrato en cada una de sus fases.</w:t>
      </w:r>
    </w:p>
    <w:p w:rsidR="00162ADB" w:rsidRPr="00162ADB" w:rsidRDefault="00162ADB" w:rsidP="00162ADB">
      <w:pPr>
        <w:rPr>
          <w:rFonts w:ascii="Nexa" w:hAnsi="Nexa" w:cs="Arial"/>
          <w:sz w:val="20"/>
          <w:szCs w:val="20"/>
        </w:rPr>
      </w:pP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Dar las órdenes oportunas para lograr los objetivos del contrato.</w:t>
      </w:r>
    </w:p>
    <w:p w:rsidR="00162ADB" w:rsidRPr="00162ADB" w:rsidRDefault="00162ADB" w:rsidP="00162ADB">
      <w:pPr>
        <w:rPr>
          <w:rFonts w:ascii="Nexa" w:hAnsi="Nexa" w:cs="Arial"/>
          <w:sz w:val="20"/>
          <w:szCs w:val="20"/>
        </w:rPr>
      </w:pP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Proponer las modificaciones que convenga introducir.</w:t>
      </w:r>
    </w:p>
    <w:p w:rsidR="00162ADB" w:rsidRPr="00162ADB" w:rsidRDefault="00162ADB" w:rsidP="00162ADB">
      <w:pPr>
        <w:rPr>
          <w:rFonts w:ascii="Nexa" w:hAnsi="Nexa" w:cs="Arial"/>
          <w:sz w:val="20"/>
          <w:szCs w:val="20"/>
        </w:rPr>
      </w:pP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Expedir, en su caso, las certificaciones parciales y conformar las facturas correspondientes a los trabajos realizados según los plazos de ejecución y abono que se hayan acordado.</w:t>
      </w:r>
    </w:p>
    <w:p w:rsidR="00162ADB" w:rsidRPr="00162ADB" w:rsidRDefault="00162ADB" w:rsidP="00162ADB">
      <w:pPr>
        <w:pStyle w:val="Prrafodelista"/>
        <w:rPr>
          <w:rFonts w:ascii="Nexa" w:hAnsi="Nexa" w:cs="Arial"/>
          <w:sz w:val="20"/>
          <w:szCs w:val="20"/>
        </w:rPr>
      </w:pP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Tramitar cuantas incidencias surjan durante el desarrollo del contrato.</w:t>
      </w:r>
    </w:p>
    <w:p w:rsidR="00162ADB" w:rsidRPr="00162ADB" w:rsidRDefault="00162ADB" w:rsidP="00162ADB">
      <w:pPr>
        <w:ind w:left="705"/>
        <w:rPr>
          <w:rFonts w:ascii="Nexa" w:hAnsi="Nexa" w:cs="Arial"/>
          <w:sz w:val="20"/>
          <w:szCs w:val="20"/>
        </w:rPr>
      </w:pP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Convocar cuantas reuniones estime pertinentes para el buen desarrollo de los trabajos y su supervisión, a la que estará obligada a asistir la representación de la empresa adjudicataria, asistida de aquellos facultativos, técnicos, letrados o especialistas de la misma que tengan alguna intervención en la ejecución del contrato.</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55" w:name="_Toc198012198"/>
      <w:bookmarkStart w:id="56" w:name="_Toc517093083"/>
      <w:r w:rsidRPr="00162ADB">
        <w:rPr>
          <w:rFonts w:ascii="Nexa" w:hAnsi="Nexa" w:cs="Arial"/>
          <w:b/>
          <w:sz w:val="20"/>
          <w:szCs w:val="20"/>
        </w:rPr>
        <w:t>Cláusula 23.</w:t>
      </w:r>
      <w:r w:rsidRPr="00162ADB">
        <w:rPr>
          <w:rFonts w:ascii="Nexa" w:hAnsi="Nexa" w:cs="Arial"/>
          <w:sz w:val="20"/>
          <w:szCs w:val="20"/>
        </w:rPr>
        <w:t xml:space="preserve"> </w:t>
      </w:r>
      <w:r w:rsidRPr="00162ADB">
        <w:rPr>
          <w:rFonts w:ascii="Nexa" w:hAnsi="Nexa" w:cs="Arial"/>
          <w:i/>
          <w:sz w:val="20"/>
          <w:szCs w:val="20"/>
        </w:rPr>
        <w:t>Plazo de ejecución.</w:t>
      </w:r>
      <w:bookmarkEnd w:id="55"/>
      <w:bookmarkEnd w:id="56"/>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plazo total y los parciales de ejecución de los trabajos a que se refiere este pliego serán los que figuran en el </w:t>
      </w:r>
      <w:r w:rsidRPr="00162ADB">
        <w:rPr>
          <w:rFonts w:ascii="Nexa" w:hAnsi="Nexa" w:cs="Arial"/>
          <w:b/>
          <w:sz w:val="20"/>
          <w:szCs w:val="20"/>
        </w:rPr>
        <w:t>apartado 18 de la cláusula 1</w:t>
      </w:r>
      <w:r w:rsidRPr="00162ADB">
        <w:rPr>
          <w:rFonts w:ascii="Nexa" w:hAnsi="Nexa" w:cs="Arial"/>
          <w:sz w:val="20"/>
          <w:szCs w:val="20"/>
        </w:rPr>
        <w:t xml:space="preserve"> o el que se determine en la adjudicación del contrato, siendo los plazos parciales los que se fijen como tales en la aprobación del programa de trabajo, en su caso.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Los plazos parciales que se fijen en la aprobación del programa de trabajo, con los efectos que en la aprobación se determinen, se entenderán integrantes del contrato a los efectos legales pertinentes.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cómputo del plazo para la ejecución del contrato se iniciará el día siguiente al de la formalización de aquél, salvo que se establezca otra cosa en el </w:t>
      </w:r>
      <w:r w:rsidRPr="00162ADB">
        <w:rPr>
          <w:rFonts w:ascii="Nexa" w:hAnsi="Nexa" w:cs="Arial"/>
          <w:b/>
          <w:sz w:val="20"/>
          <w:szCs w:val="20"/>
        </w:rPr>
        <w:t>apartado 18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contratista está obligado a cumplir el contrato dentro del plazo total fijado para la realización del mismo, así como de los plazos parciales señalados para su ejecución sucesiva.</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57" w:name="_Toc198012199"/>
      <w:bookmarkStart w:id="58" w:name="_Toc517093084"/>
      <w:r w:rsidRPr="00162ADB">
        <w:rPr>
          <w:rFonts w:ascii="Nexa" w:hAnsi="Nexa" w:cs="Arial"/>
          <w:b/>
          <w:sz w:val="20"/>
          <w:szCs w:val="20"/>
        </w:rPr>
        <w:t>Cláusula 24.</w:t>
      </w:r>
      <w:r w:rsidRPr="00162ADB">
        <w:rPr>
          <w:rFonts w:ascii="Nexa" w:hAnsi="Nexa" w:cs="Arial"/>
          <w:sz w:val="20"/>
          <w:szCs w:val="20"/>
        </w:rPr>
        <w:t xml:space="preserve"> </w:t>
      </w:r>
      <w:r w:rsidRPr="00162ADB">
        <w:rPr>
          <w:rFonts w:ascii="Nexa" w:hAnsi="Nexa" w:cs="Arial"/>
          <w:i/>
          <w:sz w:val="20"/>
          <w:szCs w:val="20"/>
        </w:rPr>
        <w:t>Prórroga del contrato.</w:t>
      </w:r>
      <w:bookmarkEnd w:id="57"/>
      <w:bookmarkEnd w:id="58"/>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Sin perjuicio de lo dispuesto en la cláusula anterior, el contrato podrá prorrogarse si así se indica en el </w:t>
      </w:r>
      <w:r w:rsidRPr="00162ADB">
        <w:rPr>
          <w:rFonts w:ascii="Nexa" w:hAnsi="Nexa" w:cs="Arial"/>
          <w:b/>
          <w:sz w:val="20"/>
          <w:szCs w:val="20"/>
        </w:rPr>
        <w:t>apartado 18 de la cláusula 1</w:t>
      </w:r>
      <w:r w:rsidRPr="00162ADB">
        <w:rPr>
          <w:rFonts w:ascii="Nexa" w:hAnsi="Nexa" w:cs="Arial"/>
          <w:sz w:val="20"/>
          <w:szCs w:val="20"/>
        </w:rPr>
        <w:t>, y la prórroga será obligatoria para el empresario, siempre que su preaviso se produzca al menos con dos meses de antelación a la finalización del plazo de duración del contrato,</w:t>
      </w:r>
      <w:r w:rsidRPr="00162ADB">
        <w:rPr>
          <w:rFonts w:ascii="Nexa" w:hAnsi="Nexa" w:cs="Arial"/>
          <w:b/>
          <w:sz w:val="20"/>
          <w:szCs w:val="20"/>
        </w:rPr>
        <w:t xml:space="preserve"> </w:t>
      </w:r>
      <w:r w:rsidRPr="00162ADB">
        <w:rPr>
          <w:rFonts w:ascii="Nexa" w:hAnsi="Nexa" w:cs="Arial"/>
          <w:sz w:val="20"/>
          <w:szCs w:val="20"/>
        </w:rPr>
        <w:t xml:space="preserve">salvo que se prevea lo contrario en dicho apartado, y quedando exceptuados de la obligación de preaviso los contratos de duración inferior a dos meses.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los contratos de servicios de prestación sucesiva, si al vencimiento del contrato no se hubiera formalizado el nuevo contrato que garantice la continuidad de la prestación como consecuencia de incidencias resultantes de acontecimientos imprevisibles para el órgano de contratación producidas </w:t>
      </w:r>
      <w:r w:rsidRPr="00162ADB">
        <w:rPr>
          <w:rFonts w:ascii="Nexa" w:hAnsi="Nexa" w:cs="Arial"/>
          <w:sz w:val="20"/>
          <w:szCs w:val="20"/>
        </w:rPr>
        <w:lastRenderedPageBreak/>
        <w:t>en el procedimiento de adjudicación y existan razones de interés público para no interrumpir la prestación, se podrá prorrogar el contrato hasta que comience la ejecución del nuevo contrato y en todo caso por un periodo máximo de nueve meses, sin modificar las restantes condiciones del contrato, siempre que el anuncio de licitación del nuevo contrato se haya publicado con una antelación mínima de tres meses respecto de la fecha de finalización del contrato originario, según dispone el artículo 29.4 de la LCSP.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garantía definitiva constituida inicialmente se podrá aplicar al período de prórroga sin que sea necesario reajustar su cuantía, salvo que junto con la prórroga se acuerde la modificación del contrato.</w:t>
      </w:r>
    </w:p>
    <w:p w:rsidR="00162ADB" w:rsidRPr="00162ADB" w:rsidRDefault="00162ADB" w:rsidP="00162ADB">
      <w:pPr>
        <w:outlineLvl w:val="1"/>
        <w:rPr>
          <w:rFonts w:ascii="Nexa" w:hAnsi="Nexa" w:cs="Arial"/>
          <w:i/>
          <w:sz w:val="20"/>
          <w:szCs w:val="20"/>
        </w:rPr>
      </w:pPr>
      <w:bookmarkStart w:id="59" w:name="_Toc198012200"/>
      <w:bookmarkStart w:id="60" w:name="_Toc517093085"/>
      <w:r w:rsidRPr="00162ADB">
        <w:rPr>
          <w:rFonts w:ascii="Nexa" w:hAnsi="Nexa" w:cs="Arial"/>
          <w:b/>
          <w:sz w:val="20"/>
          <w:szCs w:val="20"/>
        </w:rPr>
        <w:t>Cláusula 25.</w:t>
      </w:r>
      <w:r w:rsidRPr="00162ADB">
        <w:rPr>
          <w:rFonts w:ascii="Nexa" w:hAnsi="Nexa" w:cs="Arial"/>
          <w:i/>
          <w:sz w:val="20"/>
          <w:szCs w:val="20"/>
        </w:rPr>
        <w:t xml:space="preserve"> </w:t>
      </w:r>
      <w:bookmarkEnd w:id="59"/>
      <w:r w:rsidRPr="00162ADB">
        <w:rPr>
          <w:rFonts w:ascii="Nexa" w:hAnsi="Nexa" w:cs="Arial"/>
          <w:i/>
          <w:sz w:val="20"/>
          <w:szCs w:val="20"/>
        </w:rPr>
        <w:t>Penalidades por incumplimiento de obligaciones contractuales.</w:t>
      </w:r>
      <w:bookmarkEnd w:id="60"/>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los trabajos sufriesen un retraso en su ejecución y siempre que el mismo no fuere imputable al contratista, si éste ofreciera cumplir sus compromisos se concederá por el órgano de contratación un plazo que será por lo menos igual al tiempo perdido, a no ser que el contratista pidiese otro menor, regulándose su petición por lo establecido en el artículo 100 del RGLCAP.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Cuando el contratista, por causas imputables al mismo, hubiese incurrido en demora respecto al cumplimiento del plazo total o de los plazos parciales, si éstos se hubiesen previsto, para lo que se estará al </w:t>
      </w:r>
      <w:r w:rsidRPr="00162ADB">
        <w:rPr>
          <w:rFonts w:ascii="Nexa" w:hAnsi="Nexa" w:cs="Arial"/>
          <w:b/>
          <w:sz w:val="20"/>
          <w:szCs w:val="20"/>
        </w:rPr>
        <w:t>apartado 18 de la cláusula 1</w:t>
      </w:r>
      <w:r w:rsidRPr="00162ADB">
        <w:rPr>
          <w:rFonts w:ascii="Nexa" w:hAnsi="Nexa" w:cs="Arial"/>
          <w:sz w:val="20"/>
          <w:szCs w:val="20"/>
        </w:rPr>
        <w:t>, la Administración podrá optar, indistintamente, por la resolución del contrato o por la imposición de penalidades, de acuerdo con lo dispuesto en el artículo 192 de la LCSP.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Cada vez que las penalidades por demora alcancen un múltiplo del 5 por 100 del precio del contrato, el órgano de contratación estará facultado para proceder a la resolución del mismo o acordar la continuidad de su ejecución con imposición de nuevas penalidades. En este último supuesto, el órgano de contratación concederá la ampliación del plazo que estime necesaria para la terminación del contrato.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Asimismo, la Administración tendrá las mismas prerrogativas cuando la demora en el cumplimiento de los plazos parciales haga presumir razonablemente la imposibilidad del cumplimiento del plazo total.</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 Administración, en caso de incumplimiento de la ejecución parcial de las prestaciones definidas en el contrato por parte del contratista, podrá optar por la resolución del contrato o por las penalidades que se determinan en el </w:t>
      </w:r>
      <w:r w:rsidRPr="00162ADB">
        <w:rPr>
          <w:rFonts w:ascii="Nexa" w:hAnsi="Nexa" w:cs="Arial"/>
          <w:b/>
          <w:sz w:val="20"/>
          <w:szCs w:val="20"/>
        </w:rPr>
        <w:t xml:space="preserve">apartado 20 de la cláusula 1.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Hasta tanto tenga lugar la recepción, el adjudicatario responderá de la correcta realización de los servicios contratados y de los defectos que en ellos hubiera, sin que sea eximente ni dé derecho alguno la circunstancia de que el responsable del contrato o los representantes de la Administración los hayan examinado o reconocido durante su elaboración o aceptado en comprobaciones, valoraciones o certificaciones parciales.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caso de cumplimiento defectuoso de la ejecución del contrato o, en su caso, incumplimiento del compromiso de dedicar o adscribir a la ejecución del contrato los medios personales y materiales suficientes o de las condiciones especiales de ejecución del contrato, la Administración podrá imponer al contratista las penalidades indicadas en el </w:t>
      </w:r>
      <w:r w:rsidRPr="00162ADB">
        <w:rPr>
          <w:rFonts w:ascii="Nexa" w:hAnsi="Nexa" w:cs="Arial"/>
          <w:b/>
          <w:sz w:val="20"/>
          <w:szCs w:val="20"/>
        </w:rPr>
        <w:t>apartado 20 de la cláusula 1</w:t>
      </w:r>
      <w:r w:rsidRPr="00162ADB">
        <w:rPr>
          <w:rFonts w:ascii="Nexa" w:hAnsi="Nexa" w:cs="Arial"/>
          <w:sz w:val="20"/>
          <w:szCs w:val="20"/>
        </w:rPr>
        <w:t>, de conformidad con lo dispuesto en el artículo 192.1 de la LCSP.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aplicación y el pago de las penalidades no excluyen la indemnización a que la Administración pueda tener derecho por daños y perjuicios ocasionados con motivo del retraso imputable al contratista.</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lastRenderedPageBreak/>
        <w:t xml:space="preserve">La infracción de las condiciones para la subcontratación establecidas en el artículo 215.3 de la LCSP podrá dar lugar a la imposición al contratista de una penalidad de hasta un 50 por ciento del importe del subcontrato o la resolución del contrato, siempre y cuando se cumplan los requisitos establecidos en el segundo párrafo de la letra f) del apartado 1 del artículo 211 de la LCSP. Asimismo, el incumplimiento de lo dispuesto en el artículo 217 de la LCSP, además de las consecuencias previstas por el ordenamiento jurídico, permitirá la imposición de las penalidades que a tal efecto se especifican en el </w:t>
      </w:r>
      <w:r w:rsidRPr="00162ADB">
        <w:rPr>
          <w:rFonts w:ascii="Nexa" w:hAnsi="Nexa" w:cs="Arial"/>
          <w:b/>
          <w:sz w:val="20"/>
          <w:szCs w:val="20"/>
        </w:rPr>
        <w:t>apartado 20 de la cláusula 1</w:t>
      </w:r>
      <w:r w:rsidRPr="00162ADB">
        <w:rPr>
          <w:rFonts w:ascii="Nexa" w:hAnsi="Nexa" w:cs="Arial"/>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61" w:name="_Toc198012201"/>
      <w:bookmarkStart w:id="62" w:name="_Toc517093086"/>
      <w:r w:rsidRPr="00162ADB">
        <w:rPr>
          <w:rFonts w:ascii="Nexa" w:hAnsi="Nexa" w:cs="Arial"/>
          <w:b/>
          <w:sz w:val="20"/>
          <w:szCs w:val="20"/>
        </w:rPr>
        <w:t>Cláusula 26.</w:t>
      </w:r>
      <w:r w:rsidRPr="00162ADB">
        <w:rPr>
          <w:rFonts w:ascii="Nexa" w:hAnsi="Nexa" w:cs="Arial"/>
          <w:sz w:val="20"/>
          <w:szCs w:val="20"/>
        </w:rPr>
        <w:t xml:space="preserve"> </w:t>
      </w:r>
      <w:r w:rsidRPr="00162ADB">
        <w:rPr>
          <w:rFonts w:ascii="Nexa" w:hAnsi="Nexa" w:cs="Arial"/>
          <w:i/>
          <w:sz w:val="20"/>
          <w:szCs w:val="20"/>
        </w:rPr>
        <w:t>Responsabilidad del contratista por daños y perjuicios.</w:t>
      </w:r>
      <w:bookmarkEnd w:id="61"/>
      <w:bookmarkEnd w:id="62"/>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contratista será responsable de todos los daños y perjuicios directos e indirectos que se causen a terceros como consecuencia de las operaciones que requiera la ejecución del contrato. Si los daños y perjuicios ocasionados fueran consecuencia inmediata y directa de una orden dada por la Administración, ésta será responsable dentro de los límites señalados en las leyes. En todo caso, será de aplicación lo preceptuado en el artículo 196 de la LCSP.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Igualmente, el contratista será responsable de la calidad técnica de los trabajos y de las prestaciones y servicios realizados así como de las consecuencias que se deduzcan para la Administración o para terceros por errores u omisiones o métodos inadecuados o conclusiones incorrectas en la ejecución del contrato.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los supuestos de incumplimiento parcial o cumplimiento defectuoso o de demora en la ejecución en que no esté prevista penalidad o en que estándolo la misma no cubriera los daños causados a la Administración, esta exigirá al contratista la indemnización por daños y perjuicios, conforme a lo establecido en el 194.1 de la LCSP.</w:t>
      </w:r>
    </w:p>
    <w:p w:rsidR="00162ADB" w:rsidRPr="00162ADB" w:rsidRDefault="00162ADB" w:rsidP="00162ADB">
      <w:pPr>
        <w:rPr>
          <w:rFonts w:ascii="Nexa" w:hAnsi="Nexa" w:cs="Arial"/>
          <w:sz w:val="20"/>
          <w:szCs w:val="20"/>
        </w:rPr>
      </w:pPr>
      <w:bookmarkStart w:id="63" w:name="_Toc198012202"/>
    </w:p>
    <w:p w:rsidR="00162ADB" w:rsidRPr="00162ADB" w:rsidRDefault="00162ADB" w:rsidP="00162ADB">
      <w:pPr>
        <w:outlineLvl w:val="1"/>
        <w:rPr>
          <w:rFonts w:ascii="Nexa" w:hAnsi="Nexa" w:cs="Arial"/>
          <w:i/>
          <w:sz w:val="20"/>
          <w:szCs w:val="20"/>
        </w:rPr>
      </w:pPr>
      <w:bookmarkStart w:id="64" w:name="_Toc517093087"/>
      <w:r w:rsidRPr="00162ADB">
        <w:rPr>
          <w:rFonts w:ascii="Nexa" w:hAnsi="Nexa" w:cs="Arial"/>
          <w:b/>
          <w:sz w:val="20"/>
          <w:szCs w:val="20"/>
        </w:rPr>
        <w:t>Cláusula 27.</w:t>
      </w:r>
      <w:r w:rsidRPr="00162ADB">
        <w:rPr>
          <w:rFonts w:ascii="Nexa" w:hAnsi="Nexa" w:cs="Arial"/>
          <w:sz w:val="20"/>
          <w:szCs w:val="20"/>
        </w:rPr>
        <w:t xml:space="preserve"> </w:t>
      </w:r>
      <w:r w:rsidRPr="00162ADB">
        <w:rPr>
          <w:rFonts w:ascii="Nexa" w:hAnsi="Nexa" w:cs="Arial"/>
          <w:i/>
          <w:sz w:val="20"/>
          <w:szCs w:val="20"/>
        </w:rPr>
        <w:t>Modificación del contrato.</w:t>
      </w:r>
      <w:bookmarkEnd w:id="63"/>
      <w:r w:rsidRPr="00162ADB">
        <w:rPr>
          <w:rFonts w:ascii="Nexa" w:eastAsia="Calibri" w:hAnsi="Nexa" w:cs="Arial"/>
          <w:sz w:val="20"/>
          <w:szCs w:val="20"/>
          <w:vertAlign w:val="superscript"/>
          <w:lang w:eastAsia="en-US"/>
        </w:rPr>
        <w:t xml:space="preserve"> </w:t>
      </w:r>
      <w:bookmarkEnd w:id="64"/>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órgano de contratación podrá acordar, una vez perfeccionado el contrato y por razones de interés público, modificaciones en el en el mismo en los casos y en la forma previstos en la </w:t>
      </w:r>
      <w:proofErr w:type="spellStart"/>
      <w:r w:rsidRPr="00162ADB">
        <w:rPr>
          <w:rFonts w:ascii="Nexa" w:hAnsi="Nexa" w:cs="Arial"/>
          <w:sz w:val="20"/>
          <w:szCs w:val="20"/>
        </w:rPr>
        <w:t>Subsección</w:t>
      </w:r>
      <w:proofErr w:type="spellEnd"/>
      <w:r w:rsidRPr="00162ADB">
        <w:rPr>
          <w:rFonts w:ascii="Nexa" w:hAnsi="Nexa" w:cs="Arial"/>
          <w:sz w:val="20"/>
          <w:szCs w:val="20"/>
        </w:rPr>
        <w:t xml:space="preserve"> 4ª, Sección 3ª, Capítulo I, Título I del libro II, y de acuerdo con el procedimiento regulado en el artículo 191 de la LCSP, justificándolo debidamente en el expediente.</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Cuando la determinación del precio del contrato se haya realizado con precios unitarios, se podrá incrementar el número de unidades a ejecutar hasta el porcentaje del 10 por ciento del precio del contrato, sin que sea preciso tramitar expediente de modificación.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el </w:t>
      </w:r>
      <w:r w:rsidRPr="00162ADB">
        <w:rPr>
          <w:rFonts w:ascii="Nexa" w:hAnsi="Nexa" w:cs="Arial"/>
          <w:b/>
          <w:sz w:val="20"/>
          <w:szCs w:val="20"/>
        </w:rPr>
        <w:t>apartado 21 de la cláusula 1</w:t>
      </w:r>
      <w:r w:rsidRPr="00162ADB">
        <w:rPr>
          <w:rFonts w:ascii="Nexa" w:hAnsi="Nexa" w:cs="Arial"/>
          <w:sz w:val="20"/>
          <w:szCs w:val="20"/>
        </w:rPr>
        <w:t xml:space="preserve"> se especifican, en su caso, las condiciones, el alcance, los límites y el procedimiento de las modificaciones previstas.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Las modificaciones no previstas en el </w:t>
      </w:r>
      <w:r w:rsidRPr="00162ADB">
        <w:rPr>
          <w:rFonts w:ascii="Nexa" w:hAnsi="Nexa" w:cs="Arial"/>
          <w:b/>
          <w:sz w:val="20"/>
          <w:szCs w:val="20"/>
        </w:rPr>
        <w:t>apartado 21 de la cláusula 1</w:t>
      </w:r>
      <w:r w:rsidRPr="00162ADB">
        <w:rPr>
          <w:rFonts w:ascii="Nexa" w:hAnsi="Nexa" w:cs="Arial"/>
          <w:sz w:val="20"/>
          <w:szCs w:val="20"/>
        </w:rPr>
        <w:t xml:space="preserve"> sólo podrán efectuarse cuando se justifique suficientemente la concurrencia de alguna de las circunstancias previstas en el artículo 205 de la LCSP. Estas modificaciones no podrán alterar las condiciones esenciales de la licitación y adjudicación y deberán limitarse a introducir las variaciones estrictamente indispensables para responder a la causa objetiva que las haga necesarias.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Las modificaciones del contrato que se produzcan durante su ejecución, se publicarán en la Plataforma De Contratación de Euskadi, y deberán formalizarse conforme a lo dispuesto en el artículo 203 de la LCSP. </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65" w:name="_Toc198012203"/>
      <w:bookmarkStart w:id="66" w:name="_Toc517093088"/>
      <w:r w:rsidRPr="00162ADB">
        <w:rPr>
          <w:rFonts w:ascii="Nexa" w:hAnsi="Nexa" w:cs="Arial"/>
          <w:b/>
          <w:sz w:val="20"/>
          <w:szCs w:val="20"/>
        </w:rPr>
        <w:t>Cláusula 28.</w:t>
      </w:r>
      <w:r w:rsidRPr="00162ADB">
        <w:rPr>
          <w:rFonts w:ascii="Nexa" w:hAnsi="Nexa" w:cs="Arial"/>
          <w:sz w:val="20"/>
          <w:szCs w:val="20"/>
        </w:rPr>
        <w:t xml:space="preserve"> </w:t>
      </w:r>
      <w:r w:rsidRPr="00162ADB">
        <w:rPr>
          <w:rFonts w:ascii="Nexa" w:hAnsi="Nexa" w:cs="Arial"/>
          <w:i/>
          <w:sz w:val="20"/>
          <w:szCs w:val="20"/>
        </w:rPr>
        <w:t>Suspensión del contrato.</w:t>
      </w:r>
      <w:bookmarkEnd w:id="65"/>
      <w:bookmarkEnd w:id="66"/>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lastRenderedPageBreak/>
        <w:t>La Administración podrá acordar por razones de interés público la suspensión de la ejecución del contrato. Igualmente, podrá proceder la suspensión del cumplimiento del contrato por el contratista si se diese la circunstancia señalada en el artículo 198.5 de la LCSP. Los efectos de la suspensión del contrato se regirán por lo dispuesto en el artículo 208 de la LCSP así como en los preceptos concordantes del RGLCAP.</w:t>
      </w:r>
    </w:p>
    <w:p w:rsidR="00162ADB" w:rsidRPr="00162ADB" w:rsidRDefault="00162ADB" w:rsidP="00162ADB">
      <w:pPr>
        <w:rPr>
          <w:rFonts w:ascii="Nexa" w:hAnsi="Nexa" w:cs="Arial"/>
          <w:sz w:val="20"/>
          <w:szCs w:val="20"/>
        </w:rPr>
      </w:pPr>
      <w:bookmarkStart w:id="67" w:name="_Toc198012204"/>
    </w:p>
    <w:p w:rsidR="00162ADB" w:rsidRPr="00162ADB" w:rsidRDefault="00162ADB" w:rsidP="00162ADB">
      <w:pPr>
        <w:outlineLvl w:val="1"/>
        <w:rPr>
          <w:rFonts w:ascii="Nexa" w:hAnsi="Nexa" w:cs="Arial"/>
          <w:i/>
          <w:sz w:val="20"/>
          <w:szCs w:val="20"/>
        </w:rPr>
      </w:pPr>
      <w:bookmarkStart w:id="68" w:name="_Toc517093089"/>
      <w:r w:rsidRPr="00162ADB">
        <w:rPr>
          <w:rFonts w:ascii="Nexa" w:hAnsi="Nexa" w:cs="Arial"/>
          <w:b/>
          <w:sz w:val="20"/>
          <w:szCs w:val="20"/>
        </w:rPr>
        <w:t>Cláusula 29.</w:t>
      </w:r>
      <w:r w:rsidRPr="00162ADB">
        <w:rPr>
          <w:rFonts w:ascii="Nexa" w:hAnsi="Nexa" w:cs="Arial"/>
          <w:sz w:val="20"/>
          <w:szCs w:val="20"/>
        </w:rPr>
        <w:t xml:space="preserve"> </w:t>
      </w:r>
      <w:r w:rsidRPr="00162ADB">
        <w:rPr>
          <w:rFonts w:ascii="Nexa" w:hAnsi="Nexa" w:cs="Arial"/>
          <w:i/>
          <w:sz w:val="20"/>
          <w:szCs w:val="20"/>
        </w:rPr>
        <w:t>Cesión del contrato.</w:t>
      </w:r>
      <w:bookmarkEnd w:id="67"/>
      <w:bookmarkEnd w:id="68"/>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Los derechos y obligaciones dimanantes del presente contrato podrán ser cedidos por el adjudicatario a un tercero siempre que se cumplan los supuestos y los requisitos establecidos en el artículo 214 de la LCSP.</w:t>
      </w:r>
    </w:p>
    <w:p w:rsidR="00162ADB" w:rsidRPr="00162ADB" w:rsidRDefault="00162ADB" w:rsidP="00162ADB">
      <w:pPr>
        <w:rPr>
          <w:rFonts w:ascii="Nexa" w:hAnsi="Nexa" w:cs="Arial"/>
          <w:b/>
          <w:sz w:val="20"/>
          <w:szCs w:val="20"/>
        </w:rPr>
      </w:pPr>
      <w:bookmarkStart w:id="69" w:name="_Toc198012205"/>
    </w:p>
    <w:p w:rsidR="00162ADB" w:rsidRPr="00162ADB" w:rsidRDefault="00162ADB" w:rsidP="00162ADB">
      <w:pPr>
        <w:outlineLvl w:val="1"/>
        <w:rPr>
          <w:rFonts w:ascii="Nexa" w:hAnsi="Nexa" w:cs="Arial"/>
          <w:sz w:val="20"/>
          <w:szCs w:val="20"/>
        </w:rPr>
      </w:pPr>
      <w:bookmarkStart w:id="70" w:name="_Toc517093090"/>
      <w:r w:rsidRPr="00162ADB">
        <w:rPr>
          <w:rFonts w:ascii="Nexa" w:hAnsi="Nexa" w:cs="Arial"/>
          <w:b/>
          <w:sz w:val="20"/>
          <w:szCs w:val="20"/>
        </w:rPr>
        <w:t xml:space="preserve">Cláusula 30. </w:t>
      </w:r>
      <w:r w:rsidRPr="00162ADB">
        <w:rPr>
          <w:rFonts w:ascii="Nexa" w:hAnsi="Nexa" w:cs="Arial"/>
          <w:i/>
          <w:sz w:val="20"/>
          <w:szCs w:val="20"/>
        </w:rPr>
        <w:t>Subcontratación.</w:t>
      </w:r>
      <w:bookmarkEnd w:id="69"/>
      <w:bookmarkEnd w:id="70"/>
    </w:p>
    <w:p w:rsidR="00162ADB" w:rsidRPr="00162ADB" w:rsidRDefault="00162ADB" w:rsidP="00162ADB">
      <w:pPr>
        <w:rPr>
          <w:rFonts w:ascii="Nexa" w:hAnsi="Nexa" w:cs="Arial"/>
          <w:i/>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adjudicatario del contrato podrá concertar con terceros la realización parcial del mismo siempre que se cumplan los requisitos establecidos en el artículo 215 de la LCSP, quedando obligado al cumplimiento de los requisitos y obligaciones establecidos en los artículos 216 y 217 del mismo texto legal. En todo caso, los subcontratistas quedarán obligados solo ante el contratista, que asumirá la total responsabilidad de la ejecución del contrato frente a la Administración, incluido el cumplimiento de las obligaciones en materia medioambiental, social o laboral, a que hace referencia el último párrafo del artículo 202.1 de la LCSP referida al sometimiento a la normativa nacional y de la Unión Europea en materia de protección de datos.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contratista deberá comunicar por escrito al órgano de contratación, tras la adjudicación del contrato y, a más tardar, cuando inicie su ejecución, su intención de subcontratar, indicando las partes del contrato a que afectará y la identidad, datos de contacto y representantes legales del subcontratista, así como justificar la aptitud de éste por referencia a los elementos técnicos y humanos de que dispone y a su experiencia, salvo si el subcontratista tuviera la clasificación adecuada para realizar la parte del contrato objeto de la subcontratación, y acreditando que no se encuentra incurso en prohibición de contratar.</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Asimismo, junto con el escrito mediante el que se dé conocimiento a la Administración del subcontrato a celebrar, el contratista deberá acreditar que el subcontratista no se encuentra inhabilitado para contratar de acuerdo con el ordenamiento jurídico. Dicha acreditación podrá hacerse efectiva mediante declaración responsable del subcontratista.</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Según el </w:t>
      </w:r>
      <w:r w:rsidRPr="00162ADB">
        <w:rPr>
          <w:rFonts w:ascii="Nexa" w:hAnsi="Nexa" w:cs="Arial"/>
          <w:b/>
          <w:sz w:val="20"/>
          <w:szCs w:val="20"/>
        </w:rPr>
        <w:t>apartado 22 de la cláusula 1</w:t>
      </w:r>
      <w:r w:rsidRPr="00162ADB">
        <w:rPr>
          <w:rFonts w:ascii="Nexa" w:hAnsi="Nexa" w:cs="Arial"/>
          <w:sz w:val="20"/>
          <w:szCs w:val="20"/>
        </w:rPr>
        <w:t>, los licitadores, en su caso, deberán indicar en su oferta si tienen previsto subcontratar servidores o lo servicios asociados a los mismos, así como la parte del contrato que tengan previsto subcontratar, señalando su importe, y el nombre o el perfil empresarial, definido por referencia a las condiciones de solvencia profesional o técnica, de los subcontratistas a los que vaya a encomendar su realización. En este caso, si los subcontratos difieren de lo indicado en la oferta, por celebrarse con empresarios distintos de los indicados nominativamente en la misma o por referirse a partes de la prestación diferentes a las señaladas en ella, no podrán celebrarse hasta que transcurran veinte días desde que efectúen la notificación y aportación de las justificaciones referidas en el párrafo anterior, salvo autorización expresa con anterioridad por la Administración o situación de emergencia justificada, excepto si la Administración notifica en ese plazo su oposición.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Cualquier modificación que sufra esta información durante la ejecución del contrato deberá ser notificada por escrito al órgano de contratación, así como toda la información precisa sobre los nuevos subcontratistas.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lastRenderedPageBreak/>
        <w:t>El conocimiento que tenga la Administración de los subcontratos celebrados en virtud de las comunicaciones o la autorización que se otorgue no alterarán la responsabilidad exclusiva del contratista principal.</w:t>
      </w:r>
    </w:p>
    <w:p w:rsidR="00162ADB" w:rsidRPr="00162ADB" w:rsidRDefault="00162ADB" w:rsidP="00162ADB">
      <w:pPr>
        <w:rPr>
          <w:rFonts w:ascii="Nexa" w:hAnsi="Nexa" w:cs="Arial"/>
          <w:sz w:val="20"/>
          <w:szCs w:val="20"/>
          <w:highlight w:val="yellow"/>
        </w:rPr>
      </w:pPr>
    </w:p>
    <w:p w:rsidR="00162ADB" w:rsidRPr="00162ADB" w:rsidRDefault="00162ADB" w:rsidP="00162ADB">
      <w:pPr>
        <w:rPr>
          <w:rFonts w:ascii="Nexa" w:hAnsi="Nexa" w:cs="Arial"/>
          <w:b/>
          <w:sz w:val="20"/>
          <w:szCs w:val="20"/>
        </w:rPr>
      </w:pPr>
      <w:r w:rsidRPr="00162ADB">
        <w:rPr>
          <w:rFonts w:ascii="Nexa" w:hAnsi="Nexa" w:cs="Arial"/>
          <w:sz w:val="20"/>
          <w:szCs w:val="20"/>
        </w:rPr>
        <w:t xml:space="preserve">El contratista deberá remitir al órgano de contratación, cuando éste lo solicite, relación detallada de aquellos subcontratistas o suministradores que participen en el contrato cuando se perfeccione su participación, junto con aquellas condiciones de subcontratación o suministro de cada uno de ellos que guarden una relación directa con el plazo de pago. Asimismo, deberán aportar, a solicitud del órgano de contratación, justificante de cumplimiento de los pagos a aquéllos, una vez terminada la prestación, dentro de los plazos de pago legalmente establecidos en el artículo 217 de la LCSP y en la Ley 3/2004, de 29 de diciembre, por la que se establecen medidas de lucha contra la morosidad en las operaciones comerciales, en lo que le sea de aplicación. Estas obligaciones tendrán la consideración de condiciones esenciales de ejecución del contrato y su incumplimiento, además de las consecuencias previstas por el ordenamiento jurídico, permitirá la imposición de las penalidades que a tal efecto se especifiquen en el </w:t>
      </w:r>
      <w:r w:rsidRPr="00162ADB">
        <w:rPr>
          <w:rFonts w:ascii="Nexa" w:hAnsi="Nexa" w:cs="Arial"/>
          <w:b/>
          <w:sz w:val="20"/>
          <w:szCs w:val="20"/>
        </w:rPr>
        <w:t>apartado 20 de la cláusula 1</w:t>
      </w:r>
      <w:r w:rsidRPr="00162ADB">
        <w:rPr>
          <w:rFonts w:ascii="Nexa" w:hAnsi="Nexa" w:cs="Arial"/>
          <w:sz w:val="20"/>
          <w:szCs w:val="20"/>
        </w:rPr>
        <w:t xml:space="preserve"> respondiendo la garantía definitiva de las penalidades que se impongan por este motivo</w:t>
      </w:r>
      <w:r w:rsidRPr="00162ADB">
        <w:rPr>
          <w:rFonts w:ascii="Nexa" w:hAnsi="Nexa" w:cs="Arial"/>
          <w:b/>
          <w:sz w:val="20"/>
          <w:szCs w:val="20"/>
        </w:rPr>
        <w:t xml:space="preserve">. </w:t>
      </w:r>
    </w:p>
    <w:p w:rsidR="00162ADB" w:rsidRPr="00162ADB" w:rsidRDefault="00162ADB" w:rsidP="00162ADB">
      <w:pPr>
        <w:rPr>
          <w:rFonts w:ascii="Nexa" w:hAnsi="Nexa" w:cs="Arial"/>
          <w:b/>
          <w:sz w:val="20"/>
          <w:szCs w:val="20"/>
        </w:rPr>
      </w:pPr>
    </w:p>
    <w:p w:rsidR="00162ADB" w:rsidRPr="00162ADB" w:rsidRDefault="00162ADB" w:rsidP="00162ADB">
      <w:pPr>
        <w:rPr>
          <w:rFonts w:ascii="Nexa" w:hAnsi="Nexa" w:cs="Arial"/>
          <w:b/>
          <w:sz w:val="20"/>
          <w:szCs w:val="20"/>
        </w:rPr>
      </w:pPr>
      <w:r w:rsidRPr="00162ADB">
        <w:rPr>
          <w:rFonts w:ascii="Nexa" w:hAnsi="Nexa" w:cs="Arial"/>
          <w:sz w:val="20"/>
          <w:szCs w:val="20"/>
        </w:rPr>
        <w:t xml:space="preserve">Si se trata de un servicio o lote/s del mismo reservado a Centros Especiales de Empleo de iniciativa social y Empresas de Inserción, no se podrá subcontratar con empresas no beneficiarias del derecho de reserva, salvo en las prestaciones accesorias al objeto principal del contrato, conforme a lo establecido, en su caso, en el </w:t>
      </w:r>
      <w:r w:rsidRPr="00162ADB">
        <w:rPr>
          <w:rFonts w:ascii="Nexa" w:hAnsi="Nexa" w:cs="Arial"/>
          <w:b/>
          <w:sz w:val="20"/>
          <w:szCs w:val="20"/>
        </w:rPr>
        <w:t>apartado 22 de la cláusula 1.</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Todas las condiciones especiales de ejecución que formen parte del contrato serán exigidas igualmente a todos los subcontratistas que participen en su ejecución.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Los subcontratistas no podrán renunciar válidamente, antes o después de su adquisición, a los derechos que les reconoce el artículo 216 de la LCSP en relación con los pagos a subcontratistas  y suministradores, sin que sea de aplicación a este respecto el artículo 1110 del Código Civil.</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Los subcontratistas no tendrán, en ningún caso, acción directa frente a la Administración contratante por las obligaciones contraídas con ellos por el contratista como consecuencia de la ejecución del contrato principal y de los subcontratos, sin perjuicio de lo establecido en la disposición adicional quincuagésima primera de la LCSP.</w:t>
      </w:r>
    </w:p>
    <w:p w:rsidR="00162ADB" w:rsidRPr="00162ADB" w:rsidRDefault="00162ADB" w:rsidP="00162ADB">
      <w:pPr>
        <w:rPr>
          <w:rFonts w:ascii="Nexa" w:hAnsi="Nexa" w:cs="Arial"/>
          <w:sz w:val="20"/>
          <w:szCs w:val="20"/>
        </w:rPr>
      </w:pPr>
    </w:p>
    <w:p w:rsidR="00162ADB" w:rsidRPr="00162ADB" w:rsidRDefault="00162ADB" w:rsidP="00162ADB">
      <w:pPr>
        <w:jc w:val="center"/>
        <w:outlineLvl w:val="0"/>
        <w:rPr>
          <w:rFonts w:ascii="Nexa" w:hAnsi="Nexa" w:cs="Arial"/>
          <w:sz w:val="20"/>
          <w:szCs w:val="20"/>
        </w:rPr>
      </w:pPr>
      <w:bookmarkStart w:id="71" w:name="_Toc198012206"/>
      <w:bookmarkStart w:id="72" w:name="_Toc517093091"/>
      <w:r w:rsidRPr="00162ADB">
        <w:rPr>
          <w:rFonts w:ascii="Nexa" w:hAnsi="Nexa" w:cs="Arial"/>
          <w:b/>
          <w:sz w:val="20"/>
          <w:szCs w:val="20"/>
        </w:rPr>
        <w:t>CAPÍTULO VI</w:t>
      </w:r>
      <w:bookmarkEnd w:id="71"/>
      <w:r w:rsidRPr="00162ADB">
        <w:rPr>
          <w:rFonts w:ascii="Nexa" w:hAnsi="Nexa" w:cs="Arial"/>
          <w:b/>
          <w:sz w:val="20"/>
          <w:szCs w:val="20"/>
        </w:rPr>
        <w:t xml:space="preserve">. </w:t>
      </w:r>
      <w:bookmarkStart w:id="73" w:name="_Toc198012207"/>
      <w:r w:rsidRPr="00162ADB">
        <w:rPr>
          <w:rFonts w:ascii="Nexa" w:hAnsi="Nexa" w:cs="Arial"/>
          <w:sz w:val="20"/>
          <w:szCs w:val="20"/>
        </w:rPr>
        <w:t>DERECHOS Y OBLIGACIONES DEL CONTRATISTA</w:t>
      </w:r>
      <w:bookmarkEnd w:id="72"/>
      <w:bookmarkEnd w:id="73"/>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74" w:name="_Toc198012208"/>
      <w:bookmarkStart w:id="75" w:name="_Toc517093092"/>
      <w:r w:rsidRPr="00162ADB">
        <w:rPr>
          <w:rFonts w:ascii="Nexa" w:hAnsi="Nexa" w:cs="Arial"/>
          <w:b/>
          <w:sz w:val="20"/>
          <w:szCs w:val="20"/>
        </w:rPr>
        <w:t>Cláusula 31.</w:t>
      </w:r>
      <w:r w:rsidRPr="00162ADB">
        <w:rPr>
          <w:rFonts w:ascii="Nexa" w:hAnsi="Nexa" w:cs="Arial"/>
          <w:sz w:val="20"/>
          <w:szCs w:val="20"/>
        </w:rPr>
        <w:t xml:space="preserve"> </w:t>
      </w:r>
      <w:r w:rsidRPr="00162ADB">
        <w:rPr>
          <w:rFonts w:ascii="Nexa" w:hAnsi="Nexa" w:cs="Arial"/>
          <w:i/>
          <w:sz w:val="20"/>
          <w:szCs w:val="20"/>
        </w:rPr>
        <w:t>Abonos y relaciones valoradas.</w:t>
      </w:r>
      <w:bookmarkEnd w:id="74"/>
      <w:bookmarkEnd w:id="75"/>
    </w:p>
    <w:p w:rsidR="00162ADB" w:rsidRPr="00162ADB" w:rsidRDefault="00162ADB" w:rsidP="00162ADB">
      <w:pPr>
        <w:jc w:val="cente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contratista tiene derecho al abono, con arreglo a los precios convenidos, de los trabajos que realmente ejecute con sujeción al contrato, a sus modificaciones aprobadas y a las instrucciones dadas por la Administración, a través del responsable del contrato, en su caso, siendo la forma de pago y su periodicidad las especificadas en el </w:t>
      </w:r>
      <w:r w:rsidRPr="00162ADB">
        <w:rPr>
          <w:rFonts w:ascii="Nexa" w:hAnsi="Nexa" w:cs="Arial"/>
          <w:b/>
          <w:sz w:val="20"/>
          <w:szCs w:val="20"/>
        </w:rPr>
        <w:t>apartado 23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demora en el pago por plazo superior a treinta días, desde la fecha de aprobación de los documentos que acrediten la conformidad con lo dispuesto en el contrato de los servicios prestados, devengará a favor del contratista los intereses de demora y la indemnización por los costes de cobro en los términos previstos en la Ley 3/2004, de 29 de diciembre, por la que se establecen medidas de lucha contra la morosidad en las operaciones comerciales, de conformidad con lo establecido en el artículo 198.4 de la LCSP.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Para que se inicie el cómputo de plazo para el devengo de intereses, el contratista deberá haber cumplido la obligación de presentar la factura en el registro del órgano de contratación en el plazo de treinta días desde la fecha de prestación del servicio objeto del contrato. Si el contratista incumpliese </w:t>
      </w:r>
      <w:r w:rsidRPr="00162ADB">
        <w:rPr>
          <w:rFonts w:ascii="Nexa" w:hAnsi="Nexa" w:cs="Arial"/>
          <w:sz w:val="20"/>
          <w:szCs w:val="20"/>
        </w:rPr>
        <w:lastRenderedPageBreak/>
        <w:t>este plazo, el devengo de intereses no se iniciará hasta transcurridos treinta días desde la fecha de presentación de la factura sin que la Administración haya aprobado la conformidad, si procede, y efectuado el correspondiente abono.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Administración deberá aprobar los documentos que acrediten la conformidad con lo dispuesto en el contrato de los servicios prestados dentro de los treinta días siguientes a la prestación del servicio.</w:t>
      </w:r>
    </w:p>
    <w:p w:rsidR="00162ADB" w:rsidRPr="00162ADB" w:rsidRDefault="00162ADB" w:rsidP="00162ADB">
      <w:pPr>
        <w:rPr>
          <w:rFonts w:ascii="Nexa" w:hAnsi="Nexa" w:cs="Arial"/>
          <w:sz w:val="20"/>
          <w:szCs w:val="20"/>
        </w:rPr>
      </w:pPr>
      <w:r w:rsidRPr="00162ADB">
        <w:rPr>
          <w:rFonts w:ascii="Nexa" w:hAnsi="Nexa" w:cs="Arial"/>
          <w:sz w:val="20"/>
          <w:szCs w:val="20"/>
        </w:rPr>
        <w:t xml:space="preserve"> </w:t>
      </w:r>
    </w:p>
    <w:p w:rsidR="00162ADB" w:rsidRPr="00162ADB" w:rsidRDefault="00162ADB" w:rsidP="00162ADB">
      <w:pPr>
        <w:rPr>
          <w:rFonts w:ascii="Nexa" w:hAnsi="Nexa" w:cs="Arial"/>
          <w:sz w:val="20"/>
          <w:szCs w:val="20"/>
        </w:rPr>
      </w:pPr>
      <w:r w:rsidRPr="00162ADB">
        <w:rPr>
          <w:rFonts w:ascii="Nexa" w:hAnsi="Nexa" w:cs="Arial"/>
          <w:sz w:val="20"/>
          <w:szCs w:val="20"/>
        </w:rPr>
        <w:t>El responsable del contrato, a la vista de los trabajos realmente ejecutados y de los precios contratados, redactará las correspondientes valoraciones. Las valoraciones se efectuarán siempre al origen, concretándose los trabajos realizados en el período de tiempo de que se trate, observándose, en cuanto a la audiencia del contratista, lo dispuesto en el artículo 149 del RGLCAP.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Las certificaciones para el abono de los trabajos efectuados se expedirán tomando como base la valoración correspondiente y se tramitarán por el representante del órgano de contratación dentro de los diez días siguientes al período de tiempo a que correspondan, no pudiendo omitirse la redacción de la valoración por el hecho de que, en algún período, la prestación realizada haya sido de escaso volumen e incluso nula, a menos que se hubiese acordado la suspensión del contrato.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Las partidas señaladas en el presupuesto </w:t>
      </w:r>
      <w:proofErr w:type="gramStart"/>
      <w:r w:rsidRPr="00162ADB">
        <w:rPr>
          <w:rFonts w:ascii="Nexa" w:hAnsi="Nexa" w:cs="Arial"/>
          <w:sz w:val="20"/>
          <w:szCs w:val="20"/>
        </w:rPr>
        <w:t>a</w:t>
      </w:r>
      <w:proofErr w:type="gramEnd"/>
      <w:r w:rsidRPr="00162ADB">
        <w:rPr>
          <w:rFonts w:ascii="Nexa" w:hAnsi="Nexa" w:cs="Arial"/>
          <w:sz w:val="20"/>
          <w:szCs w:val="20"/>
        </w:rPr>
        <w:t xml:space="preserve"> tanto alzado, se abonarán conforme se indica en el pliego de prescripciones técnicas particulares.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contratista, en la forma indicada en el </w:t>
      </w:r>
      <w:r w:rsidRPr="00162ADB">
        <w:rPr>
          <w:rFonts w:ascii="Nexa" w:hAnsi="Nexa" w:cs="Arial"/>
          <w:b/>
          <w:sz w:val="20"/>
          <w:szCs w:val="20"/>
        </w:rPr>
        <w:t>apartado 23 de la cláusula 1</w:t>
      </w:r>
      <w:r w:rsidRPr="00162ADB">
        <w:rPr>
          <w:rFonts w:ascii="Nexa" w:hAnsi="Nexa" w:cs="Arial"/>
          <w:sz w:val="20"/>
          <w:szCs w:val="20"/>
        </w:rPr>
        <w:t>, previa petición escrita, tendrá derecho a percibir a la iniciación del contrato abonos a cuenta para la financiación de las operaciones preparatorias para la ejecución del mismo, como instalaciones y adquisición de equipo y medios auxiliares.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Los referidos pagos serán asegurados mediante la prestación de la garantía que se especifica en el </w:t>
      </w:r>
      <w:r w:rsidRPr="00162ADB">
        <w:rPr>
          <w:rFonts w:ascii="Nexa" w:hAnsi="Nexa" w:cs="Arial"/>
          <w:b/>
          <w:sz w:val="20"/>
          <w:szCs w:val="20"/>
        </w:rPr>
        <w:t>apartado 23 de la cláusula 1</w:t>
      </w:r>
      <w:r w:rsidRPr="00162ADB">
        <w:rPr>
          <w:rFonts w:ascii="Nexa" w:hAnsi="Nexa" w:cs="Arial"/>
          <w:sz w:val="20"/>
          <w:szCs w:val="20"/>
        </w:rPr>
        <w:t>. Los criterios y la forma de valoración de las operaciones preparatorias, así como el plan de amortización de los abonos a cuenta se encuentran recogidos en el mencionado apartado.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el supuesto de valoraciones parciales por trabajos efectuados antes de que se produzca la entrega parcial de los mismos, a que se refiere el artículo 200 del RGLCAP, se estará a lo dispuesto en el </w:t>
      </w:r>
      <w:r w:rsidRPr="00162ADB">
        <w:rPr>
          <w:rFonts w:ascii="Nexa" w:hAnsi="Nexa" w:cs="Arial"/>
          <w:b/>
          <w:sz w:val="20"/>
          <w:szCs w:val="20"/>
        </w:rPr>
        <w:t>apartado 23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Conforme a lo dispuesto en el artículo 200 de la LCSP, y en los términos establecidos en el mismo, los contratistas podrán ceder el derecho de cobro que tengan frente a la Administración conforme a Derecho. </w:t>
      </w:r>
    </w:p>
    <w:p w:rsidR="00162ADB" w:rsidRPr="00162ADB" w:rsidRDefault="00162ADB" w:rsidP="00162ADB">
      <w:pPr>
        <w:rPr>
          <w:rFonts w:ascii="Nexa" w:hAnsi="Nexa" w:cs="Arial"/>
          <w:b/>
          <w:sz w:val="20"/>
          <w:szCs w:val="20"/>
        </w:rPr>
      </w:pPr>
    </w:p>
    <w:p w:rsidR="00162ADB" w:rsidRPr="00162ADB" w:rsidRDefault="00162ADB" w:rsidP="00162ADB">
      <w:pPr>
        <w:outlineLvl w:val="1"/>
        <w:rPr>
          <w:rFonts w:ascii="Nexa" w:hAnsi="Nexa" w:cs="Arial"/>
          <w:i/>
          <w:sz w:val="20"/>
          <w:szCs w:val="20"/>
        </w:rPr>
      </w:pPr>
      <w:bookmarkStart w:id="76" w:name="_Toc198012209"/>
      <w:bookmarkStart w:id="77" w:name="_Toc517093093"/>
      <w:r w:rsidRPr="00162ADB">
        <w:rPr>
          <w:rFonts w:ascii="Nexa" w:hAnsi="Nexa" w:cs="Arial"/>
          <w:b/>
          <w:sz w:val="20"/>
          <w:szCs w:val="20"/>
        </w:rPr>
        <w:t>Cláusula 32.</w:t>
      </w:r>
      <w:r w:rsidRPr="00162ADB">
        <w:rPr>
          <w:rFonts w:ascii="Nexa" w:hAnsi="Nexa" w:cs="Arial"/>
          <w:sz w:val="20"/>
          <w:szCs w:val="20"/>
        </w:rPr>
        <w:t xml:space="preserve"> </w:t>
      </w:r>
      <w:r w:rsidRPr="00162ADB">
        <w:rPr>
          <w:rFonts w:ascii="Nexa" w:hAnsi="Nexa" w:cs="Arial"/>
          <w:i/>
          <w:sz w:val="20"/>
          <w:szCs w:val="20"/>
        </w:rPr>
        <w:t>Revisión de precios.</w:t>
      </w:r>
      <w:bookmarkEnd w:id="76"/>
      <w:bookmarkEnd w:id="77"/>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la revisión de precios se estará a lo especificado en el </w:t>
      </w:r>
      <w:r w:rsidRPr="00162ADB">
        <w:rPr>
          <w:rFonts w:ascii="Nexa" w:hAnsi="Nexa" w:cs="Arial"/>
          <w:b/>
          <w:sz w:val="20"/>
          <w:szCs w:val="20"/>
        </w:rPr>
        <w:t>apartado 24 de la cláusula 1</w:t>
      </w:r>
      <w:r w:rsidRPr="00162ADB">
        <w:rPr>
          <w:rFonts w:ascii="Nexa" w:hAnsi="Nexa" w:cs="Arial"/>
          <w:sz w:val="20"/>
          <w:szCs w:val="20"/>
        </w:rPr>
        <w:t>, todo ello de conformidad con los artículos 103 a 105 de la LCSP, 104 a 106 del RGLCAP y Real Decreto 55/2017, de 3 de febrero, por el que se desarrolla la Ley 2/2015, de 30 de marzo, de desindexación de la economía española.</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78" w:name="_Toc198012210"/>
      <w:bookmarkStart w:id="79" w:name="_Toc489868306"/>
      <w:bookmarkStart w:id="80" w:name="_Toc517093094"/>
      <w:r w:rsidRPr="00162ADB">
        <w:rPr>
          <w:rFonts w:ascii="Nexa" w:hAnsi="Nexa" w:cs="Arial"/>
          <w:b/>
          <w:sz w:val="20"/>
          <w:szCs w:val="20"/>
        </w:rPr>
        <w:t>Cláusula 33.</w:t>
      </w:r>
      <w:r w:rsidRPr="00162ADB">
        <w:rPr>
          <w:rFonts w:ascii="Nexa" w:hAnsi="Nexa" w:cs="Arial"/>
          <w:sz w:val="20"/>
          <w:szCs w:val="20"/>
        </w:rPr>
        <w:t xml:space="preserve"> </w:t>
      </w:r>
      <w:r w:rsidRPr="00162ADB">
        <w:rPr>
          <w:rFonts w:ascii="Nexa" w:hAnsi="Nexa" w:cs="Arial"/>
          <w:i/>
          <w:sz w:val="20"/>
          <w:szCs w:val="20"/>
        </w:rPr>
        <w:t>Obligaciones, gastos, impuestos y responsabilidades exigibles al contratista.</w:t>
      </w:r>
      <w:bookmarkEnd w:id="78"/>
      <w:r w:rsidRPr="00162ADB">
        <w:rPr>
          <w:rStyle w:val="Encabezado"/>
          <w:rFonts w:ascii="Nexa" w:hAnsi="Nexa" w:cs="Arial"/>
          <w:b/>
          <w:i/>
          <w:sz w:val="20"/>
          <w:szCs w:val="20"/>
        </w:rPr>
        <w:t xml:space="preserve"> </w:t>
      </w:r>
      <w:bookmarkEnd w:id="79"/>
      <w:bookmarkEnd w:id="80"/>
    </w:p>
    <w:p w:rsidR="00162ADB" w:rsidRPr="00162ADB" w:rsidRDefault="00162ADB" w:rsidP="00162ADB">
      <w:pPr>
        <w:rPr>
          <w:rFonts w:ascii="Nexa" w:hAnsi="Nexa" w:cs="Arial"/>
          <w:sz w:val="20"/>
          <w:szCs w:val="20"/>
        </w:rPr>
      </w:pPr>
    </w:p>
    <w:p w:rsidR="00162ADB" w:rsidRPr="00162ADB" w:rsidRDefault="00162ADB" w:rsidP="00162ADB">
      <w:pPr>
        <w:tabs>
          <w:tab w:val="left" w:pos="680"/>
          <w:tab w:val="left" w:pos="1304"/>
          <w:tab w:val="left" w:pos="1758"/>
        </w:tabs>
        <w:rPr>
          <w:rFonts w:ascii="Nexa" w:eastAsia="Calibri" w:hAnsi="Nexa" w:cs="Arial"/>
          <w:sz w:val="20"/>
          <w:szCs w:val="20"/>
        </w:rPr>
      </w:pPr>
      <w:r w:rsidRPr="00162ADB">
        <w:rPr>
          <w:rFonts w:ascii="Nexa" w:hAnsi="Nexa" w:cs="Arial"/>
          <w:sz w:val="20"/>
          <w:szCs w:val="20"/>
        </w:rPr>
        <w:t xml:space="preserve">Cuando, en función del objeto del contrato, resulte obligatorio aplicar lo dispuesto en el artículo 130 de la LCSP, en el </w:t>
      </w:r>
      <w:r w:rsidRPr="00162ADB">
        <w:rPr>
          <w:rFonts w:ascii="Nexa" w:hAnsi="Nexa" w:cs="Arial"/>
          <w:b/>
          <w:bCs/>
          <w:sz w:val="20"/>
          <w:szCs w:val="20"/>
        </w:rPr>
        <w:t>apartado 25 de la cláusula 1</w:t>
      </w:r>
      <w:r w:rsidRPr="00162ADB">
        <w:rPr>
          <w:rFonts w:ascii="Nexa" w:hAnsi="Nexa" w:cs="Arial"/>
          <w:sz w:val="20"/>
          <w:szCs w:val="20"/>
        </w:rPr>
        <w:t xml:space="preserve"> se especificará la información sobre las condiciones de los contratos de los trabajadores de la empresa que están prestando servicio en la actualidad. Asimismo, y a estos efectos, el contratista deberá proporcionar al órgano de contratación, a requerimiento de éste y antes de la finalización del contrato, la citada información. En todo caso, en los citados </w:t>
      </w:r>
      <w:r w:rsidRPr="00162ADB">
        <w:rPr>
          <w:rFonts w:ascii="Nexa" w:hAnsi="Nexa" w:cs="Arial"/>
          <w:sz w:val="20"/>
          <w:szCs w:val="20"/>
        </w:rPr>
        <w:lastRenderedPageBreak/>
        <w:t>supuestos, tres meses antes de la finalización del contrato, junto con la certificación del mes que corresponda a dicho período, y con la última certificación que se emita, el contratista deberá presentar certificaciones positivas actualizadas a dichas fechas, acreditativas de hallarse al corriente en el cumplimiento de sus obligaciones con la Seguridad Social, o acreditar documentalmente que están satisfechas las cuotas a la Seguridad Social correspondientes al personal adscrito a la ejecución del contrato</w:t>
      </w:r>
      <w:r w:rsidRPr="00162ADB">
        <w:rPr>
          <w:rFonts w:ascii="Nexa" w:eastAsia="Calibri" w:hAnsi="Nexa" w:cs="Arial"/>
          <w:sz w:val="20"/>
          <w:szCs w:val="20"/>
        </w:rPr>
        <w:t>.</w:t>
      </w:r>
    </w:p>
    <w:p w:rsidR="00162ADB" w:rsidRPr="00162ADB" w:rsidRDefault="00162ADB" w:rsidP="00162ADB">
      <w:pPr>
        <w:tabs>
          <w:tab w:val="left" w:pos="680"/>
          <w:tab w:val="left" w:pos="1304"/>
          <w:tab w:val="left" w:pos="1758"/>
        </w:tabs>
        <w:rPr>
          <w:rFonts w:ascii="Nexa" w:eastAsia="Calibri" w:hAnsi="Nexa" w:cs="Arial"/>
          <w:sz w:val="20"/>
          <w:szCs w:val="20"/>
        </w:rPr>
      </w:pPr>
    </w:p>
    <w:p w:rsidR="00162ADB" w:rsidRPr="00162ADB" w:rsidRDefault="00162ADB" w:rsidP="00162ADB">
      <w:pPr>
        <w:tabs>
          <w:tab w:val="left" w:pos="680"/>
          <w:tab w:val="left" w:pos="1304"/>
          <w:tab w:val="left" w:pos="1758"/>
        </w:tabs>
        <w:rPr>
          <w:rFonts w:ascii="Nexa" w:hAnsi="Nexa" w:cs="Arial"/>
          <w:sz w:val="20"/>
          <w:szCs w:val="20"/>
        </w:rPr>
      </w:pPr>
      <w:r w:rsidRPr="00162ADB">
        <w:rPr>
          <w:rFonts w:ascii="Nexa" w:hAnsi="Nexa" w:cs="Arial"/>
          <w:sz w:val="20"/>
          <w:szCs w:val="20"/>
        </w:rPr>
        <w:t xml:space="preserve">En el supuesto de que, una vez producida la subrogación, los costes laborales fueran superiores a los que se desprendieran de la información facilitada por el antiguo contratista al órgano de contratación, el contratista tendrá acción directa contra el antiguo contratista. </w:t>
      </w:r>
    </w:p>
    <w:p w:rsidR="00162ADB" w:rsidRPr="00162ADB" w:rsidRDefault="00162ADB" w:rsidP="00162ADB">
      <w:pPr>
        <w:tabs>
          <w:tab w:val="left" w:pos="680"/>
          <w:tab w:val="left" w:pos="1304"/>
          <w:tab w:val="left" w:pos="1758"/>
        </w:tabs>
        <w:rPr>
          <w:rFonts w:ascii="Nexa" w:hAnsi="Nexa" w:cs="Arial"/>
          <w:sz w:val="20"/>
          <w:szCs w:val="20"/>
        </w:rPr>
      </w:pPr>
    </w:p>
    <w:p w:rsidR="00162ADB" w:rsidRPr="00162ADB" w:rsidRDefault="00162ADB" w:rsidP="00162ADB">
      <w:pPr>
        <w:tabs>
          <w:tab w:val="left" w:pos="680"/>
          <w:tab w:val="left" w:pos="1304"/>
          <w:tab w:val="left" w:pos="1758"/>
        </w:tabs>
        <w:rPr>
          <w:rFonts w:ascii="Nexa" w:hAnsi="Nexa" w:cs="Arial"/>
          <w:sz w:val="20"/>
          <w:szCs w:val="20"/>
        </w:rPr>
      </w:pPr>
      <w:r w:rsidRPr="00162ADB">
        <w:rPr>
          <w:rFonts w:ascii="Nexa" w:hAnsi="Nexa" w:cs="Arial"/>
          <w:sz w:val="20"/>
          <w:szCs w:val="20"/>
        </w:rPr>
        <w:t>En todo caso, el contratista deberá responder de los salarios impagados a los trabajadores afectados por subrogación, así como de las cotizaciones a la Seguridad social devengadas, aún en el supuesto de que se resuelva el contrato y aquellos sean subrogados por el nuevo contratista, sin que, en ningún caso, dicha obligación corresponda a este último. En este supuesto, una vez acreditada la falta de pago de los citados salarios, la Administración procederá a la retención de las cantidades debidas al contratista para garantizar el pago de los citados salarios, y a la no devolución de la garantía definitiva, en tanto no se acredite el abono de éstos.</w:t>
      </w:r>
    </w:p>
    <w:p w:rsidR="00162ADB" w:rsidRPr="00162ADB" w:rsidRDefault="00162ADB" w:rsidP="00162ADB">
      <w:pPr>
        <w:tabs>
          <w:tab w:val="left" w:pos="680"/>
          <w:tab w:val="left" w:pos="1304"/>
          <w:tab w:val="left" w:pos="1758"/>
        </w:tabs>
        <w:rPr>
          <w:rFonts w:ascii="Nexa" w:eastAsia="Calibri" w:hAnsi="Nexa" w:cs="Arial"/>
          <w:sz w:val="20"/>
          <w:szCs w:val="20"/>
        </w:rPr>
      </w:pPr>
    </w:p>
    <w:p w:rsidR="00162ADB" w:rsidRPr="00162ADB" w:rsidRDefault="00162ADB" w:rsidP="00162ADB">
      <w:pPr>
        <w:tabs>
          <w:tab w:val="left" w:pos="680"/>
          <w:tab w:val="left" w:pos="1304"/>
          <w:tab w:val="left" w:pos="1758"/>
        </w:tabs>
        <w:rPr>
          <w:rFonts w:ascii="Nexa" w:eastAsia="Calibri" w:hAnsi="Nexa" w:cs="Arial"/>
          <w:sz w:val="20"/>
          <w:szCs w:val="20"/>
        </w:rPr>
      </w:pPr>
      <w:r w:rsidRPr="00162ADB">
        <w:rPr>
          <w:rFonts w:ascii="Nexa" w:eastAsia="Calibri" w:hAnsi="Nexa" w:cs="Arial"/>
          <w:sz w:val="20"/>
          <w:szCs w:val="20"/>
        </w:rPr>
        <w:t>En los contratos que impliquen contacto habitual con menores, el adjudicatario deberá aportar una declaración responsable de que todo el personal al que corresponde la realización de estas actividades (incluido el voluntario, en su caso) cumple el requisito previsto en el artículo 13.5 de la Ley Orgánica 1/1996, de 15 de enero, de Protección Jurídica del Menor, de modificación parcial del Código Civil y de la Ley de Enjuiciamiento Civil, introducido por la Ley 26/2015, de 28 de julio, de modificación del sistema de protección a la infancia y a la adolescencia, relativo a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A tal efecto, el citado personal deberá acreditar esta circunstancia mediante la aportación de una certificación negativa del Registro Central de Delincuentes Sexuales, regulado por el Real Decreto 1110/2015, de 11 de diciembre. Asimismo, el contratista queda obligado a la inmediata sustitución de aquellos empleados que puedan quedar afectados de manera sobrevenida por el incumplimiento de esta obligación.</w:t>
      </w:r>
    </w:p>
    <w:p w:rsidR="00162ADB" w:rsidRPr="00162ADB" w:rsidRDefault="00162ADB" w:rsidP="00162ADB">
      <w:pPr>
        <w:tabs>
          <w:tab w:val="left" w:pos="680"/>
          <w:tab w:val="left" w:pos="1304"/>
          <w:tab w:val="left" w:pos="1758"/>
        </w:tabs>
        <w:rPr>
          <w:rFonts w:ascii="Nexa" w:eastAsia="Calibri" w:hAnsi="Nexa" w:cs="Arial"/>
          <w:sz w:val="20"/>
          <w:szCs w:val="20"/>
        </w:rPr>
      </w:pPr>
    </w:p>
    <w:p w:rsidR="00162ADB" w:rsidRPr="00162ADB" w:rsidRDefault="00162ADB" w:rsidP="00162ADB">
      <w:pPr>
        <w:tabs>
          <w:tab w:val="left" w:pos="680"/>
          <w:tab w:val="left" w:pos="1304"/>
          <w:tab w:val="left" w:pos="1758"/>
        </w:tabs>
        <w:rPr>
          <w:rFonts w:ascii="Nexa" w:eastAsia="Calibri" w:hAnsi="Nexa" w:cs="Arial"/>
          <w:sz w:val="20"/>
          <w:szCs w:val="20"/>
        </w:rPr>
      </w:pPr>
      <w:r w:rsidRPr="00162ADB">
        <w:rPr>
          <w:rFonts w:ascii="Nexa" w:eastAsia="Calibri" w:hAnsi="Nexa" w:cs="Arial"/>
          <w:sz w:val="20"/>
          <w:szCs w:val="20"/>
        </w:rPr>
        <w:t xml:space="preserve">Estas obligaciones tendrán la consideración de condición especial en relación con la ejecución del contrato, de conformidad con lo dispuesto en el artículo 202 de la LCSP, con el carácter de obligación contractual esencial, a los efectos establecidos en el artículo </w:t>
      </w:r>
      <w:r w:rsidRPr="00162ADB">
        <w:rPr>
          <w:rFonts w:ascii="Nexa" w:hAnsi="Nexa" w:cs="Arial"/>
          <w:sz w:val="20"/>
          <w:szCs w:val="20"/>
        </w:rPr>
        <w:t xml:space="preserve">211.1.f) </w:t>
      </w:r>
      <w:r w:rsidRPr="00162ADB">
        <w:rPr>
          <w:rFonts w:ascii="Nexa" w:eastAsia="Calibri" w:hAnsi="Nexa" w:cs="Arial"/>
          <w:sz w:val="20"/>
          <w:szCs w:val="20"/>
        </w:rPr>
        <w:t xml:space="preserve">de dicha Ley, conforme a lo dispuesto en la cláusula 43 del presente pliego. </w:t>
      </w:r>
    </w:p>
    <w:p w:rsidR="00162ADB" w:rsidRPr="00162ADB" w:rsidRDefault="00162ADB" w:rsidP="00162ADB">
      <w:pPr>
        <w:tabs>
          <w:tab w:val="left" w:pos="680"/>
          <w:tab w:val="left" w:pos="1304"/>
          <w:tab w:val="left" w:pos="1758"/>
        </w:tabs>
        <w:rPr>
          <w:rFonts w:ascii="Nexa" w:eastAsia="Calibri"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Son de cuenta del contratista los gastos e impuestos, los de formalización del contrato en el supuesto de elevación a escritura pública así como de cuantas licencias, autorizaciones y permisos procedan en orden a ejecutar y entregar correctamente los bienes objeto del suministro. 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el IVA, el impuesto que por la realización de la actividad pudiera corresponder y cualesquiera otros que pudieran derivarse de la ejecución del contrato durante la vigencia del mismo, sin que por tanto puedan ser éstos repercutidos como partida independiente.</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contratista tendrá la obligación de presentar la factura o facturas correspondientes a la ejecución del objeto del contrato ante el registro del órgano gestor, en los términos establecidos en la normativa sobre factura electrónica, a efectos de su remisión al órgano administrativo o unidad a quien corresponda su tramitación. En la factura deberá constar la identificación del órgano gestor, de la unidad tramitadora y de la oficina contable, con indicación de los correspondientes códigos de </w:t>
      </w:r>
      <w:r w:rsidRPr="00162ADB">
        <w:rPr>
          <w:rFonts w:ascii="Nexa" w:hAnsi="Nexa" w:cs="Arial"/>
          <w:sz w:val="20"/>
          <w:szCs w:val="20"/>
        </w:rPr>
        <w:lastRenderedPageBreak/>
        <w:t xml:space="preserve">acuerdo con el “Directorio Común de Unidades y Oficinas DIR3” gestionado por la Secretaría de Estado de Administraciones Públicas, conforme se recoge en el </w:t>
      </w:r>
      <w:r w:rsidRPr="00162ADB">
        <w:rPr>
          <w:rFonts w:ascii="Nexa" w:hAnsi="Nexa" w:cs="Arial"/>
          <w:b/>
          <w:bCs/>
          <w:sz w:val="20"/>
          <w:szCs w:val="20"/>
        </w:rPr>
        <w:t>apartado de “</w:t>
      </w:r>
      <w:r w:rsidRPr="00162ADB">
        <w:rPr>
          <w:rFonts w:ascii="Nexa" w:hAnsi="Nexa" w:cs="Arial"/>
          <w:b/>
          <w:bCs/>
          <w:iCs/>
          <w:sz w:val="20"/>
          <w:szCs w:val="20"/>
        </w:rPr>
        <w:t>Órganos administrativos”</w:t>
      </w:r>
      <w:r w:rsidRPr="00162ADB">
        <w:rPr>
          <w:rFonts w:ascii="Nexa" w:hAnsi="Nexa" w:cs="Arial"/>
          <w:b/>
          <w:bCs/>
          <w:sz w:val="20"/>
          <w:szCs w:val="20"/>
        </w:rPr>
        <w:t xml:space="preserve">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Al ser el importe mayor a 2.000,00 €, en cumplimiento de la Ley 25/2013 de 27 de diciembre, de impulso de la factura electrónica, ésta deberá presentarse obligatoriamente en formato electrónico a través de la plataforma </w:t>
      </w:r>
      <w:proofErr w:type="spellStart"/>
      <w:r w:rsidRPr="00162ADB">
        <w:rPr>
          <w:rFonts w:ascii="Nexa" w:hAnsi="Nexa" w:cs="Arial"/>
          <w:sz w:val="20"/>
          <w:szCs w:val="20"/>
        </w:rPr>
        <w:t>FACe</w:t>
      </w:r>
      <w:proofErr w:type="spellEnd"/>
      <w:r w:rsidRPr="00162ADB">
        <w:rPr>
          <w:rFonts w:ascii="Nexa" w:hAnsi="Nexa" w:cs="Arial"/>
          <w:sz w:val="20"/>
          <w:szCs w:val="20"/>
        </w:rPr>
        <w:t>., para lo que se facilita el código “DIR3” de identificación del órgano contratante:</w:t>
      </w:r>
    </w:p>
    <w:p w:rsidR="00162ADB" w:rsidRPr="00162ADB" w:rsidRDefault="00162ADB" w:rsidP="00162ADB">
      <w:pPr>
        <w:widowControl w:val="0"/>
        <w:suppressAutoHyphens/>
        <w:autoSpaceDE w:val="0"/>
        <w:autoSpaceDN w:val="0"/>
        <w:adjustRightInd w:val="0"/>
        <w:jc w:val="left"/>
        <w:rPr>
          <w:rFonts w:ascii="Nexa" w:eastAsia="Calibri" w:hAnsi="Nexa" w:cs="Arial"/>
          <w:b/>
          <w:spacing w:val="-3"/>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110"/>
        <w:gridCol w:w="6770"/>
      </w:tblGrid>
      <w:tr w:rsidR="00162ADB" w:rsidRPr="00162ADB" w:rsidTr="00162ADB">
        <w:tc>
          <w:tcPr>
            <w:tcW w:w="8880" w:type="dxa"/>
            <w:gridSpan w:val="2"/>
            <w:shd w:val="clear" w:color="auto" w:fill="DDD9C3"/>
            <w:tcMar>
              <w:top w:w="0" w:type="dxa"/>
              <w:left w:w="108" w:type="dxa"/>
              <w:bottom w:w="0" w:type="dxa"/>
              <w:right w:w="108" w:type="dxa"/>
            </w:tcMar>
            <w:hideMark/>
          </w:tcPr>
          <w:p w:rsidR="00162ADB" w:rsidRPr="00162ADB" w:rsidRDefault="00162ADB" w:rsidP="00162ADB">
            <w:pPr>
              <w:spacing w:after="200" w:line="276" w:lineRule="auto"/>
              <w:jc w:val="center"/>
              <w:rPr>
                <w:rFonts w:ascii="Nexa" w:eastAsia="Calibri" w:hAnsi="Nexa" w:cs="Arial"/>
                <w:b/>
                <w:bCs/>
                <w:sz w:val="20"/>
                <w:szCs w:val="20"/>
                <w:lang w:eastAsia="en-US"/>
              </w:rPr>
            </w:pPr>
            <w:r w:rsidRPr="00162ADB">
              <w:rPr>
                <w:rFonts w:ascii="Nexa" w:eastAsia="Calibri" w:hAnsi="Nexa" w:cs="Arial"/>
                <w:spacing w:val="-3"/>
                <w:sz w:val="20"/>
                <w:szCs w:val="20"/>
                <w:lang w:eastAsia="en-US"/>
              </w:rPr>
              <w:t xml:space="preserve"> </w:t>
            </w:r>
            <w:r w:rsidRPr="00162ADB">
              <w:rPr>
                <w:rFonts w:ascii="Nexa" w:eastAsia="Calibri" w:hAnsi="Nexa" w:cs="Arial"/>
                <w:b/>
                <w:bCs/>
                <w:sz w:val="20"/>
                <w:szCs w:val="20"/>
                <w:lang w:eastAsia="en-US"/>
              </w:rPr>
              <w:t xml:space="preserve">ÓRGANO GESTOR </w:t>
            </w:r>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DENOMINACIÓN</w:t>
            </w:r>
          </w:p>
        </w:tc>
        <w:tc>
          <w:tcPr>
            <w:tcW w:w="677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 xml:space="preserve">Arratiako </w:t>
            </w:r>
            <w:proofErr w:type="spellStart"/>
            <w:r w:rsidRPr="00162ADB">
              <w:rPr>
                <w:rFonts w:ascii="Nexa" w:eastAsia="Calibri" w:hAnsi="Nexa" w:cs="Arial"/>
                <w:sz w:val="20"/>
                <w:szCs w:val="20"/>
                <w:lang w:eastAsia="en-US"/>
              </w:rPr>
              <w:t>Udalen</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Mankomunitatea</w:t>
            </w:r>
            <w:proofErr w:type="spellEnd"/>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CÓDIGO DIR3</w:t>
            </w:r>
          </w:p>
        </w:tc>
        <w:tc>
          <w:tcPr>
            <w:tcW w:w="677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hAnsi="Nexa"/>
                <w:color w:val="202124"/>
                <w:sz w:val="20"/>
                <w:szCs w:val="20"/>
                <w:shd w:val="clear" w:color="auto" w:fill="FFFFFF"/>
              </w:rPr>
              <w:t>L05480001</w:t>
            </w:r>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DIRECCIÓN POSTAL</w:t>
            </w:r>
          </w:p>
        </w:tc>
        <w:tc>
          <w:tcPr>
            <w:tcW w:w="6770" w:type="dxa"/>
            <w:tcMar>
              <w:top w:w="0" w:type="dxa"/>
              <w:left w:w="108" w:type="dxa"/>
              <w:bottom w:w="0" w:type="dxa"/>
              <w:right w:w="108" w:type="dxa"/>
            </w:tcMar>
          </w:tcPr>
          <w:p w:rsidR="00162ADB" w:rsidRPr="00162ADB" w:rsidRDefault="00162ADB" w:rsidP="00741EAA">
            <w:pPr>
              <w:spacing w:after="200" w:line="276" w:lineRule="auto"/>
              <w:jc w:val="left"/>
              <w:rPr>
                <w:rFonts w:ascii="Nexa" w:eastAsia="Calibri" w:hAnsi="Nexa" w:cs="Arial"/>
                <w:sz w:val="20"/>
                <w:szCs w:val="20"/>
                <w:lang w:eastAsia="en-US"/>
              </w:rPr>
            </w:pPr>
            <w:proofErr w:type="spellStart"/>
            <w:r w:rsidRPr="00162ADB">
              <w:rPr>
                <w:rFonts w:ascii="Nexa" w:eastAsia="Calibri" w:hAnsi="Nexa" w:cs="Arial"/>
                <w:sz w:val="20"/>
                <w:szCs w:val="20"/>
                <w:lang w:eastAsia="en-US"/>
              </w:rPr>
              <w:t>Elexalde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Kalea</w:t>
            </w:r>
            <w:proofErr w:type="spellEnd"/>
            <w:r w:rsidRPr="00162ADB">
              <w:rPr>
                <w:rFonts w:ascii="Nexa" w:eastAsia="Calibri" w:hAnsi="Nexa" w:cs="Arial"/>
                <w:sz w:val="20"/>
                <w:szCs w:val="20"/>
                <w:lang w:eastAsia="en-US"/>
              </w:rPr>
              <w:t xml:space="preserve">, 49, 48140 </w:t>
            </w:r>
            <w:proofErr w:type="spellStart"/>
            <w:r w:rsidR="00741EAA">
              <w:rPr>
                <w:rFonts w:ascii="Nexa" w:eastAsia="Calibri" w:hAnsi="Nexa" w:cs="Arial"/>
                <w:sz w:val="20"/>
                <w:szCs w:val="20"/>
                <w:lang w:eastAsia="en-US"/>
              </w:rPr>
              <w:t>Igorre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Bizkaia</w:t>
            </w:r>
            <w:proofErr w:type="spellEnd"/>
          </w:p>
        </w:tc>
      </w:tr>
    </w:tbl>
    <w:p w:rsidR="00162ADB" w:rsidRPr="00162ADB" w:rsidRDefault="00162ADB" w:rsidP="00162ADB">
      <w:pPr>
        <w:jc w:val="left"/>
        <w:rPr>
          <w:rFonts w:ascii="Nexa" w:eastAsia="Calibri" w:hAnsi="Nexa" w:cs="Arial"/>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110"/>
        <w:gridCol w:w="6770"/>
      </w:tblGrid>
      <w:tr w:rsidR="00162ADB" w:rsidRPr="00162ADB" w:rsidTr="00162ADB">
        <w:tc>
          <w:tcPr>
            <w:tcW w:w="8880" w:type="dxa"/>
            <w:gridSpan w:val="2"/>
            <w:shd w:val="clear" w:color="auto" w:fill="DDD9C3"/>
            <w:tcMar>
              <w:top w:w="0" w:type="dxa"/>
              <w:left w:w="108" w:type="dxa"/>
              <w:bottom w:w="0" w:type="dxa"/>
              <w:right w:w="108" w:type="dxa"/>
            </w:tcMar>
            <w:hideMark/>
          </w:tcPr>
          <w:p w:rsidR="00162ADB" w:rsidRPr="00162ADB" w:rsidRDefault="00162ADB" w:rsidP="00162ADB">
            <w:pPr>
              <w:spacing w:after="200" w:line="276" w:lineRule="auto"/>
              <w:jc w:val="center"/>
              <w:rPr>
                <w:rFonts w:ascii="Nexa" w:eastAsia="Calibri" w:hAnsi="Nexa" w:cs="Arial"/>
                <w:b/>
                <w:bCs/>
                <w:sz w:val="20"/>
                <w:szCs w:val="20"/>
                <w:lang w:eastAsia="en-US"/>
              </w:rPr>
            </w:pPr>
            <w:r w:rsidRPr="00162ADB">
              <w:rPr>
                <w:rFonts w:ascii="Nexa" w:eastAsia="Calibri" w:hAnsi="Nexa" w:cs="Arial"/>
                <w:b/>
                <w:bCs/>
                <w:sz w:val="20"/>
                <w:szCs w:val="20"/>
                <w:lang w:eastAsia="en-US"/>
              </w:rPr>
              <w:t>UNIDAD TRAMITADORA</w:t>
            </w:r>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DENOMINACIÓN</w:t>
            </w:r>
          </w:p>
        </w:tc>
        <w:tc>
          <w:tcPr>
            <w:tcW w:w="677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 xml:space="preserve">Arratiako </w:t>
            </w:r>
            <w:proofErr w:type="spellStart"/>
            <w:r w:rsidRPr="00162ADB">
              <w:rPr>
                <w:rFonts w:ascii="Nexa" w:eastAsia="Calibri" w:hAnsi="Nexa" w:cs="Arial"/>
                <w:sz w:val="20"/>
                <w:szCs w:val="20"/>
                <w:lang w:eastAsia="en-US"/>
              </w:rPr>
              <w:t>Udalen</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Mankomunitatea</w:t>
            </w:r>
            <w:proofErr w:type="spellEnd"/>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CÓDIGO DIR3</w:t>
            </w:r>
          </w:p>
        </w:tc>
        <w:tc>
          <w:tcPr>
            <w:tcW w:w="677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hAnsi="Nexa"/>
                <w:color w:val="202124"/>
                <w:sz w:val="20"/>
                <w:szCs w:val="20"/>
                <w:shd w:val="clear" w:color="auto" w:fill="FFFFFF"/>
              </w:rPr>
              <w:t>L05480001</w:t>
            </w:r>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DIRECCIÓN POSTAL</w:t>
            </w:r>
          </w:p>
        </w:tc>
        <w:tc>
          <w:tcPr>
            <w:tcW w:w="6770" w:type="dxa"/>
            <w:tcMar>
              <w:top w:w="0" w:type="dxa"/>
              <w:left w:w="108" w:type="dxa"/>
              <w:bottom w:w="0" w:type="dxa"/>
              <w:right w:w="108" w:type="dxa"/>
            </w:tcMar>
          </w:tcPr>
          <w:p w:rsidR="00162ADB" w:rsidRPr="00162ADB" w:rsidRDefault="00162ADB" w:rsidP="00741EAA">
            <w:pPr>
              <w:spacing w:after="200" w:line="276" w:lineRule="auto"/>
              <w:jc w:val="left"/>
              <w:rPr>
                <w:rFonts w:ascii="Nexa" w:eastAsia="Calibri" w:hAnsi="Nexa" w:cs="Arial"/>
                <w:sz w:val="20"/>
                <w:szCs w:val="20"/>
                <w:lang w:eastAsia="en-US"/>
              </w:rPr>
            </w:pPr>
            <w:proofErr w:type="spellStart"/>
            <w:r w:rsidRPr="00162ADB">
              <w:rPr>
                <w:rFonts w:ascii="Nexa" w:eastAsia="Calibri" w:hAnsi="Nexa" w:cs="Arial"/>
                <w:sz w:val="20"/>
                <w:szCs w:val="20"/>
                <w:lang w:eastAsia="en-US"/>
              </w:rPr>
              <w:t>Elexalde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Kalea</w:t>
            </w:r>
            <w:proofErr w:type="spellEnd"/>
            <w:r w:rsidRPr="00162ADB">
              <w:rPr>
                <w:rFonts w:ascii="Nexa" w:eastAsia="Calibri" w:hAnsi="Nexa" w:cs="Arial"/>
                <w:sz w:val="20"/>
                <w:szCs w:val="20"/>
                <w:lang w:eastAsia="en-US"/>
              </w:rPr>
              <w:t xml:space="preserve">, 49, 48140 </w:t>
            </w:r>
            <w:proofErr w:type="spellStart"/>
            <w:r w:rsidR="00741EAA">
              <w:rPr>
                <w:rFonts w:ascii="Nexa" w:eastAsia="Calibri" w:hAnsi="Nexa" w:cs="Arial"/>
                <w:sz w:val="20"/>
                <w:szCs w:val="20"/>
                <w:lang w:eastAsia="en-US"/>
              </w:rPr>
              <w:t>Igorre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Bizkaia</w:t>
            </w:r>
            <w:proofErr w:type="spellEnd"/>
          </w:p>
        </w:tc>
      </w:tr>
    </w:tbl>
    <w:p w:rsidR="00162ADB" w:rsidRPr="00162ADB" w:rsidRDefault="00162ADB" w:rsidP="00162ADB">
      <w:pPr>
        <w:jc w:val="left"/>
        <w:rPr>
          <w:rFonts w:ascii="Nexa" w:eastAsia="Calibri" w:hAnsi="Nexa" w:cs="Arial"/>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110"/>
        <w:gridCol w:w="6770"/>
      </w:tblGrid>
      <w:tr w:rsidR="00162ADB" w:rsidRPr="00162ADB" w:rsidTr="00162ADB">
        <w:tc>
          <w:tcPr>
            <w:tcW w:w="8880" w:type="dxa"/>
            <w:gridSpan w:val="2"/>
            <w:shd w:val="clear" w:color="auto" w:fill="DDD9C3"/>
            <w:tcMar>
              <w:top w:w="0" w:type="dxa"/>
              <w:left w:w="108" w:type="dxa"/>
              <w:bottom w:w="0" w:type="dxa"/>
              <w:right w:w="108" w:type="dxa"/>
            </w:tcMar>
            <w:hideMark/>
          </w:tcPr>
          <w:p w:rsidR="00162ADB" w:rsidRPr="00162ADB" w:rsidRDefault="00162ADB" w:rsidP="00162ADB">
            <w:pPr>
              <w:spacing w:after="200" w:line="276" w:lineRule="auto"/>
              <w:jc w:val="center"/>
              <w:rPr>
                <w:rFonts w:ascii="Nexa" w:eastAsia="Calibri" w:hAnsi="Nexa" w:cs="Arial"/>
                <w:b/>
                <w:bCs/>
                <w:sz w:val="20"/>
                <w:szCs w:val="20"/>
                <w:lang w:eastAsia="en-US"/>
              </w:rPr>
            </w:pPr>
            <w:r w:rsidRPr="00162ADB">
              <w:rPr>
                <w:rFonts w:ascii="Nexa" w:eastAsia="Calibri" w:hAnsi="Nexa" w:cs="Arial"/>
                <w:b/>
                <w:bCs/>
                <w:sz w:val="20"/>
                <w:szCs w:val="20"/>
                <w:lang w:eastAsia="en-US"/>
              </w:rPr>
              <w:t>OFICINA CONTABLE</w:t>
            </w:r>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DENOMINACIÓN</w:t>
            </w:r>
          </w:p>
        </w:tc>
        <w:tc>
          <w:tcPr>
            <w:tcW w:w="677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 xml:space="preserve">Arratiako </w:t>
            </w:r>
            <w:proofErr w:type="spellStart"/>
            <w:r w:rsidRPr="00162ADB">
              <w:rPr>
                <w:rFonts w:ascii="Nexa" w:eastAsia="Calibri" w:hAnsi="Nexa" w:cs="Arial"/>
                <w:sz w:val="20"/>
                <w:szCs w:val="20"/>
                <w:lang w:eastAsia="en-US"/>
              </w:rPr>
              <w:t>Udalen</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Mankomunitatea</w:t>
            </w:r>
            <w:proofErr w:type="spellEnd"/>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CÓDIGO DIR3</w:t>
            </w:r>
          </w:p>
        </w:tc>
        <w:tc>
          <w:tcPr>
            <w:tcW w:w="677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hAnsi="Nexa"/>
                <w:color w:val="202124"/>
                <w:sz w:val="20"/>
                <w:szCs w:val="20"/>
                <w:shd w:val="clear" w:color="auto" w:fill="FFFFFF"/>
              </w:rPr>
              <w:t>L05480001</w:t>
            </w:r>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DIRECCIÓN POSTAL</w:t>
            </w:r>
          </w:p>
        </w:tc>
        <w:tc>
          <w:tcPr>
            <w:tcW w:w="6770" w:type="dxa"/>
            <w:tcMar>
              <w:top w:w="0" w:type="dxa"/>
              <w:left w:w="108" w:type="dxa"/>
              <w:bottom w:w="0" w:type="dxa"/>
              <w:right w:w="108" w:type="dxa"/>
            </w:tcMar>
          </w:tcPr>
          <w:p w:rsidR="00162ADB" w:rsidRPr="00162ADB" w:rsidRDefault="00162ADB" w:rsidP="00741EAA">
            <w:pPr>
              <w:spacing w:after="200" w:line="276" w:lineRule="auto"/>
              <w:jc w:val="left"/>
              <w:rPr>
                <w:rFonts w:ascii="Nexa" w:eastAsia="Calibri" w:hAnsi="Nexa" w:cs="Arial"/>
                <w:sz w:val="20"/>
                <w:szCs w:val="20"/>
                <w:lang w:eastAsia="en-US"/>
              </w:rPr>
            </w:pPr>
            <w:proofErr w:type="spellStart"/>
            <w:r w:rsidRPr="00162ADB">
              <w:rPr>
                <w:rFonts w:ascii="Nexa" w:eastAsia="Calibri" w:hAnsi="Nexa" w:cs="Arial"/>
                <w:sz w:val="20"/>
                <w:szCs w:val="20"/>
                <w:lang w:eastAsia="en-US"/>
              </w:rPr>
              <w:t>Elexalde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Kalea</w:t>
            </w:r>
            <w:proofErr w:type="spellEnd"/>
            <w:r w:rsidRPr="00162ADB">
              <w:rPr>
                <w:rFonts w:ascii="Nexa" w:eastAsia="Calibri" w:hAnsi="Nexa" w:cs="Arial"/>
                <w:sz w:val="20"/>
                <w:szCs w:val="20"/>
                <w:lang w:eastAsia="en-US"/>
              </w:rPr>
              <w:t xml:space="preserve">, 49, 48140 </w:t>
            </w:r>
            <w:proofErr w:type="spellStart"/>
            <w:r w:rsidR="00741EAA">
              <w:rPr>
                <w:rFonts w:ascii="Nexa" w:eastAsia="Calibri" w:hAnsi="Nexa" w:cs="Arial"/>
                <w:sz w:val="20"/>
                <w:szCs w:val="20"/>
                <w:lang w:eastAsia="en-US"/>
              </w:rPr>
              <w:t>Igorre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Bizkaia</w:t>
            </w:r>
            <w:proofErr w:type="spellEnd"/>
          </w:p>
        </w:tc>
      </w:tr>
    </w:tbl>
    <w:p w:rsidR="00162ADB" w:rsidRPr="00162ADB" w:rsidRDefault="00162ADB" w:rsidP="00162ADB">
      <w:pPr>
        <w:jc w:val="left"/>
        <w:rPr>
          <w:rFonts w:ascii="Nexa" w:eastAsia="Calibri" w:hAnsi="Nexa" w:cs="Arial"/>
          <w:sz w:val="20"/>
          <w:szCs w:val="20"/>
          <w:lang w:eastAsia="en-US"/>
        </w:rPr>
      </w:pPr>
    </w:p>
    <w:p w:rsidR="00162ADB" w:rsidRPr="00162ADB" w:rsidRDefault="00162ADB" w:rsidP="00162ADB">
      <w:pPr>
        <w:jc w:val="left"/>
        <w:rPr>
          <w:rFonts w:ascii="Nexa" w:eastAsia="Calibri" w:hAnsi="Nexa" w:cs="Arial"/>
          <w:b/>
          <w:sz w:val="20"/>
          <w:szCs w:val="20"/>
          <w:lang w:eastAsia="en-US"/>
        </w:rPr>
      </w:pPr>
      <w:r w:rsidRPr="00162ADB">
        <w:rPr>
          <w:rFonts w:ascii="Nexa" w:eastAsia="Calibri" w:hAnsi="Nexa" w:cs="Arial"/>
          <w:b/>
          <w:sz w:val="20"/>
          <w:szCs w:val="20"/>
          <w:lang w:eastAsia="en-US"/>
        </w:rPr>
        <w:t>Aparte de lo anterior</w:t>
      </w:r>
    </w:p>
    <w:p w:rsidR="00162ADB" w:rsidRPr="00162ADB" w:rsidRDefault="00162ADB" w:rsidP="00162ADB">
      <w:pPr>
        <w:jc w:val="left"/>
        <w:rPr>
          <w:rFonts w:ascii="Nexa" w:eastAsia="Calibri" w:hAnsi="Nexa" w:cs="Arial"/>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110"/>
        <w:gridCol w:w="6770"/>
      </w:tblGrid>
      <w:tr w:rsidR="00162ADB" w:rsidRPr="00162ADB" w:rsidTr="00162ADB">
        <w:tc>
          <w:tcPr>
            <w:tcW w:w="8880" w:type="dxa"/>
            <w:gridSpan w:val="2"/>
            <w:shd w:val="clear" w:color="auto" w:fill="DDD9C3"/>
            <w:tcMar>
              <w:top w:w="0" w:type="dxa"/>
              <w:left w:w="108" w:type="dxa"/>
              <w:bottom w:w="0" w:type="dxa"/>
              <w:right w:w="108" w:type="dxa"/>
            </w:tcMar>
            <w:hideMark/>
          </w:tcPr>
          <w:p w:rsidR="00162ADB" w:rsidRPr="00162ADB" w:rsidRDefault="00162ADB" w:rsidP="00162ADB">
            <w:pPr>
              <w:spacing w:after="200" w:line="276" w:lineRule="auto"/>
              <w:jc w:val="center"/>
              <w:rPr>
                <w:rFonts w:ascii="Nexa" w:eastAsia="Calibri" w:hAnsi="Nexa" w:cs="Arial"/>
                <w:b/>
                <w:bCs/>
                <w:caps/>
                <w:sz w:val="20"/>
                <w:szCs w:val="20"/>
                <w:lang w:eastAsia="en-US"/>
              </w:rPr>
            </w:pPr>
            <w:r w:rsidRPr="00162ADB">
              <w:rPr>
                <w:rFonts w:ascii="Nexa" w:eastAsia="Calibri" w:hAnsi="Nexa" w:cs="Arial"/>
                <w:b/>
                <w:bCs/>
                <w:caps/>
                <w:sz w:val="20"/>
                <w:szCs w:val="20"/>
                <w:lang w:eastAsia="en-US"/>
              </w:rPr>
              <w:t>Órgano destinatario del objeto del contrato</w:t>
            </w:r>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DENOMINACIÓN</w:t>
            </w:r>
          </w:p>
        </w:tc>
        <w:tc>
          <w:tcPr>
            <w:tcW w:w="677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 xml:space="preserve">Arratiako </w:t>
            </w:r>
            <w:proofErr w:type="spellStart"/>
            <w:r w:rsidRPr="00162ADB">
              <w:rPr>
                <w:rFonts w:ascii="Nexa" w:eastAsia="Calibri" w:hAnsi="Nexa" w:cs="Arial"/>
                <w:sz w:val="20"/>
                <w:szCs w:val="20"/>
                <w:lang w:eastAsia="en-US"/>
              </w:rPr>
              <w:t>Udalen</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Mankomunitatea</w:t>
            </w:r>
            <w:proofErr w:type="spellEnd"/>
            <w:r w:rsidRPr="00162ADB">
              <w:rPr>
                <w:rFonts w:ascii="Nexa" w:eastAsia="Calibri" w:hAnsi="Nexa" w:cs="Arial"/>
                <w:sz w:val="20"/>
                <w:szCs w:val="20"/>
                <w:lang w:eastAsia="en-US"/>
              </w:rPr>
              <w:t xml:space="preserve"> </w:t>
            </w:r>
          </w:p>
        </w:tc>
      </w:tr>
      <w:tr w:rsidR="00162ADB" w:rsidRPr="00162ADB" w:rsidTr="00162ADB">
        <w:tc>
          <w:tcPr>
            <w:tcW w:w="211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CIF de la entidad</w:t>
            </w:r>
          </w:p>
        </w:tc>
        <w:tc>
          <w:tcPr>
            <w:tcW w:w="677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P4800004F</w:t>
            </w:r>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DIRECCIÓN POSTAL</w:t>
            </w:r>
          </w:p>
        </w:tc>
        <w:tc>
          <w:tcPr>
            <w:tcW w:w="6770" w:type="dxa"/>
            <w:tcMar>
              <w:top w:w="0" w:type="dxa"/>
              <w:left w:w="108" w:type="dxa"/>
              <w:bottom w:w="0" w:type="dxa"/>
              <w:right w:w="108" w:type="dxa"/>
            </w:tcMar>
          </w:tcPr>
          <w:p w:rsidR="00162ADB" w:rsidRPr="00162ADB" w:rsidRDefault="00162ADB" w:rsidP="00741EAA">
            <w:pPr>
              <w:spacing w:after="200" w:line="276" w:lineRule="auto"/>
              <w:jc w:val="left"/>
              <w:rPr>
                <w:rFonts w:ascii="Nexa" w:eastAsia="Calibri" w:hAnsi="Nexa" w:cs="Arial"/>
                <w:sz w:val="20"/>
                <w:szCs w:val="20"/>
                <w:lang w:eastAsia="en-US"/>
              </w:rPr>
            </w:pPr>
            <w:proofErr w:type="spellStart"/>
            <w:r w:rsidRPr="00162ADB">
              <w:rPr>
                <w:rFonts w:ascii="Nexa" w:eastAsia="Calibri" w:hAnsi="Nexa" w:cs="Arial"/>
                <w:sz w:val="20"/>
                <w:szCs w:val="20"/>
                <w:lang w:eastAsia="en-US"/>
              </w:rPr>
              <w:t>Elexalde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Kalea</w:t>
            </w:r>
            <w:proofErr w:type="spellEnd"/>
            <w:r w:rsidRPr="00162ADB">
              <w:rPr>
                <w:rFonts w:ascii="Nexa" w:eastAsia="Calibri" w:hAnsi="Nexa" w:cs="Arial"/>
                <w:sz w:val="20"/>
                <w:szCs w:val="20"/>
                <w:lang w:eastAsia="en-US"/>
              </w:rPr>
              <w:t xml:space="preserve">, 49, 48140 </w:t>
            </w:r>
            <w:proofErr w:type="spellStart"/>
            <w:r w:rsidR="00741EAA">
              <w:rPr>
                <w:rFonts w:ascii="Nexa" w:eastAsia="Calibri" w:hAnsi="Nexa" w:cs="Arial"/>
                <w:sz w:val="20"/>
                <w:szCs w:val="20"/>
                <w:lang w:eastAsia="en-US"/>
              </w:rPr>
              <w:t>Igorre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Bizkaia</w:t>
            </w:r>
            <w:proofErr w:type="spellEnd"/>
          </w:p>
        </w:tc>
      </w:tr>
    </w:tbl>
    <w:p w:rsidR="00162ADB" w:rsidRPr="00162ADB" w:rsidRDefault="00162ADB" w:rsidP="00162ADB">
      <w:pPr>
        <w:jc w:val="left"/>
        <w:rPr>
          <w:rFonts w:ascii="Nexa" w:eastAsia="Calibri" w:hAnsi="Nexa" w:cs="Arial"/>
          <w:sz w:val="20"/>
          <w:szCs w:val="20"/>
          <w:lang w:eastAsia="en-U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110"/>
        <w:gridCol w:w="6770"/>
      </w:tblGrid>
      <w:tr w:rsidR="00162ADB" w:rsidRPr="00162ADB" w:rsidTr="00162ADB">
        <w:tc>
          <w:tcPr>
            <w:tcW w:w="8880" w:type="dxa"/>
            <w:gridSpan w:val="2"/>
            <w:shd w:val="clear" w:color="auto" w:fill="DDD9C3"/>
            <w:tcMar>
              <w:top w:w="0" w:type="dxa"/>
              <w:left w:w="108" w:type="dxa"/>
              <w:bottom w:w="0" w:type="dxa"/>
              <w:right w:w="108" w:type="dxa"/>
            </w:tcMar>
            <w:hideMark/>
          </w:tcPr>
          <w:p w:rsidR="00162ADB" w:rsidRPr="00162ADB" w:rsidRDefault="00162ADB" w:rsidP="00162ADB">
            <w:pPr>
              <w:spacing w:after="200" w:line="276" w:lineRule="auto"/>
              <w:jc w:val="center"/>
              <w:rPr>
                <w:rFonts w:ascii="Nexa" w:eastAsia="Calibri" w:hAnsi="Nexa" w:cs="Arial"/>
                <w:b/>
                <w:bCs/>
                <w:caps/>
                <w:sz w:val="20"/>
                <w:szCs w:val="20"/>
                <w:lang w:eastAsia="en-US"/>
              </w:rPr>
            </w:pPr>
            <w:r w:rsidRPr="00162ADB">
              <w:rPr>
                <w:rFonts w:ascii="Nexa" w:eastAsia="Calibri" w:hAnsi="Nexa" w:cs="Arial"/>
                <w:b/>
                <w:bCs/>
                <w:caps/>
                <w:sz w:val="20"/>
                <w:szCs w:val="20"/>
                <w:lang w:eastAsia="en-US"/>
              </w:rPr>
              <w:lastRenderedPageBreak/>
              <w:t xml:space="preserve">Órgano DE contrataCIÓN </w:t>
            </w:r>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DENOMINACIÓN</w:t>
            </w:r>
          </w:p>
        </w:tc>
        <w:tc>
          <w:tcPr>
            <w:tcW w:w="6770" w:type="dxa"/>
            <w:tcMar>
              <w:top w:w="0" w:type="dxa"/>
              <w:left w:w="108" w:type="dxa"/>
              <w:bottom w:w="0" w:type="dxa"/>
              <w:right w:w="108" w:type="dxa"/>
            </w:tcMar>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 xml:space="preserve">Pleno Arratiako </w:t>
            </w:r>
            <w:proofErr w:type="spellStart"/>
            <w:r w:rsidRPr="00162ADB">
              <w:rPr>
                <w:rFonts w:ascii="Nexa" w:eastAsia="Calibri" w:hAnsi="Nexa" w:cs="Arial"/>
                <w:sz w:val="20"/>
                <w:szCs w:val="20"/>
                <w:lang w:eastAsia="en-US"/>
              </w:rPr>
              <w:t>Udalen</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Mankomunitatea</w:t>
            </w:r>
            <w:proofErr w:type="spellEnd"/>
          </w:p>
        </w:tc>
      </w:tr>
      <w:tr w:rsidR="00162ADB" w:rsidRPr="00162ADB" w:rsidTr="00162ADB">
        <w:tc>
          <w:tcPr>
            <w:tcW w:w="2110" w:type="dxa"/>
            <w:tcMar>
              <w:top w:w="0" w:type="dxa"/>
              <w:left w:w="108" w:type="dxa"/>
              <w:bottom w:w="0" w:type="dxa"/>
              <w:right w:w="108" w:type="dxa"/>
            </w:tcMar>
            <w:hideMark/>
          </w:tcPr>
          <w:p w:rsidR="00162ADB" w:rsidRPr="00162ADB" w:rsidRDefault="00162ADB" w:rsidP="00162ADB">
            <w:pPr>
              <w:spacing w:after="200" w:line="276" w:lineRule="auto"/>
              <w:jc w:val="left"/>
              <w:rPr>
                <w:rFonts w:ascii="Nexa" w:eastAsia="Calibri" w:hAnsi="Nexa" w:cs="Arial"/>
                <w:sz w:val="20"/>
                <w:szCs w:val="20"/>
                <w:lang w:eastAsia="en-US"/>
              </w:rPr>
            </w:pPr>
            <w:r w:rsidRPr="00162ADB">
              <w:rPr>
                <w:rFonts w:ascii="Nexa" w:eastAsia="Calibri" w:hAnsi="Nexa" w:cs="Arial"/>
                <w:sz w:val="20"/>
                <w:szCs w:val="20"/>
                <w:lang w:eastAsia="en-US"/>
              </w:rPr>
              <w:t>DIRECCIÓN POSTAL</w:t>
            </w:r>
          </w:p>
        </w:tc>
        <w:tc>
          <w:tcPr>
            <w:tcW w:w="6770" w:type="dxa"/>
            <w:tcMar>
              <w:top w:w="0" w:type="dxa"/>
              <w:left w:w="108" w:type="dxa"/>
              <w:bottom w:w="0" w:type="dxa"/>
              <w:right w:w="108" w:type="dxa"/>
            </w:tcMar>
          </w:tcPr>
          <w:p w:rsidR="00162ADB" w:rsidRPr="00162ADB" w:rsidRDefault="00162ADB" w:rsidP="00741EAA">
            <w:pPr>
              <w:spacing w:after="200" w:line="276" w:lineRule="auto"/>
              <w:jc w:val="left"/>
              <w:rPr>
                <w:rFonts w:ascii="Nexa" w:eastAsia="Calibri" w:hAnsi="Nexa" w:cs="Arial"/>
                <w:sz w:val="20"/>
                <w:szCs w:val="20"/>
                <w:lang w:eastAsia="en-US"/>
              </w:rPr>
            </w:pPr>
            <w:proofErr w:type="spellStart"/>
            <w:r w:rsidRPr="00162ADB">
              <w:rPr>
                <w:rFonts w:ascii="Nexa" w:eastAsia="Calibri" w:hAnsi="Nexa" w:cs="Arial"/>
                <w:sz w:val="20"/>
                <w:szCs w:val="20"/>
                <w:lang w:eastAsia="en-US"/>
              </w:rPr>
              <w:t>Elexalde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Kalea</w:t>
            </w:r>
            <w:proofErr w:type="spellEnd"/>
            <w:r w:rsidRPr="00162ADB">
              <w:rPr>
                <w:rFonts w:ascii="Nexa" w:eastAsia="Calibri" w:hAnsi="Nexa" w:cs="Arial"/>
                <w:sz w:val="20"/>
                <w:szCs w:val="20"/>
                <w:lang w:eastAsia="en-US"/>
              </w:rPr>
              <w:t xml:space="preserve">, 49, 48140 </w:t>
            </w:r>
            <w:proofErr w:type="spellStart"/>
            <w:r w:rsidR="00741EAA">
              <w:rPr>
                <w:rFonts w:ascii="Nexa" w:eastAsia="Calibri" w:hAnsi="Nexa" w:cs="Arial"/>
                <w:sz w:val="20"/>
                <w:szCs w:val="20"/>
                <w:lang w:eastAsia="en-US"/>
              </w:rPr>
              <w:t>Igorre</w:t>
            </w:r>
            <w:proofErr w:type="spellEnd"/>
            <w:r w:rsidRPr="00162ADB">
              <w:rPr>
                <w:rFonts w:ascii="Nexa" w:eastAsia="Calibri" w:hAnsi="Nexa" w:cs="Arial"/>
                <w:sz w:val="20"/>
                <w:szCs w:val="20"/>
                <w:lang w:eastAsia="en-US"/>
              </w:rPr>
              <w:t xml:space="preserve">, </w:t>
            </w:r>
            <w:proofErr w:type="spellStart"/>
            <w:r w:rsidRPr="00162ADB">
              <w:rPr>
                <w:rFonts w:ascii="Nexa" w:eastAsia="Calibri" w:hAnsi="Nexa" w:cs="Arial"/>
                <w:sz w:val="20"/>
                <w:szCs w:val="20"/>
                <w:lang w:eastAsia="en-US"/>
              </w:rPr>
              <w:t>Bizkaia</w:t>
            </w:r>
            <w:proofErr w:type="spellEnd"/>
          </w:p>
        </w:tc>
      </w:tr>
    </w:tbl>
    <w:p w:rsidR="00162ADB" w:rsidRPr="00162ADB" w:rsidRDefault="00162ADB" w:rsidP="00162ADB">
      <w:pPr>
        <w:widowControl w:val="0"/>
        <w:suppressAutoHyphens/>
        <w:autoSpaceDE w:val="0"/>
        <w:autoSpaceDN w:val="0"/>
        <w:adjustRightInd w:val="0"/>
        <w:jc w:val="left"/>
        <w:rPr>
          <w:rFonts w:ascii="Nexa" w:eastAsia="Calibri" w:hAnsi="Nexa" w:cs="Arial"/>
          <w:b/>
          <w:bCs/>
          <w:spacing w:val="-3"/>
          <w:sz w:val="20"/>
          <w:szCs w:val="20"/>
          <w:lang w:eastAsia="en-US"/>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Asimismo, vendrá obligado a la suscripción, a su cargo, de las pólizas de seguros que estime convenientes el órgano de contratación, según lo establecido en el </w:t>
      </w:r>
      <w:r w:rsidRPr="00162ADB">
        <w:rPr>
          <w:rFonts w:ascii="Nexa" w:hAnsi="Nexa" w:cs="Arial"/>
          <w:b/>
          <w:sz w:val="20"/>
          <w:szCs w:val="20"/>
        </w:rPr>
        <w:t>apartado 16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contratista deberá respetar, durante el plazo indicado en el </w:t>
      </w:r>
      <w:r w:rsidRPr="00162ADB">
        <w:rPr>
          <w:rFonts w:ascii="Nexa" w:hAnsi="Nexa" w:cs="Arial"/>
          <w:b/>
          <w:sz w:val="20"/>
          <w:szCs w:val="20"/>
        </w:rPr>
        <w:t>apartado 27 de la cláusula 1</w:t>
      </w:r>
      <w:r w:rsidRPr="00162ADB">
        <w:rPr>
          <w:rFonts w:ascii="Nexa" w:hAnsi="Nexa" w:cs="Arial"/>
          <w:sz w:val="20"/>
          <w:szCs w:val="20"/>
        </w:rPr>
        <w:t>, el carácter confidencial de la información a que tenga acceso con ocasión de la ejecución del contrato, la cual se especifica, en su caso, en el mismo apartado, o que por su propia naturaleza deba ser tratada como tal.</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A los efectos de subsanación de errores y corrección de deficiencias, indemnizaciones y responsabilidades por defectos o errores de los proyectos de obras, se estará a lo dispuesto en los artículos 314 y 315 de la LCSP.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Asimismo, en los contratos que conlleven prestaciones directas a favor de la ciudadanía, el contratista estará sujeto al cumplimiento de las siguientes obligaciones: </w:t>
      </w:r>
    </w:p>
    <w:p w:rsidR="00162ADB" w:rsidRPr="00162ADB" w:rsidRDefault="00162ADB" w:rsidP="00162ADB">
      <w:pPr>
        <w:rPr>
          <w:rFonts w:ascii="Nexa" w:hAnsi="Nexa" w:cs="Arial"/>
          <w:sz w:val="20"/>
          <w:szCs w:val="20"/>
        </w:rPr>
      </w:pP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Prestar el servicio con la continuidad convenida y garantizar a los particulares el derecho a utilizarlo en las condiciones que hayan sido establecidas y mediante el abono, en su caso, de la contraprestación económica fijada.</w:t>
      </w:r>
    </w:p>
    <w:p w:rsidR="00162ADB" w:rsidRPr="00162ADB" w:rsidRDefault="00162ADB" w:rsidP="00162ADB">
      <w:pPr>
        <w:ind w:left="720"/>
        <w:rPr>
          <w:rFonts w:ascii="Nexa" w:hAnsi="Nexa" w:cs="Arial"/>
          <w:sz w:val="20"/>
          <w:szCs w:val="20"/>
        </w:rPr>
      </w:pP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 xml:space="preserve">Indemnizar los daños que se causen a terceros como consecuencia de las operaciones que requiera el desarrollo del servicio, excepto cuando el daño sea producido por causas imputables a la Administración. </w:t>
      </w:r>
    </w:p>
    <w:p w:rsidR="00162ADB" w:rsidRPr="00162ADB" w:rsidRDefault="00162ADB" w:rsidP="00162ADB">
      <w:pPr>
        <w:ind w:left="720"/>
        <w:rPr>
          <w:rFonts w:ascii="Nexa" w:hAnsi="Nexa" w:cs="Arial"/>
          <w:sz w:val="20"/>
          <w:szCs w:val="20"/>
        </w:rPr>
      </w:pPr>
    </w:p>
    <w:p w:rsidR="00162ADB" w:rsidRPr="00162ADB" w:rsidRDefault="00162ADB" w:rsidP="00741EAA">
      <w:pPr>
        <w:numPr>
          <w:ilvl w:val="0"/>
          <w:numId w:val="43"/>
        </w:numPr>
        <w:spacing w:line="288" w:lineRule="auto"/>
        <w:rPr>
          <w:rFonts w:ascii="Nexa" w:hAnsi="Nexa" w:cs="Arial"/>
          <w:sz w:val="20"/>
          <w:szCs w:val="20"/>
        </w:rPr>
      </w:pPr>
      <w:r w:rsidRPr="00162ADB">
        <w:rPr>
          <w:rFonts w:ascii="Nexa" w:hAnsi="Nexa" w:cs="Arial"/>
          <w:sz w:val="20"/>
          <w:szCs w:val="20"/>
        </w:rPr>
        <w:t>Entregar, en su caso, las obras e instalaciones a que esté obligado con arreglo al contrato en el estado de conservación y funcionamiento adecuados. Si del incumplimiento por parte del contratista se derivase perturbación grave y no reparable por otros medios en el servicio y la Administración no decidiese la resolución del contrato, podrá acordar su secuestro o intervención hasta que aquélla desaparezca. En todo caso, el contratista deberá abonar a la Administración los daños y perjuicios que efectivamente la haya ocasionado. La Administración conservará los poderes de policía precisos para asegurar la buena marcha del servicio.</w:t>
      </w:r>
    </w:p>
    <w:p w:rsidR="00162ADB" w:rsidRPr="00162ADB" w:rsidRDefault="00162ADB" w:rsidP="00162ADB">
      <w:pPr>
        <w:pStyle w:val="Prrafodelista"/>
        <w:rPr>
          <w:rFonts w:ascii="Nexa" w:hAnsi="Nexa" w:cs="Arial"/>
          <w:sz w:val="20"/>
          <w:szCs w:val="20"/>
        </w:rPr>
      </w:pP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sz w:val="20"/>
          <w:szCs w:val="20"/>
        </w:rPr>
      </w:pPr>
      <w:bookmarkStart w:id="81" w:name="_Toc198012212"/>
      <w:bookmarkStart w:id="82" w:name="_Toc517093095"/>
      <w:r w:rsidRPr="00162ADB">
        <w:rPr>
          <w:rFonts w:ascii="Nexa" w:hAnsi="Nexa" w:cs="Arial"/>
          <w:b/>
          <w:sz w:val="20"/>
          <w:szCs w:val="20"/>
        </w:rPr>
        <w:t>Cláusula 34.</w:t>
      </w:r>
      <w:r w:rsidRPr="00162ADB">
        <w:rPr>
          <w:rFonts w:ascii="Nexa" w:hAnsi="Nexa" w:cs="Arial"/>
          <w:sz w:val="20"/>
          <w:szCs w:val="20"/>
        </w:rPr>
        <w:t xml:space="preserve"> </w:t>
      </w:r>
      <w:r w:rsidRPr="00162ADB">
        <w:rPr>
          <w:rFonts w:ascii="Nexa" w:hAnsi="Nexa" w:cs="Arial"/>
          <w:i/>
          <w:sz w:val="20"/>
          <w:szCs w:val="20"/>
        </w:rPr>
        <w:t>Medidas de contratación con empresas que estén obligadas a tener en su plantilla trabajadores con discapacidad</w:t>
      </w:r>
      <w:r w:rsidRPr="00162ADB">
        <w:rPr>
          <w:rFonts w:ascii="Nexa" w:hAnsi="Nexa" w:cs="Arial"/>
          <w:sz w:val="20"/>
          <w:szCs w:val="20"/>
        </w:rPr>
        <w:t>.</w:t>
      </w:r>
      <w:bookmarkEnd w:id="81"/>
      <w:bookmarkEnd w:id="82"/>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contratista, durante la vigencia del contrato, asume entre sus obligaciones la de tener trabajadores con discapacidad en un 2 por 100, al menos, de la plantilla de la empresa, si esta alcanza un número de 50 o más trabajadores y el contratista está sujeto a tal obligación, de acuerdo con el artículo 42 del Texto Refundido de la Ley General de derechos de las personas con discapacidad y su inclusión </w:t>
      </w:r>
      <w:r w:rsidRPr="00162ADB">
        <w:rPr>
          <w:rFonts w:ascii="Nexa" w:hAnsi="Nexa" w:cs="Arial"/>
          <w:sz w:val="20"/>
          <w:szCs w:val="20"/>
        </w:rPr>
        <w:lastRenderedPageBreak/>
        <w:t>social, aprobado por Real Decreto Legislativo 1/2013, de 29 de noviembre, o la de adoptar las medidas alternativas desarrolladas reglamentariamente por el RD. 364/2005, de 8 de abril.</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asunción de la citada obligación se realizará mediante la declaración responsable que se cita en la cláusula 12 “Forma y contenido de las proposiciones” de este pliego.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contratista queda obligado igualmente a acreditar el cumplimiento de la referida obligación ante el órgano de contratación cuando fuese requerido, en cualquier momento de la vigencia del contrato, o en todo caso antes de la devolución de la garantía definitiva. La acreditación de dicho cumplimiento se efectuará mediante la presentación ante el órgano de contratación de los siguientes documentos: un certificado de la empresa en el que conste el número de trabajadores de plantilla y copia compulsada de los contratos celebrados con trabajadores con discapacidad.</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83" w:name="_Toc198012213"/>
      <w:bookmarkStart w:id="84" w:name="_Toc517093096"/>
      <w:r w:rsidRPr="00162ADB">
        <w:rPr>
          <w:rFonts w:ascii="Nexa" w:hAnsi="Nexa" w:cs="Arial"/>
          <w:b/>
          <w:sz w:val="20"/>
          <w:szCs w:val="20"/>
        </w:rPr>
        <w:t>Cláusula 35.</w:t>
      </w:r>
      <w:r w:rsidRPr="00162ADB">
        <w:rPr>
          <w:rFonts w:ascii="Nexa" w:hAnsi="Nexa" w:cs="Arial"/>
          <w:sz w:val="20"/>
          <w:szCs w:val="20"/>
        </w:rPr>
        <w:t xml:space="preserve"> </w:t>
      </w:r>
      <w:r w:rsidRPr="00162ADB">
        <w:rPr>
          <w:rFonts w:ascii="Nexa" w:hAnsi="Nexa" w:cs="Arial"/>
          <w:i/>
          <w:sz w:val="20"/>
          <w:szCs w:val="20"/>
        </w:rPr>
        <w:t>Obligaciones laborales, sociales y medioambientales.</w:t>
      </w:r>
      <w:bookmarkEnd w:id="83"/>
      <w:bookmarkEnd w:id="84"/>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Durante la ejecución del contrato, el contratista ha de cumplir las obligaciones aplicables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 de la LCSP, así como </w:t>
      </w:r>
      <w:r w:rsidRPr="00162ADB">
        <w:rPr>
          <w:rFonts w:ascii="Nexa" w:hAnsi="Nexa" w:cs="Arial"/>
          <w:sz w:val="20"/>
          <w:szCs w:val="20"/>
          <w:lang w:val="es-ES_tradnl"/>
        </w:rPr>
        <w:t>al cumplimiento de la normativa vigente en materia laboral, de seguridad social, de integración social de personas con discapacidad y de prevención de riesgos laborales, conforme a lo dispuesto en la Ley 31/1995, de 8 de noviembre, sobre Prevención de Riesgos Laborales, Real Decreto 171/2004, de 30 enero, por el que se desarrolla el artículo 24 de dicha Ley en materia de coordinación de actividades empresariales, en el Reglamento de los Servicios de Prevención, aprobado por Real Decreto 39/1997, de 17 de enero, así como las que se promulguen durante la ejecución del contrato</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el modelo de proposición económica que figura como </w:t>
      </w:r>
      <w:r w:rsidRPr="00162ADB">
        <w:rPr>
          <w:rFonts w:ascii="Nexa" w:hAnsi="Nexa" w:cs="Arial"/>
          <w:b/>
          <w:bCs/>
          <w:sz w:val="20"/>
          <w:szCs w:val="20"/>
        </w:rPr>
        <w:t>anexo I</w:t>
      </w:r>
      <w:r w:rsidRPr="00162ADB">
        <w:rPr>
          <w:rFonts w:ascii="Nexa" w:hAnsi="Nexa" w:cs="Arial"/>
          <w:sz w:val="20"/>
          <w:szCs w:val="20"/>
        </w:rPr>
        <w:t xml:space="preserve"> al presente pliego se hará manifestación expresa de que se han tenido en cuenta en sus ofertas tales obligaciones.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contratista deberá respetar las condiciones laborales previstas en los Convenios Colectivos sectoriales que les sean de aplicación. Igualmente, se compromete a acreditar el cumplimiento de la referida obligación ante el órgano de contratación, si es requerido para ello, en cualquier momento durante la vigencia del contrato.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p>
    <w:p w:rsidR="00162ADB" w:rsidRPr="00162ADB" w:rsidRDefault="00162ADB" w:rsidP="00162ADB">
      <w:pPr>
        <w:jc w:val="center"/>
        <w:outlineLvl w:val="0"/>
        <w:rPr>
          <w:rFonts w:ascii="Nexa" w:hAnsi="Nexa" w:cs="Arial"/>
          <w:sz w:val="20"/>
          <w:szCs w:val="20"/>
        </w:rPr>
      </w:pPr>
      <w:bookmarkStart w:id="85" w:name="_Toc517093097"/>
      <w:r w:rsidRPr="00162ADB">
        <w:rPr>
          <w:rFonts w:ascii="Nexa" w:hAnsi="Nexa" w:cs="Arial"/>
          <w:b/>
          <w:sz w:val="20"/>
          <w:szCs w:val="20"/>
        </w:rPr>
        <w:t xml:space="preserve">CAPÍTULO VII. </w:t>
      </w:r>
      <w:bookmarkStart w:id="86" w:name="_Toc198012216"/>
      <w:r w:rsidRPr="00162ADB">
        <w:rPr>
          <w:rFonts w:ascii="Nexa" w:hAnsi="Nexa" w:cs="Arial"/>
          <w:sz w:val="20"/>
          <w:szCs w:val="20"/>
        </w:rPr>
        <w:t>EXTINCIÓN DEL CONTRATO</w:t>
      </w:r>
      <w:bookmarkEnd w:id="85"/>
      <w:bookmarkEnd w:id="86"/>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87" w:name="_Toc198012217"/>
      <w:bookmarkStart w:id="88" w:name="_Toc517093098"/>
      <w:r w:rsidRPr="00162ADB">
        <w:rPr>
          <w:rFonts w:ascii="Nexa" w:hAnsi="Nexa" w:cs="Arial"/>
          <w:b/>
          <w:sz w:val="20"/>
          <w:szCs w:val="20"/>
        </w:rPr>
        <w:t>Cláusula 36.</w:t>
      </w:r>
      <w:r w:rsidRPr="00162ADB">
        <w:rPr>
          <w:rFonts w:ascii="Nexa" w:hAnsi="Nexa" w:cs="Arial"/>
          <w:sz w:val="20"/>
          <w:szCs w:val="20"/>
        </w:rPr>
        <w:t xml:space="preserve"> </w:t>
      </w:r>
      <w:r w:rsidRPr="00162ADB">
        <w:rPr>
          <w:rFonts w:ascii="Nexa" w:hAnsi="Nexa" w:cs="Arial"/>
          <w:i/>
          <w:sz w:val="20"/>
          <w:szCs w:val="20"/>
        </w:rPr>
        <w:t>Forma de presentación.</w:t>
      </w:r>
      <w:bookmarkEnd w:id="87"/>
      <w:bookmarkEnd w:id="88"/>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adjudicatario, si procede, queda obligado a presentar los ejemplares completos del trabajo objeto del contrato que se determinan en el pliego de prescripciones técnicas particulares, con el formato y dimensión de los documentos y planos, en su caso, que se determinan en las especificaciones de dicho pliego.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los contratos cuyo objeto consista en la elaboración de proyectos técnicos, el adjudicatario estará obligado a presentar aquéllos en el formato electrónico que se indique en el citado pliego.</w:t>
      </w:r>
    </w:p>
    <w:p w:rsidR="00162ADB" w:rsidRPr="00162ADB" w:rsidRDefault="00162ADB" w:rsidP="00162ADB">
      <w:pPr>
        <w:rPr>
          <w:rFonts w:ascii="Nexa" w:hAnsi="Nexa" w:cs="Arial"/>
          <w:sz w:val="20"/>
          <w:szCs w:val="20"/>
        </w:rPr>
      </w:pPr>
      <w:bookmarkStart w:id="89" w:name="_Toc198012218"/>
    </w:p>
    <w:p w:rsidR="00162ADB" w:rsidRPr="00162ADB" w:rsidRDefault="00162ADB" w:rsidP="00162ADB">
      <w:pPr>
        <w:outlineLvl w:val="1"/>
        <w:rPr>
          <w:rFonts w:ascii="Nexa" w:hAnsi="Nexa" w:cs="Arial"/>
          <w:i/>
          <w:sz w:val="20"/>
          <w:szCs w:val="20"/>
        </w:rPr>
      </w:pPr>
      <w:bookmarkStart w:id="90" w:name="_Toc517093099"/>
      <w:r w:rsidRPr="00162ADB">
        <w:rPr>
          <w:rFonts w:ascii="Nexa" w:hAnsi="Nexa" w:cs="Arial"/>
          <w:b/>
          <w:sz w:val="20"/>
          <w:szCs w:val="20"/>
        </w:rPr>
        <w:t>Cláusula 37.</w:t>
      </w:r>
      <w:r w:rsidRPr="00162ADB">
        <w:rPr>
          <w:rFonts w:ascii="Nexa" w:hAnsi="Nexa" w:cs="Arial"/>
          <w:sz w:val="20"/>
          <w:szCs w:val="20"/>
        </w:rPr>
        <w:t xml:space="preserve"> </w:t>
      </w:r>
      <w:r w:rsidRPr="00162ADB">
        <w:rPr>
          <w:rFonts w:ascii="Nexa" w:hAnsi="Nexa" w:cs="Arial"/>
          <w:i/>
          <w:sz w:val="20"/>
          <w:szCs w:val="20"/>
        </w:rPr>
        <w:t>Entrega de los trabajos y realización de los servicios.</w:t>
      </w:r>
      <w:bookmarkEnd w:id="89"/>
      <w:bookmarkEnd w:id="90"/>
      <w:r w:rsidRPr="00162ADB">
        <w:rPr>
          <w:rFonts w:ascii="Nexa" w:hAnsi="Nexa" w:cs="Arial"/>
          <w:i/>
          <w:sz w:val="20"/>
          <w:szCs w:val="20"/>
        </w:rPr>
        <w:t xml:space="preserv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contratista deberá entregar los trabajos dentro del plazo estipulado, efectuándose por el representante del órgano de contratación, en su caso, un examen de la documentación presentada y si estimase cumplidas las prescripciones técnicas propondrá que se lleve a cabo la recepción.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lastRenderedPageBreak/>
        <w:t>En el caso de que estimase incumplidas las prescripciones técnicas del contrato, dará por escrito al contratista las instrucciones precisas y detalladas con el fin de remediar las faltas o defectos observados, haciendo constar en dicho escrito el plazo que para ello fije y las observaciones que estime oportunas.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existiese reclamación por parte del contratista respecto de las observaciones formuladas por el representante del órgano de contratación, éste la elevará, con su informe, al órgano de contratación, que resolverá sobre el particular.</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el contratista no reclamase por escrito respecto a las observaciones del representante del órgano de contratación se entenderá que se encuentra conforme con las mismas y obligado a corregir o remediar los defectos observados.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La forma de constatación de la correcta ejecución de la prestación por parte de la Administración se especifica, en su caso, en el </w:t>
      </w:r>
      <w:r w:rsidRPr="00162ADB">
        <w:rPr>
          <w:rFonts w:ascii="Nexa" w:hAnsi="Nexa" w:cs="Arial"/>
          <w:b/>
          <w:sz w:val="20"/>
          <w:szCs w:val="20"/>
        </w:rPr>
        <w:t>apartado 28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A la extinción del contrato, no podrá producirse en ningún caso la consolidación de las personas que hayan realizado los trabajos objeto del contrato como personal del organismo contratante, de conformidad con lo dispuesto en el artículo 308.2 de la LCSP.</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91" w:name="_Toc198012219"/>
      <w:bookmarkStart w:id="92" w:name="_Toc517093100"/>
      <w:r w:rsidRPr="00162ADB">
        <w:rPr>
          <w:rFonts w:ascii="Nexa" w:hAnsi="Nexa" w:cs="Arial"/>
          <w:b/>
          <w:sz w:val="20"/>
          <w:szCs w:val="20"/>
        </w:rPr>
        <w:t>Cláusula 38.</w:t>
      </w:r>
      <w:r w:rsidRPr="00162ADB">
        <w:rPr>
          <w:rFonts w:ascii="Nexa" w:hAnsi="Nexa" w:cs="Arial"/>
          <w:i/>
          <w:sz w:val="20"/>
          <w:szCs w:val="20"/>
        </w:rPr>
        <w:t xml:space="preserve"> Cumplimiento</w:t>
      </w:r>
      <w:r w:rsidRPr="00162ADB">
        <w:rPr>
          <w:rFonts w:ascii="Nexa" w:hAnsi="Nexa" w:cs="Arial"/>
          <w:sz w:val="20"/>
          <w:szCs w:val="20"/>
        </w:rPr>
        <w:t xml:space="preserve"> </w:t>
      </w:r>
      <w:r w:rsidRPr="00162ADB">
        <w:rPr>
          <w:rFonts w:ascii="Nexa" w:hAnsi="Nexa" w:cs="Arial"/>
          <w:i/>
          <w:sz w:val="20"/>
          <w:szCs w:val="20"/>
        </w:rPr>
        <w:t>del contrato y recepción del servicio.</w:t>
      </w:r>
      <w:bookmarkEnd w:id="91"/>
      <w:bookmarkEnd w:id="92"/>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contrato se entenderá cumplido por el contratista cuando, transcurrido el plazo de vigencia total del contrato, aquél haya realizado de acuerdo con los términos del mismo y a satisfacción de la Administración la totalidad de su objeto.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Una vez cumplidos los trámites señalados en la cláusula anterior, si se considera que la prestación objeto del contrato reúne las condiciones debidas, se procederá mediante acto formal a su recepción, que tendrá lugar dentro del mes siguiente de haberse producido la entrega o realización del objeto del contrato, levantándose al efecto el acta correspondiente. La forma de recepción del contrato se determina, en su caso, en el </w:t>
      </w:r>
      <w:r w:rsidRPr="00162ADB">
        <w:rPr>
          <w:rFonts w:ascii="Nexa" w:hAnsi="Nexa" w:cs="Arial"/>
          <w:b/>
          <w:sz w:val="20"/>
          <w:szCs w:val="20"/>
        </w:rPr>
        <w:t>apartado 29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Dicho acto será comunicado, cuando resulte preceptivo, a la Intervención General, a efectos de su asistencia potestativa al mismo en sus funciones de comprobación de la inversión.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Hasta que tenga lugar la recepción, el adjudicatario responderá de la correcta realización de la prestación objeto del contrato y de los defectos que en ella hubiera, sin que sea eximente ni otorgue derecho alguno la circunstancia de que el responsable del contrato lo haya examinado o reconocido durante su elaboración, o aceptado en comprobaciones, valoraciones o certificaciones parciales.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la prestación del contratista no reuniere las condiciones necesarias para proceder a su recepción, se dictarán por escrito las instrucciones oportunas para que subsane los defectos observados y cumpla sus obligaciones en el plazo que para ello se fije, no procediendo la recepción hasta que dichas instrucciones hayan sido cumplimentadas, levantándose entonces el acta correspondiente. El incumplimiento de las instrucciones sin motivo justificado será causa de resolución, con los efectos que legalmente procedan.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los trabajos efectuados no se adecuan a la prestación contratada, como consecuencia de vicios o defectos imputables al contratista, el órgano de contratación podrá rechazar la misma, quedando exento de la obligación de pago o teniendo derecho, en su caso, a la recuperación del precio satisfecho.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lastRenderedPageBreak/>
        <w:t>Los contratos de mera actividad o de medios se extinguirán por el cumplimiento del plazo inicialmente previsto o las prórrogas acordadas, sin perjuicio de la prerrogativa de la Administración de depurar la responsabilidad del contratista por cualquier eventual incumplimiento detectado con posterioridad.</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93" w:name="_Toc198012220"/>
      <w:bookmarkStart w:id="94" w:name="_Toc517093101"/>
      <w:r w:rsidRPr="00162ADB">
        <w:rPr>
          <w:rFonts w:ascii="Nexa" w:hAnsi="Nexa" w:cs="Arial"/>
          <w:b/>
          <w:sz w:val="20"/>
          <w:szCs w:val="20"/>
        </w:rPr>
        <w:t>Cláusula 39.</w:t>
      </w:r>
      <w:r w:rsidRPr="00162ADB">
        <w:rPr>
          <w:rFonts w:ascii="Nexa" w:hAnsi="Nexa" w:cs="Arial"/>
          <w:sz w:val="20"/>
          <w:szCs w:val="20"/>
        </w:rPr>
        <w:t xml:space="preserve"> </w:t>
      </w:r>
      <w:r w:rsidRPr="00162ADB">
        <w:rPr>
          <w:rFonts w:ascii="Nexa" w:hAnsi="Nexa" w:cs="Arial"/>
          <w:i/>
          <w:sz w:val="20"/>
          <w:szCs w:val="20"/>
        </w:rPr>
        <w:t>Liquidación del contrato.</w:t>
      </w:r>
      <w:bookmarkEnd w:id="93"/>
      <w:bookmarkEnd w:id="94"/>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Dentro del plazo de treinta días a contar desde la fecha del acta de recepción o conformidad del contrato la Administración deberá acordar y notificar al contratista la liquidación del contrato y abonarle, en su caso, el saldo resultante. No obstante, si el órgano de contratación recibe la factura con posterioridad a la fecha del documento que acredite la recepción o conformidad con lo dispuesto en el contrato de los servicios prestados, el plazo de treinta días se contará desde que el contratista presente la citada factura en el registro de dicho órgano, en los términos establecidos en la normativa vigente en materia de factura electrónica.</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se produjese demora en el pago del saldo de liquidación, el contratista tendrá derecho a percibir los intereses de demora y la indemnización por los costes de cobro en los términos previstos en la Ley por la que se establecen medidas de lucha contra la morosidad en las operaciones comerciales.</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95" w:name="_Toc198012221"/>
      <w:bookmarkStart w:id="96" w:name="_Toc517093102"/>
      <w:r w:rsidRPr="00162ADB">
        <w:rPr>
          <w:rFonts w:ascii="Nexa" w:hAnsi="Nexa" w:cs="Arial"/>
          <w:b/>
          <w:sz w:val="20"/>
          <w:szCs w:val="20"/>
        </w:rPr>
        <w:t>Cláusula 40.</w:t>
      </w:r>
      <w:r w:rsidRPr="00162ADB">
        <w:rPr>
          <w:rFonts w:ascii="Nexa" w:hAnsi="Nexa" w:cs="Arial"/>
          <w:sz w:val="20"/>
          <w:szCs w:val="20"/>
        </w:rPr>
        <w:t xml:space="preserve"> </w:t>
      </w:r>
      <w:r w:rsidRPr="00162ADB">
        <w:rPr>
          <w:rFonts w:ascii="Nexa" w:hAnsi="Nexa" w:cs="Arial"/>
          <w:i/>
          <w:sz w:val="20"/>
          <w:szCs w:val="20"/>
        </w:rPr>
        <w:t>Propiedad de los trabajos y protección de datos de carácter personal.</w:t>
      </w:r>
      <w:bookmarkEnd w:id="95"/>
      <w:r w:rsidRPr="00162ADB">
        <w:rPr>
          <w:rFonts w:ascii="Nexa" w:hAnsi="Nexa" w:cs="Arial"/>
          <w:i/>
          <w:sz w:val="20"/>
          <w:szCs w:val="20"/>
          <w:vertAlign w:val="superscript"/>
        </w:rPr>
        <w:t xml:space="preserve"> </w:t>
      </w:r>
      <w:bookmarkEnd w:id="96"/>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Todos los estudios y documentos elaborados en ejecución del contrato serán propiedad de la Administración contratante quien podrá reproducirlos, publicarlos y divulgarlos total o parcialmente sin que pueda oponerse a ello el adjudicatario autor de los trabajos.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adjudicatario no podrá hacer ningún uso o divulgación de los estudios y documentos elaborados con motivo de la ejecución de este contrato, bien sea en forma total o parcial, directa o extractada, sin autorización expresa del órgano de contratación.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el contrato tiene por objeto el desarrollo y la puesta a disposición de productos protegidos por un derecho de propiedad intelectual o industrial, éste será cedido por el contratista a la Administración contratante.</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Cuando la prestación del servicio por parte del adjudicatario del mismo conlleve de forma necesaria el tratamiento de datos personales de personas físicas por cuenta de Arratiako </w:t>
      </w:r>
      <w:proofErr w:type="spellStart"/>
      <w:r w:rsidRPr="00162ADB">
        <w:rPr>
          <w:rFonts w:ascii="Nexa" w:hAnsi="Nexa" w:cs="Arial"/>
          <w:sz w:val="20"/>
          <w:szCs w:val="20"/>
        </w:rPr>
        <w:t>Udalen</w:t>
      </w:r>
      <w:proofErr w:type="spellEnd"/>
      <w:r w:rsidRPr="00162ADB">
        <w:rPr>
          <w:rFonts w:ascii="Nexa" w:hAnsi="Nexa" w:cs="Arial"/>
          <w:sz w:val="20"/>
          <w:szCs w:val="20"/>
        </w:rPr>
        <w:t xml:space="preserve"> </w:t>
      </w:r>
      <w:proofErr w:type="spellStart"/>
      <w:r w:rsidRPr="00162ADB">
        <w:rPr>
          <w:rFonts w:ascii="Nexa" w:hAnsi="Nexa" w:cs="Arial"/>
          <w:sz w:val="20"/>
          <w:szCs w:val="20"/>
        </w:rPr>
        <w:t>Mankomunitatea</w:t>
      </w:r>
      <w:proofErr w:type="spellEnd"/>
      <w:r w:rsidRPr="00162ADB">
        <w:rPr>
          <w:rFonts w:ascii="Nexa" w:hAnsi="Nexa" w:cs="Arial"/>
          <w:sz w:val="20"/>
          <w:szCs w:val="20"/>
        </w:rPr>
        <w:t xml:space="preserve"> como responsable de tratamiento, el adjudicatario deberá cumplir la legislación en vigor en materia de datos personales: el Reglamento Europeo General de Protección de Datos 679/2016 (RGPD), el Real Decreto-ley 14/2019, de 31 de octubre y la Ley Orgánica 3/2018 de Protección de Datos Personales y Garantía de los Derechos digitales. En ese caso deberá realizar lo siguiente: </w:t>
      </w:r>
    </w:p>
    <w:p w:rsidR="00162ADB" w:rsidRPr="00162ADB" w:rsidRDefault="00162ADB" w:rsidP="00162ADB">
      <w:pPr>
        <w:rPr>
          <w:rFonts w:ascii="Nexa" w:hAnsi="Nexa" w:cs="Arial"/>
          <w:sz w:val="20"/>
          <w:szCs w:val="20"/>
        </w:rPr>
      </w:pPr>
    </w:p>
    <w:p w:rsidR="00162ADB" w:rsidRPr="00162ADB" w:rsidRDefault="00162ADB" w:rsidP="00741EAA">
      <w:pPr>
        <w:pStyle w:val="Prrafodelista"/>
        <w:numPr>
          <w:ilvl w:val="0"/>
          <w:numId w:val="41"/>
        </w:numPr>
        <w:spacing w:after="160" w:line="259" w:lineRule="auto"/>
        <w:jc w:val="left"/>
        <w:rPr>
          <w:rFonts w:ascii="Nexa" w:hAnsi="Nexa" w:cs="Arial"/>
          <w:b/>
          <w:sz w:val="20"/>
          <w:szCs w:val="20"/>
          <w:u w:val="single"/>
        </w:rPr>
      </w:pPr>
      <w:r w:rsidRPr="00162ADB">
        <w:rPr>
          <w:rFonts w:ascii="Nexa" w:hAnsi="Nexa" w:cs="Arial"/>
          <w:b/>
          <w:sz w:val="20"/>
          <w:szCs w:val="20"/>
          <w:u w:val="single"/>
        </w:rPr>
        <w:t>Cumplimiento del Esquema Nacional de Seguridad</w:t>
      </w:r>
    </w:p>
    <w:p w:rsidR="00162ADB" w:rsidRPr="00162ADB" w:rsidRDefault="00162ADB" w:rsidP="00162ADB">
      <w:pPr>
        <w:rPr>
          <w:rFonts w:ascii="Nexa" w:hAnsi="Nexa" w:cs="Arial"/>
          <w:sz w:val="20"/>
          <w:szCs w:val="20"/>
        </w:rPr>
      </w:pPr>
      <w:r w:rsidRPr="00162ADB">
        <w:rPr>
          <w:rFonts w:ascii="Nexa" w:hAnsi="Nexa" w:cs="Arial"/>
          <w:sz w:val="20"/>
          <w:szCs w:val="20"/>
        </w:rPr>
        <w:t>Además, en caso de que exista tratamiento de datos por medios electrónicos, el encargado de tratamiento deberá aplicar las medidas establecidas en el Esquema Nacional de Seguridad, de acuerdo con lo contenido en la Disposición adicional primera de la Ley 3/2018. Medidas de seguridad en el ámbito del sector público: “En los casos en los que un tercero preste un servicio en régimen de concesión, encomienda de gestión o contrato, las medidas de seguridad se corresponderán con las de la Administración Pública de origen y se ajustarán al Esquema Nacional de Seguridad.”</w:t>
      </w:r>
    </w:p>
    <w:p w:rsidR="00162ADB" w:rsidRPr="00162ADB" w:rsidRDefault="00162ADB" w:rsidP="00162ADB">
      <w:pPr>
        <w:rPr>
          <w:rFonts w:ascii="Nexa" w:hAnsi="Nexa" w:cs="Arial"/>
          <w:sz w:val="20"/>
          <w:szCs w:val="20"/>
        </w:rPr>
      </w:pPr>
    </w:p>
    <w:p w:rsidR="00162ADB" w:rsidRPr="00162ADB" w:rsidRDefault="00162ADB" w:rsidP="00741EAA">
      <w:pPr>
        <w:pStyle w:val="Prrafodelista"/>
        <w:numPr>
          <w:ilvl w:val="0"/>
          <w:numId w:val="41"/>
        </w:numPr>
        <w:spacing w:after="160" w:line="259" w:lineRule="auto"/>
        <w:jc w:val="left"/>
        <w:rPr>
          <w:rFonts w:ascii="Nexa" w:hAnsi="Nexa" w:cs="Arial"/>
          <w:b/>
          <w:sz w:val="20"/>
          <w:szCs w:val="20"/>
          <w:u w:val="single"/>
        </w:rPr>
      </w:pPr>
      <w:r w:rsidRPr="00162ADB">
        <w:rPr>
          <w:rFonts w:ascii="Nexa" w:hAnsi="Nexa" w:cs="Arial"/>
          <w:b/>
          <w:sz w:val="20"/>
          <w:szCs w:val="20"/>
          <w:u w:val="single"/>
        </w:rPr>
        <w:t xml:space="preserve">Información sobre el tratamiento establecida por el </w:t>
      </w:r>
      <w:r w:rsidRPr="00162ADB">
        <w:rPr>
          <w:rFonts w:ascii="Nexa" w:hAnsi="Nexa" w:cs="Arial"/>
          <w:b/>
          <w:iCs/>
          <w:sz w:val="20"/>
          <w:szCs w:val="20"/>
          <w:u w:val="single"/>
        </w:rPr>
        <w:t>Real Decreto-ley 14/2019, de 31 de octubre</w:t>
      </w:r>
    </w:p>
    <w:p w:rsidR="00162ADB" w:rsidRPr="00162ADB" w:rsidRDefault="00162ADB" w:rsidP="00162ADB">
      <w:pPr>
        <w:rPr>
          <w:rFonts w:ascii="Nexa" w:hAnsi="Nexa" w:cs="Arial"/>
          <w:sz w:val="20"/>
          <w:szCs w:val="20"/>
        </w:rPr>
      </w:pPr>
      <w:r w:rsidRPr="00162ADB">
        <w:rPr>
          <w:rFonts w:ascii="Nexa" w:hAnsi="Nexa" w:cs="Arial"/>
          <w:sz w:val="20"/>
          <w:szCs w:val="20"/>
        </w:rPr>
        <w:t>En aquellos contratos cuya ejecución requiera el tratamiento por el contratista de datos personales por cuenta del responsable del tratamiento, adicionalmente en el pliego se hará constar:</w:t>
      </w:r>
    </w:p>
    <w:p w:rsidR="00162ADB" w:rsidRPr="00162ADB" w:rsidRDefault="00162ADB" w:rsidP="00162ADB">
      <w:pPr>
        <w:rPr>
          <w:rFonts w:ascii="Nexa" w:hAnsi="Nexa" w:cs="Arial"/>
          <w:sz w:val="20"/>
          <w:szCs w:val="20"/>
        </w:rPr>
      </w:pPr>
      <w:r w:rsidRPr="00162ADB">
        <w:rPr>
          <w:rFonts w:ascii="Nexa" w:hAnsi="Nexa" w:cs="Arial"/>
          <w:sz w:val="20"/>
          <w:szCs w:val="20"/>
        </w:rPr>
        <w:lastRenderedPageBreak/>
        <w:t>a) La finalidad para la cual se cederán dichos datos.</w:t>
      </w:r>
    </w:p>
    <w:p w:rsidR="00162ADB" w:rsidRPr="00162ADB" w:rsidRDefault="00162ADB" w:rsidP="00162ADB">
      <w:pPr>
        <w:rPr>
          <w:rFonts w:ascii="Nexa" w:hAnsi="Nexa" w:cs="Arial"/>
          <w:sz w:val="20"/>
          <w:szCs w:val="20"/>
        </w:rPr>
      </w:pPr>
      <w:r w:rsidRPr="00162ADB">
        <w:rPr>
          <w:rFonts w:ascii="Nexa" w:hAnsi="Nexa" w:cs="Arial"/>
          <w:sz w:val="20"/>
          <w:szCs w:val="20"/>
        </w:rPr>
        <w:t>b) La obligación del futuro contratista de someterse en todo caso a la normativa nacional y de la Unión Europea en materia de protección de datos, sin perjuicio de lo establecido en el último párrafo del apartado 1 del artículo 202.</w:t>
      </w:r>
    </w:p>
    <w:p w:rsidR="00162ADB" w:rsidRPr="00162ADB" w:rsidRDefault="00162ADB" w:rsidP="00162ADB">
      <w:pPr>
        <w:rPr>
          <w:rFonts w:ascii="Nexa" w:hAnsi="Nexa" w:cs="Arial"/>
          <w:sz w:val="20"/>
          <w:szCs w:val="20"/>
        </w:rPr>
      </w:pPr>
      <w:r w:rsidRPr="00162ADB">
        <w:rPr>
          <w:rFonts w:ascii="Nexa" w:hAnsi="Nexa" w:cs="Arial"/>
          <w:sz w:val="20"/>
          <w:szCs w:val="20"/>
        </w:rPr>
        <w:t>c) La obligación de la empresa adjudicataria de presentar antes de la formalización del contrato una declaración en la que ponga de manifiesto dónde van a estar ubicados los servidores y desde dónde se van a prestar los servicios asociados a los mismos.</w:t>
      </w:r>
    </w:p>
    <w:p w:rsidR="00162ADB" w:rsidRPr="00162ADB" w:rsidRDefault="00162ADB" w:rsidP="00162ADB">
      <w:pPr>
        <w:rPr>
          <w:rFonts w:ascii="Nexa" w:hAnsi="Nexa" w:cs="Arial"/>
          <w:sz w:val="20"/>
          <w:szCs w:val="20"/>
        </w:rPr>
      </w:pPr>
      <w:r w:rsidRPr="00162ADB">
        <w:rPr>
          <w:rFonts w:ascii="Nexa" w:hAnsi="Nexa" w:cs="Arial"/>
          <w:sz w:val="20"/>
          <w:szCs w:val="20"/>
        </w:rPr>
        <w:t>d) La obligación de comunicar cualquier cambio que se produzca, a lo largo de la vida del contrato, de la información facilitada en la declaración a que se refiere la letra c) anterior.</w:t>
      </w:r>
    </w:p>
    <w:p w:rsidR="00162ADB" w:rsidRPr="00162ADB" w:rsidRDefault="00162ADB" w:rsidP="00162ADB">
      <w:pPr>
        <w:rPr>
          <w:rFonts w:ascii="Nexa" w:hAnsi="Nexa" w:cs="Arial"/>
          <w:sz w:val="20"/>
          <w:szCs w:val="20"/>
        </w:rPr>
      </w:pPr>
      <w:r w:rsidRPr="00162ADB">
        <w:rPr>
          <w:rFonts w:ascii="Nexa" w:hAnsi="Nexa" w:cs="Arial"/>
          <w:sz w:val="20"/>
          <w:szCs w:val="20"/>
        </w:rPr>
        <w:t>e) La obligación de los licitadores de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los pliegos correspondientes a los contratos a que se refiere el párrafo anterior las obligaciones recogidas en las letras a) a e) anteriores en todo caso deberán ser calificadas como esenciales a los efectos de lo previsto en la letra f) del apartado 1 del artículo 211.</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97" w:name="_Toc198012222"/>
      <w:bookmarkStart w:id="98" w:name="_Toc517093103"/>
      <w:r w:rsidRPr="00162ADB">
        <w:rPr>
          <w:rFonts w:ascii="Nexa" w:hAnsi="Nexa" w:cs="Arial"/>
          <w:b/>
          <w:sz w:val="20"/>
          <w:szCs w:val="20"/>
        </w:rPr>
        <w:t>Cláusula 41.</w:t>
      </w:r>
      <w:r w:rsidRPr="00162ADB">
        <w:rPr>
          <w:rFonts w:ascii="Nexa" w:hAnsi="Nexa" w:cs="Arial"/>
          <w:sz w:val="20"/>
          <w:szCs w:val="20"/>
        </w:rPr>
        <w:t xml:space="preserve"> </w:t>
      </w:r>
      <w:r w:rsidRPr="00162ADB">
        <w:rPr>
          <w:rFonts w:ascii="Nexa" w:hAnsi="Nexa" w:cs="Arial"/>
          <w:i/>
          <w:sz w:val="20"/>
          <w:szCs w:val="20"/>
        </w:rPr>
        <w:t>Plazo de garantía.</w:t>
      </w:r>
      <w:bookmarkEnd w:id="97"/>
      <w:bookmarkEnd w:id="98"/>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plazo de garantía comenzará a contar desde la fecha de recepción y será el establecido en el </w:t>
      </w:r>
      <w:r w:rsidRPr="00162ADB">
        <w:rPr>
          <w:rFonts w:ascii="Nexa" w:hAnsi="Nexa" w:cs="Arial"/>
          <w:b/>
          <w:sz w:val="20"/>
          <w:szCs w:val="20"/>
        </w:rPr>
        <w:t>apartado 30 de la cláusula 1</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En el supuesto de que hubiere recepciones parciales, el plazo de garantía de las partes recibidas comenzará a contarse desde las fechas de las respectivas recepciones parciales.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Si durante el plazo de garantía se acreditase la existencia de vicios o defectos de los trabajos efectuados, el órgano de contratación tendrá derecho a reclamar al contratista la subsanación de los mismos.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Terminado el plazo de garantía sin que la Administración haya formalizado la denuncia a que se refiere el apartado anterior, el contratista quedará exento de responsabilidad por razón de la prestación efectuada, sin perjuicio de lo establecido en los artículos 314 y 315 de la LCSP.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El contratista tendrá derecho a conocer y ser oído sobre las observaciones que se formulen en relación con el cumplimiento de la prestación contratada.</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99" w:name="_Toc198012223"/>
      <w:bookmarkStart w:id="100" w:name="_Toc517093104"/>
      <w:r w:rsidRPr="00162ADB">
        <w:rPr>
          <w:rFonts w:ascii="Nexa" w:hAnsi="Nexa" w:cs="Arial"/>
          <w:b/>
          <w:sz w:val="20"/>
          <w:szCs w:val="20"/>
        </w:rPr>
        <w:t>Cláusula 42.</w:t>
      </w:r>
      <w:r w:rsidRPr="00162ADB">
        <w:rPr>
          <w:rFonts w:ascii="Nexa" w:hAnsi="Nexa" w:cs="Arial"/>
          <w:sz w:val="20"/>
          <w:szCs w:val="20"/>
        </w:rPr>
        <w:t xml:space="preserve"> </w:t>
      </w:r>
      <w:r w:rsidRPr="00162ADB">
        <w:rPr>
          <w:rFonts w:ascii="Nexa" w:hAnsi="Nexa" w:cs="Arial"/>
          <w:i/>
          <w:sz w:val="20"/>
          <w:szCs w:val="20"/>
        </w:rPr>
        <w:t>Devolución y cancelación de la garantía definitiva.</w:t>
      </w:r>
      <w:bookmarkEnd w:id="99"/>
      <w:bookmarkEnd w:id="100"/>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Aprobada la liquidación del contrato y transcurrido el plazo de garantía que, en su caso, se determina en el </w:t>
      </w:r>
      <w:r w:rsidRPr="00162ADB">
        <w:rPr>
          <w:rFonts w:ascii="Nexa" w:hAnsi="Nexa" w:cs="Arial"/>
          <w:b/>
          <w:sz w:val="20"/>
          <w:szCs w:val="20"/>
        </w:rPr>
        <w:t>apartado 30 de la cláusula 1</w:t>
      </w:r>
      <w:r w:rsidRPr="00162ADB">
        <w:rPr>
          <w:rFonts w:ascii="Nexa" w:hAnsi="Nexa" w:cs="Arial"/>
          <w:sz w:val="20"/>
          <w:szCs w:val="20"/>
        </w:rPr>
        <w:t>, si no resultasen responsabilidades que hayan de ejercitarse sobre la garantía definitiva, se dictará acuerdo de devolución de aquélla o de cancelación del aval.</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Transcurrido un año desde la fecha de terminación del contrato sin que la recepción formal y la liquidación hubiesen tenido lugar por causas no imputables al contratista, se procederá a la devolución o cancelación de la garantía, siempre que no se hayan producido las responsabilidades a que se refiere el artículo 110 de la LCSP y sin perjuicio de lo dispuesto en el artículo 65.3 del RGLCAP.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Cuando el importe del contrato sea inferior a 100.000 euros, o cuando las empresas licitadoras reúnan los requisitos de pequeña o mediana empresa, definida según lo establecido en el Reglamento (UE) Nº 651/2014, de la Comisión, de 17 de junio de 2014, por el que se declaran determinadas categorías de ayuda compatibles con el mercado común en aplicación de los artículos 107 y 108 del </w:t>
      </w:r>
      <w:r w:rsidRPr="00162ADB">
        <w:rPr>
          <w:rFonts w:ascii="Nexa" w:hAnsi="Nexa" w:cs="Arial"/>
          <w:sz w:val="20"/>
          <w:szCs w:val="20"/>
        </w:rPr>
        <w:lastRenderedPageBreak/>
        <w:t>Tratado y no estén controladas directa o indirectamente por otra empresa que no cumpla tales requisitos, este plazo se reducirá a seis meses.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el supuesto de que se hubiesen establecido recepciones parciales, se estará a lo indicado en el </w:t>
      </w:r>
      <w:r w:rsidRPr="00162ADB">
        <w:rPr>
          <w:rFonts w:ascii="Nexa" w:hAnsi="Nexa" w:cs="Arial"/>
          <w:b/>
          <w:sz w:val="20"/>
          <w:szCs w:val="20"/>
        </w:rPr>
        <w:t>apartado 18 de la cláusula 1</w:t>
      </w:r>
      <w:r w:rsidRPr="00162ADB">
        <w:rPr>
          <w:rFonts w:ascii="Nexa" w:hAnsi="Nexa" w:cs="Arial"/>
          <w:sz w:val="20"/>
          <w:szCs w:val="20"/>
        </w:rPr>
        <w:t xml:space="preserve"> respecto de la cancelación parcial de la garantía.</w:t>
      </w:r>
    </w:p>
    <w:p w:rsidR="00162ADB" w:rsidRPr="00162ADB" w:rsidRDefault="00162ADB" w:rsidP="00162ADB">
      <w:pPr>
        <w:rPr>
          <w:rFonts w:ascii="Nexa" w:hAnsi="Nexa" w:cs="Arial"/>
          <w:sz w:val="20"/>
          <w:szCs w:val="20"/>
        </w:rPr>
      </w:pPr>
      <w:bookmarkStart w:id="101" w:name="_Toc198012224"/>
    </w:p>
    <w:p w:rsidR="00162ADB" w:rsidRPr="00162ADB" w:rsidRDefault="00162ADB" w:rsidP="00162ADB">
      <w:pPr>
        <w:outlineLvl w:val="1"/>
        <w:rPr>
          <w:rFonts w:ascii="Nexa" w:hAnsi="Nexa" w:cs="Arial"/>
          <w:i/>
          <w:sz w:val="20"/>
          <w:szCs w:val="20"/>
        </w:rPr>
      </w:pPr>
      <w:bookmarkStart w:id="102" w:name="_Toc517093105"/>
      <w:r w:rsidRPr="00162ADB">
        <w:rPr>
          <w:rFonts w:ascii="Nexa" w:hAnsi="Nexa" w:cs="Arial"/>
          <w:b/>
          <w:sz w:val="20"/>
          <w:szCs w:val="20"/>
        </w:rPr>
        <w:t>Cláusula 43.</w:t>
      </w:r>
      <w:r w:rsidRPr="00162ADB">
        <w:rPr>
          <w:rFonts w:ascii="Nexa" w:hAnsi="Nexa" w:cs="Arial"/>
          <w:sz w:val="20"/>
          <w:szCs w:val="20"/>
        </w:rPr>
        <w:t xml:space="preserve"> </w:t>
      </w:r>
      <w:r w:rsidRPr="00162ADB">
        <w:rPr>
          <w:rFonts w:ascii="Nexa" w:hAnsi="Nexa" w:cs="Arial"/>
          <w:i/>
          <w:sz w:val="20"/>
          <w:szCs w:val="20"/>
        </w:rPr>
        <w:t>Resolución del contrato.</w:t>
      </w:r>
      <w:bookmarkEnd w:id="101"/>
      <w:bookmarkEnd w:id="102"/>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Son causas de resolución del contrato las recogidas en los artículos 98, 211 y 313 de la LCSP, así como las siguientes:</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 xml:space="preserve">- El incumplimiento de las limitaciones establecidas en materia de subcontratación, sin perjuicio de las penalidades que, en su caso, se pudieran imponer, conforme a lo establecido en la </w:t>
      </w:r>
      <w:r w:rsidRPr="00162ADB">
        <w:rPr>
          <w:rFonts w:ascii="Nexa" w:hAnsi="Nexa" w:cs="Arial"/>
          <w:b/>
          <w:sz w:val="20"/>
          <w:szCs w:val="20"/>
        </w:rPr>
        <w:t>cláusula 25</w:t>
      </w:r>
      <w:r w:rsidRPr="00162ADB">
        <w:rPr>
          <w:rFonts w:ascii="Nexa" w:hAnsi="Nexa" w:cs="Arial"/>
          <w:sz w:val="20"/>
          <w:szCs w:val="20"/>
        </w:rPr>
        <w:t>.</w:t>
      </w:r>
    </w:p>
    <w:p w:rsidR="00162ADB" w:rsidRPr="00162ADB" w:rsidRDefault="00162ADB" w:rsidP="00162ADB">
      <w:pPr>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 xml:space="preserve">- El incumplimiento de la obligación del contratista de respetar el carácter confidencial respecto de los datos o antecedentes que, no siendo públicos o notorios, estén relacionados con el objeto del contrato y de los que tenga conocimiento con ocasión del mismo, que se indican en el </w:t>
      </w:r>
      <w:r w:rsidRPr="00162ADB">
        <w:rPr>
          <w:rFonts w:ascii="Nexa" w:hAnsi="Nexa" w:cs="Arial"/>
          <w:b/>
          <w:sz w:val="20"/>
          <w:szCs w:val="20"/>
        </w:rPr>
        <w:t>apartado 27 de la cláusula 1</w:t>
      </w:r>
      <w:r w:rsidRPr="00162ADB">
        <w:rPr>
          <w:rFonts w:ascii="Nexa" w:hAnsi="Nexa" w:cs="Arial"/>
          <w:sz w:val="20"/>
          <w:szCs w:val="20"/>
        </w:rPr>
        <w:t>.</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 El incumplimiento culpable por parte del contratista de lo establecido en la Ley 8/2005, de 26 de diciembre, de Protección y Fomento del Arbolado Urbano de la Comunidad de Madrid, siempre y cuando su conducta haya sido objeto de sanción muy grave, conforme a lo dispuesto en el artículo 11.2.1 de dicha Ley.</w:t>
      </w:r>
    </w:p>
    <w:p w:rsidR="00162ADB" w:rsidRPr="00162ADB" w:rsidRDefault="00162ADB" w:rsidP="00162ADB">
      <w:pPr>
        <w:ind w:left="709"/>
        <w:rPr>
          <w:rFonts w:ascii="Nexa" w:hAnsi="Nexa" w:cs="Arial"/>
          <w:sz w:val="20"/>
          <w:szCs w:val="20"/>
        </w:rPr>
      </w:pPr>
    </w:p>
    <w:p w:rsidR="00162ADB" w:rsidRPr="00162ADB" w:rsidRDefault="00162ADB" w:rsidP="00162ADB">
      <w:pPr>
        <w:ind w:left="709"/>
        <w:rPr>
          <w:rFonts w:ascii="Nexa" w:hAnsi="Nexa" w:cs="Arial"/>
          <w:sz w:val="20"/>
          <w:szCs w:val="20"/>
        </w:rPr>
      </w:pPr>
      <w:r w:rsidRPr="00162ADB">
        <w:rPr>
          <w:rFonts w:ascii="Nexa" w:hAnsi="Nexa" w:cs="Arial"/>
          <w:sz w:val="20"/>
          <w:szCs w:val="20"/>
        </w:rPr>
        <w:t>- El incumplimiento por parte del contratista de las obligaciones esenciales del contrato indicadas en este pliego.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Asimismo, en los contratos que conlleven prestaciones directas a favor de la ciudadanía, serán causa de resolución del contrato las indicadas en el artículo 294.b), c) y d) de la LCSP.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resolución del contrato se acordará por el órgano de contratación de oficio o a instancia del contratista, en su caso, mediante procedimiento tramitado en la forma reglamentariamente establecida por el artículo 109 del RGLCAP.</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En los casos de resolución por incumplimiento culpable del contratista, le será incautada la garantía y deberá, además, indemnizar a la Administración los daños y perjuicios ocasionados en lo que excedan del importe de la garantía incautada.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Para la aplicación de las causas de resolución se estará a lo dispuesto en los artículos 212 de la LCSP y 110 del RGLCAP, y para sus efectos a lo dispuesto en los artículos 213 y 313 de la LCSP.</w:t>
      </w:r>
    </w:p>
    <w:p w:rsidR="00162ADB" w:rsidRPr="00162ADB" w:rsidRDefault="00162ADB" w:rsidP="00162ADB">
      <w:pPr>
        <w:rPr>
          <w:rFonts w:ascii="Nexa" w:hAnsi="Nexa" w:cs="Arial"/>
          <w:sz w:val="20"/>
          <w:szCs w:val="20"/>
        </w:rPr>
      </w:pPr>
    </w:p>
    <w:p w:rsidR="00162ADB" w:rsidRPr="00162ADB" w:rsidRDefault="00162ADB" w:rsidP="00162ADB">
      <w:pPr>
        <w:outlineLvl w:val="1"/>
        <w:rPr>
          <w:rFonts w:ascii="Nexa" w:hAnsi="Nexa" w:cs="Arial"/>
          <w:i/>
          <w:sz w:val="20"/>
          <w:szCs w:val="20"/>
        </w:rPr>
      </w:pPr>
      <w:bookmarkStart w:id="103" w:name="_Toc198012225"/>
      <w:bookmarkStart w:id="104" w:name="_Toc517093106"/>
      <w:r w:rsidRPr="00162ADB">
        <w:rPr>
          <w:rFonts w:ascii="Nexa" w:hAnsi="Nexa" w:cs="Arial"/>
          <w:b/>
          <w:sz w:val="20"/>
          <w:szCs w:val="20"/>
        </w:rPr>
        <w:t>Cláusula 44.</w:t>
      </w:r>
      <w:r w:rsidRPr="00162ADB">
        <w:rPr>
          <w:rFonts w:ascii="Nexa" w:hAnsi="Nexa" w:cs="Arial"/>
          <w:sz w:val="20"/>
          <w:szCs w:val="20"/>
        </w:rPr>
        <w:t xml:space="preserve"> </w:t>
      </w:r>
      <w:r w:rsidRPr="00162ADB">
        <w:rPr>
          <w:rFonts w:ascii="Nexa" w:hAnsi="Nexa" w:cs="Arial"/>
          <w:i/>
          <w:sz w:val="20"/>
          <w:szCs w:val="20"/>
        </w:rPr>
        <w:t>Prerrogativas de la Administración, revisión de decisiones y Tribunales competentes.</w:t>
      </w:r>
      <w:bookmarkEnd w:id="103"/>
      <w:bookmarkEnd w:id="104"/>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De acuerdo con lo establecido en la cláusula segunda del pliego, este contrato tiene carácter administrativo. El órgano de contratación tiene la facultad de resolver cuantas cuestiones se susciten durante la vigencia del mismo sobre su interpretación, modificación, efectos y extinción, dentro de los límites y con sujeción a los requisitos señalados en la ley.</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Si el contrato está sujeto a regulación armonizada, serán susceptibles de recurso especial en materia de contratación los anuncios de licitación, los pliegos y documentos contractuales que establezcan las condiciones que deban regir la contratación, la adjudicación y los actos de trámite adoptados en el procedimiento de adjudicación que decidan directa o indirectamente sobre la adjudicación, </w:t>
      </w:r>
      <w:r w:rsidRPr="00162ADB">
        <w:rPr>
          <w:rFonts w:ascii="Nexa" w:hAnsi="Nexa" w:cs="Arial"/>
          <w:sz w:val="20"/>
          <w:szCs w:val="20"/>
        </w:rPr>
        <w:lastRenderedPageBreak/>
        <w:t>determinen la imposibilidad de continuar el procedimiento o produzcan indefensión o perjuicio irreparable a derechos o intereses legítimos, a estos efectos se consideran actos de trámite los acuerdos de admisión o exclusión de licitadores o la admisión o exclusión de ofertas de la Mesa de Contratación. También son susceptibles de recurso especial en materia de contratación los actos dictados en relación con las modificaciones contractuales.</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El recurso especial en materia de contratación tiene carácter potestativo, pudiendo presentarse el escrito de interposición en los lugares establecidos en el artículo 16.4 de la Ley 39/2015, de 1 de octubre, del Procedimiento Administrativo Común de las Administraciones Públicas. Asimismo, podrá presentarse en el registro del órgano de contratación o del competente para la resolución, en el plazo de quince días hábiles computados conforme a lo dispuesto en el artículo 50.1 de la LCSP.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 xml:space="preserve">Los escritos presentados en registros distintos de los dos citados específicamente en el párrafo anterior, deberán comunicarse al Tribunal de manera inmediata y de la forma más rápida posible. </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La resolución dictada será directamente ejecutiva y solo cabrá la interposición del recurso contencioso-administrativo.</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Los actos del órgano de contratación no susceptibles de recurso especial, así como los que se dicten en contratos no comprendidos en el artículo 44.1 de la LCSP serán inmediatamente ejecutivos, poniendo fin a la vía administrativa. Contra estas resoluciones podrá interponerse potestativamente recurso de reposición en el plazo de un mes, contado a partir del siguiente al de notificación de la resolución o ser impugnado directamente ante la Jurisdicción Contencioso Administrativa.</w:t>
      </w:r>
    </w:p>
    <w:p w:rsidR="00162ADB" w:rsidRPr="00162ADB" w:rsidRDefault="00162ADB" w:rsidP="00162ADB">
      <w:pPr>
        <w:rPr>
          <w:rFonts w:ascii="Nexa" w:hAnsi="Nexa" w:cs="Arial"/>
          <w:sz w:val="20"/>
          <w:szCs w:val="20"/>
        </w:rPr>
      </w:pPr>
    </w:p>
    <w:p w:rsidR="00162ADB" w:rsidRPr="00162ADB" w:rsidRDefault="00162ADB" w:rsidP="00162ADB">
      <w:pPr>
        <w:rPr>
          <w:rFonts w:ascii="Nexa" w:hAnsi="Nexa" w:cs="Arial"/>
          <w:sz w:val="20"/>
          <w:szCs w:val="20"/>
        </w:rPr>
      </w:pPr>
      <w:r w:rsidRPr="00162ADB">
        <w:rPr>
          <w:rFonts w:ascii="Nexa" w:hAnsi="Nexa" w:cs="Arial"/>
          <w:sz w:val="20"/>
          <w:szCs w:val="20"/>
        </w:rPr>
        <w:tab/>
      </w:r>
      <w:r w:rsidRPr="00162ADB">
        <w:rPr>
          <w:rFonts w:ascii="Nexa" w:hAnsi="Nexa" w:cs="Arial"/>
          <w:sz w:val="20"/>
          <w:szCs w:val="20"/>
        </w:rPr>
        <w:tab/>
      </w:r>
      <w:r w:rsidRPr="00162ADB">
        <w:rPr>
          <w:rFonts w:ascii="Nexa" w:hAnsi="Nexa" w:cs="Arial"/>
          <w:sz w:val="20"/>
          <w:szCs w:val="20"/>
        </w:rPr>
        <w:tab/>
      </w:r>
    </w:p>
    <w:p w:rsidR="00162ADB" w:rsidRPr="00162ADB" w:rsidRDefault="00162ADB" w:rsidP="00162ADB">
      <w:pPr>
        <w:jc w:val="center"/>
        <w:rPr>
          <w:rFonts w:ascii="Nexa" w:hAnsi="Nexa" w:cs="Arial"/>
          <w:sz w:val="20"/>
          <w:szCs w:val="20"/>
        </w:rPr>
      </w:pPr>
      <w:r w:rsidRPr="00162ADB">
        <w:rPr>
          <w:rFonts w:ascii="Nexa" w:hAnsi="Nexa" w:cs="Arial"/>
          <w:sz w:val="20"/>
          <w:szCs w:val="20"/>
        </w:rPr>
        <w:t xml:space="preserve">En </w:t>
      </w:r>
      <w:proofErr w:type="spellStart"/>
      <w:r w:rsidRPr="00162ADB">
        <w:rPr>
          <w:rFonts w:ascii="Nexa" w:hAnsi="Nexa" w:cs="Arial"/>
          <w:sz w:val="20"/>
          <w:szCs w:val="20"/>
        </w:rPr>
        <w:t>Igorre</w:t>
      </w:r>
      <w:proofErr w:type="spellEnd"/>
      <w:r w:rsidRPr="00162ADB">
        <w:rPr>
          <w:rFonts w:ascii="Nexa" w:hAnsi="Nexa" w:cs="Arial"/>
          <w:sz w:val="20"/>
          <w:szCs w:val="20"/>
        </w:rPr>
        <w:t>, a 17 de Julio de 2026</w:t>
      </w:r>
    </w:p>
    <w:p w:rsidR="00162ADB" w:rsidRPr="00162ADB" w:rsidRDefault="00162ADB" w:rsidP="00162ADB">
      <w:pPr>
        <w:jc w:val="center"/>
        <w:rPr>
          <w:rFonts w:ascii="Nexa" w:hAnsi="Nexa" w:cs="Arial"/>
          <w:spacing w:val="-3"/>
          <w:sz w:val="20"/>
          <w:szCs w:val="20"/>
        </w:rPr>
      </w:pPr>
    </w:p>
    <w:p w:rsidR="00162ADB" w:rsidRPr="00162ADB" w:rsidRDefault="00162ADB" w:rsidP="00162ADB">
      <w:pPr>
        <w:widowControl w:val="0"/>
        <w:suppressAutoHyphens/>
        <w:autoSpaceDE w:val="0"/>
        <w:autoSpaceDN w:val="0"/>
        <w:adjustRightInd w:val="0"/>
        <w:rPr>
          <w:rFonts w:ascii="Nexa" w:hAnsi="Nexa" w:cs="Arial"/>
          <w:spacing w:val="-3"/>
          <w:sz w:val="20"/>
          <w:szCs w:val="20"/>
        </w:rPr>
      </w:pPr>
    </w:p>
    <w:p w:rsidR="00162ADB" w:rsidRPr="00162ADB" w:rsidRDefault="00162ADB" w:rsidP="00162ADB">
      <w:pPr>
        <w:jc w:val="left"/>
        <w:rPr>
          <w:rFonts w:ascii="Nexa" w:hAnsi="Nexa"/>
          <w:sz w:val="20"/>
          <w:szCs w:val="20"/>
        </w:rPr>
      </w:pPr>
      <w:r w:rsidRPr="00162ADB">
        <w:rPr>
          <w:rFonts w:ascii="Nexa" w:hAnsi="Nexa" w:cs="Arial"/>
          <w:spacing w:val="-3"/>
          <w:sz w:val="20"/>
          <w:szCs w:val="20"/>
        </w:rPr>
        <w:t>AUM-</w:t>
      </w:r>
      <w:proofErr w:type="spellStart"/>
      <w:r w:rsidRPr="00162ADB">
        <w:rPr>
          <w:rFonts w:ascii="Nexa" w:hAnsi="Nexa" w:cs="Arial"/>
          <w:spacing w:val="-3"/>
          <w:sz w:val="20"/>
          <w:szCs w:val="20"/>
        </w:rPr>
        <w:t>eko</w:t>
      </w:r>
      <w:proofErr w:type="spellEnd"/>
      <w:r w:rsidRPr="00162ADB">
        <w:rPr>
          <w:rFonts w:ascii="Nexa" w:hAnsi="Nexa" w:cs="Arial"/>
          <w:spacing w:val="-3"/>
          <w:sz w:val="20"/>
          <w:szCs w:val="20"/>
        </w:rPr>
        <w:t xml:space="preserve"> </w:t>
      </w:r>
      <w:proofErr w:type="spellStart"/>
      <w:r w:rsidRPr="00162ADB">
        <w:rPr>
          <w:rFonts w:ascii="Nexa" w:hAnsi="Nexa" w:cs="Arial"/>
          <w:spacing w:val="-3"/>
          <w:sz w:val="20"/>
          <w:szCs w:val="20"/>
        </w:rPr>
        <w:t>Presidentea</w:t>
      </w:r>
      <w:proofErr w:type="spellEnd"/>
      <w:r w:rsidRPr="00162ADB">
        <w:rPr>
          <w:rFonts w:ascii="Nexa" w:hAnsi="Nexa" w:cs="Arial"/>
          <w:spacing w:val="-3"/>
          <w:sz w:val="20"/>
          <w:szCs w:val="20"/>
        </w:rPr>
        <w:t xml:space="preserve">/El presidente de AUM                   </w:t>
      </w:r>
      <w:proofErr w:type="spellStart"/>
      <w:r w:rsidRPr="00162ADB">
        <w:rPr>
          <w:rFonts w:ascii="Nexa" w:hAnsi="Nexa"/>
          <w:color w:val="000000"/>
          <w:sz w:val="20"/>
          <w:szCs w:val="20"/>
        </w:rPr>
        <w:t>Idazkari</w:t>
      </w:r>
      <w:proofErr w:type="spellEnd"/>
      <w:r w:rsidRPr="00162ADB">
        <w:rPr>
          <w:rFonts w:ascii="Nexa" w:hAnsi="Nexa"/>
          <w:color w:val="000000"/>
          <w:sz w:val="20"/>
          <w:szCs w:val="20"/>
        </w:rPr>
        <w:t xml:space="preserve"> </w:t>
      </w:r>
      <w:proofErr w:type="spellStart"/>
      <w:r w:rsidRPr="00162ADB">
        <w:rPr>
          <w:rFonts w:ascii="Nexa" w:hAnsi="Nexa"/>
          <w:color w:val="000000"/>
          <w:sz w:val="20"/>
          <w:szCs w:val="20"/>
        </w:rPr>
        <w:t>kontu-hartzaile</w:t>
      </w:r>
      <w:proofErr w:type="spellEnd"/>
      <w:r w:rsidRPr="00162ADB">
        <w:rPr>
          <w:rFonts w:ascii="Nexa" w:hAnsi="Nexa"/>
          <w:color w:val="000000"/>
          <w:sz w:val="20"/>
          <w:szCs w:val="20"/>
        </w:rPr>
        <w:t xml:space="preserve"> </w:t>
      </w:r>
      <w:proofErr w:type="spellStart"/>
      <w:r w:rsidRPr="00162ADB">
        <w:rPr>
          <w:rFonts w:ascii="Nexa" w:hAnsi="Nexa"/>
          <w:color w:val="000000"/>
          <w:sz w:val="20"/>
          <w:szCs w:val="20"/>
        </w:rPr>
        <w:t>aktuariala</w:t>
      </w:r>
      <w:proofErr w:type="spellEnd"/>
      <w:r w:rsidRPr="00162ADB">
        <w:rPr>
          <w:rFonts w:ascii="Nexa" w:hAnsi="Nexa"/>
          <w:color w:val="000000"/>
          <w:sz w:val="20"/>
          <w:szCs w:val="20"/>
        </w:rPr>
        <w:t xml:space="preserve"> /</w:t>
      </w:r>
    </w:p>
    <w:p w:rsidR="00162ADB" w:rsidRPr="00162ADB" w:rsidRDefault="00162ADB" w:rsidP="00162ADB">
      <w:pPr>
        <w:widowControl w:val="0"/>
        <w:suppressAutoHyphens/>
        <w:autoSpaceDE w:val="0"/>
        <w:autoSpaceDN w:val="0"/>
        <w:adjustRightInd w:val="0"/>
        <w:rPr>
          <w:rFonts w:ascii="Nexa" w:hAnsi="Nexa" w:cs="Arial"/>
          <w:spacing w:val="-3"/>
          <w:sz w:val="20"/>
          <w:szCs w:val="20"/>
        </w:rPr>
      </w:pPr>
      <w:r w:rsidRPr="00162ADB">
        <w:rPr>
          <w:rFonts w:ascii="Nexa" w:hAnsi="Nexa" w:cs="Arial"/>
          <w:spacing w:val="-3"/>
          <w:sz w:val="20"/>
          <w:szCs w:val="20"/>
        </w:rPr>
        <w:t xml:space="preserve">                                                                                                         El secretario interventor actuarial</w:t>
      </w:r>
    </w:p>
    <w:p w:rsidR="00162ADB" w:rsidRPr="00162ADB" w:rsidRDefault="00162ADB" w:rsidP="00162ADB">
      <w:pPr>
        <w:widowControl w:val="0"/>
        <w:suppressAutoHyphens/>
        <w:autoSpaceDE w:val="0"/>
        <w:autoSpaceDN w:val="0"/>
        <w:adjustRightInd w:val="0"/>
        <w:rPr>
          <w:rFonts w:ascii="Nexa" w:hAnsi="Nexa" w:cs="Arial"/>
          <w:spacing w:val="-3"/>
          <w:sz w:val="20"/>
          <w:szCs w:val="20"/>
        </w:rPr>
      </w:pPr>
    </w:p>
    <w:p w:rsidR="00162ADB" w:rsidRPr="00162ADB" w:rsidRDefault="00162ADB" w:rsidP="00162ADB">
      <w:pPr>
        <w:widowControl w:val="0"/>
        <w:suppressAutoHyphens/>
        <w:autoSpaceDE w:val="0"/>
        <w:autoSpaceDN w:val="0"/>
        <w:adjustRightInd w:val="0"/>
        <w:rPr>
          <w:rFonts w:ascii="Nexa" w:hAnsi="Nexa" w:cs="Arial"/>
          <w:spacing w:val="-3"/>
          <w:sz w:val="20"/>
          <w:szCs w:val="20"/>
        </w:rPr>
      </w:pPr>
    </w:p>
    <w:p w:rsidR="00162ADB" w:rsidRPr="00162ADB" w:rsidRDefault="00162ADB" w:rsidP="00162ADB">
      <w:pPr>
        <w:widowControl w:val="0"/>
        <w:suppressAutoHyphens/>
        <w:autoSpaceDE w:val="0"/>
        <w:autoSpaceDN w:val="0"/>
        <w:adjustRightInd w:val="0"/>
        <w:rPr>
          <w:rFonts w:ascii="Nexa" w:hAnsi="Nexa" w:cs="Arial"/>
          <w:spacing w:val="-3"/>
          <w:sz w:val="20"/>
          <w:szCs w:val="20"/>
        </w:rPr>
      </w:pPr>
    </w:p>
    <w:p w:rsidR="00162ADB" w:rsidRPr="00162ADB" w:rsidRDefault="00162ADB" w:rsidP="00162ADB">
      <w:pPr>
        <w:widowControl w:val="0"/>
        <w:suppressAutoHyphens/>
        <w:autoSpaceDE w:val="0"/>
        <w:autoSpaceDN w:val="0"/>
        <w:adjustRightInd w:val="0"/>
        <w:rPr>
          <w:rFonts w:ascii="Nexa" w:hAnsi="Nexa" w:cs="Arial"/>
          <w:spacing w:val="-3"/>
          <w:sz w:val="20"/>
          <w:szCs w:val="20"/>
        </w:rPr>
      </w:pPr>
      <w:r w:rsidRPr="00162ADB">
        <w:rPr>
          <w:rFonts w:ascii="Nexa" w:hAnsi="Nexa" w:cs="Arial"/>
          <w:spacing w:val="-3"/>
          <w:sz w:val="20"/>
          <w:szCs w:val="20"/>
        </w:rPr>
        <w:t xml:space="preserve">Fdo. Aitor Sorriketa Larrea                                                        </w:t>
      </w:r>
      <w:r w:rsidRPr="00162ADB">
        <w:rPr>
          <w:rFonts w:ascii="Nexa" w:hAnsi="Nexa" w:cs="Arial"/>
          <w:sz w:val="20"/>
          <w:szCs w:val="20"/>
        </w:rPr>
        <w:t xml:space="preserve">Fdo. </w:t>
      </w:r>
      <w:r w:rsidRPr="00162ADB">
        <w:rPr>
          <w:rFonts w:ascii="Nexa" w:hAnsi="Nexa" w:cs="Arial"/>
          <w:spacing w:val="-3"/>
          <w:sz w:val="20"/>
          <w:szCs w:val="20"/>
        </w:rPr>
        <w:t>Maren Iturbe Llorente</w:t>
      </w:r>
    </w:p>
    <w:p w:rsidR="00D40749" w:rsidRDefault="00D40749" w:rsidP="00162ADB">
      <w:pPr>
        <w:jc w:val="center"/>
        <w:outlineLvl w:val="0"/>
        <w:rPr>
          <w:rFonts w:ascii="Nexa" w:hAnsi="Nexa" w:cs="Tahoma"/>
          <w:b/>
          <w:bCs/>
          <w:color w:val="000000" w:themeColor="text1"/>
          <w:sz w:val="21"/>
          <w:szCs w:val="21"/>
          <w:shd w:val="clear" w:color="auto" w:fill="FFFFFF"/>
        </w:rPr>
      </w:pPr>
    </w:p>
    <w:p w:rsidR="00190E63" w:rsidRDefault="00190E63" w:rsidP="00162ADB">
      <w:pPr>
        <w:jc w:val="center"/>
        <w:outlineLvl w:val="0"/>
        <w:rPr>
          <w:rFonts w:ascii="Nexa" w:hAnsi="Nexa" w:cs="Tahoma"/>
          <w:b/>
          <w:bCs/>
          <w:color w:val="000000" w:themeColor="text1"/>
          <w:sz w:val="21"/>
          <w:szCs w:val="21"/>
          <w:shd w:val="clear" w:color="auto" w:fill="FFFFFF"/>
        </w:rPr>
      </w:pPr>
    </w:p>
    <w:p w:rsidR="00190E63" w:rsidRDefault="00190E63" w:rsidP="00162ADB">
      <w:pPr>
        <w:jc w:val="center"/>
        <w:outlineLvl w:val="0"/>
        <w:rPr>
          <w:rFonts w:ascii="Nexa" w:hAnsi="Nexa" w:cs="Tahoma"/>
          <w:b/>
          <w:bCs/>
          <w:color w:val="000000" w:themeColor="text1"/>
          <w:sz w:val="21"/>
          <w:szCs w:val="21"/>
          <w:shd w:val="clear" w:color="auto" w:fill="FFFFFF"/>
        </w:rPr>
      </w:pPr>
    </w:p>
    <w:p w:rsidR="00190E63" w:rsidRDefault="00190E63" w:rsidP="00162ADB">
      <w:pPr>
        <w:jc w:val="center"/>
        <w:outlineLvl w:val="0"/>
        <w:rPr>
          <w:rFonts w:ascii="Nexa" w:hAnsi="Nexa" w:cs="Tahoma"/>
          <w:b/>
          <w:bCs/>
          <w:color w:val="000000" w:themeColor="text1"/>
          <w:sz w:val="21"/>
          <w:szCs w:val="21"/>
          <w:shd w:val="clear" w:color="auto" w:fill="FFFFFF"/>
        </w:rPr>
        <w:sectPr w:rsidR="00190E63" w:rsidSect="003F08AF">
          <w:headerReference w:type="default" r:id="rId10"/>
          <w:footerReference w:type="default" r:id="rId11"/>
          <w:pgSz w:w="11906" w:h="16838" w:code="9"/>
          <w:pgMar w:top="2410" w:right="849" w:bottom="1134" w:left="1276" w:header="142" w:footer="83" w:gutter="0"/>
          <w:cols w:space="708"/>
          <w:docGrid w:linePitch="360"/>
        </w:sectPr>
      </w:pPr>
    </w:p>
    <w:p w:rsidR="00190E63" w:rsidRDefault="00190E63" w:rsidP="00162ADB">
      <w:pPr>
        <w:jc w:val="center"/>
        <w:outlineLvl w:val="0"/>
        <w:rPr>
          <w:rFonts w:ascii="Nexa" w:hAnsi="Nexa" w:cs="Tahoma"/>
          <w:b/>
          <w:bCs/>
          <w:color w:val="000000" w:themeColor="text1"/>
          <w:sz w:val="21"/>
          <w:szCs w:val="21"/>
          <w:shd w:val="clear" w:color="auto" w:fill="FFFFFF"/>
        </w:rPr>
      </w:pPr>
    </w:p>
    <w:p w:rsidR="00190E63" w:rsidRPr="00190E63" w:rsidRDefault="00190E63" w:rsidP="00190E63">
      <w:pPr>
        <w:widowControl w:val="0"/>
        <w:suppressAutoHyphens/>
        <w:autoSpaceDE w:val="0"/>
        <w:autoSpaceDN w:val="0"/>
        <w:adjustRightInd w:val="0"/>
        <w:jc w:val="center"/>
        <w:outlineLvl w:val="0"/>
        <w:rPr>
          <w:rFonts w:ascii="Nexa" w:hAnsi="Nexa" w:cs="Arial"/>
          <w:b/>
          <w:sz w:val="20"/>
          <w:szCs w:val="20"/>
        </w:rPr>
      </w:pPr>
      <w:r w:rsidRPr="00190E63">
        <w:rPr>
          <w:rFonts w:ascii="Nexa" w:hAnsi="Nexa" w:cs="Arial"/>
          <w:b/>
          <w:bCs/>
          <w:sz w:val="20"/>
          <w:szCs w:val="20"/>
        </w:rPr>
        <w:t xml:space="preserve">ANEXO I. </w:t>
      </w:r>
      <w:r w:rsidRPr="00190E63">
        <w:rPr>
          <w:rFonts w:ascii="Nexa" w:hAnsi="Nexa" w:cs="Arial"/>
          <w:b/>
          <w:sz w:val="20"/>
          <w:szCs w:val="20"/>
        </w:rPr>
        <w:t xml:space="preserve">PROPOSICIÓN AUTOMÁTICA </w:t>
      </w:r>
    </w:p>
    <w:p w:rsidR="00190E63" w:rsidRPr="00190E63" w:rsidRDefault="00190E63" w:rsidP="00190E63">
      <w:pPr>
        <w:jc w:val="center"/>
        <w:rPr>
          <w:rFonts w:ascii="Nexa" w:hAnsi="Nexa" w:cs="Arial"/>
          <w:sz w:val="20"/>
          <w:szCs w:val="20"/>
        </w:rPr>
      </w:pPr>
    </w:p>
    <w:tbl>
      <w:tblPr>
        <w:tblW w:w="4994" w:type="pct"/>
        <w:tblInd w:w="1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60" w:type="dxa"/>
          <w:right w:w="60" w:type="dxa"/>
        </w:tblCellMar>
        <w:tblLook w:val="01E0"/>
      </w:tblPr>
      <w:tblGrid>
        <w:gridCol w:w="13275"/>
        <w:gridCol w:w="2226"/>
      </w:tblGrid>
      <w:tr w:rsidR="00190E63" w:rsidRPr="00190E63" w:rsidTr="00190E63">
        <w:trPr>
          <w:trHeight w:val="25"/>
        </w:trPr>
        <w:tc>
          <w:tcPr>
            <w:tcW w:w="4282" w:type="pct"/>
            <w:shd w:val="clear" w:color="auto" w:fill="D9D9D9"/>
            <w:vAlign w:val="center"/>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Nombre y apellidos de la persona/s que firma/n la oferta:</w:t>
            </w:r>
          </w:p>
        </w:tc>
        <w:tc>
          <w:tcPr>
            <w:tcW w:w="718" w:type="pct"/>
            <w:shd w:val="clear" w:color="auto" w:fill="D9D9D9"/>
            <w:vAlign w:val="center"/>
          </w:tcPr>
          <w:p w:rsidR="00190E63" w:rsidRPr="00190E63" w:rsidRDefault="00190E63" w:rsidP="00190E63">
            <w:pPr>
              <w:autoSpaceDE w:val="0"/>
              <w:autoSpaceDN w:val="0"/>
              <w:adjustRightInd w:val="0"/>
              <w:jc w:val="center"/>
              <w:rPr>
                <w:rFonts w:ascii="Nexa" w:hAnsi="Nexa" w:cs="Arial"/>
                <w:sz w:val="20"/>
                <w:szCs w:val="20"/>
              </w:rPr>
            </w:pPr>
            <w:r w:rsidRPr="00190E63">
              <w:rPr>
                <w:rFonts w:ascii="Nexa" w:hAnsi="Nexa" w:cs="Arial"/>
                <w:sz w:val="20"/>
                <w:szCs w:val="20"/>
              </w:rPr>
              <w:t>DNI/NIE</w:t>
            </w:r>
          </w:p>
        </w:tc>
      </w:tr>
      <w:tr w:rsidR="00190E63" w:rsidRPr="00190E63" w:rsidTr="00190E63">
        <w:trPr>
          <w:trHeight w:val="40"/>
        </w:trPr>
        <w:tc>
          <w:tcPr>
            <w:tcW w:w="4282" w:type="pct"/>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 xml:space="preserve">D./Dª </w:t>
            </w:r>
          </w:p>
        </w:tc>
        <w:tc>
          <w:tcPr>
            <w:tcW w:w="718" w:type="pct"/>
          </w:tcPr>
          <w:p w:rsidR="00190E63" w:rsidRPr="00190E63" w:rsidRDefault="00190E63" w:rsidP="00190E63">
            <w:pPr>
              <w:autoSpaceDE w:val="0"/>
              <w:autoSpaceDN w:val="0"/>
              <w:adjustRightInd w:val="0"/>
              <w:jc w:val="center"/>
              <w:rPr>
                <w:rFonts w:ascii="Nexa" w:hAnsi="Nexa" w:cs="Arial"/>
                <w:sz w:val="20"/>
                <w:szCs w:val="20"/>
              </w:rPr>
            </w:pPr>
          </w:p>
        </w:tc>
      </w:tr>
      <w:tr w:rsidR="00190E63" w:rsidRPr="00190E63" w:rsidTr="00190E63">
        <w:trPr>
          <w:trHeight w:val="25"/>
        </w:trPr>
        <w:tc>
          <w:tcPr>
            <w:tcW w:w="4282" w:type="pct"/>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 xml:space="preserve">D./Dª </w:t>
            </w:r>
          </w:p>
        </w:tc>
        <w:tc>
          <w:tcPr>
            <w:tcW w:w="718" w:type="pct"/>
          </w:tcPr>
          <w:p w:rsidR="00190E63" w:rsidRPr="00190E63" w:rsidRDefault="00190E63" w:rsidP="00190E63">
            <w:pPr>
              <w:autoSpaceDE w:val="0"/>
              <w:autoSpaceDN w:val="0"/>
              <w:adjustRightInd w:val="0"/>
              <w:jc w:val="center"/>
              <w:rPr>
                <w:rFonts w:ascii="Nexa" w:hAnsi="Nexa" w:cs="Arial"/>
                <w:sz w:val="20"/>
                <w:szCs w:val="20"/>
              </w:rPr>
            </w:pPr>
          </w:p>
        </w:tc>
      </w:tr>
      <w:tr w:rsidR="00190E63" w:rsidRPr="00190E63" w:rsidTr="00190E63">
        <w:trPr>
          <w:trHeight w:val="25"/>
        </w:trPr>
        <w:tc>
          <w:tcPr>
            <w:tcW w:w="4282" w:type="pct"/>
            <w:shd w:val="clear" w:color="auto" w:fill="D9D9D9"/>
            <w:vAlign w:val="center"/>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Actuando en nombre propio o en representación de:</w:t>
            </w:r>
          </w:p>
        </w:tc>
        <w:tc>
          <w:tcPr>
            <w:tcW w:w="718" w:type="pct"/>
            <w:shd w:val="clear" w:color="auto" w:fill="D9D9D9"/>
            <w:vAlign w:val="center"/>
          </w:tcPr>
          <w:p w:rsidR="00190E63" w:rsidRPr="00190E63" w:rsidRDefault="00190E63" w:rsidP="00190E63">
            <w:pPr>
              <w:autoSpaceDE w:val="0"/>
              <w:autoSpaceDN w:val="0"/>
              <w:adjustRightInd w:val="0"/>
              <w:jc w:val="center"/>
              <w:rPr>
                <w:rFonts w:ascii="Nexa" w:hAnsi="Nexa" w:cs="Arial"/>
                <w:sz w:val="20"/>
                <w:szCs w:val="20"/>
              </w:rPr>
            </w:pPr>
            <w:r w:rsidRPr="00190E63">
              <w:rPr>
                <w:rFonts w:ascii="Nexa" w:hAnsi="Nexa" w:cs="Arial"/>
                <w:sz w:val="20"/>
                <w:szCs w:val="20"/>
              </w:rPr>
              <w:t>NIF</w:t>
            </w:r>
          </w:p>
        </w:tc>
      </w:tr>
      <w:tr w:rsidR="00190E63" w:rsidRPr="00190E63" w:rsidTr="00190E63">
        <w:trPr>
          <w:trHeight w:val="25"/>
        </w:trPr>
        <w:tc>
          <w:tcPr>
            <w:tcW w:w="4282" w:type="pct"/>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Nombre y apellidos/razón social del licitador</w:t>
            </w:r>
          </w:p>
        </w:tc>
        <w:tc>
          <w:tcPr>
            <w:tcW w:w="718" w:type="pct"/>
          </w:tcPr>
          <w:p w:rsidR="00190E63" w:rsidRPr="00190E63" w:rsidRDefault="00190E63" w:rsidP="00190E63">
            <w:pPr>
              <w:autoSpaceDE w:val="0"/>
              <w:autoSpaceDN w:val="0"/>
              <w:adjustRightInd w:val="0"/>
              <w:jc w:val="center"/>
              <w:rPr>
                <w:rFonts w:ascii="Nexa" w:hAnsi="Nexa" w:cs="Arial"/>
                <w:sz w:val="20"/>
                <w:szCs w:val="20"/>
              </w:rPr>
            </w:pPr>
          </w:p>
        </w:tc>
      </w:tr>
      <w:tr w:rsidR="00190E63" w:rsidRPr="00190E63" w:rsidTr="00190E63">
        <w:trPr>
          <w:trHeight w:val="25"/>
        </w:trPr>
        <w:tc>
          <w:tcPr>
            <w:tcW w:w="5000" w:type="pct"/>
            <w:gridSpan w:val="2"/>
            <w:shd w:val="clear" w:color="auto" w:fill="D9D9D9"/>
            <w:vAlign w:val="center"/>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Domicilio del licitador:</w:t>
            </w:r>
          </w:p>
        </w:tc>
      </w:tr>
      <w:tr w:rsidR="00190E63" w:rsidRPr="00190E63" w:rsidTr="00190E63">
        <w:trPr>
          <w:trHeight w:val="25"/>
        </w:trPr>
        <w:tc>
          <w:tcPr>
            <w:tcW w:w="5000" w:type="pct"/>
            <w:gridSpan w:val="2"/>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Dirección</w:t>
            </w:r>
          </w:p>
        </w:tc>
      </w:tr>
      <w:tr w:rsidR="00190E63" w:rsidRPr="00190E63" w:rsidTr="00190E63">
        <w:trPr>
          <w:trHeight w:val="25"/>
        </w:trPr>
        <w:tc>
          <w:tcPr>
            <w:tcW w:w="5000" w:type="pct"/>
            <w:gridSpan w:val="2"/>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Municipio</w:t>
            </w:r>
          </w:p>
        </w:tc>
      </w:tr>
      <w:tr w:rsidR="00190E63" w:rsidRPr="00190E63" w:rsidTr="00190E63">
        <w:trPr>
          <w:trHeight w:val="25"/>
        </w:trPr>
        <w:tc>
          <w:tcPr>
            <w:tcW w:w="5000" w:type="pct"/>
            <w:gridSpan w:val="2"/>
            <w:shd w:val="clear" w:color="auto" w:fill="D9D9D9"/>
            <w:vAlign w:val="center"/>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Consultado el anuncio de licitación del contrato:</w:t>
            </w:r>
          </w:p>
        </w:tc>
      </w:tr>
      <w:tr w:rsidR="00190E63" w:rsidRPr="00190E63" w:rsidTr="00190E63">
        <w:trPr>
          <w:trHeight w:val="25"/>
        </w:trPr>
        <w:tc>
          <w:tcPr>
            <w:tcW w:w="5000" w:type="pct"/>
            <w:gridSpan w:val="2"/>
            <w:vAlign w:val="center"/>
          </w:tcPr>
          <w:p w:rsidR="00190E63" w:rsidRPr="00190E63" w:rsidRDefault="00190E63" w:rsidP="00190E63">
            <w:pPr>
              <w:autoSpaceDE w:val="0"/>
              <w:autoSpaceDN w:val="0"/>
              <w:adjustRightInd w:val="0"/>
              <w:rPr>
                <w:rFonts w:ascii="Nexa" w:hAnsi="Nexa" w:cs="Arial"/>
                <w:sz w:val="20"/>
                <w:szCs w:val="20"/>
              </w:rPr>
            </w:pPr>
            <w:r w:rsidRPr="00190E63">
              <w:rPr>
                <w:rFonts w:ascii="Nexa" w:hAnsi="Nexa" w:cs="Arial"/>
                <w:sz w:val="20"/>
                <w:szCs w:val="20"/>
              </w:rPr>
              <w:t>Expediente</w:t>
            </w:r>
          </w:p>
        </w:tc>
      </w:tr>
    </w:tbl>
    <w:p w:rsidR="00190E63" w:rsidRPr="00190E63" w:rsidRDefault="00190E63" w:rsidP="00190E63">
      <w:pPr>
        <w:rPr>
          <w:rFonts w:ascii="Nexa" w:hAnsi="Nexa" w:cs="Arial"/>
          <w:sz w:val="20"/>
          <w:szCs w:val="20"/>
        </w:rPr>
      </w:pPr>
    </w:p>
    <w:p w:rsidR="00190E63" w:rsidRPr="00190E63" w:rsidRDefault="00190E63" w:rsidP="00190E63">
      <w:pPr>
        <w:rPr>
          <w:rFonts w:ascii="Nexa" w:hAnsi="Nexa" w:cs="Arial"/>
          <w:sz w:val="20"/>
          <w:szCs w:val="20"/>
        </w:rPr>
      </w:pPr>
      <w:r w:rsidRPr="00190E63">
        <w:rPr>
          <w:rFonts w:ascii="Nexa" w:hAnsi="Nexa" w:cs="Arial"/>
          <w:sz w:val="20"/>
          <w:szCs w:val="20"/>
        </w:rPr>
        <w:t>Enterado de las condiciones, requisitos y obligaciones establecidos en los pliegos de cláusulas administrativas y de prescripciones técnicas particulares, cuyo contenido declara conocer y acepta plenamente, y de las obligaciones sobre protección del medio ambiente y las relativas a las condiciones sobre protección del empleo, condiciones de trabajo y prevención de riesgos laborales vigentes, contenidas en la normativa en materia laboral, de seguridad social, de integración social de personas con discapacidad y de prevención de riesgos laborales, así como  las obligaciones contenidas en el convenio colectivo que le sea de aplicación, sin que la oferta realizada pueda justificar una causa económica, organizativa, técnica o de producción para modificar las citadas obligaciones, comprometiéndose a acreditar el cumplimiento de la referida obligación ante el órgano de contratación, cuando sea requerido para ello, en cualquier momento durante la vigencia del contrato, se compromete a tomar a su cargo la ejecución del contrato, en las condiciones siguientes:</w:t>
      </w:r>
    </w:p>
    <w:p w:rsidR="00190E63" w:rsidRPr="00190E63" w:rsidRDefault="00190E63" w:rsidP="00190E63">
      <w:pPr>
        <w:rPr>
          <w:rFonts w:ascii="Nexa" w:hAnsi="Nexa" w:cs="Arial"/>
          <w:sz w:val="20"/>
          <w:szCs w:val="20"/>
        </w:rPr>
      </w:pPr>
    </w:p>
    <w:p w:rsidR="00190E63" w:rsidRDefault="00190E63" w:rsidP="00190E63">
      <w:pPr>
        <w:rPr>
          <w:rFonts w:ascii="Gill Sans" w:hAnsi="Gill Sans" w:cs="Arial"/>
          <w:sz w:val="22"/>
          <w:szCs w:val="22"/>
        </w:rPr>
      </w:pPr>
    </w:p>
    <w:p w:rsidR="00190E63" w:rsidRDefault="00190E63" w:rsidP="00190E63">
      <w:pPr>
        <w:rPr>
          <w:rFonts w:ascii="Gill Sans" w:hAnsi="Gill Sans" w:cs="Arial"/>
          <w:sz w:val="22"/>
          <w:szCs w:val="22"/>
        </w:rPr>
      </w:pPr>
    </w:p>
    <w:p w:rsidR="00190E63" w:rsidRDefault="00190E63" w:rsidP="00190E63">
      <w:pPr>
        <w:rPr>
          <w:rFonts w:ascii="Gill Sans" w:hAnsi="Gill Sans" w:cs="Arial"/>
          <w:sz w:val="22"/>
          <w:szCs w:val="22"/>
        </w:rPr>
      </w:pPr>
    </w:p>
    <w:p w:rsidR="00190E63" w:rsidRDefault="00190E63" w:rsidP="00190E63">
      <w:pPr>
        <w:rPr>
          <w:rFonts w:ascii="Gill Sans" w:hAnsi="Gill Sans" w:cs="Arial"/>
          <w:sz w:val="22"/>
          <w:szCs w:val="22"/>
        </w:rPr>
      </w:pPr>
    </w:p>
    <w:p w:rsidR="00D06204" w:rsidRDefault="00D06204" w:rsidP="00190E63">
      <w:pPr>
        <w:rPr>
          <w:rFonts w:ascii="Gill Sans" w:hAnsi="Gill Sans" w:cs="Arial"/>
          <w:sz w:val="22"/>
          <w:szCs w:val="22"/>
        </w:rPr>
      </w:pPr>
    </w:p>
    <w:p w:rsidR="00D06204" w:rsidRDefault="00D06204" w:rsidP="00190E63">
      <w:pPr>
        <w:rPr>
          <w:rFonts w:ascii="Gill Sans" w:hAnsi="Gill Sans" w:cs="Arial"/>
          <w:sz w:val="22"/>
          <w:szCs w:val="22"/>
        </w:rPr>
      </w:pPr>
    </w:p>
    <w:p w:rsidR="00190E63" w:rsidRPr="00190E63" w:rsidRDefault="00190E63" w:rsidP="00190E63">
      <w:pPr>
        <w:pStyle w:val="Normal2Arratia"/>
        <w:rPr>
          <w:rFonts w:ascii="Nexa" w:eastAsia="Times New Roman" w:hAnsi="Nexa" w:cs="Arial"/>
          <w:b/>
          <w:bCs/>
          <w:sz w:val="20"/>
          <w:szCs w:val="20"/>
          <w:u w:val="single"/>
          <w:lang w:eastAsia="es-ES"/>
        </w:rPr>
      </w:pPr>
      <w:r w:rsidRPr="00190E63">
        <w:rPr>
          <w:rFonts w:ascii="Nexa" w:eastAsia="Times New Roman" w:hAnsi="Nexa" w:cs="Arial"/>
          <w:b/>
          <w:bCs/>
          <w:sz w:val="20"/>
          <w:szCs w:val="20"/>
          <w:u w:val="single"/>
          <w:lang w:eastAsia="es-ES"/>
        </w:rPr>
        <w:lastRenderedPageBreak/>
        <w:t>1.- Propuesta Económica:</w:t>
      </w:r>
    </w:p>
    <w:tbl>
      <w:tblPr>
        <w:tblW w:w="11800"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546"/>
        <w:gridCol w:w="2221"/>
        <w:gridCol w:w="8"/>
        <w:gridCol w:w="3025"/>
      </w:tblGrid>
      <w:tr w:rsidR="00190E63" w:rsidRPr="00190E63" w:rsidTr="00D06204">
        <w:trPr>
          <w:trHeight w:val="691"/>
          <w:jc w:val="center"/>
        </w:trPr>
        <w:tc>
          <w:tcPr>
            <w:tcW w:w="6546" w:type="dxa"/>
            <w:tcBorders>
              <w:top w:val="nil"/>
              <w:left w:val="nil"/>
            </w:tcBorders>
            <w:noWrap/>
            <w:vAlign w:val="bottom"/>
            <w:hideMark/>
          </w:tcPr>
          <w:p w:rsidR="00190E63" w:rsidRPr="00190E63" w:rsidRDefault="00190E63" w:rsidP="00190E63">
            <w:pPr>
              <w:rPr>
                <w:rFonts w:ascii="Nexa" w:hAnsi="Nexa" w:cs="Calibri"/>
                <w:color w:val="000000"/>
                <w:sz w:val="18"/>
                <w:szCs w:val="18"/>
              </w:rPr>
            </w:pPr>
          </w:p>
        </w:tc>
        <w:tc>
          <w:tcPr>
            <w:tcW w:w="2221" w:type="dxa"/>
            <w:vAlign w:val="bottom"/>
            <w:hideMark/>
          </w:tcPr>
          <w:p w:rsidR="00190E63" w:rsidRPr="00190E63" w:rsidRDefault="00190E63" w:rsidP="00190E63">
            <w:pPr>
              <w:jc w:val="center"/>
              <w:rPr>
                <w:rFonts w:ascii="Nexa" w:hAnsi="Nexa" w:cs="Calibri"/>
                <w:color w:val="000000"/>
                <w:sz w:val="18"/>
                <w:szCs w:val="18"/>
              </w:rPr>
            </w:pPr>
            <w:r w:rsidRPr="00190E63">
              <w:rPr>
                <w:rFonts w:ascii="Nexa" w:hAnsi="Nexa" w:cs="Calibri"/>
                <w:color w:val="000000"/>
                <w:sz w:val="18"/>
                <w:szCs w:val="18"/>
              </w:rPr>
              <w:t>PRESUPUESTO MAXIMO (IVA EXCLUIDO)</w:t>
            </w:r>
          </w:p>
        </w:tc>
        <w:tc>
          <w:tcPr>
            <w:tcW w:w="3033" w:type="dxa"/>
            <w:gridSpan w:val="2"/>
            <w:vAlign w:val="bottom"/>
            <w:hideMark/>
          </w:tcPr>
          <w:p w:rsidR="00190E63" w:rsidRPr="00190E63" w:rsidRDefault="00190E63" w:rsidP="00190E63">
            <w:pPr>
              <w:jc w:val="center"/>
              <w:rPr>
                <w:rFonts w:ascii="Nexa" w:hAnsi="Nexa" w:cs="Calibri"/>
                <w:color w:val="000000"/>
                <w:sz w:val="18"/>
                <w:szCs w:val="18"/>
              </w:rPr>
            </w:pPr>
            <w:r w:rsidRPr="00190E63">
              <w:rPr>
                <w:rFonts w:ascii="Nexa" w:hAnsi="Nexa" w:cs="Calibri"/>
                <w:color w:val="000000"/>
                <w:sz w:val="18"/>
                <w:szCs w:val="18"/>
              </w:rPr>
              <w:t>PRESUPUESTO OFERTADO (IVA EXCLUIDO)</w:t>
            </w:r>
          </w:p>
        </w:tc>
      </w:tr>
      <w:tr w:rsidR="00190E63" w:rsidRPr="00190E63" w:rsidTr="00190E63">
        <w:trPr>
          <w:trHeight w:val="315"/>
          <w:jc w:val="center"/>
        </w:trPr>
        <w:tc>
          <w:tcPr>
            <w:tcW w:w="6546" w:type="dxa"/>
            <w:shd w:val="clear" w:color="000000" w:fill="FFFFFF"/>
            <w:noWrap/>
            <w:vAlign w:val="center"/>
            <w:hideMark/>
          </w:tcPr>
          <w:p w:rsidR="00190E63" w:rsidRPr="00190E63" w:rsidRDefault="00190E63" w:rsidP="00190E63">
            <w:pPr>
              <w:jc w:val="left"/>
              <w:rPr>
                <w:rFonts w:ascii="Nexa" w:hAnsi="Nexa" w:cs="Calibri"/>
                <w:color w:val="000000"/>
                <w:sz w:val="18"/>
                <w:szCs w:val="18"/>
                <w:u w:val="single"/>
              </w:rPr>
            </w:pPr>
            <w:r w:rsidRPr="00190E63">
              <w:rPr>
                <w:rFonts w:ascii="Nexa" w:hAnsi="Nexa" w:cs="Calibri"/>
                <w:color w:val="000000"/>
                <w:sz w:val="18"/>
                <w:szCs w:val="18"/>
                <w:u w:val="single"/>
                <w:lang w:val="eu-ES"/>
              </w:rPr>
              <w:t xml:space="preserve">1.- EMPLEO e </w:t>
            </w:r>
            <w:proofErr w:type="spellStart"/>
            <w:r w:rsidRPr="00190E63">
              <w:rPr>
                <w:rFonts w:ascii="Nexa" w:hAnsi="Nexa" w:cs="Calibri"/>
                <w:color w:val="000000"/>
                <w:sz w:val="18"/>
                <w:szCs w:val="18"/>
                <w:u w:val="single"/>
                <w:lang w:val="eu-ES"/>
              </w:rPr>
              <w:t>INSERCIÓN</w:t>
            </w:r>
            <w:proofErr w:type="spellEnd"/>
            <w:r w:rsidRPr="00190E63">
              <w:rPr>
                <w:rFonts w:ascii="Nexa" w:hAnsi="Nexa" w:cs="Calibri"/>
                <w:color w:val="000000"/>
                <w:sz w:val="18"/>
                <w:szCs w:val="18"/>
                <w:u w:val="single"/>
                <w:lang w:val="eu-ES"/>
              </w:rPr>
              <w:t xml:space="preserve"> LABORAL</w:t>
            </w:r>
          </w:p>
        </w:tc>
        <w:tc>
          <w:tcPr>
            <w:tcW w:w="2221" w:type="dxa"/>
            <w:shd w:val="clear" w:color="000000" w:fill="FFFFFF"/>
            <w:noWrap/>
            <w:vAlign w:val="bottom"/>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c>
          <w:tcPr>
            <w:tcW w:w="3033" w:type="dxa"/>
            <w:gridSpan w:val="2"/>
            <w:shd w:val="clear" w:color="000000" w:fill="FFFFFF"/>
            <w:noWrap/>
            <w:vAlign w:val="bottom"/>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r>
      <w:tr w:rsidR="00190E63" w:rsidRPr="00190E63" w:rsidTr="00D06204">
        <w:trPr>
          <w:trHeight w:val="366"/>
          <w:jc w:val="center"/>
        </w:trPr>
        <w:tc>
          <w:tcPr>
            <w:tcW w:w="6546" w:type="dxa"/>
            <w:shd w:val="clear" w:color="000000" w:fill="FFFFFF"/>
            <w:noWrap/>
            <w:vAlign w:val="center"/>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roofErr w:type="spellStart"/>
            <w:r w:rsidRPr="00190E63">
              <w:rPr>
                <w:rFonts w:ascii="Nexa" w:hAnsi="Nexa" w:cs="Calibri"/>
                <w:color w:val="000000"/>
                <w:sz w:val="18"/>
                <w:szCs w:val="18"/>
                <w:lang w:val="eu-ES"/>
              </w:rPr>
              <w:t>Jornada</w:t>
            </w:r>
            <w:proofErr w:type="spellEnd"/>
            <w:r w:rsidRPr="00190E63">
              <w:rPr>
                <w:rFonts w:ascii="Nexa" w:hAnsi="Nexa" w:cs="Calibri"/>
                <w:color w:val="000000"/>
                <w:sz w:val="18"/>
                <w:szCs w:val="18"/>
                <w:lang w:val="eu-ES"/>
              </w:rPr>
              <w:t xml:space="preserve"> de </w:t>
            </w:r>
            <w:proofErr w:type="spellStart"/>
            <w:r w:rsidRPr="00190E63">
              <w:rPr>
                <w:rFonts w:ascii="Nexa" w:hAnsi="Nexa" w:cs="Calibri"/>
                <w:color w:val="000000"/>
                <w:sz w:val="18"/>
                <w:szCs w:val="18"/>
                <w:lang w:val="eu-ES"/>
              </w:rPr>
              <w:t>orientación</w:t>
            </w:r>
            <w:proofErr w:type="spellEnd"/>
            <w:r w:rsidRPr="00190E63">
              <w:rPr>
                <w:rFonts w:ascii="Nexa" w:hAnsi="Nexa" w:cs="Calibri"/>
                <w:color w:val="000000"/>
                <w:sz w:val="18"/>
                <w:szCs w:val="18"/>
                <w:lang w:val="eu-ES"/>
              </w:rPr>
              <w:t xml:space="preserve"> </w:t>
            </w:r>
            <w:proofErr w:type="spellStart"/>
            <w:r w:rsidRPr="00190E63">
              <w:rPr>
                <w:rFonts w:ascii="Nexa" w:hAnsi="Nexa" w:cs="Calibri"/>
                <w:color w:val="000000"/>
                <w:sz w:val="18"/>
                <w:szCs w:val="18"/>
                <w:lang w:val="eu-ES"/>
              </w:rPr>
              <w:t>dirigida</w:t>
            </w:r>
            <w:proofErr w:type="spellEnd"/>
            <w:r w:rsidRPr="00190E63">
              <w:rPr>
                <w:rFonts w:ascii="Nexa" w:hAnsi="Nexa" w:cs="Calibri"/>
                <w:color w:val="000000"/>
                <w:sz w:val="18"/>
                <w:szCs w:val="18"/>
                <w:lang w:val="eu-ES"/>
              </w:rPr>
              <w:t xml:space="preserve"> a </w:t>
            </w:r>
            <w:proofErr w:type="spellStart"/>
            <w:r w:rsidRPr="00190E63">
              <w:rPr>
                <w:rFonts w:ascii="Nexa" w:hAnsi="Nexa" w:cs="Calibri"/>
                <w:color w:val="000000"/>
                <w:sz w:val="18"/>
                <w:szCs w:val="18"/>
                <w:lang w:val="eu-ES"/>
              </w:rPr>
              <w:t>jóvenes</w:t>
            </w:r>
            <w:proofErr w:type="spellEnd"/>
          </w:p>
        </w:tc>
        <w:tc>
          <w:tcPr>
            <w:tcW w:w="2221" w:type="dxa"/>
            <w:shd w:val="clear" w:color="000000" w:fill="FFFFFF"/>
            <w:noWrap/>
            <w:vAlign w:val="center"/>
            <w:hideMark/>
          </w:tcPr>
          <w:p w:rsidR="00190E63" w:rsidRPr="00190E63" w:rsidRDefault="00190E63" w:rsidP="00190E63">
            <w:pPr>
              <w:jc w:val="left"/>
              <w:rPr>
                <w:rFonts w:ascii="Nexa" w:hAnsi="Nexa" w:cs="Calibri"/>
                <w:b/>
                <w:bCs/>
                <w:color w:val="000000"/>
                <w:sz w:val="18"/>
                <w:szCs w:val="18"/>
              </w:rPr>
            </w:pPr>
            <w:r w:rsidRPr="00190E63">
              <w:rPr>
                <w:rFonts w:ascii="Nexa" w:hAnsi="Nexa" w:cs="Calibri"/>
                <w:b/>
                <w:bCs/>
                <w:color w:val="000000"/>
                <w:sz w:val="18"/>
                <w:szCs w:val="18"/>
                <w:lang w:val="eu-ES"/>
              </w:rPr>
              <w:t>12.460,00 €</w:t>
            </w:r>
          </w:p>
        </w:tc>
        <w:tc>
          <w:tcPr>
            <w:tcW w:w="3033" w:type="dxa"/>
            <w:gridSpan w:val="2"/>
            <w:shd w:val="clear" w:color="000000" w:fill="FFFFFF"/>
            <w:noWrap/>
            <w:vAlign w:val="center"/>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r>
      <w:tr w:rsidR="00190E63" w:rsidRPr="00190E63" w:rsidTr="00190E63">
        <w:trPr>
          <w:trHeight w:val="300"/>
          <w:jc w:val="center"/>
        </w:trPr>
        <w:tc>
          <w:tcPr>
            <w:tcW w:w="6546" w:type="dxa"/>
            <w:shd w:val="clear" w:color="000000" w:fill="FFFFFF"/>
            <w:noWrap/>
            <w:vAlign w:val="center"/>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r w:rsidRPr="00190E63">
              <w:rPr>
                <w:rFonts w:ascii="Nexa" w:hAnsi="Nexa" w:cs="Calibri"/>
                <w:color w:val="000000"/>
                <w:sz w:val="18"/>
                <w:szCs w:val="18"/>
                <w:lang w:val="eu-ES"/>
              </w:rPr>
              <w:t xml:space="preserve">Feria de </w:t>
            </w:r>
            <w:proofErr w:type="spellStart"/>
            <w:r w:rsidRPr="00190E63">
              <w:rPr>
                <w:rFonts w:ascii="Nexa" w:hAnsi="Nexa" w:cs="Calibri"/>
                <w:color w:val="000000"/>
                <w:sz w:val="18"/>
                <w:szCs w:val="18"/>
                <w:lang w:val="eu-ES"/>
              </w:rPr>
              <w:t>Formación</w:t>
            </w:r>
            <w:proofErr w:type="spellEnd"/>
            <w:r w:rsidRPr="00190E63">
              <w:rPr>
                <w:rFonts w:ascii="Nexa" w:hAnsi="Nexa" w:cs="Calibri"/>
                <w:color w:val="000000"/>
                <w:sz w:val="18"/>
                <w:szCs w:val="18"/>
                <w:lang w:val="eu-ES"/>
              </w:rPr>
              <w:t xml:space="preserve"> </w:t>
            </w:r>
          </w:p>
        </w:tc>
        <w:tc>
          <w:tcPr>
            <w:tcW w:w="2221" w:type="dxa"/>
            <w:shd w:val="clear" w:color="000000" w:fill="FFFFFF"/>
            <w:noWrap/>
            <w:vAlign w:val="center"/>
            <w:hideMark/>
          </w:tcPr>
          <w:p w:rsidR="00190E63" w:rsidRPr="00190E63" w:rsidRDefault="00190E63" w:rsidP="00190E63">
            <w:pPr>
              <w:jc w:val="left"/>
              <w:rPr>
                <w:rFonts w:ascii="Nexa" w:hAnsi="Nexa" w:cs="Calibri"/>
                <w:b/>
                <w:bCs/>
                <w:color w:val="000000"/>
                <w:sz w:val="18"/>
                <w:szCs w:val="18"/>
              </w:rPr>
            </w:pPr>
            <w:r w:rsidRPr="00190E63">
              <w:rPr>
                <w:rFonts w:ascii="Nexa" w:hAnsi="Nexa" w:cs="Calibri"/>
                <w:b/>
                <w:bCs/>
                <w:color w:val="000000"/>
                <w:sz w:val="18"/>
                <w:szCs w:val="18"/>
              </w:rPr>
              <w:t>12.100,00 €</w:t>
            </w:r>
          </w:p>
        </w:tc>
        <w:tc>
          <w:tcPr>
            <w:tcW w:w="3033" w:type="dxa"/>
            <w:gridSpan w:val="2"/>
            <w:shd w:val="clear" w:color="000000" w:fill="FFFFFF"/>
            <w:noWrap/>
            <w:vAlign w:val="center"/>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r>
      <w:tr w:rsidR="00190E63" w:rsidRPr="00190E63" w:rsidTr="00190E63">
        <w:trPr>
          <w:trHeight w:val="300"/>
          <w:jc w:val="center"/>
        </w:trPr>
        <w:tc>
          <w:tcPr>
            <w:tcW w:w="6546" w:type="dxa"/>
            <w:shd w:val="clear" w:color="auto" w:fill="D9D9D9" w:themeFill="background1" w:themeFillShade="D9"/>
            <w:noWrap/>
            <w:vAlign w:val="bottom"/>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r w:rsidRPr="00190E63">
              <w:rPr>
                <w:rFonts w:ascii="Nexa" w:hAnsi="Nexa" w:cs="Calibri"/>
                <w:color w:val="000000"/>
                <w:sz w:val="18"/>
                <w:szCs w:val="18"/>
              </w:rPr>
              <w:t>TOTAL 1</w:t>
            </w:r>
          </w:p>
        </w:tc>
        <w:tc>
          <w:tcPr>
            <w:tcW w:w="2221" w:type="dxa"/>
            <w:shd w:val="clear" w:color="000000" w:fill="D0D0D0"/>
            <w:noWrap/>
            <w:vAlign w:val="center"/>
            <w:hideMark/>
          </w:tcPr>
          <w:p w:rsidR="00190E63" w:rsidRPr="00190E63" w:rsidRDefault="00190E63" w:rsidP="00190E63">
            <w:pPr>
              <w:jc w:val="right"/>
              <w:rPr>
                <w:rFonts w:ascii="Nexa" w:hAnsi="Nexa" w:cs="Calibri"/>
                <w:b/>
                <w:bCs/>
                <w:color w:val="000000"/>
                <w:sz w:val="18"/>
                <w:szCs w:val="18"/>
              </w:rPr>
            </w:pPr>
            <w:r w:rsidRPr="00190E63">
              <w:rPr>
                <w:rFonts w:ascii="Nexa" w:hAnsi="Nexa" w:cs="Calibri"/>
                <w:b/>
                <w:bCs/>
                <w:color w:val="000000"/>
                <w:sz w:val="18"/>
                <w:szCs w:val="18"/>
              </w:rPr>
              <w:t>24.560,00 €</w:t>
            </w:r>
          </w:p>
        </w:tc>
        <w:tc>
          <w:tcPr>
            <w:tcW w:w="3033" w:type="dxa"/>
            <w:gridSpan w:val="2"/>
            <w:shd w:val="clear" w:color="000000" w:fill="D0D0D0"/>
            <w:noWrap/>
            <w:vAlign w:val="center"/>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r>
      <w:tr w:rsidR="00190E63" w:rsidRPr="00190E63" w:rsidTr="00190E63">
        <w:trPr>
          <w:trHeight w:val="557"/>
          <w:jc w:val="center"/>
        </w:trPr>
        <w:tc>
          <w:tcPr>
            <w:tcW w:w="6546" w:type="dxa"/>
            <w:shd w:val="clear" w:color="000000" w:fill="FFFFFF"/>
            <w:vAlign w:val="bottom"/>
            <w:hideMark/>
          </w:tcPr>
          <w:p w:rsidR="00190E63" w:rsidRPr="00190E63" w:rsidRDefault="00190E63" w:rsidP="00190E63">
            <w:pPr>
              <w:jc w:val="left"/>
              <w:rPr>
                <w:rFonts w:ascii="Nexa" w:hAnsi="Nexa" w:cs="Calibri"/>
                <w:color w:val="000000"/>
                <w:sz w:val="18"/>
                <w:szCs w:val="18"/>
                <w:u w:val="single"/>
              </w:rPr>
            </w:pPr>
            <w:r w:rsidRPr="00190E63">
              <w:rPr>
                <w:rFonts w:ascii="Nexa" w:hAnsi="Nexa" w:cs="Calibri"/>
                <w:color w:val="000000"/>
                <w:sz w:val="18"/>
                <w:szCs w:val="18"/>
                <w:u w:val="single"/>
                <w:lang w:val="eu-ES"/>
              </w:rPr>
              <w:t xml:space="preserve">2.- </w:t>
            </w:r>
            <w:proofErr w:type="spellStart"/>
            <w:r w:rsidRPr="00190E63">
              <w:rPr>
                <w:rFonts w:ascii="Nexa" w:hAnsi="Nexa" w:cs="Calibri"/>
                <w:color w:val="000000"/>
                <w:sz w:val="18"/>
                <w:szCs w:val="18"/>
                <w:u w:val="single"/>
                <w:lang w:val="eu-ES"/>
              </w:rPr>
              <w:t>PARTICIPACIÓN</w:t>
            </w:r>
            <w:proofErr w:type="spellEnd"/>
            <w:r w:rsidRPr="00190E63">
              <w:rPr>
                <w:rFonts w:ascii="Nexa" w:hAnsi="Nexa" w:cs="Calibri"/>
                <w:color w:val="000000"/>
                <w:sz w:val="18"/>
                <w:szCs w:val="18"/>
                <w:u w:val="single"/>
                <w:lang w:val="eu-ES"/>
              </w:rPr>
              <w:t xml:space="preserve"> SOCIAL DE LAS PERSONAS JOVENES Y FOMENTO DE LA EDUCACION EN VALORES</w:t>
            </w:r>
          </w:p>
        </w:tc>
        <w:tc>
          <w:tcPr>
            <w:tcW w:w="2221" w:type="dxa"/>
            <w:shd w:val="clear" w:color="000000" w:fill="FFFFFF"/>
            <w:noWrap/>
            <w:vAlign w:val="center"/>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c>
          <w:tcPr>
            <w:tcW w:w="3033" w:type="dxa"/>
            <w:gridSpan w:val="2"/>
            <w:shd w:val="clear" w:color="000000" w:fill="FFFFFF"/>
            <w:noWrap/>
            <w:vAlign w:val="center"/>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r>
      <w:tr w:rsidR="00190E63" w:rsidRPr="00190E63" w:rsidTr="00190E63">
        <w:trPr>
          <w:trHeight w:val="300"/>
          <w:jc w:val="center"/>
        </w:trPr>
        <w:tc>
          <w:tcPr>
            <w:tcW w:w="6546" w:type="dxa"/>
            <w:shd w:val="clear" w:color="000000" w:fill="FFFFFF"/>
            <w:noWrap/>
            <w:vAlign w:val="bottom"/>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r w:rsidRPr="00190E63">
              <w:rPr>
                <w:rFonts w:ascii="Nexa" w:hAnsi="Nexa" w:cs="Calibri"/>
                <w:color w:val="000000"/>
                <w:sz w:val="18"/>
                <w:szCs w:val="18"/>
                <w:lang w:val="eu-ES"/>
              </w:rPr>
              <w:t xml:space="preserve">Banco del </w:t>
            </w:r>
            <w:proofErr w:type="spellStart"/>
            <w:r w:rsidRPr="00190E63">
              <w:rPr>
                <w:rFonts w:ascii="Nexa" w:hAnsi="Nexa" w:cs="Calibri"/>
                <w:color w:val="000000"/>
                <w:sz w:val="18"/>
                <w:szCs w:val="18"/>
                <w:lang w:val="eu-ES"/>
              </w:rPr>
              <w:t>tiempo</w:t>
            </w:r>
            <w:proofErr w:type="spellEnd"/>
            <w:r w:rsidRPr="00190E63">
              <w:rPr>
                <w:rFonts w:ascii="Nexa" w:hAnsi="Nexa" w:cs="Calibri"/>
                <w:color w:val="000000"/>
                <w:sz w:val="18"/>
                <w:szCs w:val="18"/>
                <w:lang w:val="eu-ES"/>
              </w:rPr>
              <w:t xml:space="preserve"> </w:t>
            </w:r>
            <w:proofErr w:type="spellStart"/>
            <w:r w:rsidRPr="00190E63">
              <w:rPr>
                <w:rFonts w:ascii="Nexa" w:hAnsi="Nexa" w:cs="Calibri"/>
                <w:color w:val="000000"/>
                <w:sz w:val="18"/>
                <w:szCs w:val="18"/>
                <w:lang w:val="eu-ES"/>
              </w:rPr>
              <w:t>generacional</w:t>
            </w:r>
            <w:proofErr w:type="spellEnd"/>
          </w:p>
        </w:tc>
        <w:tc>
          <w:tcPr>
            <w:tcW w:w="2221" w:type="dxa"/>
            <w:shd w:val="clear" w:color="000000" w:fill="FFFFFF"/>
            <w:noWrap/>
            <w:vAlign w:val="center"/>
            <w:hideMark/>
          </w:tcPr>
          <w:p w:rsidR="00190E63" w:rsidRPr="00190E63" w:rsidRDefault="00190E63" w:rsidP="00190E63">
            <w:pPr>
              <w:jc w:val="left"/>
              <w:rPr>
                <w:rFonts w:ascii="Nexa" w:hAnsi="Nexa" w:cs="Calibri"/>
                <w:b/>
                <w:bCs/>
                <w:color w:val="000000"/>
                <w:sz w:val="18"/>
                <w:szCs w:val="18"/>
              </w:rPr>
            </w:pPr>
            <w:r w:rsidRPr="00190E63">
              <w:rPr>
                <w:rFonts w:ascii="Nexa" w:hAnsi="Nexa" w:cs="Calibri"/>
                <w:b/>
                <w:bCs/>
                <w:color w:val="000000"/>
                <w:sz w:val="18"/>
                <w:szCs w:val="18"/>
              </w:rPr>
              <w:t>7.930,08 €</w:t>
            </w:r>
          </w:p>
        </w:tc>
        <w:tc>
          <w:tcPr>
            <w:tcW w:w="3033" w:type="dxa"/>
            <w:gridSpan w:val="2"/>
            <w:shd w:val="clear" w:color="000000" w:fill="FFFFFF"/>
            <w:noWrap/>
            <w:vAlign w:val="center"/>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r>
      <w:tr w:rsidR="00190E63" w:rsidRPr="00190E63" w:rsidTr="00190E63">
        <w:trPr>
          <w:trHeight w:val="300"/>
          <w:jc w:val="center"/>
        </w:trPr>
        <w:tc>
          <w:tcPr>
            <w:tcW w:w="6546" w:type="dxa"/>
            <w:tcBorders>
              <w:bottom w:val="single" w:sz="4" w:space="0" w:color="auto"/>
            </w:tcBorders>
            <w:shd w:val="clear" w:color="auto" w:fill="D9D9D9" w:themeFill="background1" w:themeFillShade="D9"/>
            <w:noWrap/>
            <w:vAlign w:val="bottom"/>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r w:rsidRPr="00190E63">
              <w:rPr>
                <w:rFonts w:ascii="Nexa" w:hAnsi="Nexa" w:cs="Calibri"/>
                <w:color w:val="000000"/>
                <w:sz w:val="18"/>
                <w:szCs w:val="18"/>
                <w:shd w:val="clear" w:color="auto" w:fill="D9D9D9" w:themeFill="background1" w:themeFillShade="D9"/>
              </w:rPr>
              <w:t>TOTAL 2</w:t>
            </w:r>
          </w:p>
        </w:tc>
        <w:tc>
          <w:tcPr>
            <w:tcW w:w="2221" w:type="dxa"/>
            <w:shd w:val="clear" w:color="000000" w:fill="D0D0D0"/>
            <w:noWrap/>
            <w:vAlign w:val="center"/>
            <w:hideMark/>
          </w:tcPr>
          <w:p w:rsidR="00190E63" w:rsidRPr="00190E63" w:rsidRDefault="00190E63" w:rsidP="00190E63">
            <w:pPr>
              <w:jc w:val="right"/>
              <w:rPr>
                <w:rFonts w:ascii="Nexa" w:hAnsi="Nexa" w:cs="Calibri"/>
                <w:b/>
                <w:color w:val="000000"/>
                <w:sz w:val="18"/>
                <w:szCs w:val="18"/>
              </w:rPr>
            </w:pPr>
            <w:r w:rsidRPr="00190E63">
              <w:rPr>
                <w:rFonts w:ascii="Nexa" w:hAnsi="Nexa" w:cs="Calibri"/>
                <w:b/>
                <w:color w:val="000000"/>
                <w:sz w:val="18"/>
                <w:szCs w:val="18"/>
              </w:rPr>
              <w:t>7.930,08 €</w:t>
            </w:r>
          </w:p>
        </w:tc>
        <w:tc>
          <w:tcPr>
            <w:tcW w:w="3033" w:type="dxa"/>
            <w:gridSpan w:val="2"/>
            <w:shd w:val="clear" w:color="000000" w:fill="D0D0D0"/>
            <w:noWrap/>
            <w:vAlign w:val="center"/>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r>
      <w:tr w:rsidR="00190E63" w:rsidRPr="00190E63" w:rsidTr="00190E63">
        <w:trPr>
          <w:trHeight w:val="300"/>
          <w:jc w:val="center"/>
        </w:trPr>
        <w:tc>
          <w:tcPr>
            <w:tcW w:w="6546" w:type="dxa"/>
            <w:tcBorders>
              <w:left w:val="nil"/>
              <w:bottom w:val="nil"/>
            </w:tcBorders>
            <w:noWrap/>
            <w:vAlign w:val="bottom"/>
            <w:hideMark/>
          </w:tcPr>
          <w:p w:rsidR="00190E63" w:rsidRPr="00190E63" w:rsidRDefault="00190E63" w:rsidP="00190E63">
            <w:pPr>
              <w:jc w:val="left"/>
              <w:rPr>
                <w:rFonts w:ascii="Nexa" w:hAnsi="Nexa"/>
                <w:sz w:val="18"/>
                <w:szCs w:val="18"/>
              </w:rPr>
            </w:pPr>
          </w:p>
        </w:tc>
        <w:tc>
          <w:tcPr>
            <w:tcW w:w="2229" w:type="dxa"/>
            <w:gridSpan w:val="2"/>
            <w:shd w:val="clear" w:color="000000" w:fill="ADADAD"/>
            <w:noWrap/>
            <w:vAlign w:val="bottom"/>
            <w:hideMark/>
          </w:tcPr>
          <w:p w:rsidR="00190E63" w:rsidRPr="00190E63" w:rsidRDefault="00190E63" w:rsidP="00190E63">
            <w:pPr>
              <w:jc w:val="right"/>
              <w:rPr>
                <w:rFonts w:ascii="Nexa" w:hAnsi="Nexa" w:cs="Calibri"/>
                <w:color w:val="000000"/>
                <w:sz w:val="18"/>
                <w:szCs w:val="18"/>
              </w:rPr>
            </w:pPr>
            <w:r w:rsidRPr="00190E63">
              <w:rPr>
                <w:rFonts w:ascii="Nexa" w:hAnsi="Nexa" w:cs="Calibri"/>
                <w:color w:val="000000"/>
                <w:sz w:val="18"/>
                <w:szCs w:val="18"/>
              </w:rPr>
              <w:t>32.617,73 €</w:t>
            </w:r>
          </w:p>
        </w:tc>
        <w:tc>
          <w:tcPr>
            <w:tcW w:w="3025" w:type="dxa"/>
            <w:shd w:val="clear" w:color="000000" w:fill="ADADAD"/>
            <w:noWrap/>
            <w:vAlign w:val="bottom"/>
            <w:hideMark/>
          </w:tcPr>
          <w:p w:rsidR="00190E63" w:rsidRPr="00190E63" w:rsidRDefault="00190E63" w:rsidP="00190E63">
            <w:pPr>
              <w:jc w:val="left"/>
              <w:rPr>
                <w:rFonts w:ascii="Nexa" w:hAnsi="Nexa" w:cs="Calibri"/>
                <w:color w:val="000000"/>
                <w:sz w:val="18"/>
                <w:szCs w:val="18"/>
              </w:rPr>
            </w:pPr>
            <w:r w:rsidRPr="00190E63">
              <w:rPr>
                <w:rFonts w:ascii="Calibri" w:hAnsi="Calibri" w:cs="Calibri"/>
                <w:color w:val="000000"/>
                <w:sz w:val="18"/>
                <w:szCs w:val="18"/>
              </w:rPr>
              <w:t> </w:t>
            </w:r>
          </w:p>
        </w:tc>
      </w:tr>
    </w:tbl>
    <w:p w:rsidR="00190E63" w:rsidRPr="00190E63" w:rsidRDefault="00190E63" w:rsidP="00190E63">
      <w:pPr>
        <w:pStyle w:val="Normal2Arratia"/>
        <w:ind w:left="0"/>
        <w:rPr>
          <w:rFonts w:ascii="Nexa" w:eastAsia="Times New Roman" w:hAnsi="Nexa" w:cs="Arial"/>
          <w:b/>
          <w:bCs/>
          <w:sz w:val="20"/>
          <w:szCs w:val="20"/>
          <w:u w:val="single"/>
          <w:lang w:eastAsia="es-ES"/>
        </w:rPr>
      </w:pPr>
      <w:r w:rsidRPr="00190E63">
        <w:rPr>
          <w:rFonts w:ascii="Nexa" w:eastAsia="Times New Roman" w:hAnsi="Nexa" w:cs="Arial"/>
          <w:b/>
          <w:bCs/>
          <w:sz w:val="20"/>
          <w:szCs w:val="20"/>
          <w:u w:val="single"/>
          <w:lang w:eastAsia="es-ES"/>
        </w:rPr>
        <w:t>2.- Propuesta automática:</w:t>
      </w:r>
    </w:p>
    <w:p w:rsidR="00190E63" w:rsidRPr="00D06204" w:rsidRDefault="00190E63" w:rsidP="00190E63">
      <w:pPr>
        <w:pStyle w:val="Normal2Arratia"/>
        <w:rPr>
          <w:rFonts w:ascii="Nexa" w:eastAsia="Times New Roman" w:hAnsi="Nexa" w:cs="Arial"/>
          <w:sz w:val="18"/>
          <w:szCs w:val="18"/>
          <w:lang w:eastAsia="es-ES"/>
        </w:rPr>
      </w:pPr>
      <w:r w:rsidRPr="00D06204">
        <w:rPr>
          <w:rFonts w:ascii="Nexa" w:eastAsia="Times New Roman" w:hAnsi="Nexa" w:cs="Arial"/>
          <w:sz w:val="18"/>
          <w:szCs w:val="18"/>
          <w:lang w:eastAsia="es-ES"/>
        </w:rPr>
        <w:t>__SI/__NO Se compromete la empresa licitadora de formar (10 horas) en materia de igualdad de género al personal adscrito a la formación, en los dos primeros meses de ejecución del mismo.</w:t>
      </w:r>
    </w:p>
    <w:p w:rsidR="00190E63" w:rsidRPr="00D06204" w:rsidRDefault="00190E63" w:rsidP="00190E63">
      <w:pPr>
        <w:pStyle w:val="Normal2Arratia"/>
        <w:ind w:firstLine="33"/>
        <w:rPr>
          <w:rFonts w:ascii="Nexa" w:eastAsia="Times New Roman" w:hAnsi="Nexa" w:cs="Arial"/>
          <w:sz w:val="18"/>
          <w:szCs w:val="18"/>
          <w:lang w:eastAsia="es-ES"/>
        </w:rPr>
      </w:pPr>
      <w:r w:rsidRPr="00D06204">
        <w:rPr>
          <w:rFonts w:ascii="Nexa" w:eastAsia="Times New Roman" w:hAnsi="Nexa" w:cs="Arial"/>
          <w:sz w:val="18"/>
          <w:szCs w:val="18"/>
          <w:lang w:eastAsia="es-ES"/>
        </w:rPr>
        <w:t>__SI/__NO Se compromete de llevar a cabo una sesión grupal para todos aquellos interesados, de al menos una hora, para exponer los datos y resultados de la Feria de formación, para el conjunto de personas interesadas en dicha Acción.</w:t>
      </w:r>
    </w:p>
    <w:p w:rsidR="00190E63" w:rsidRPr="00190E63" w:rsidRDefault="00190E63" w:rsidP="00190E63">
      <w:pPr>
        <w:widowControl w:val="0"/>
        <w:suppressAutoHyphens/>
        <w:autoSpaceDE w:val="0"/>
        <w:autoSpaceDN w:val="0"/>
        <w:adjustRightInd w:val="0"/>
        <w:rPr>
          <w:rFonts w:ascii="Nexa" w:hAnsi="Nexa" w:cs="Arial"/>
          <w:spacing w:val="-3"/>
          <w:sz w:val="20"/>
          <w:szCs w:val="20"/>
        </w:rPr>
      </w:pPr>
    </w:p>
    <w:p w:rsidR="00190E63" w:rsidRPr="00190E63" w:rsidRDefault="00190E63" w:rsidP="00190E63">
      <w:pPr>
        <w:widowControl w:val="0"/>
        <w:suppressAutoHyphens/>
        <w:autoSpaceDE w:val="0"/>
        <w:autoSpaceDN w:val="0"/>
        <w:adjustRightInd w:val="0"/>
        <w:rPr>
          <w:rFonts w:ascii="Nexa" w:hAnsi="Nexa" w:cs="Arial"/>
          <w:spacing w:val="-3"/>
          <w:sz w:val="20"/>
          <w:szCs w:val="20"/>
        </w:rPr>
      </w:pPr>
      <w:r w:rsidRPr="00190E63">
        <w:rPr>
          <w:rFonts w:ascii="Nexa" w:hAnsi="Nexa" w:cs="Arial"/>
          <w:spacing w:val="-3"/>
          <w:sz w:val="20"/>
          <w:szCs w:val="20"/>
        </w:rPr>
        <w:t>Fecha y firma del licitador.</w:t>
      </w:r>
      <w:r w:rsidRPr="00190E63">
        <w:rPr>
          <w:rFonts w:ascii="Nexa" w:hAnsi="Nexa" w:cs="Arial"/>
          <w:sz w:val="20"/>
          <w:szCs w:val="20"/>
        </w:rPr>
        <w:t xml:space="preserve"> </w:t>
      </w:r>
    </w:p>
    <w:p w:rsidR="00190E63" w:rsidRPr="00190E63" w:rsidRDefault="00190E63" w:rsidP="00190E63">
      <w:pPr>
        <w:rPr>
          <w:rFonts w:ascii="Nexa" w:hAnsi="Nexa" w:cs="Arial"/>
          <w:sz w:val="20"/>
          <w:szCs w:val="20"/>
        </w:rPr>
      </w:pPr>
    </w:p>
    <w:p w:rsidR="00190E63" w:rsidRPr="00190E63" w:rsidRDefault="00190E63" w:rsidP="00190E63">
      <w:pPr>
        <w:rPr>
          <w:rFonts w:ascii="Nexa" w:hAnsi="Nexa" w:cs="Arial"/>
          <w:sz w:val="20"/>
          <w:szCs w:val="20"/>
        </w:rPr>
      </w:pPr>
      <w:r w:rsidRPr="00190E63">
        <w:rPr>
          <w:rFonts w:ascii="Nexa" w:hAnsi="Nexa" w:cs="Arial"/>
          <w:sz w:val="20"/>
          <w:szCs w:val="20"/>
        </w:rPr>
        <w:t>DIRIGIDO AL ÓRGANO DE CONTRATACIÓN CORRESPONDIENTE</w:t>
      </w:r>
    </w:p>
    <w:p w:rsidR="00190E63" w:rsidRPr="00B236CC" w:rsidRDefault="00190E63" w:rsidP="00190E63">
      <w:pPr>
        <w:rPr>
          <w:rFonts w:ascii="Gill Sans" w:hAnsi="Gill Sans"/>
          <w:sz w:val="22"/>
          <w:szCs w:val="22"/>
        </w:rPr>
        <w:sectPr w:rsidR="00190E63" w:rsidRPr="00B236CC" w:rsidSect="00D06204">
          <w:footnotePr>
            <w:numRestart w:val="eachSect"/>
          </w:footnotePr>
          <w:pgSz w:w="16840" w:h="11907" w:orient="landscape" w:code="9"/>
          <w:pgMar w:top="135" w:right="720" w:bottom="720" w:left="720" w:header="153" w:footer="720" w:gutter="0"/>
          <w:cols w:space="708"/>
          <w:noEndnote/>
          <w:docGrid w:linePitch="326"/>
        </w:sectPr>
      </w:pPr>
    </w:p>
    <w:p w:rsidR="00190E63" w:rsidRPr="00D06204" w:rsidRDefault="00190E63" w:rsidP="00190E63">
      <w:pPr>
        <w:tabs>
          <w:tab w:val="left" w:pos="3930"/>
        </w:tabs>
        <w:autoSpaceDE w:val="0"/>
        <w:autoSpaceDN w:val="0"/>
        <w:adjustRightInd w:val="0"/>
        <w:jc w:val="center"/>
        <w:outlineLvl w:val="0"/>
        <w:rPr>
          <w:rFonts w:ascii="Nexa" w:hAnsi="Nexa" w:cs="Arial"/>
          <w:b/>
          <w:sz w:val="20"/>
          <w:szCs w:val="20"/>
        </w:rPr>
      </w:pPr>
      <w:bookmarkStart w:id="106" w:name="_Toc512247127"/>
      <w:r w:rsidRPr="00D06204">
        <w:rPr>
          <w:rFonts w:ascii="Nexa" w:hAnsi="Nexa" w:cs="Arial"/>
          <w:b/>
          <w:sz w:val="20"/>
          <w:szCs w:val="20"/>
        </w:rPr>
        <w:lastRenderedPageBreak/>
        <w:t>ANEXO II. MODELO DE AVAL</w:t>
      </w:r>
      <w:bookmarkEnd w:id="106"/>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La entidad…………….………………..(</w:t>
      </w:r>
      <w:r w:rsidRPr="00D06204">
        <w:rPr>
          <w:rFonts w:ascii="Nexa" w:hAnsi="Nexa" w:cs="Arial"/>
          <w:i/>
          <w:sz w:val="20"/>
          <w:szCs w:val="20"/>
        </w:rPr>
        <w:t>razón social de la entidad de crédito o sociedad de garantía recíproca</w:t>
      </w:r>
      <w:r w:rsidRPr="00D06204">
        <w:rPr>
          <w:rFonts w:ascii="Nexa" w:hAnsi="Nexa" w:cs="Arial"/>
          <w:sz w:val="20"/>
          <w:szCs w:val="20"/>
        </w:rPr>
        <w:t>), NIF…………………….., con domicilio (a efectos de notificaciones y requerimientos) en …………....….., en la calle/plaza/avenida……………………...…………, CP…………….., y en su nombre (</w:t>
      </w:r>
      <w:r w:rsidRPr="00D06204">
        <w:rPr>
          <w:rFonts w:ascii="Nexa" w:hAnsi="Nexa" w:cs="Arial"/>
          <w:i/>
          <w:sz w:val="20"/>
          <w:szCs w:val="20"/>
        </w:rPr>
        <w:t>nombre y apellidos de los apoderados</w:t>
      </w:r>
      <w:r w:rsidRPr="00D06204">
        <w:rPr>
          <w:rFonts w:ascii="Nexa" w:hAnsi="Nexa" w:cs="Arial"/>
          <w:sz w:val="20"/>
          <w:szCs w:val="20"/>
        </w:rPr>
        <w:t>)…………………., …................................................................con poderes suficientes para obligarle en este acto, según resulta del bastanteo de poderes que se reseña en la parte inferior de este documento,</w:t>
      </w:r>
    </w:p>
    <w:p w:rsidR="00190E63" w:rsidRPr="00D06204" w:rsidRDefault="00190E63" w:rsidP="00190E63">
      <w:pPr>
        <w:rPr>
          <w:rFonts w:ascii="Nexa" w:hAnsi="Nexa" w:cs="Arial"/>
          <w:sz w:val="20"/>
          <w:szCs w:val="20"/>
        </w:rPr>
      </w:pPr>
    </w:p>
    <w:p w:rsidR="00190E63" w:rsidRPr="00D06204" w:rsidRDefault="00190E63" w:rsidP="00190E63">
      <w:pPr>
        <w:jc w:val="center"/>
        <w:rPr>
          <w:rFonts w:ascii="Nexa" w:hAnsi="Nexa" w:cs="Arial"/>
          <w:sz w:val="20"/>
          <w:szCs w:val="20"/>
        </w:rPr>
      </w:pPr>
      <w:r w:rsidRPr="00D06204">
        <w:rPr>
          <w:rFonts w:ascii="Nexa" w:hAnsi="Nexa" w:cs="Arial"/>
          <w:sz w:val="20"/>
          <w:szCs w:val="20"/>
        </w:rPr>
        <w:t>AVALA</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A (</w:t>
      </w:r>
      <w:r w:rsidRPr="00D06204">
        <w:rPr>
          <w:rFonts w:ascii="Nexa" w:hAnsi="Nexa" w:cs="Arial"/>
          <w:i/>
          <w:sz w:val="20"/>
          <w:szCs w:val="20"/>
        </w:rPr>
        <w:t>nombre y apellidos o razón social del avalado</w:t>
      </w:r>
      <w:r w:rsidRPr="00D06204">
        <w:rPr>
          <w:rFonts w:ascii="Nexa" w:hAnsi="Nexa" w:cs="Arial"/>
          <w:sz w:val="20"/>
          <w:szCs w:val="20"/>
        </w:rPr>
        <w:t>)……………………..…………………….., NIF ……………………….., en virtud de lo dispuesto por (</w:t>
      </w:r>
      <w:r w:rsidRPr="00D06204">
        <w:rPr>
          <w:rFonts w:ascii="Nexa" w:hAnsi="Nexa" w:cs="Arial"/>
          <w:i/>
          <w:sz w:val="20"/>
          <w:szCs w:val="20"/>
        </w:rPr>
        <w:t>norma/s y artículos/s que impone/n la constitución de esta garantía</w:t>
      </w:r>
      <w:r w:rsidRPr="00D06204">
        <w:rPr>
          <w:rFonts w:ascii="Nexa" w:hAnsi="Nexa" w:cs="Arial"/>
          <w:sz w:val="20"/>
          <w:szCs w:val="20"/>
        </w:rPr>
        <w:t>)…………………………para responder de las obligaciones siguientes (</w:t>
      </w:r>
      <w:r w:rsidRPr="00D06204">
        <w:rPr>
          <w:rFonts w:ascii="Nexa" w:hAnsi="Nexa" w:cs="Arial"/>
          <w:i/>
          <w:sz w:val="20"/>
          <w:szCs w:val="20"/>
        </w:rPr>
        <w:t>detallar el objeto del contrato u obligación asumida por el garantizado, con indicación de las posibles prórrogas previstas en el contrato</w:t>
      </w:r>
      <w:r w:rsidRPr="00D06204">
        <w:rPr>
          <w:rFonts w:ascii="Nexa" w:hAnsi="Nexa" w:cs="Arial"/>
          <w:sz w:val="20"/>
          <w:szCs w:val="20"/>
        </w:rPr>
        <w:t>)……………, ante ARRATIAKO UDALEN MANKOMUNITATEA por importe de (</w:t>
      </w:r>
      <w:r w:rsidRPr="00D06204">
        <w:rPr>
          <w:rFonts w:ascii="Nexa" w:hAnsi="Nexa" w:cs="Arial"/>
          <w:i/>
          <w:sz w:val="20"/>
          <w:szCs w:val="20"/>
        </w:rPr>
        <w:t>en letra y en cifra</w:t>
      </w:r>
      <w:r w:rsidRPr="00D06204">
        <w:rPr>
          <w:rFonts w:ascii="Nexa" w:hAnsi="Nexa" w:cs="Arial"/>
          <w:sz w:val="20"/>
          <w:szCs w:val="20"/>
        </w:rPr>
        <w:t>)………………………............……….euros.</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 xml:space="preserve">La entidad avalista declara bajo su responsabilidad que cumple los requisitos previstos en el art. 56.2 del Reglamento General de la Ley de Contratos de las Administraciones Públicas. </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Este aval se otorga solidariamente respecto al obligado principal, con renuncia expresa al beneficio de excusión y con compromiso de pago al primer requerimiento de la Administración contratante, con sujeción a los términos previstos en la legislación de contratos del sector público, en sus normas de desarrollo y en la normativa reguladora de la Caja General de Depósitos.</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El presente aval estará en vigor hasta que ARRATIAKO UDALEN MANKOMUNITATEA o quien en su nombre sea habilitado legalmente para ello autorice su cancelación o devolución de acuerdo con lo establecido en la Ley de Contratos del Sector Público y legislación complementaria.</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El presente aval ha sido inscrito en esta misma fecha en el Registro Especial de Avales con número……………………..</w:t>
      </w:r>
    </w:p>
    <w:p w:rsidR="00190E63" w:rsidRPr="00D06204" w:rsidRDefault="00190E63" w:rsidP="00190E63">
      <w:pPr>
        <w:rPr>
          <w:rFonts w:ascii="Nexa" w:hAnsi="Nexa" w:cs="Arial"/>
          <w:sz w:val="20"/>
          <w:szCs w:val="20"/>
        </w:rPr>
      </w:pPr>
    </w:p>
    <w:p w:rsidR="00190E63" w:rsidRPr="00D06204" w:rsidRDefault="00190E63" w:rsidP="00190E63">
      <w:pPr>
        <w:jc w:val="right"/>
        <w:rPr>
          <w:rFonts w:ascii="Nexa" w:hAnsi="Nexa" w:cs="Arial"/>
          <w:sz w:val="20"/>
          <w:szCs w:val="20"/>
        </w:rPr>
      </w:pPr>
      <w:r w:rsidRPr="00D06204">
        <w:rPr>
          <w:rFonts w:ascii="Nexa" w:hAnsi="Nexa" w:cs="Arial"/>
          <w:sz w:val="20"/>
          <w:szCs w:val="20"/>
        </w:rPr>
        <w:t>…………………………</w:t>
      </w:r>
      <w:proofErr w:type="gramStart"/>
      <w:r w:rsidRPr="00D06204">
        <w:rPr>
          <w:rFonts w:ascii="Nexa" w:hAnsi="Nexa" w:cs="Arial"/>
          <w:sz w:val="20"/>
          <w:szCs w:val="20"/>
        </w:rPr>
        <w:t>.(</w:t>
      </w:r>
      <w:proofErr w:type="gramEnd"/>
      <w:r w:rsidRPr="00D06204">
        <w:rPr>
          <w:rFonts w:ascii="Nexa" w:hAnsi="Nexa" w:cs="Arial"/>
          <w:i/>
          <w:sz w:val="20"/>
          <w:szCs w:val="20"/>
        </w:rPr>
        <w:t>Lugar y fecha</w:t>
      </w:r>
      <w:r w:rsidRPr="00D06204">
        <w:rPr>
          <w:rFonts w:ascii="Nexa" w:hAnsi="Nexa" w:cs="Arial"/>
          <w:sz w:val="20"/>
          <w:szCs w:val="20"/>
        </w:rPr>
        <w:t>)</w:t>
      </w:r>
    </w:p>
    <w:p w:rsidR="00190E63" w:rsidRPr="00D06204" w:rsidRDefault="00190E63" w:rsidP="00190E63">
      <w:pPr>
        <w:jc w:val="right"/>
        <w:rPr>
          <w:rFonts w:ascii="Nexa" w:hAnsi="Nexa" w:cs="Arial"/>
          <w:sz w:val="20"/>
          <w:szCs w:val="20"/>
        </w:rPr>
      </w:pPr>
      <w:r w:rsidRPr="00D06204">
        <w:rPr>
          <w:rFonts w:ascii="Nexa" w:hAnsi="Nexa" w:cs="Arial"/>
          <w:sz w:val="20"/>
          <w:szCs w:val="20"/>
        </w:rPr>
        <w:t>…….……</w:t>
      </w:r>
      <w:proofErr w:type="gramStart"/>
      <w:r w:rsidRPr="00D06204">
        <w:rPr>
          <w:rFonts w:ascii="Nexa" w:hAnsi="Nexa" w:cs="Arial"/>
          <w:sz w:val="20"/>
          <w:szCs w:val="20"/>
        </w:rPr>
        <w:t>…(</w:t>
      </w:r>
      <w:proofErr w:type="gramEnd"/>
      <w:r w:rsidRPr="00D06204">
        <w:rPr>
          <w:rFonts w:ascii="Nexa" w:hAnsi="Nexa" w:cs="Arial"/>
          <w:i/>
          <w:sz w:val="20"/>
          <w:szCs w:val="20"/>
        </w:rPr>
        <w:t>Razón social de la entidad</w:t>
      </w:r>
      <w:r w:rsidRPr="00D06204">
        <w:rPr>
          <w:rFonts w:ascii="Nexa" w:hAnsi="Nexa" w:cs="Arial"/>
          <w:sz w:val="20"/>
          <w:szCs w:val="20"/>
        </w:rPr>
        <w:t>)</w:t>
      </w:r>
    </w:p>
    <w:p w:rsidR="00190E63" w:rsidRPr="00D06204" w:rsidRDefault="00190E63" w:rsidP="00190E63">
      <w:pPr>
        <w:jc w:val="right"/>
        <w:rPr>
          <w:rFonts w:ascii="Nexa" w:hAnsi="Nexa" w:cs="Arial"/>
          <w:sz w:val="20"/>
          <w:szCs w:val="20"/>
        </w:rPr>
      </w:pPr>
      <w:r w:rsidRPr="00D06204">
        <w:rPr>
          <w:rFonts w:ascii="Nexa" w:hAnsi="Nexa" w:cs="Arial"/>
          <w:sz w:val="20"/>
          <w:szCs w:val="20"/>
        </w:rPr>
        <w:t>...……………(</w:t>
      </w:r>
      <w:r w:rsidRPr="00D06204">
        <w:rPr>
          <w:rFonts w:ascii="Nexa" w:hAnsi="Nexa" w:cs="Arial"/>
          <w:i/>
          <w:sz w:val="20"/>
          <w:szCs w:val="20"/>
        </w:rPr>
        <w:t>Firma de los apoderados</w:t>
      </w:r>
      <w:r w:rsidRPr="00D06204">
        <w:rPr>
          <w:rFonts w:ascii="Nexa" w:hAnsi="Nexa" w:cs="Arial"/>
          <w:sz w:val="20"/>
          <w:szCs w:val="20"/>
        </w:rPr>
        <w:t>)</w:t>
      </w:r>
    </w:p>
    <w:p w:rsidR="00190E63" w:rsidRPr="00D06204" w:rsidRDefault="00190E63" w:rsidP="00190E63">
      <w:pPr>
        <w:rPr>
          <w:rFonts w:ascii="Nexa" w:hAnsi="Nex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3"/>
      </w:tblGrid>
      <w:tr w:rsidR="00190E63" w:rsidRPr="00D06204" w:rsidTr="00190E63">
        <w:tc>
          <w:tcPr>
            <w:tcW w:w="9468" w:type="dxa"/>
          </w:tcPr>
          <w:p w:rsidR="00190E63" w:rsidRPr="00D06204" w:rsidRDefault="00190E63" w:rsidP="00190E63">
            <w:pPr>
              <w:rPr>
                <w:rFonts w:ascii="Nexa" w:hAnsi="Nexa" w:cs="Arial"/>
                <w:sz w:val="20"/>
                <w:szCs w:val="20"/>
              </w:rPr>
            </w:pPr>
            <w:r w:rsidRPr="00D06204">
              <w:rPr>
                <w:rFonts w:ascii="Nexa" w:hAnsi="Nexa" w:cs="Arial"/>
                <w:sz w:val="20"/>
                <w:szCs w:val="20"/>
              </w:rPr>
              <w:t>VERIFICACIÓN DE LA REPRESENTACIÓN POR EL SERVICIO JURÍDICO.</w:t>
            </w:r>
          </w:p>
        </w:tc>
      </w:tr>
      <w:tr w:rsidR="00190E63" w:rsidRPr="00D06204" w:rsidTr="00190E63">
        <w:tc>
          <w:tcPr>
            <w:tcW w:w="9468" w:type="dxa"/>
          </w:tcPr>
          <w:p w:rsidR="00190E63" w:rsidRPr="00D06204" w:rsidRDefault="00190E63" w:rsidP="00190E63">
            <w:pPr>
              <w:rPr>
                <w:rFonts w:ascii="Nexa" w:hAnsi="Nexa" w:cs="Arial"/>
                <w:sz w:val="20"/>
                <w:szCs w:val="20"/>
              </w:rPr>
            </w:pPr>
            <w:r w:rsidRPr="00D06204">
              <w:rPr>
                <w:rFonts w:ascii="Nexa" w:hAnsi="Nexa" w:cs="Arial"/>
                <w:sz w:val="20"/>
                <w:szCs w:val="20"/>
              </w:rPr>
              <w:t>PROVINCIA</w:t>
            </w:r>
            <w:r w:rsidRPr="00D06204">
              <w:rPr>
                <w:rFonts w:ascii="Nexa" w:hAnsi="Nexa" w:cs="Arial"/>
                <w:sz w:val="20"/>
                <w:szCs w:val="20"/>
              </w:rPr>
              <w:tab/>
            </w:r>
            <w:r w:rsidRPr="00D06204">
              <w:rPr>
                <w:rFonts w:ascii="Nexa" w:hAnsi="Nexa" w:cs="Arial"/>
                <w:sz w:val="20"/>
                <w:szCs w:val="20"/>
              </w:rPr>
              <w:tab/>
            </w:r>
            <w:r w:rsidRPr="00D06204">
              <w:rPr>
                <w:rFonts w:ascii="Nexa" w:hAnsi="Nexa" w:cs="Arial"/>
                <w:sz w:val="20"/>
                <w:szCs w:val="20"/>
              </w:rPr>
              <w:tab/>
            </w:r>
            <w:r w:rsidRPr="00D06204">
              <w:rPr>
                <w:rFonts w:ascii="Nexa" w:hAnsi="Nexa" w:cs="Arial"/>
                <w:sz w:val="20"/>
                <w:szCs w:val="20"/>
              </w:rPr>
              <w:tab/>
              <w:t>FECHA</w:t>
            </w:r>
            <w:r w:rsidRPr="00D06204">
              <w:rPr>
                <w:rFonts w:ascii="Nexa" w:hAnsi="Nexa" w:cs="Arial"/>
                <w:sz w:val="20"/>
                <w:szCs w:val="20"/>
              </w:rPr>
              <w:tab/>
            </w:r>
            <w:r w:rsidRPr="00D06204">
              <w:rPr>
                <w:rFonts w:ascii="Nexa" w:hAnsi="Nexa" w:cs="Arial"/>
                <w:sz w:val="20"/>
                <w:szCs w:val="20"/>
              </w:rPr>
              <w:tab/>
            </w:r>
            <w:r w:rsidRPr="00D06204">
              <w:rPr>
                <w:rFonts w:ascii="Nexa" w:hAnsi="Nexa" w:cs="Arial"/>
                <w:sz w:val="20"/>
                <w:szCs w:val="20"/>
              </w:rPr>
              <w:tab/>
            </w:r>
            <w:r w:rsidRPr="00D06204">
              <w:rPr>
                <w:rFonts w:ascii="Nexa" w:hAnsi="Nexa" w:cs="Arial"/>
                <w:sz w:val="20"/>
                <w:szCs w:val="20"/>
              </w:rPr>
              <w:tab/>
              <w:t>CÓDIGO</w:t>
            </w:r>
          </w:p>
          <w:p w:rsidR="00190E63" w:rsidRPr="00D06204" w:rsidRDefault="00190E63" w:rsidP="00190E63">
            <w:pPr>
              <w:rPr>
                <w:rFonts w:ascii="Nexa" w:hAnsi="Nexa" w:cs="Arial"/>
                <w:sz w:val="20"/>
                <w:szCs w:val="20"/>
              </w:rPr>
            </w:pPr>
          </w:p>
        </w:tc>
      </w:tr>
    </w:tbl>
    <w:p w:rsidR="00190E63" w:rsidRPr="00D06204" w:rsidRDefault="00190E63" w:rsidP="00190E63">
      <w:pPr>
        <w:jc w:val="center"/>
        <w:outlineLvl w:val="0"/>
        <w:rPr>
          <w:rFonts w:ascii="Nexa" w:hAnsi="Nexa" w:cs="Arial"/>
          <w:sz w:val="20"/>
          <w:szCs w:val="20"/>
        </w:rPr>
      </w:pPr>
      <w:r w:rsidRPr="00D06204">
        <w:rPr>
          <w:rFonts w:ascii="Nexa" w:hAnsi="Nexa" w:cs="Arial"/>
          <w:sz w:val="20"/>
          <w:szCs w:val="20"/>
        </w:rPr>
        <w:br w:type="page"/>
      </w:r>
      <w:bookmarkStart w:id="107" w:name="_Toc512247128"/>
    </w:p>
    <w:p w:rsidR="00190E63" w:rsidRPr="00D06204" w:rsidRDefault="00190E63" w:rsidP="00190E63">
      <w:pPr>
        <w:jc w:val="center"/>
        <w:outlineLvl w:val="0"/>
        <w:rPr>
          <w:rFonts w:ascii="Nexa" w:hAnsi="Nexa" w:cs="Arial"/>
          <w:sz w:val="20"/>
          <w:szCs w:val="20"/>
        </w:rPr>
      </w:pPr>
      <w:r w:rsidRPr="00D06204">
        <w:rPr>
          <w:rFonts w:ascii="Nexa" w:hAnsi="Nexa" w:cs="Arial"/>
          <w:b/>
          <w:sz w:val="20"/>
          <w:szCs w:val="20"/>
        </w:rPr>
        <w:lastRenderedPageBreak/>
        <w:t>ANEXO III. MODELO DE CERTIFICADO DE SEGURO DE CAUCIÓN</w:t>
      </w:r>
      <w:bookmarkEnd w:id="107"/>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Certificado número…………………………..</w:t>
      </w:r>
    </w:p>
    <w:p w:rsidR="00190E63" w:rsidRPr="00D06204" w:rsidRDefault="00190E63" w:rsidP="00190E63">
      <w:pPr>
        <w:rPr>
          <w:rFonts w:ascii="Nexa" w:hAnsi="Nexa" w:cs="Arial"/>
          <w:sz w:val="20"/>
          <w:szCs w:val="20"/>
        </w:rPr>
      </w:pPr>
      <w:r w:rsidRPr="00D06204">
        <w:rPr>
          <w:rFonts w:ascii="Nexa" w:hAnsi="Nexa" w:cs="Arial"/>
          <w:sz w:val="20"/>
          <w:szCs w:val="20"/>
        </w:rPr>
        <w:t>La entidad aseguradora (1)………………………....…………..en adelante asegurador, con domicilio (a efectos de notificaciones y requerimientos) en ………………., calle……..………………,  y NIF…………………debidamente representado por D. (2)…………………..........................., con poderes suficientes para obligarle en este acto, según resulta de la verificación de la representación de la parte inferior de este documento</w:t>
      </w:r>
    </w:p>
    <w:p w:rsidR="00190E63" w:rsidRPr="00D06204" w:rsidRDefault="00190E63" w:rsidP="00190E63">
      <w:pPr>
        <w:rPr>
          <w:rFonts w:ascii="Nexa" w:hAnsi="Nexa" w:cs="Arial"/>
          <w:sz w:val="20"/>
          <w:szCs w:val="20"/>
        </w:rPr>
      </w:pPr>
    </w:p>
    <w:p w:rsidR="00190E63" w:rsidRPr="00D06204" w:rsidRDefault="00190E63" w:rsidP="00190E63">
      <w:pPr>
        <w:jc w:val="center"/>
        <w:rPr>
          <w:rFonts w:ascii="Nexa" w:hAnsi="Nexa" w:cs="Arial"/>
          <w:sz w:val="20"/>
          <w:szCs w:val="20"/>
        </w:rPr>
      </w:pPr>
      <w:r w:rsidRPr="00D06204">
        <w:rPr>
          <w:rFonts w:ascii="Nexa" w:hAnsi="Nexa" w:cs="Arial"/>
          <w:sz w:val="20"/>
          <w:szCs w:val="20"/>
        </w:rPr>
        <w:t>ASEGURA</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A (3) ………………………..………………......, NIF ………...………………, en concepto de tomador de seguro, ante (4)………….…………………………………………………………….…………, en adelante asegurado, hasta el importe de (5)………………...…………………………………, (en cifra y letra)……………..Euros, en los términos y condiciones establecidos en la Ley de Contratos del Sector Público, normativa de desarrollo y pliego de cláusulas administrativas particulares por la que se rige el contrato (6)……………………., en concepto de garantía (7)…………………………., para responder de las obligaciones, penalidades y demás gastos que se puedan derivar conforme a las normas y demás condiciones administrativas precitadas frente al asegurado.</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El asegurador declara, bajo su responsabilidad, que cumple los requisitos exigidos en el art. 57.1 del Reglamento General de la Ley de Contratos de las Administraciones Públicas.</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El asegurador no podrá oponer al asegurado las excepciones que puedan corresponderle contra el tomador del seguro.</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El asegurador asume el compromiso de indemnizar al asegurado al primer requerimiento de la Administración contratante, en los términos establecidos en la Ley de Contratos del Sector Público y normas de desarrollo.</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El presente seguro de caución estará en vigor hasta que ARRATIAKO UDALEN MANKOMUNITATEA, o quien en su nombre sea habilitado legalmente para ello, autorice su cancelación o devolución, de acuerdo con lo establecido en la Ley de Contratos del Sector Público y legislación complementaria.</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En………………………., a……………………de……………….de………..</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Firma:</w:t>
      </w:r>
    </w:p>
    <w:p w:rsidR="00190E63" w:rsidRPr="00D06204" w:rsidRDefault="00190E63" w:rsidP="00190E63">
      <w:pPr>
        <w:rPr>
          <w:rFonts w:ascii="Nexa" w:hAnsi="Nexa" w:cs="Arial"/>
          <w:sz w:val="20"/>
          <w:szCs w:val="20"/>
        </w:rPr>
      </w:pPr>
      <w:r w:rsidRPr="00D06204">
        <w:rPr>
          <w:rFonts w:ascii="Nexa" w:hAnsi="Nexa" w:cs="Arial"/>
          <w:sz w:val="20"/>
          <w:szCs w:val="20"/>
        </w:rPr>
        <w:t>Asegurador</w:t>
      </w:r>
    </w:p>
    <w:p w:rsidR="00190E63" w:rsidRPr="00D06204" w:rsidRDefault="00190E63" w:rsidP="00190E63">
      <w:pPr>
        <w:rPr>
          <w:rFonts w:ascii="Nexa" w:hAnsi="Nexa" w:cs="Arial"/>
          <w:sz w:val="20"/>
          <w:szCs w:val="20"/>
        </w:rPr>
      </w:pPr>
      <w:r w:rsidRPr="00D06204">
        <w:rPr>
          <w:rFonts w:ascii="Nexa" w:hAnsi="Nexa" w:cs="Arial"/>
          <w:sz w:val="20"/>
          <w:szCs w:val="20"/>
        </w:rPr>
        <w:tab/>
      </w:r>
    </w:p>
    <w:p w:rsidR="00190E63" w:rsidRPr="00D06204" w:rsidRDefault="00190E63" w:rsidP="00190E63">
      <w:pPr>
        <w:autoSpaceDE w:val="0"/>
        <w:autoSpaceDN w:val="0"/>
        <w:adjustRightInd w:val="0"/>
        <w:rPr>
          <w:rFonts w:ascii="Nexa" w:hAnsi="Nexa" w:cs="Arial"/>
          <w:b/>
          <w:sz w:val="20"/>
          <w:szCs w:val="20"/>
        </w:rPr>
      </w:pPr>
    </w:p>
    <w:p w:rsidR="00190E63" w:rsidRPr="00D06204" w:rsidRDefault="00190E63" w:rsidP="00190E63">
      <w:pPr>
        <w:autoSpaceDE w:val="0"/>
        <w:autoSpaceDN w:val="0"/>
        <w:adjustRightInd w:val="0"/>
        <w:rPr>
          <w:rFonts w:ascii="Nexa" w:hAnsi="Nexa" w:cs="Arial"/>
          <w:b/>
          <w:sz w:val="20"/>
          <w:szCs w:val="20"/>
        </w:rPr>
      </w:pPr>
    </w:p>
    <w:p w:rsidR="00190E63" w:rsidRPr="00D06204" w:rsidRDefault="00190E63" w:rsidP="00190E63">
      <w:pPr>
        <w:autoSpaceDE w:val="0"/>
        <w:autoSpaceDN w:val="0"/>
        <w:adjustRightInd w:val="0"/>
        <w:rPr>
          <w:rFonts w:ascii="Nexa" w:hAnsi="Nexa" w:cs="Arial"/>
          <w:b/>
          <w:sz w:val="20"/>
          <w:szCs w:val="20"/>
        </w:rPr>
      </w:pPr>
    </w:p>
    <w:p w:rsidR="00190E63" w:rsidRPr="00D06204" w:rsidRDefault="00190E63" w:rsidP="00190E63">
      <w:pPr>
        <w:autoSpaceDE w:val="0"/>
        <w:autoSpaceDN w:val="0"/>
        <w:adjustRightInd w:val="0"/>
        <w:rPr>
          <w:rFonts w:ascii="Nexa" w:hAnsi="Nexa" w:cs="Arial"/>
          <w:b/>
          <w:sz w:val="20"/>
          <w:szCs w:val="20"/>
        </w:rPr>
      </w:pPr>
    </w:p>
    <w:p w:rsidR="00190E63" w:rsidRPr="00D06204" w:rsidRDefault="00190E63" w:rsidP="00190E63">
      <w:pPr>
        <w:autoSpaceDE w:val="0"/>
        <w:autoSpaceDN w:val="0"/>
        <w:adjustRightInd w:val="0"/>
        <w:rPr>
          <w:rFonts w:ascii="Nexa" w:hAnsi="Nexa" w:cs="Arial"/>
          <w:b/>
          <w:sz w:val="20"/>
          <w:szCs w:val="20"/>
        </w:rPr>
      </w:pPr>
    </w:p>
    <w:p w:rsidR="00190E63" w:rsidRPr="00D06204" w:rsidRDefault="00190E63" w:rsidP="00190E63">
      <w:pPr>
        <w:rPr>
          <w:rFonts w:ascii="Nexa" w:hAnsi="Nexa" w:cs="Arial"/>
          <w:b/>
          <w:sz w:val="20"/>
          <w:szCs w:val="20"/>
        </w:rPr>
      </w:pPr>
      <w:r w:rsidRPr="00D06204">
        <w:rPr>
          <w:rFonts w:ascii="Nexa" w:hAnsi="Nexa" w:cs="Arial"/>
          <w:b/>
          <w:sz w:val="20"/>
          <w:szCs w:val="20"/>
        </w:rPr>
        <w:t>Instrucciones para la cumplimentación del modelo:</w:t>
      </w:r>
    </w:p>
    <w:p w:rsidR="00190E63" w:rsidRPr="00D06204" w:rsidRDefault="00190E63" w:rsidP="00190E63">
      <w:pPr>
        <w:autoSpaceDE w:val="0"/>
        <w:autoSpaceDN w:val="0"/>
        <w:adjustRightInd w:val="0"/>
        <w:rPr>
          <w:rFonts w:ascii="Nexa" w:hAnsi="Nexa" w:cs="Arial"/>
          <w:sz w:val="20"/>
          <w:szCs w:val="20"/>
        </w:rPr>
      </w:pPr>
      <w:r w:rsidRPr="00D06204">
        <w:rPr>
          <w:rFonts w:ascii="Nexa" w:hAnsi="Nexa" w:cs="Arial"/>
          <w:sz w:val="20"/>
          <w:szCs w:val="20"/>
        </w:rPr>
        <w:t>(1) Se expresará la razón social completa de la entidad aseguradora.</w:t>
      </w:r>
    </w:p>
    <w:p w:rsidR="00190E63" w:rsidRPr="00D06204" w:rsidRDefault="00190E63" w:rsidP="00190E63">
      <w:pPr>
        <w:autoSpaceDE w:val="0"/>
        <w:autoSpaceDN w:val="0"/>
        <w:adjustRightInd w:val="0"/>
        <w:rPr>
          <w:rFonts w:ascii="Nexa" w:hAnsi="Nexa" w:cs="Arial"/>
          <w:sz w:val="20"/>
          <w:szCs w:val="20"/>
        </w:rPr>
      </w:pPr>
      <w:r w:rsidRPr="00D06204">
        <w:rPr>
          <w:rFonts w:ascii="Nexa" w:hAnsi="Nexa" w:cs="Arial"/>
          <w:sz w:val="20"/>
          <w:szCs w:val="20"/>
        </w:rPr>
        <w:t>(2) Nombre y apellidos del apoderado/s</w:t>
      </w:r>
    </w:p>
    <w:p w:rsidR="00190E63" w:rsidRPr="00D06204" w:rsidRDefault="00190E63" w:rsidP="00190E63">
      <w:pPr>
        <w:rPr>
          <w:rFonts w:ascii="Nexa" w:hAnsi="Nexa" w:cs="Arial"/>
          <w:sz w:val="20"/>
          <w:szCs w:val="20"/>
        </w:rPr>
      </w:pPr>
      <w:r w:rsidRPr="00D06204">
        <w:rPr>
          <w:rFonts w:ascii="Nexa" w:hAnsi="Nexa" w:cs="Arial"/>
          <w:sz w:val="20"/>
          <w:szCs w:val="20"/>
        </w:rPr>
        <w:t>(3) Nombre y apellidos/razón social del tomador del seguro.</w:t>
      </w:r>
    </w:p>
    <w:p w:rsidR="00190E63" w:rsidRPr="00D06204" w:rsidRDefault="00190E63" w:rsidP="00190E63">
      <w:pPr>
        <w:rPr>
          <w:rFonts w:ascii="Nexa" w:hAnsi="Nexa" w:cs="Arial"/>
          <w:sz w:val="20"/>
          <w:szCs w:val="20"/>
        </w:rPr>
      </w:pPr>
      <w:r w:rsidRPr="00D06204">
        <w:rPr>
          <w:rFonts w:ascii="Nexa" w:hAnsi="Nexa" w:cs="Arial"/>
          <w:sz w:val="20"/>
          <w:szCs w:val="20"/>
        </w:rPr>
        <w:t>(4) ARRATIAKO UDALEN MANKOMUNITATEA.</w:t>
      </w:r>
    </w:p>
    <w:p w:rsidR="00190E63" w:rsidRPr="00D06204" w:rsidRDefault="00190E63" w:rsidP="00190E63">
      <w:pPr>
        <w:rPr>
          <w:rFonts w:ascii="Nexa" w:hAnsi="Nexa" w:cs="Arial"/>
          <w:sz w:val="20"/>
          <w:szCs w:val="20"/>
        </w:rPr>
      </w:pPr>
      <w:r w:rsidRPr="00D06204">
        <w:rPr>
          <w:rFonts w:ascii="Nexa" w:hAnsi="Nexa" w:cs="Arial"/>
          <w:sz w:val="20"/>
          <w:szCs w:val="20"/>
        </w:rPr>
        <w:t>(5) Importe por el que se constituye el seguro.</w:t>
      </w:r>
    </w:p>
    <w:p w:rsidR="00190E63" w:rsidRPr="00D06204" w:rsidRDefault="00190E63" w:rsidP="00190E63">
      <w:pPr>
        <w:rPr>
          <w:rFonts w:ascii="Nexa" w:hAnsi="Nexa" w:cs="Arial"/>
          <w:sz w:val="20"/>
          <w:szCs w:val="20"/>
        </w:rPr>
      </w:pPr>
      <w:r w:rsidRPr="00D06204">
        <w:rPr>
          <w:rFonts w:ascii="Nexa" w:hAnsi="Nexa" w:cs="Arial"/>
          <w:sz w:val="20"/>
          <w:szCs w:val="20"/>
        </w:rPr>
        <w:t>(6) Identificar individualmente de manera suficiente (naturaleza, clase,…..) el contrato en virtud del cual se presta la caución, con indicación de las posibles prórrogas previstas en el contrato.</w:t>
      </w:r>
    </w:p>
    <w:p w:rsidR="00190E63" w:rsidRPr="00D06204" w:rsidRDefault="00190E63" w:rsidP="00190E63">
      <w:pPr>
        <w:rPr>
          <w:rFonts w:ascii="Nexa" w:hAnsi="Nexa" w:cs="Arial"/>
          <w:sz w:val="20"/>
          <w:szCs w:val="20"/>
        </w:rPr>
      </w:pPr>
      <w:r w:rsidRPr="00D06204">
        <w:rPr>
          <w:rFonts w:ascii="Nexa" w:hAnsi="Nexa" w:cs="Arial"/>
          <w:sz w:val="20"/>
          <w:szCs w:val="20"/>
        </w:rPr>
        <w:t>(7) Expresar la modalidad de seguro de que se trata: provisional, definitiva, etc. Caución.</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p>
    <w:p w:rsidR="00190E63" w:rsidRPr="00B236CC" w:rsidRDefault="00190E63" w:rsidP="00190E63">
      <w:pPr>
        <w:rPr>
          <w:rFonts w:ascii="Gill Sans" w:hAnsi="Gill Sans" w:cs="Arial"/>
          <w:sz w:val="22"/>
          <w:szCs w:val="22"/>
        </w:rPr>
        <w:sectPr w:rsidR="00190E63" w:rsidRPr="00B236CC" w:rsidSect="00190E63">
          <w:pgSz w:w="11907" w:h="16840" w:code="9"/>
          <w:pgMar w:top="2296" w:right="1440" w:bottom="1015" w:left="1440" w:header="720" w:footer="720" w:gutter="0"/>
          <w:cols w:space="708"/>
          <w:noEndnote/>
          <w:docGrid w:linePitch="326"/>
        </w:sectPr>
      </w:pPr>
    </w:p>
    <w:p w:rsidR="00190E63" w:rsidRPr="00D06204" w:rsidRDefault="00190E63" w:rsidP="00190E63">
      <w:pPr>
        <w:keepNext/>
        <w:spacing w:before="240" w:after="60"/>
        <w:outlineLvl w:val="0"/>
        <w:rPr>
          <w:rFonts w:ascii="Nexa" w:hAnsi="Nexa" w:cs="Arial"/>
          <w:b/>
          <w:bCs/>
          <w:kern w:val="32"/>
          <w:sz w:val="20"/>
          <w:szCs w:val="20"/>
          <w:lang w:val="es-ES_tradnl"/>
        </w:rPr>
      </w:pPr>
      <w:bookmarkStart w:id="108" w:name="_Toc512247130"/>
      <w:bookmarkStart w:id="109" w:name="_Toc199053295"/>
      <w:bookmarkStart w:id="110" w:name="_Toc489863555"/>
      <w:bookmarkStart w:id="111" w:name="_Toc517089519"/>
      <w:r w:rsidRPr="00D06204">
        <w:rPr>
          <w:rFonts w:ascii="Nexa" w:hAnsi="Nexa" w:cs="Arial"/>
          <w:b/>
          <w:bCs/>
          <w:kern w:val="32"/>
          <w:sz w:val="20"/>
          <w:szCs w:val="20"/>
          <w:lang/>
        </w:rPr>
        <w:lastRenderedPageBreak/>
        <w:t xml:space="preserve">ANEXO </w:t>
      </w:r>
      <w:r w:rsidRPr="00D06204">
        <w:rPr>
          <w:rFonts w:ascii="Nexa" w:hAnsi="Nexa" w:cs="Arial"/>
          <w:b/>
          <w:bCs/>
          <w:kern w:val="32"/>
          <w:sz w:val="20"/>
          <w:szCs w:val="20"/>
          <w:lang w:val="es-ES_tradnl"/>
        </w:rPr>
        <w:t>I</w:t>
      </w:r>
      <w:r w:rsidRPr="00D06204">
        <w:rPr>
          <w:rFonts w:ascii="Nexa" w:hAnsi="Nexa" w:cs="Arial"/>
          <w:b/>
          <w:bCs/>
          <w:kern w:val="32"/>
          <w:sz w:val="20"/>
          <w:szCs w:val="20"/>
          <w:lang/>
        </w:rPr>
        <w:t>V</w:t>
      </w:r>
      <w:r w:rsidRPr="00D06204">
        <w:rPr>
          <w:rFonts w:ascii="Nexa" w:hAnsi="Nexa" w:cs="Arial"/>
          <w:b/>
          <w:bCs/>
          <w:kern w:val="32"/>
          <w:sz w:val="20"/>
          <w:szCs w:val="20"/>
          <w:lang/>
        </w:rPr>
        <w:t>.</w:t>
      </w:r>
      <w:r w:rsidRPr="00D06204">
        <w:rPr>
          <w:rFonts w:ascii="Nexa" w:hAnsi="Nexa" w:cs="Arial"/>
          <w:b/>
          <w:bCs/>
          <w:kern w:val="32"/>
          <w:sz w:val="20"/>
          <w:szCs w:val="20"/>
          <w:lang/>
        </w:rPr>
        <w:t xml:space="preserve"> FORMULARIO NORMALIZADO DEL DOCUMENTO EUROPEO ÚNICO DE CONTRATACIÓN (DEUC) Y ORIENTACIONES PARA SU CUMPLIMENTACIÓN.</w:t>
      </w:r>
      <w:bookmarkEnd w:id="111"/>
    </w:p>
    <w:p w:rsidR="00190E63" w:rsidRPr="00D06204" w:rsidRDefault="00190E63" w:rsidP="00190E63">
      <w:pPr>
        <w:rPr>
          <w:rFonts w:ascii="Nexa" w:hAnsi="Nexa" w:cs="Arial"/>
          <w:sz w:val="20"/>
          <w:szCs w:val="20"/>
        </w:rPr>
      </w:pPr>
    </w:p>
    <w:p w:rsidR="00190E63" w:rsidRPr="00D06204" w:rsidRDefault="00190E63" w:rsidP="00190E63">
      <w:pPr>
        <w:jc w:val="center"/>
        <w:rPr>
          <w:rFonts w:ascii="Nexa" w:hAnsi="Nexa" w:cs="Arial"/>
          <w:b/>
          <w:sz w:val="20"/>
          <w:szCs w:val="20"/>
        </w:rPr>
      </w:pPr>
      <w:r w:rsidRPr="00D06204">
        <w:rPr>
          <w:rFonts w:ascii="Nexa" w:hAnsi="Nexa" w:cs="Arial"/>
          <w:b/>
          <w:sz w:val="20"/>
          <w:szCs w:val="20"/>
        </w:rPr>
        <w:t>FORMULARIO</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 xml:space="preserve">El servicio en línea gratuito DEUC electrónico, que facilita el Ministerio de Hacienda, permite cumplimentar este documento por vía electrónica en la siguiente dirección de Internet: </w:t>
      </w:r>
      <w:hyperlink r:id="rId12" w:history="1">
        <w:r w:rsidRPr="00D06204">
          <w:rPr>
            <w:rStyle w:val="Hipervnculo"/>
            <w:rFonts w:ascii="Nexa" w:hAnsi="Nexa" w:cs="Arial"/>
            <w:sz w:val="20"/>
            <w:szCs w:val="20"/>
          </w:rPr>
          <w:t>https://visor.registrodelicitadores.gob.es/home</w:t>
        </w:r>
      </w:hyperlink>
    </w:p>
    <w:p w:rsidR="00190E63" w:rsidRPr="00D06204" w:rsidRDefault="00190E63" w:rsidP="00190E63">
      <w:pPr>
        <w:rPr>
          <w:rFonts w:ascii="Nexa" w:hAnsi="Nexa" w:cs="Arial"/>
          <w:b/>
          <w:sz w:val="20"/>
          <w:szCs w:val="20"/>
        </w:rPr>
      </w:pPr>
    </w:p>
    <w:p w:rsidR="00190E63" w:rsidRPr="00D06204" w:rsidRDefault="00190E63" w:rsidP="00190E63">
      <w:pPr>
        <w:jc w:val="center"/>
        <w:rPr>
          <w:rFonts w:ascii="Nexa" w:hAnsi="Nexa" w:cs="Arial"/>
          <w:b/>
          <w:sz w:val="20"/>
          <w:szCs w:val="20"/>
        </w:rPr>
      </w:pPr>
      <w:r w:rsidRPr="00D06204">
        <w:rPr>
          <w:rFonts w:ascii="Nexa" w:hAnsi="Nexa" w:cs="Arial"/>
          <w:b/>
          <w:sz w:val="20"/>
          <w:szCs w:val="20"/>
        </w:rPr>
        <w:t>ORIENTACIONES PARA LA CUMPLIMENTACIÓN DEL FORMULARIO NORMALIZADO DEL DEUC</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Cada empresa deberá cumplimentar un formulario normalizado del DEUC. Si la empresa concurre a la licitación en unión temporal con otra u otras, cada empresa integrante de la futura UTE deberá presentar un formulario normalizado del DEUC.</w:t>
      </w:r>
    </w:p>
    <w:p w:rsidR="00190E63" w:rsidRPr="00D06204" w:rsidRDefault="00190E63" w:rsidP="00190E63">
      <w:pPr>
        <w:rPr>
          <w:rFonts w:ascii="Nexa" w:hAnsi="Nexa" w:cs="Arial"/>
          <w:sz w:val="20"/>
          <w:szCs w:val="20"/>
        </w:rPr>
      </w:pPr>
    </w:p>
    <w:p w:rsidR="00190E63" w:rsidRPr="00D06204" w:rsidRDefault="00190E63" w:rsidP="00190E63">
      <w:pPr>
        <w:tabs>
          <w:tab w:val="left" w:pos="709"/>
        </w:tabs>
        <w:rPr>
          <w:rFonts w:ascii="Nexa" w:hAnsi="Nexa" w:cs="Arial"/>
          <w:b/>
          <w:sz w:val="20"/>
          <w:szCs w:val="20"/>
        </w:rPr>
      </w:pPr>
      <w:r w:rsidRPr="00D06204">
        <w:rPr>
          <w:rFonts w:ascii="Nexa" w:hAnsi="Nexa" w:cs="Arial"/>
          <w:b/>
          <w:sz w:val="20"/>
          <w:szCs w:val="20"/>
        </w:rPr>
        <w:t>Parte I: Información sobre el procedimiento de contratación y el poder adjudicador o la entidad adjudicadora</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 xml:space="preserve">Esta parte del documento se completa por el órgano de contratación. El resto del formulario se rellenará por el licitador. </w:t>
      </w:r>
    </w:p>
    <w:p w:rsidR="00190E63" w:rsidRPr="00D06204" w:rsidRDefault="00190E63" w:rsidP="00190E63">
      <w:pPr>
        <w:ind w:firstLine="708"/>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La parte I se puede rellenar sin necesidad de haber publicado previamente la licitación o bien una vez publicada la convocatoria en el DOUE., en cuyo caso, al introducir en el servicio DEUC el número de identificación que proporciona la Oficina de Publicaciones Oficiales de las Comunidades Europeas, se completa automáticamente la información sobre el procedimiento y el poder adjudicador.</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 xml:space="preserve">Creado el modelo del DEUC para esta licitación, el órgano de contratación obtiene un archivo en formato XML, mediante la opción exportar, que debe almacenar localmente en su equipo. </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La empresa licitadora deberá almacenar en su ordenador el modelo en XML creado y publicado previamente por el órgano de contratación, y acceder después al servicio DEUC electrónico, donde deberá importarlo, cumplimentar los datos necesarios, imprimirlo, firmarlo y presentar el DEUC con los demás documentos de la licitación.</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b/>
          <w:sz w:val="20"/>
          <w:szCs w:val="20"/>
        </w:rPr>
      </w:pPr>
      <w:r w:rsidRPr="00D06204">
        <w:rPr>
          <w:rFonts w:ascii="Nexa" w:hAnsi="Nexa" w:cs="Arial"/>
          <w:b/>
          <w:sz w:val="20"/>
          <w:szCs w:val="20"/>
        </w:rPr>
        <w:t>Parte II: Información sobre el operador económico</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Esta parte recoge información sobre la empresa licitadora.</w:t>
      </w:r>
    </w:p>
    <w:p w:rsidR="00190E63" w:rsidRPr="00D06204" w:rsidRDefault="00190E63" w:rsidP="00190E63">
      <w:pPr>
        <w:ind w:firstLine="708"/>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En la identificación del operador económico, como número de IVA se deberá recoger el NIF si se trata de ciudadanos o empresas españoles; el NIE si se trata de ciudadanos extranjeros residentes en España, y el VIES o DUNS si se trata de empresas extranjeras.</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A la pregunta sobre si figura inscrito en una lista oficial de operadores económicos autorizados o tiene un certificado equivalente, la empresa debe contestar:</w:t>
      </w:r>
    </w:p>
    <w:p w:rsidR="00190E63" w:rsidRPr="00D06204" w:rsidRDefault="00190E63" w:rsidP="00190E63">
      <w:pPr>
        <w:rPr>
          <w:rFonts w:ascii="Nexa" w:hAnsi="Nexa" w:cs="Arial"/>
          <w:sz w:val="20"/>
          <w:szCs w:val="20"/>
        </w:rPr>
      </w:pPr>
    </w:p>
    <w:p w:rsidR="00190E63" w:rsidRPr="00D06204" w:rsidRDefault="00190E63" w:rsidP="00190E63">
      <w:pPr>
        <w:ind w:firstLine="708"/>
        <w:rPr>
          <w:rFonts w:ascii="Nexa" w:hAnsi="Nexa" w:cs="Arial"/>
          <w:i/>
          <w:sz w:val="20"/>
          <w:szCs w:val="20"/>
        </w:rPr>
      </w:pPr>
      <w:r w:rsidRPr="00D06204">
        <w:rPr>
          <w:rFonts w:ascii="Nexa" w:hAnsi="Nexa" w:cs="Arial"/>
          <w:i/>
          <w:sz w:val="20"/>
          <w:szCs w:val="20"/>
        </w:rPr>
        <w:t>Sí: si se encuentra clasificada.</w:t>
      </w:r>
    </w:p>
    <w:p w:rsidR="00190E63" w:rsidRPr="00D06204" w:rsidRDefault="00190E63" w:rsidP="00190E63">
      <w:pPr>
        <w:ind w:firstLine="708"/>
        <w:rPr>
          <w:rFonts w:ascii="Nexa" w:hAnsi="Nexa" w:cs="Arial"/>
          <w:i/>
          <w:sz w:val="20"/>
          <w:szCs w:val="20"/>
        </w:rPr>
      </w:pPr>
      <w:r w:rsidRPr="00D06204">
        <w:rPr>
          <w:rFonts w:ascii="Nexa" w:hAnsi="Nexa" w:cs="Arial"/>
          <w:i/>
          <w:sz w:val="20"/>
          <w:szCs w:val="20"/>
        </w:rPr>
        <w:t>No: si no se encuentra clasificada.</w:t>
      </w:r>
    </w:p>
    <w:p w:rsidR="00190E63" w:rsidRPr="00D06204" w:rsidRDefault="00190E63" w:rsidP="00190E63">
      <w:pPr>
        <w:ind w:firstLine="708"/>
        <w:rPr>
          <w:rFonts w:ascii="Nexa" w:hAnsi="Nexa" w:cs="Arial"/>
          <w:i/>
          <w:sz w:val="20"/>
          <w:szCs w:val="20"/>
        </w:rPr>
      </w:pPr>
      <w:r w:rsidRPr="00D06204">
        <w:rPr>
          <w:rFonts w:ascii="Nexa" w:hAnsi="Nexa" w:cs="Arial"/>
          <w:i/>
          <w:sz w:val="20"/>
          <w:szCs w:val="20"/>
        </w:rPr>
        <w:t>No procede: si la clasificación no es exigida para el contrato que se licita.</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lastRenderedPageBreak/>
        <w:t>Para indicar el nombre de la lista o certificado procede contestar si la empresa está clasificada como contratista de obras o de servicios. Como número de inscripción o certificación basta con consignar el propio NIF, NIE, VIES o DUNS de la empresa.</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 xml:space="preserve">Para indicar si el certificado de inscripción o la certificación están disponibles en formato electrónico, la página web del Registro Oficial de Licitadores y Empresas Clasificadas del Sector Público es </w:t>
      </w:r>
      <w:hyperlink r:id="rId13" w:history="1">
        <w:r w:rsidRPr="00D06204">
          <w:rPr>
            <w:rFonts w:ascii="Nexa" w:hAnsi="Nexa" w:cs="Arial"/>
            <w:sz w:val="20"/>
            <w:szCs w:val="20"/>
            <w:u w:val="single"/>
          </w:rPr>
          <w:t>https://registrodelicitadores.gob.es</w:t>
        </w:r>
      </w:hyperlink>
      <w:r w:rsidRPr="00D06204">
        <w:rPr>
          <w:rFonts w:ascii="Nexa" w:hAnsi="Nexa" w:cs="Arial"/>
          <w:sz w:val="20"/>
          <w:szCs w:val="20"/>
        </w:rPr>
        <w:t>; la autoridad u organismo expedidor es la Junta Consultiva de Contratación Administrativa del Estado, y la “referencia exacta de la documentación” debe entenderse referida al NIF, NIE, VIES o DUNS de la empresa, según el caso.</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Como clasificación obtenida en la lista oficial, la empresa debe indicar el grupo, subgrupo y categoría.</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Las empresas que figuren inscritas en una «lista oficial de operadores económicos autorizados» solo deberán facilitar en cada parte del formulario aquéllos datos e informaciones que, en su caso concreto, no estén inscritos en estas «listas oficiales». Así, las empresas no estarán obligadas a facilitar aquellos datos que ya figuren inscritos de manera actualizada en el Registro Oficial de Licitadores y Empresas Clasificadas del Sector Público (ROLECE), siempre que se indique en el formulario normalizado del DEUC.</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Cuando el licitador se encuentre inscrito, debe asegurarse de qué datos figuran efectivamente inscritos y actualizados en el Registro de Licitadores y cuáles no están inscritos o, estándolo, no están actualizados. Cuando alguno de los datos o informaciones requeridos no consten en el Registro o no figuren actualizados, la empresa deberá aportarlos mediante la cumplimentación del citado formulario.</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b/>
          <w:sz w:val="20"/>
          <w:szCs w:val="20"/>
        </w:rPr>
      </w:pPr>
      <w:r w:rsidRPr="00D06204">
        <w:rPr>
          <w:rFonts w:ascii="Nexa" w:hAnsi="Nexa" w:cs="Arial"/>
          <w:b/>
          <w:sz w:val="20"/>
          <w:szCs w:val="20"/>
        </w:rPr>
        <w:t>Parte III: Motivos de exclusión</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Dado que el formulario normalizado del DEUC no recoge referencia alguna a nuestra legislación, para facilitar la adecuada cumplimentación de esta parte del formulario, a continuación se indica una tabla de equivalencias entre cada una de las preguntas que deben responder las empresas, los artículos de la Directiva 2014/24/UE del Parlamento Europeo y del Consejo, de 26 de febrero de 2014, sobre contratación pública y por la que se deroga la Directiva 2004/18/CE (en adelante, la Directiva nueva o “DN”) y, por último, los artículos de la Ley de Contratos del Sector Público (LCSP) que han dado transposición al artículo 57 de la DN.</w:t>
      </w:r>
    </w:p>
    <w:p w:rsidR="00190E63" w:rsidRPr="00D06204" w:rsidRDefault="00190E63" w:rsidP="00190E63">
      <w:pPr>
        <w:ind w:firstLine="708"/>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Dado que no todas las prohibiciones para contratar están inscritas en el ROLECE, las empresas deberán responder a todas las preguntas que se formulan en la parte III del formulario normalizado del DEUC.</w:t>
      </w:r>
    </w:p>
    <w:p w:rsidR="00190E63" w:rsidRPr="00D06204" w:rsidRDefault="00190E63" w:rsidP="00190E63">
      <w:pPr>
        <w:ind w:firstLine="708"/>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Tabla de equivalencias relativa a la parte III del formulario normalizado del DEUC</w:t>
      </w:r>
    </w:p>
    <w:p w:rsidR="00190E63" w:rsidRPr="00D06204" w:rsidRDefault="00190E63" w:rsidP="00190E63">
      <w:pPr>
        <w:jc w:val="center"/>
        <w:rPr>
          <w:rFonts w:ascii="Nexa" w:hAnsi="Nexa" w:cs="Arial"/>
          <w:sz w:val="20"/>
          <w:szCs w:val="20"/>
        </w:rPr>
      </w:pP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1553"/>
        <w:gridCol w:w="1342"/>
        <w:gridCol w:w="7006"/>
      </w:tblGrid>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jc w:val="center"/>
              <w:rPr>
                <w:rFonts w:ascii="Nexa" w:hAnsi="Nexa" w:cs="Arial"/>
                <w:b/>
                <w:bCs/>
                <w:sz w:val="20"/>
                <w:szCs w:val="20"/>
              </w:rPr>
            </w:pPr>
            <w:r w:rsidRPr="00D06204">
              <w:rPr>
                <w:rFonts w:ascii="Nexa" w:hAnsi="Nexa" w:cs="Arial"/>
                <w:b/>
                <w:bCs/>
                <w:sz w:val="20"/>
                <w:szCs w:val="20"/>
              </w:rPr>
              <w:t>Parte III, N.º de sección</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jc w:val="center"/>
              <w:rPr>
                <w:rFonts w:ascii="Nexa" w:hAnsi="Nexa" w:cs="Arial"/>
                <w:b/>
                <w:bCs/>
                <w:sz w:val="20"/>
                <w:szCs w:val="20"/>
              </w:rPr>
            </w:pPr>
            <w:r w:rsidRPr="00D06204">
              <w:rPr>
                <w:rFonts w:ascii="Nexa" w:hAnsi="Nexa" w:cs="Arial"/>
                <w:b/>
                <w:bCs/>
                <w:sz w:val="20"/>
                <w:szCs w:val="20"/>
              </w:rPr>
              <w:t>DN</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jc w:val="center"/>
              <w:rPr>
                <w:rFonts w:ascii="Nexa" w:hAnsi="Nexa" w:cs="Arial"/>
                <w:b/>
                <w:bCs/>
                <w:sz w:val="20"/>
                <w:szCs w:val="20"/>
              </w:rPr>
            </w:pPr>
            <w:r w:rsidRPr="00D06204">
              <w:rPr>
                <w:rFonts w:ascii="Nexa" w:hAnsi="Nexa" w:cs="Arial"/>
                <w:b/>
                <w:bCs/>
                <w:sz w:val="20"/>
                <w:szCs w:val="20"/>
              </w:rPr>
              <w:t>LCSP</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Sección 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57.1.</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71.1.a) (excepto los delitos contra la Hacienda Pública y la Seguridad Social relativos al pago de tributos y cotizaciones a la Seguridad Social).</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Sección B</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57.2.</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w:t>
            </w:r>
          </w:p>
          <w:p w:rsidR="00190E63" w:rsidRPr="00D06204" w:rsidRDefault="00190E63" w:rsidP="00190E63">
            <w:pPr>
              <w:rPr>
                <w:rFonts w:ascii="Nexa" w:hAnsi="Nexa" w:cs="Arial"/>
                <w:sz w:val="20"/>
                <w:szCs w:val="20"/>
              </w:rPr>
            </w:pPr>
            <w:r w:rsidRPr="00D06204">
              <w:rPr>
                <w:rFonts w:ascii="Nexa" w:hAnsi="Nexa" w:cs="Arial"/>
                <w:sz w:val="20"/>
                <w:szCs w:val="20"/>
              </w:rPr>
              <w:t>Letra a) (cuando se trate de delitos contra la Hacienda Pública o contra la Seguridad Social, relativos al pago de tributos y cotizaciones a la Seguridad Social).</w:t>
            </w:r>
          </w:p>
          <w:p w:rsidR="00190E63" w:rsidRPr="00D06204" w:rsidRDefault="00190E63" w:rsidP="00190E63">
            <w:pPr>
              <w:rPr>
                <w:rFonts w:ascii="Nexa" w:hAnsi="Nexa" w:cs="Arial"/>
                <w:sz w:val="20"/>
                <w:szCs w:val="20"/>
              </w:rPr>
            </w:pPr>
            <w:r w:rsidRPr="00D06204">
              <w:rPr>
                <w:rFonts w:ascii="Nexa" w:hAnsi="Nexa" w:cs="Arial"/>
                <w:sz w:val="20"/>
                <w:szCs w:val="20"/>
              </w:rPr>
              <w:t>Letra d), primer párrafo, primer inciso.</w:t>
            </w:r>
          </w:p>
          <w:p w:rsidR="00190E63" w:rsidRPr="00D06204" w:rsidRDefault="00190E63" w:rsidP="00190E63">
            <w:pPr>
              <w:rPr>
                <w:rFonts w:ascii="Nexa" w:hAnsi="Nexa" w:cs="Arial"/>
                <w:sz w:val="20"/>
                <w:szCs w:val="20"/>
              </w:rPr>
            </w:pPr>
            <w:r w:rsidRPr="00D06204">
              <w:rPr>
                <w:rFonts w:ascii="Nexa" w:hAnsi="Nexa" w:cs="Arial"/>
                <w:sz w:val="20"/>
                <w:szCs w:val="20"/>
              </w:rPr>
              <w:lastRenderedPageBreak/>
              <w:t>Letra f) (cuando se trate de sanciones administrativas firmes impuestas con arreglo a la Ley 58/2003, de 17 de diciembre, General Tributaria).</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lastRenderedPageBreak/>
              <w:t>Sección C:</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jc w:val="center"/>
              <w:rPr>
                <w:rFonts w:ascii="Nexa" w:hAnsi="Nexa" w:cs="Arial"/>
                <w:sz w:val="20"/>
                <w:szCs w:val="20"/>
              </w:rPr>
            </w:pPr>
            <w:r w:rsidRPr="00D06204">
              <w:rPr>
                <w:rFonts w:ascii="Gill Sans" w:hAnsi="Gill Sans" w:cs="Arial"/>
                <w:sz w:val="20"/>
                <w:szCs w:val="20"/>
              </w:rPr>
              <w:t> </w:t>
            </w:r>
            <w:r w:rsidRPr="00D06204">
              <w:rPr>
                <w:rFonts w:ascii="Nexa" w:hAnsi="Nexa" w:cs="Arial"/>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jc w:val="center"/>
              <w:rPr>
                <w:rFonts w:ascii="Nexa" w:hAnsi="Nexa" w:cs="Arial"/>
                <w:sz w:val="20"/>
                <w:szCs w:val="20"/>
              </w:rPr>
            </w:pPr>
            <w:r w:rsidRPr="00D06204">
              <w:rPr>
                <w:rFonts w:ascii="Gill Sans" w:hAnsi="Gill Sans" w:cs="Arial"/>
                <w:sz w:val="20"/>
                <w:szCs w:val="20"/>
              </w:rPr>
              <w:t> </w:t>
            </w:r>
            <w:r w:rsidRPr="00D06204">
              <w:rPr>
                <w:rFonts w:ascii="Nexa" w:hAnsi="Nexa" w:cs="Arial"/>
                <w:sz w:val="20"/>
                <w:szCs w:val="20"/>
              </w:rPr>
              <w:t xml:space="preserve"> </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Primera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57.4.a).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71.1.b) (cuando no sea infracción muy grave en materia profesional o en materia de falseamiento de la competencia);</w:t>
            </w:r>
          </w:p>
          <w:p w:rsidR="00190E63" w:rsidRPr="00D06204" w:rsidRDefault="00190E63" w:rsidP="00190E63">
            <w:pPr>
              <w:rPr>
                <w:rFonts w:ascii="Nexa" w:hAnsi="Nexa" w:cs="Arial"/>
                <w:sz w:val="20"/>
                <w:szCs w:val="20"/>
              </w:rPr>
            </w:pPr>
            <w:r w:rsidRPr="00D06204">
              <w:rPr>
                <w:rFonts w:ascii="Nexa" w:hAnsi="Nexa" w:cs="Arial"/>
                <w:sz w:val="20"/>
                <w:szCs w:val="20"/>
              </w:rPr>
              <w:t>Artículo 71.1.d) primer párrafo, segundo inciso (en lo relativo al incumplimiento del requisito del 2 por 100 de empleados con discapacidad.).</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Segunda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57.4.b).</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71.1.c).</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Tercera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57.4.c).</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71.1.b) (infracción muy grave en materia profesional).</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Cuarta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57.4.d).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71.1.b) (infracción muy grave en materia de falseamiento de la competencia).</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Quinta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57.4, letra e).</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71.1.g) y h).</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Sexta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57.4, letra f).</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70.</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Séptima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57.4.g).</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71.2, letras c) y d).</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Octava pregunta:</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jc w:val="center"/>
              <w:rPr>
                <w:rFonts w:ascii="Nexa" w:hAnsi="Nexa" w:cs="Arial"/>
                <w:sz w:val="20"/>
                <w:szCs w:val="20"/>
              </w:rPr>
            </w:pPr>
            <w:r w:rsidRPr="00D06204">
              <w:rPr>
                <w:rFonts w:ascii="Gill Sans" w:hAnsi="Gill Sans" w:cs="Arial"/>
                <w:sz w:val="20"/>
                <w:szCs w:val="20"/>
              </w:rPr>
              <w:t> </w:t>
            </w:r>
            <w:r w:rsidRPr="00D06204">
              <w:rPr>
                <w:rFonts w:ascii="Nexa" w:hAnsi="Nexa" w:cs="Arial"/>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jc w:val="center"/>
              <w:rPr>
                <w:rFonts w:ascii="Nexa" w:hAnsi="Nexa" w:cs="Arial"/>
                <w:sz w:val="20"/>
                <w:szCs w:val="20"/>
              </w:rPr>
            </w:pPr>
            <w:r w:rsidRPr="00D06204">
              <w:rPr>
                <w:rFonts w:ascii="Gill Sans" w:hAnsi="Gill Sans" w:cs="Arial"/>
                <w:sz w:val="20"/>
                <w:szCs w:val="20"/>
              </w:rPr>
              <w:t> </w:t>
            </w:r>
            <w:r w:rsidRPr="00D06204">
              <w:rPr>
                <w:rFonts w:ascii="Nexa" w:hAnsi="Nexa" w:cs="Arial"/>
                <w:sz w:val="20"/>
                <w:szCs w:val="20"/>
              </w:rPr>
              <w:t xml:space="preserve"> </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Letras a), b) y c)</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57.4.h).</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 letra e) y 60.2, letras a) y b).</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Letra 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57.4.i).</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71.1.e).</w:t>
            </w:r>
          </w:p>
        </w:tc>
      </w:tr>
      <w:tr w:rsidR="00190E63" w:rsidRPr="00D06204" w:rsidTr="00190E63">
        <w:trPr>
          <w:tblCellSpacing w:w="15" w:type="dxa"/>
        </w:trPr>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Sección D</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jc w:val="center"/>
              <w:rPr>
                <w:rFonts w:ascii="Nexa" w:hAnsi="Nexa" w:cs="Arial"/>
                <w:sz w:val="20"/>
                <w:szCs w:val="20"/>
              </w:rPr>
            </w:pPr>
            <w:r w:rsidRPr="00D06204">
              <w:rPr>
                <w:rFonts w:ascii="Nexa" w:hAnsi="Nexa" w:cs="Arial"/>
                <w:sz w:val="20"/>
                <w:szCs w:val="20"/>
              </w:rPr>
              <w:t>–</w:t>
            </w:r>
          </w:p>
        </w:tc>
        <w:tc>
          <w:tcPr>
            <w:tcW w:w="0" w:type="auto"/>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hideMark/>
          </w:tcPr>
          <w:p w:rsidR="00190E63" w:rsidRPr="00D06204" w:rsidRDefault="00190E63" w:rsidP="00190E63">
            <w:pPr>
              <w:rPr>
                <w:rFonts w:ascii="Nexa" w:hAnsi="Nexa" w:cs="Arial"/>
                <w:sz w:val="20"/>
                <w:szCs w:val="20"/>
              </w:rPr>
            </w:pPr>
            <w:r w:rsidRPr="00D06204">
              <w:rPr>
                <w:rFonts w:ascii="Nexa" w:hAnsi="Nexa" w:cs="Arial"/>
                <w:sz w:val="20"/>
                <w:szCs w:val="20"/>
              </w:rPr>
              <w:t>Artículo 71.1.f) (cuando se trate de sanción administrativa firme con arreglo a lo previsto en la Ley 38/2003, de 17 de noviembre, General de Subvenciones).</w:t>
            </w:r>
          </w:p>
        </w:tc>
      </w:tr>
    </w:tbl>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b/>
          <w:sz w:val="20"/>
          <w:szCs w:val="20"/>
        </w:rPr>
      </w:pPr>
      <w:r w:rsidRPr="00D06204">
        <w:rPr>
          <w:rFonts w:ascii="Nexa" w:hAnsi="Nexa" w:cs="Arial"/>
          <w:b/>
          <w:sz w:val="20"/>
          <w:szCs w:val="20"/>
        </w:rPr>
        <w:t>Parte IV: Criterios de selección.</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El órgano de contratación podrá limitar la información requerida sobre los criterios de selección a la pregunta de si los licitadores cumplen o no todos los criterios de selección necesarios. En este caso únicamente será necesario que la empresa interesada cumplimente la sección “A: INDICACIÓN GLOBAL RELATIVA A TODOS LOS CRITERIOS DE SELECCIÓN”, omitiendo cualquier otra sección de esta parte. Aunque, posteriormente, podrá solicitarles información o documentación adicional.</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 xml:space="preserve">En caso contrario, el órgano de contratación debe determinar los criterios de selección exigibles, y la empresa facilitar la información sobre el cumplimiento de cada uno de los criterios de selección que se hayan indicado, cumplimentando las secciones A </w:t>
      </w:r>
      <w:proofErr w:type="spellStart"/>
      <w:r w:rsidRPr="00D06204">
        <w:rPr>
          <w:rFonts w:ascii="Nexa" w:hAnsi="Nexa" w:cs="Arial"/>
          <w:sz w:val="20"/>
          <w:szCs w:val="20"/>
        </w:rPr>
        <w:t>a</w:t>
      </w:r>
      <w:proofErr w:type="spellEnd"/>
      <w:r w:rsidRPr="00D06204">
        <w:rPr>
          <w:rFonts w:ascii="Nexa" w:hAnsi="Nexa" w:cs="Arial"/>
          <w:sz w:val="20"/>
          <w:szCs w:val="20"/>
        </w:rPr>
        <w:t xml:space="preserve"> D de esta parte que procedan.</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b/>
          <w:sz w:val="20"/>
          <w:szCs w:val="20"/>
        </w:rPr>
      </w:pPr>
      <w:r w:rsidRPr="00D06204">
        <w:rPr>
          <w:rFonts w:ascii="Nexa" w:hAnsi="Nexa" w:cs="Arial"/>
          <w:b/>
          <w:sz w:val="20"/>
          <w:szCs w:val="20"/>
        </w:rPr>
        <w:t>Parte V: Reducción del número de candidatos cualificados</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En el procedimiento abierto el empresario no tiene que cumplimentar esta parte.</w:t>
      </w:r>
    </w:p>
    <w:p w:rsidR="00190E63" w:rsidRPr="00D06204" w:rsidRDefault="00190E63" w:rsidP="00190E63">
      <w:pPr>
        <w:ind w:firstLine="708"/>
        <w:rPr>
          <w:rFonts w:ascii="Nexa" w:hAnsi="Nexa" w:cs="Arial"/>
          <w:sz w:val="20"/>
          <w:szCs w:val="20"/>
        </w:rPr>
      </w:pPr>
    </w:p>
    <w:p w:rsidR="00190E63" w:rsidRPr="00D06204" w:rsidRDefault="00190E63" w:rsidP="00190E63">
      <w:pPr>
        <w:ind w:firstLine="708"/>
        <w:rPr>
          <w:rFonts w:ascii="Nexa" w:hAnsi="Nexa" w:cs="Arial"/>
          <w:sz w:val="20"/>
          <w:szCs w:val="20"/>
        </w:rPr>
      </w:pPr>
    </w:p>
    <w:p w:rsidR="00190E63" w:rsidRPr="00D06204" w:rsidRDefault="00190E63" w:rsidP="00190E63">
      <w:pPr>
        <w:ind w:firstLine="708"/>
        <w:rPr>
          <w:rFonts w:ascii="Nexa" w:hAnsi="Nexa" w:cs="Arial"/>
          <w:sz w:val="20"/>
          <w:szCs w:val="20"/>
        </w:rPr>
      </w:pPr>
    </w:p>
    <w:p w:rsidR="00190E63" w:rsidRPr="00D06204" w:rsidRDefault="00190E63" w:rsidP="00190E63">
      <w:pPr>
        <w:ind w:firstLine="708"/>
        <w:rPr>
          <w:rFonts w:ascii="Nexa" w:hAnsi="Nexa" w:cs="Arial"/>
          <w:sz w:val="20"/>
          <w:szCs w:val="20"/>
        </w:rPr>
      </w:pPr>
    </w:p>
    <w:p w:rsidR="00190E63" w:rsidRPr="00D06204" w:rsidRDefault="00190E63" w:rsidP="00190E63">
      <w:pPr>
        <w:ind w:firstLine="708"/>
        <w:rPr>
          <w:rFonts w:ascii="Nexa" w:hAnsi="Nexa" w:cs="Arial"/>
          <w:sz w:val="20"/>
          <w:szCs w:val="20"/>
        </w:rPr>
      </w:pPr>
    </w:p>
    <w:p w:rsidR="00190E63" w:rsidRPr="00D06204" w:rsidRDefault="00190E63" w:rsidP="00190E63">
      <w:pPr>
        <w:ind w:firstLine="708"/>
        <w:rPr>
          <w:rFonts w:ascii="Nexa" w:hAnsi="Nexa" w:cs="Arial"/>
          <w:sz w:val="20"/>
          <w:szCs w:val="20"/>
        </w:rPr>
      </w:pPr>
    </w:p>
    <w:p w:rsidR="00190E63" w:rsidRPr="00D06204" w:rsidRDefault="00190E63" w:rsidP="00190E63">
      <w:pPr>
        <w:ind w:firstLine="708"/>
        <w:rPr>
          <w:rFonts w:ascii="Nexa" w:hAnsi="Nexa" w:cs="Arial"/>
          <w:sz w:val="20"/>
          <w:szCs w:val="20"/>
        </w:rPr>
      </w:pPr>
    </w:p>
    <w:p w:rsidR="00190E63" w:rsidRPr="00D06204" w:rsidRDefault="00190E63" w:rsidP="00190E63">
      <w:pPr>
        <w:rPr>
          <w:rFonts w:ascii="Nexa" w:hAnsi="Nexa" w:cs="Arial"/>
          <w:b/>
          <w:sz w:val="20"/>
          <w:szCs w:val="20"/>
        </w:rPr>
      </w:pPr>
      <w:r w:rsidRPr="00D06204">
        <w:rPr>
          <w:rFonts w:ascii="Nexa" w:hAnsi="Nexa" w:cs="Arial"/>
          <w:b/>
          <w:sz w:val="20"/>
          <w:szCs w:val="20"/>
        </w:rPr>
        <w:t>Parte VI. Declaraciones finales.</w:t>
      </w: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Esta parte debe ser cumplimentada y firmada por la empresa interesada en todo caso.</w:t>
      </w:r>
    </w:p>
    <w:p w:rsidR="00190E63" w:rsidRPr="00D06204" w:rsidRDefault="00190E63" w:rsidP="00190E63">
      <w:pPr>
        <w:rPr>
          <w:rFonts w:ascii="Nexa" w:hAnsi="Nexa" w:cs="Arial"/>
          <w:sz w:val="20"/>
          <w:szCs w:val="20"/>
        </w:rPr>
      </w:pPr>
    </w:p>
    <w:p w:rsidR="00190E63" w:rsidRPr="00B236CC" w:rsidRDefault="00190E63" w:rsidP="00190E63">
      <w:pPr>
        <w:spacing w:line="276" w:lineRule="auto"/>
        <w:rPr>
          <w:rFonts w:ascii="Gill Sans" w:hAnsi="Gill Sans" w:cs="Arial"/>
          <w:sz w:val="22"/>
          <w:szCs w:val="22"/>
        </w:rPr>
      </w:pPr>
      <w:r w:rsidRPr="00D06204">
        <w:rPr>
          <w:rFonts w:ascii="Nexa" w:hAnsi="Nexa" w:cs="Arial"/>
          <w:sz w:val="20"/>
          <w:szCs w:val="20"/>
        </w:rPr>
        <w:t>Para más información sobre la cumplimentación del formulario se puede consultar la Resolución de 6 de abril de 2016, de la Dirección General del Patrimonio del Estado, por la que se publica la Recomendación de la Junta Consultiva de Contratación Administrativa sobre la utilización del Documento Europeo Único de Contratación previsto en la nueva Directiva de contratación pública (B.O.E. de 8 de abril de 2016).</w:t>
      </w:r>
    </w:p>
    <w:p w:rsidR="00190E63" w:rsidRPr="00B236CC" w:rsidRDefault="00190E63" w:rsidP="00190E63">
      <w:pPr>
        <w:spacing w:line="276" w:lineRule="auto"/>
        <w:rPr>
          <w:rFonts w:ascii="Gill Sans" w:hAnsi="Gill Sans" w:cs="Arial"/>
          <w:sz w:val="22"/>
          <w:szCs w:val="22"/>
        </w:rPr>
      </w:pPr>
    </w:p>
    <w:p w:rsidR="00190E63" w:rsidRPr="00B236CC" w:rsidRDefault="00190E63" w:rsidP="00190E63">
      <w:pPr>
        <w:rPr>
          <w:rFonts w:ascii="Gill Sans" w:hAnsi="Gill Sans" w:cs="Arial"/>
          <w:sz w:val="22"/>
          <w:szCs w:val="22"/>
        </w:rPr>
      </w:pPr>
    </w:p>
    <w:p w:rsidR="00190E63" w:rsidRPr="00B236CC" w:rsidRDefault="00190E63" w:rsidP="00190E63">
      <w:pPr>
        <w:rPr>
          <w:rFonts w:ascii="Gill Sans" w:hAnsi="Gill Sans" w:cs="Arial"/>
          <w:sz w:val="22"/>
          <w:szCs w:val="22"/>
        </w:rPr>
      </w:pPr>
    </w:p>
    <w:p w:rsidR="00190E63" w:rsidRPr="00B236CC" w:rsidRDefault="00190E63" w:rsidP="00190E63">
      <w:pPr>
        <w:rPr>
          <w:rFonts w:ascii="Gill Sans" w:hAnsi="Gill Sans" w:cs="Arial"/>
          <w:sz w:val="22"/>
          <w:szCs w:val="22"/>
        </w:rPr>
      </w:pPr>
    </w:p>
    <w:bookmarkEnd w:id="109"/>
    <w:bookmarkEnd w:id="110"/>
    <w:p w:rsidR="00190E63" w:rsidRPr="00D06204" w:rsidRDefault="00190E63" w:rsidP="00190E63">
      <w:pPr>
        <w:autoSpaceDE w:val="0"/>
        <w:autoSpaceDN w:val="0"/>
        <w:adjustRightInd w:val="0"/>
        <w:outlineLvl w:val="0"/>
        <w:rPr>
          <w:rFonts w:ascii="Nexa" w:hAnsi="Nexa" w:cs="Arial"/>
          <w:b/>
          <w:sz w:val="20"/>
          <w:szCs w:val="20"/>
        </w:rPr>
      </w:pPr>
      <w:r w:rsidRPr="00B236CC">
        <w:rPr>
          <w:rFonts w:ascii="Gill Sans" w:hAnsi="Gill Sans" w:cs="Arial"/>
          <w:b/>
          <w:sz w:val="22"/>
          <w:szCs w:val="22"/>
        </w:rPr>
        <w:br w:type="page"/>
      </w:r>
      <w:bookmarkStart w:id="112" w:name="_Toc518029630"/>
      <w:bookmarkStart w:id="113" w:name="_Toc518029742"/>
      <w:r w:rsidRPr="00D06204">
        <w:rPr>
          <w:rFonts w:ascii="Nexa" w:hAnsi="Nexa" w:cs="Arial"/>
          <w:b/>
          <w:sz w:val="20"/>
          <w:szCs w:val="20"/>
        </w:rPr>
        <w:lastRenderedPageBreak/>
        <w:t xml:space="preserve">ANEXO V. </w:t>
      </w:r>
      <w:bookmarkEnd w:id="112"/>
      <w:bookmarkEnd w:id="113"/>
      <w:r w:rsidRPr="00D06204">
        <w:rPr>
          <w:rFonts w:ascii="Nexa" w:hAnsi="Nexa" w:cs="Arial"/>
          <w:b/>
          <w:sz w:val="20"/>
          <w:szCs w:val="20"/>
        </w:rPr>
        <w:t xml:space="preserve">MODELO DE DECLARACIÓN DE PLAN DE IGUALDAD Y SU REGISTRO </w:t>
      </w:r>
    </w:p>
    <w:p w:rsidR="00190E63" w:rsidRPr="00D06204" w:rsidRDefault="00190E63" w:rsidP="00190E63">
      <w:pPr>
        <w:autoSpaceDE w:val="0"/>
        <w:autoSpaceDN w:val="0"/>
        <w:adjustRightInd w:val="0"/>
        <w:rPr>
          <w:rFonts w:ascii="Nexa" w:hAnsi="Nexa" w:cs="Arial"/>
          <w:b/>
          <w:sz w:val="20"/>
          <w:szCs w:val="20"/>
        </w:rPr>
      </w:pPr>
    </w:p>
    <w:p w:rsidR="00190E63" w:rsidRPr="00D06204" w:rsidRDefault="00190E63" w:rsidP="00190E63">
      <w:pPr>
        <w:autoSpaceDE w:val="0"/>
        <w:autoSpaceDN w:val="0"/>
        <w:adjustRightInd w:val="0"/>
        <w:rPr>
          <w:rFonts w:ascii="Nexa" w:hAnsi="Nex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3"/>
        <w:gridCol w:w="4584"/>
      </w:tblGrid>
      <w:tr w:rsidR="00190E63" w:rsidRPr="00D06204" w:rsidTr="00190E63">
        <w:tc>
          <w:tcPr>
            <w:tcW w:w="9167" w:type="dxa"/>
            <w:gridSpan w:val="2"/>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jc w:val="center"/>
              <w:rPr>
                <w:rFonts w:ascii="Nexa" w:hAnsi="Nexa" w:cs="Arial"/>
                <w:b/>
                <w:sz w:val="20"/>
                <w:szCs w:val="20"/>
              </w:rPr>
            </w:pPr>
          </w:p>
          <w:p w:rsidR="00190E63" w:rsidRPr="00D06204" w:rsidRDefault="00190E63" w:rsidP="00190E63">
            <w:pPr>
              <w:widowControl w:val="0"/>
              <w:jc w:val="center"/>
              <w:rPr>
                <w:rFonts w:ascii="Nexa" w:hAnsi="Nexa" w:cs="Arial"/>
                <w:b/>
                <w:sz w:val="20"/>
                <w:szCs w:val="20"/>
              </w:rPr>
            </w:pPr>
            <w:r w:rsidRPr="00D06204">
              <w:rPr>
                <w:rFonts w:ascii="Nexa" w:hAnsi="Nexa" w:cs="Arial"/>
                <w:b/>
                <w:sz w:val="20"/>
                <w:szCs w:val="20"/>
              </w:rPr>
              <w:t>DATOS PERSONA FÍSICA</w:t>
            </w:r>
          </w:p>
          <w:p w:rsidR="00190E63" w:rsidRPr="00D06204" w:rsidRDefault="00190E63" w:rsidP="00190E63">
            <w:pPr>
              <w:widowControl w:val="0"/>
              <w:jc w:val="center"/>
              <w:rPr>
                <w:rFonts w:ascii="Nexa" w:hAnsi="Nexa" w:cs="Arial"/>
                <w:b/>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hideMark/>
          </w:tcPr>
          <w:p w:rsidR="00190E63" w:rsidRPr="00D06204" w:rsidRDefault="00190E63" w:rsidP="00190E63">
            <w:pPr>
              <w:widowControl w:val="0"/>
              <w:rPr>
                <w:rFonts w:ascii="Nexa" w:hAnsi="Nexa" w:cs="Arial"/>
                <w:sz w:val="20"/>
                <w:szCs w:val="20"/>
              </w:rPr>
            </w:pPr>
            <w:r w:rsidRPr="00D06204">
              <w:rPr>
                <w:rFonts w:ascii="Nexa" w:hAnsi="Nexa" w:cs="Arial"/>
                <w:sz w:val="20"/>
                <w:szCs w:val="20"/>
              </w:rPr>
              <w:t>NOMBRE Y APELLIDOS</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hideMark/>
          </w:tcPr>
          <w:p w:rsidR="00190E63" w:rsidRPr="00D06204" w:rsidRDefault="00190E63" w:rsidP="00190E63">
            <w:pPr>
              <w:widowControl w:val="0"/>
              <w:rPr>
                <w:rFonts w:ascii="Nexa" w:hAnsi="Nexa" w:cs="Arial"/>
                <w:sz w:val="20"/>
                <w:szCs w:val="20"/>
              </w:rPr>
            </w:pPr>
            <w:r w:rsidRPr="00D06204">
              <w:rPr>
                <w:rFonts w:ascii="Nexa" w:hAnsi="Nexa" w:cs="Arial"/>
                <w:sz w:val="20"/>
                <w:szCs w:val="20"/>
              </w:rPr>
              <w:t>DNI/NIE</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r w:rsidRPr="00D06204">
              <w:rPr>
                <w:rFonts w:ascii="Nexa" w:hAnsi="Nexa" w:cs="Arial"/>
                <w:sz w:val="20"/>
                <w:szCs w:val="20"/>
              </w:rPr>
              <w:t xml:space="preserve">EN CALIDAD DE </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bl>
    <w:p w:rsidR="00190E63" w:rsidRPr="00D06204" w:rsidRDefault="00190E63" w:rsidP="00190E63">
      <w:pPr>
        <w:widowControl w:val="0"/>
        <w:rPr>
          <w:rFonts w:ascii="Nexa" w:hAnsi="Nexa" w:cs="Arial"/>
          <w:sz w:val="20"/>
          <w:szCs w:val="20"/>
        </w:rPr>
      </w:pPr>
    </w:p>
    <w:p w:rsidR="00190E63" w:rsidRPr="00D06204" w:rsidRDefault="00190E63" w:rsidP="00190E63">
      <w:pPr>
        <w:widowControl w:val="0"/>
        <w:rPr>
          <w:rFonts w:ascii="Nexa" w:hAnsi="Nexa" w:cs="Arial"/>
          <w:sz w:val="20"/>
          <w:szCs w:val="20"/>
        </w:rPr>
      </w:pPr>
      <w:r w:rsidRPr="00D06204">
        <w:rPr>
          <w:rFonts w:ascii="Nexa" w:hAnsi="Nexa" w:cs="Arial"/>
          <w:sz w:val="20"/>
          <w:szCs w:val="20"/>
        </w:rPr>
        <w:t>ACTUANDO EN NOMBRE PROPIO O EN REPRESENTACIÓN DE:</w:t>
      </w:r>
    </w:p>
    <w:p w:rsidR="00190E63" w:rsidRPr="00D06204" w:rsidRDefault="00190E63" w:rsidP="00190E63">
      <w:pPr>
        <w:widowControl w:val="0"/>
        <w:rPr>
          <w:rFonts w:ascii="Nexa" w:hAnsi="Nex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3"/>
        <w:gridCol w:w="4584"/>
      </w:tblGrid>
      <w:tr w:rsidR="00190E63" w:rsidRPr="00D06204" w:rsidTr="00190E63">
        <w:tc>
          <w:tcPr>
            <w:tcW w:w="9167" w:type="dxa"/>
            <w:gridSpan w:val="2"/>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jc w:val="center"/>
              <w:rPr>
                <w:rFonts w:ascii="Nexa" w:hAnsi="Nexa" w:cs="Arial"/>
                <w:b/>
                <w:sz w:val="20"/>
                <w:szCs w:val="20"/>
              </w:rPr>
            </w:pPr>
          </w:p>
          <w:p w:rsidR="00190E63" w:rsidRPr="00D06204" w:rsidRDefault="00190E63" w:rsidP="00190E63">
            <w:pPr>
              <w:widowControl w:val="0"/>
              <w:jc w:val="center"/>
              <w:rPr>
                <w:rFonts w:ascii="Nexa" w:hAnsi="Nexa" w:cs="Arial"/>
                <w:b/>
                <w:sz w:val="20"/>
                <w:szCs w:val="20"/>
              </w:rPr>
            </w:pPr>
            <w:r w:rsidRPr="00D06204">
              <w:rPr>
                <w:rFonts w:ascii="Nexa" w:hAnsi="Nexa" w:cs="Arial"/>
                <w:b/>
                <w:sz w:val="20"/>
                <w:szCs w:val="20"/>
              </w:rPr>
              <w:t>DATOS PERSONA JURÍDICA</w:t>
            </w:r>
          </w:p>
          <w:p w:rsidR="00190E63" w:rsidRPr="00D06204" w:rsidRDefault="00190E63" w:rsidP="00190E63">
            <w:pPr>
              <w:widowControl w:val="0"/>
              <w:jc w:val="center"/>
              <w:rPr>
                <w:rFonts w:ascii="Nexa" w:hAnsi="Nexa" w:cs="Arial"/>
                <w:b/>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hideMark/>
          </w:tcPr>
          <w:p w:rsidR="00190E63" w:rsidRPr="00D06204" w:rsidRDefault="00190E63" w:rsidP="00190E63">
            <w:pPr>
              <w:widowControl w:val="0"/>
              <w:rPr>
                <w:rFonts w:ascii="Nexa" w:hAnsi="Nexa" w:cs="Arial"/>
                <w:sz w:val="20"/>
                <w:szCs w:val="20"/>
              </w:rPr>
            </w:pPr>
            <w:r w:rsidRPr="00D06204">
              <w:rPr>
                <w:rFonts w:ascii="Nexa" w:hAnsi="Nexa" w:cs="Arial"/>
                <w:sz w:val="20"/>
                <w:szCs w:val="20"/>
              </w:rPr>
              <w:t>DENOMINACIÓN</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hideMark/>
          </w:tcPr>
          <w:p w:rsidR="00190E63" w:rsidRPr="00D06204" w:rsidRDefault="00190E63" w:rsidP="00190E63">
            <w:pPr>
              <w:widowControl w:val="0"/>
              <w:rPr>
                <w:rFonts w:ascii="Nexa" w:hAnsi="Nexa" w:cs="Arial"/>
                <w:sz w:val="20"/>
                <w:szCs w:val="20"/>
              </w:rPr>
            </w:pPr>
            <w:r w:rsidRPr="00D06204">
              <w:rPr>
                <w:rFonts w:ascii="Nexa" w:hAnsi="Nexa" w:cs="Arial"/>
                <w:sz w:val="20"/>
                <w:szCs w:val="20"/>
              </w:rPr>
              <w:t>NIF</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bl>
    <w:p w:rsidR="00190E63" w:rsidRPr="00D06204" w:rsidRDefault="00190E63" w:rsidP="00190E63">
      <w:pPr>
        <w:autoSpaceDE w:val="0"/>
        <w:autoSpaceDN w:val="0"/>
        <w:adjustRightInd w:val="0"/>
        <w:rPr>
          <w:rFonts w:ascii="Nexa" w:hAnsi="Nexa" w:cs="Arial"/>
          <w:sz w:val="20"/>
          <w:szCs w:val="20"/>
        </w:rPr>
      </w:pPr>
    </w:p>
    <w:p w:rsidR="00190E63" w:rsidRPr="00D06204" w:rsidRDefault="00190E63" w:rsidP="00190E63">
      <w:pPr>
        <w:autoSpaceDE w:val="0"/>
        <w:autoSpaceDN w:val="0"/>
        <w:adjustRightInd w:val="0"/>
        <w:jc w:val="center"/>
        <w:rPr>
          <w:rFonts w:ascii="Nexa" w:hAnsi="Nexa" w:cs="Arial"/>
          <w:sz w:val="20"/>
          <w:szCs w:val="20"/>
        </w:rPr>
      </w:pPr>
      <w:r w:rsidRPr="00D06204">
        <w:rPr>
          <w:rFonts w:ascii="Nexa" w:hAnsi="Nexa" w:cs="Arial"/>
          <w:sz w:val="20"/>
          <w:szCs w:val="20"/>
        </w:rPr>
        <w:t>DECLARA:</w:t>
      </w:r>
    </w:p>
    <w:p w:rsidR="00190E63" w:rsidRPr="00D06204" w:rsidRDefault="00190E63" w:rsidP="00190E63">
      <w:pPr>
        <w:autoSpaceDE w:val="0"/>
        <w:autoSpaceDN w:val="0"/>
        <w:adjustRightInd w:val="0"/>
        <w:rPr>
          <w:rFonts w:ascii="Nexa" w:hAnsi="Nexa" w:cs="Arial"/>
          <w:sz w:val="20"/>
          <w:szCs w:val="20"/>
        </w:rPr>
      </w:pPr>
    </w:p>
    <w:p w:rsidR="00190E63" w:rsidRPr="00D06204" w:rsidRDefault="00190E63" w:rsidP="00190E63">
      <w:pPr>
        <w:widowControl w:val="0"/>
        <w:rPr>
          <w:rFonts w:ascii="Nexa" w:hAnsi="Nexa" w:cs="Arial"/>
          <w:sz w:val="20"/>
          <w:szCs w:val="20"/>
        </w:rPr>
      </w:pPr>
      <w:r w:rsidRPr="00D06204">
        <w:rPr>
          <w:rFonts w:ascii="Nexa" w:hAnsi="Nexa" w:cs="Arial"/>
          <w:sz w:val="20"/>
          <w:szCs w:val="20"/>
        </w:rPr>
        <w:t>Que, en virtud de Real Decreto 901/2020, de 13 de octubre, por el que se regulan los planes de igualdad y su registro y se modifica el Real Decreto 713/2010, de 28 de mayo, sobre registro y depósito de convenios y acuerdos colectivos de trabajo.</w:t>
      </w:r>
    </w:p>
    <w:p w:rsidR="00190E63" w:rsidRPr="00D06204" w:rsidRDefault="00190E63" w:rsidP="00190E63">
      <w:pPr>
        <w:widowControl w:val="0"/>
        <w:numPr>
          <w:ilvl w:val="0"/>
          <w:numId w:val="44"/>
        </w:numPr>
        <w:rPr>
          <w:rFonts w:ascii="Nexa" w:hAnsi="Nexa" w:cs="Arial"/>
          <w:sz w:val="20"/>
          <w:szCs w:val="20"/>
        </w:rPr>
      </w:pPr>
      <w:r w:rsidRPr="00D06204">
        <w:rPr>
          <w:rFonts w:ascii="Nexa" w:hAnsi="Nexa" w:cs="Arial"/>
          <w:sz w:val="20"/>
          <w:szCs w:val="20"/>
        </w:rPr>
        <w:t>La licitadora cuenta con PLAN DE IGUALDAD INSCRITO en el Registro de PLANES DE IGUALDAD (plantilla de 50 o más personas): SI/NO</w:t>
      </w:r>
    </w:p>
    <w:p w:rsidR="00190E63" w:rsidRPr="00D06204" w:rsidRDefault="00190E63" w:rsidP="00190E63">
      <w:pPr>
        <w:widowControl w:val="0"/>
        <w:numPr>
          <w:ilvl w:val="0"/>
          <w:numId w:val="44"/>
        </w:numPr>
        <w:rPr>
          <w:rFonts w:ascii="Nexa" w:hAnsi="Nexa" w:cs="Arial"/>
          <w:sz w:val="20"/>
          <w:szCs w:val="20"/>
        </w:rPr>
      </w:pPr>
      <w:r w:rsidRPr="00D06204">
        <w:rPr>
          <w:rFonts w:ascii="Nexa" w:hAnsi="Nexa" w:cs="Arial"/>
          <w:sz w:val="20"/>
          <w:szCs w:val="20"/>
        </w:rPr>
        <w:t>La licitadora ha solicitado la inscripción hace 3 meses ante el REGISTRO DE PLANES DE IGUALDAD, no cuenta con resolución expresa pero cuenta con registro de entrada de solicitud (plantilla de 50 o más a personas): SI/NO</w:t>
      </w:r>
    </w:p>
    <w:p w:rsidR="00190E63" w:rsidRPr="00D06204" w:rsidRDefault="00190E63" w:rsidP="00190E63">
      <w:pPr>
        <w:widowControl w:val="0"/>
        <w:numPr>
          <w:ilvl w:val="0"/>
          <w:numId w:val="44"/>
        </w:numPr>
        <w:rPr>
          <w:rFonts w:ascii="Nexa" w:hAnsi="Nexa" w:cs="Arial"/>
          <w:sz w:val="20"/>
          <w:szCs w:val="20"/>
        </w:rPr>
      </w:pPr>
      <w:r w:rsidRPr="00D06204">
        <w:rPr>
          <w:rFonts w:ascii="Nexa" w:hAnsi="Nexa" w:cs="Arial"/>
          <w:sz w:val="20"/>
          <w:szCs w:val="20"/>
        </w:rPr>
        <w:t>La licitadora tiene menos de 50 personas trabajadoras: SI/NO</w:t>
      </w:r>
    </w:p>
    <w:p w:rsidR="00190E63" w:rsidRPr="00D06204" w:rsidRDefault="00190E63" w:rsidP="00190E63">
      <w:pPr>
        <w:widowControl w:val="0"/>
        <w:rPr>
          <w:rFonts w:ascii="Nexa" w:hAnsi="Nexa" w:cs="Arial"/>
          <w:sz w:val="20"/>
          <w:szCs w:val="20"/>
        </w:rPr>
      </w:pPr>
    </w:p>
    <w:p w:rsidR="00190E63" w:rsidRPr="00D06204" w:rsidRDefault="00190E63" w:rsidP="00190E63">
      <w:pPr>
        <w:widowControl w:val="0"/>
        <w:suppressAutoHyphens/>
        <w:autoSpaceDE w:val="0"/>
        <w:autoSpaceDN w:val="0"/>
        <w:adjustRightInd w:val="0"/>
        <w:jc w:val="left"/>
        <w:rPr>
          <w:rFonts w:ascii="Nexa" w:hAnsi="Nexa" w:cs="Arial"/>
          <w:spacing w:val="-3"/>
          <w:sz w:val="20"/>
          <w:szCs w:val="20"/>
        </w:rPr>
      </w:pPr>
    </w:p>
    <w:p w:rsidR="00190E63" w:rsidRPr="00D06204" w:rsidRDefault="00190E63" w:rsidP="00190E63">
      <w:pPr>
        <w:widowControl w:val="0"/>
        <w:suppressAutoHyphens/>
        <w:autoSpaceDE w:val="0"/>
        <w:autoSpaceDN w:val="0"/>
        <w:adjustRightInd w:val="0"/>
        <w:jc w:val="left"/>
        <w:rPr>
          <w:rFonts w:ascii="Nexa" w:hAnsi="Nexa" w:cs="Arial"/>
          <w:spacing w:val="-3"/>
          <w:sz w:val="20"/>
          <w:szCs w:val="20"/>
        </w:rPr>
      </w:pPr>
    </w:p>
    <w:p w:rsidR="00190E63" w:rsidRPr="00D06204" w:rsidRDefault="00190E63" w:rsidP="00190E63">
      <w:pPr>
        <w:widowControl w:val="0"/>
        <w:suppressAutoHyphens/>
        <w:autoSpaceDE w:val="0"/>
        <w:autoSpaceDN w:val="0"/>
        <w:adjustRightInd w:val="0"/>
        <w:jc w:val="left"/>
        <w:rPr>
          <w:rFonts w:ascii="Nexa" w:hAnsi="Nexa" w:cs="Arial"/>
          <w:spacing w:val="-3"/>
          <w:sz w:val="20"/>
          <w:szCs w:val="20"/>
        </w:rPr>
      </w:pPr>
    </w:p>
    <w:p w:rsidR="00190E63" w:rsidRPr="00D06204" w:rsidRDefault="00190E63" w:rsidP="00190E63">
      <w:pPr>
        <w:widowControl w:val="0"/>
        <w:suppressAutoHyphens/>
        <w:autoSpaceDE w:val="0"/>
        <w:autoSpaceDN w:val="0"/>
        <w:adjustRightInd w:val="0"/>
        <w:jc w:val="left"/>
        <w:rPr>
          <w:rFonts w:ascii="Nexa" w:hAnsi="Nexa" w:cs="Arial"/>
          <w:spacing w:val="-3"/>
          <w:sz w:val="20"/>
          <w:szCs w:val="20"/>
        </w:rPr>
      </w:pPr>
    </w:p>
    <w:p w:rsidR="00190E63" w:rsidRPr="00D06204" w:rsidRDefault="00190E63" w:rsidP="00190E63">
      <w:pPr>
        <w:widowControl w:val="0"/>
        <w:suppressAutoHyphens/>
        <w:autoSpaceDE w:val="0"/>
        <w:autoSpaceDN w:val="0"/>
        <w:adjustRightInd w:val="0"/>
        <w:jc w:val="left"/>
        <w:rPr>
          <w:rFonts w:ascii="Nexa" w:hAnsi="Nexa" w:cs="Arial"/>
          <w:sz w:val="20"/>
          <w:szCs w:val="20"/>
          <w:vertAlign w:val="superscript"/>
        </w:rPr>
      </w:pPr>
      <w:r w:rsidRPr="00D06204">
        <w:rPr>
          <w:rFonts w:ascii="Nexa" w:hAnsi="Nexa" w:cs="Arial"/>
          <w:spacing w:val="-3"/>
          <w:sz w:val="20"/>
          <w:szCs w:val="20"/>
        </w:rPr>
        <w:t>Fecha y firma del licitador.</w:t>
      </w:r>
      <w:r w:rsidRPr="00D06204">
        <w:rPr>
          <w:rFonts w:ascii="Nexa" w:hAnsi="Nexa" w:cs="Arial"/>
          <w:sz w:val="20"/>
          <w:szCs w:val="20"/>
          <w:vertAlign w:val="superscript"/>
        </w:rPr>
        <w:t xml:space="preserve"> </w:t>
      </w:r>
    </w:p>
    <w:p w:rsidR="00190E63" w:rsidRPr="00D06204" w:rsidRDefault="00190E63" w:rsidP="00190E63">
      <w:pPr>
        <w:widowControl w:val="0"/>
        <w:suppressAutoHyphens/>
        <w:autoSpaceDE w:val="0"/>
        <w:autoSpaceDN w:val="0"/>
        <w:adjustRightInd w:val="0"/>
        <w:jc w:val="left"/>
        <w:rPr>
          <w:rFonts w:ascii="Nexa" w:hAnsi="Nexa" w:cs="Arial"/>
          <w:sz w:val="20"/>
          <w:szCs w:val="20"/>
        </w:rPr>
      </w:pPr>
      <w:r w:rsidRPr="00D06204">
        <w:rPr>
          <w:rFonts w:ascii="Nexa" w:hAnsi="Nexa" w:cs="Arial"/>
          <w:sz w:val="20"/>
          <w:szCs w:val="20"/>
        </w:rPr>
        <w:t>DIRIGIDO AL ÓRGANO DE CONTRATACIÓN CORRESPONDIENTE</w:t>
      </w:r>
    </w:p>
    <w:p w:rsidR="00190E63" w:rsidRPr="00D06204" w:rsidRDefault="00190E63" w:rsidP="00190E63">
      <w:pPr>
        <w:autoSpaceDE w:val="0"/>
        <w:autoSpaceDN w:val="0"/>
        <w:adjustRightInd w:val="0"/>
        <w:rPr>
          <w:rFonts w:ascii="Nexa" w:hAnsi="Nexa" w:cs="Arial"/>
          <w:sz w:val="20"/>
          <w:szCs w:val="20"/>
        </w:rPr>
      </w:pPr>
    </w:p>
    <w:p w:rsidR="00190E63" w:rsidRPr="00D06204" w:rsidRDefault="00190E63" w:rsidP="00190E63">
      <w:pPr>
        <w:autoSpaceDE w:val="0"/>
        <w:autoSpaceDN w:val="0"/>
        <w:adjustRightInd w:val="0"/>
        <w:rPr>
          <w:rFonts w:ascii="Nexa" w:hAnsi="Nexa" w:cs="Arial"/>
          <w:b/>
          <w:sz w:val="20"/>
          <w:szCs w:val="20"/>
        </w:rPr>
      </w:pPr>
      <w:r w:rsidRPr="00D06204">
        <w:rPr>
          <w:rFonts w:ascii="Nexa" w:hAnsi="Nexa" w:cs="Arial"/>
          <w:sz w:val="20"/>
          <w:szCs w:val="20"/>
        </w:rPr>
        <w:br w:type="page"/>
      </w:r>
    </w:p>
    <w:p w:rsidR="00190E63" w:rsidRPr="00D06204" w:rsidRDefault="00190E63" w:rsidP="00190E63">
      <w:pPr>
        <w:keepNext/>
        <w:outlineLvl w:val="0"/>
        <w:rPr>
          <w:rFonts w:ascii="Nexa" w:hAnsi="Nexa" w:cs="Arial"/>
          <w:b/>
          <w:sz w:val="20"/>
          <w:szCs w:val="20"/>
        </w:rPr>
      </w:pPr>
      <w:r w:rsidRPr="00D06204">
        <w:rPr>
          <w:rFonts w:ascii="Nexa" w:hAnsi="Nexa" w:cs="Arial"/>
          <w:b/>
          <w:sz w:val="20"/>
          <w:szCs w:val="20"/>
        </w:rPr>
        <w:lastRenderedPageBreak/>
        <w:t>ANEXO VI. MODELO DE DECLARACIÓN DE SOMETIMIENTO A LA JURISDICCIÓN DE LOS JUZGADOS Y TRIBUNALES ESPAÑOLES PARA EMPRESAS EXTRANJERAS.</w:t>
      </w:r>
      <w:bookmarkEnd w:id="108"/>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bookmarkStart w:id="114" w:name="_Toc512247131"/>
    </w:p>
    <w:p w:rsidR="00190E63" w:rsidRPr="00D06204" w:rsidRDefault="00190E63" w:rsidP="00190E63">
      <w:pPr>
        <w:autoSpaceDE w:val="0"/>
        <w:autoSpaceDN w:val="0"/>
        <w:adjustRightInd w:val="0"/>
        <w:outlineLvl w:val="0"/>
        <w:rPr>
          <w:rFonts w:ascii="Nexa" w:hAnsi="Nexa"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3"/>
        <w:gridCol w:w="4584"/>
      </w:tblGrid>
      <w:tr w:rsidR="00190E63" w:rsidRPr="00D06204" w:rsidTr="00190E63">
        <w:tc>
          <w:tcPr>
            <w:tcW w:w="9167" w:type="dxa"/>
            <w:gridSpan w:val="2"/>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jc w:val="center"/>
              <w:rPr>
                <w:rFonts w:ascii="Nexa" w:hAnsi="Nexa" w:cs="Arial"/>
                <w:b/>
                <w:sz w:val="20"/>
                <w:szCs w:val="20"/>
              </w:rPr>
            </w:pPr>
          </w:p>
          <w:p w:rsidR="00190E63" w:rsidRPr="00D06204" w:rsidRDefault="00190E63" w:rsidP="00190E63">
            <w:pPr>
              <w:widowControl w:val="0"/>
              <w:jc w:val="center"/>
              <w:rPr>
                <w:rFonts w:ascii="Nexa" w:hAnsi="Nexa" w:cs="Arial"/>
                <w:b/>
                <w:sz w:val="20"/>
                <w:szCs w:val="20"/>
              </w:rPr>
            </w:pPr>
            <w:r w:rsidRPr="00D06204">
              <w:rPr>
                <w:rFonts w:ascii="Nexa" w:hAnsi="Nexa" w:cs="Arial"/>
                <w:b/>
                <w:sz w:val="20"/>
                <w:szCs w:val="20"/>
              </w:rPr>
              <w:t>DATOS PERSONA FÍSICA</w:t>
            </w:r>
          </w:p>
          <w:p w:rsidR="00190E63" w:rsidRPr="00D06204" w:rsidRDefault="00190E63" w:rsidP="00190E63">
            <w:pPr>
              <w:widowControl w:val="0"/>
              <w:jc w:val="center"/>
              <w:rPr>
                <w:rFonts w:ascii="Nexa" w:hAnsi="Nexa" w:cs="Arial"/>
                <w:b/>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hideMark/>
          </w:tcPr>
          <w:p w:rsidR="00190E63" w:rsidRPr="00D06204" w:rsidRDefault="00190E63" w:rsidP="00190E63">
            <w:pPr>
              <w:widowControl w:val="0"/>
              <w:rPr>
                <w:rFonts w:ascii="Nexa" w:hAnsi="Nexa" w:cs="Arial"/>
                <w:sz w:val="20"/>
                <w:szCs w:val="20"/>
              </w:rPr>
            </w:pPr>
            <w:r w:rsidRPr="00D06204">
              <w:rPr>
                <w:rFonts w:ascii="Nexa" w:hAnsi="Nexa" w:cs="Arial"/>
                <w:sz w:val="20"/>
                <w:szCs w:val="20"/>
              </w:rPr>
              <w:t>NOMBRE Y APELLIDOS</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hideMark/>
          </w:tcPr>
          <w:p w:rsidR="00190E63" w:rsidRPr="00D06204" w:rsidRDefault="00190E63" w:rsidP="00190E63">
            <w:pPr>
              <w:widowControl w:val="0"/>
              <w:rPr>
                <w:rFonts w:ascii="Nexa" w:hAnsi="Nexa" w:cs="Arial"/>
                <w:sz w:val="20"/>
                <w:szCs w:val="20"/>
              </w:rPr>
            </w:pPr>
            <w:r w:rsidRPr="00D06204">
              <w:rPr>
                <w:rFonts w:ascii="Nexa" w:hAnsi="Nexa" w:cs="Arial"/>
                <w:sz w:val="20"/>
                <w:szCs w:val="20"/>
              </w:rPr>
              <w:t>DNI/NIE</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r w:rsidRPr="00D06204">
              <w:rPr>
                <w:rFonts w:ascii="Nexa" w:hAnsi="Nexa" w:cs="Arial"/>
                <w:sz w:val="20"/>
                <w:szCs w:val="20"/>
              </w:rPr>
              <w:t xml:space="preserve">EN CALIDAD DE </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bl>
    <w:p w:rsidR="00190E63" w:rsidRPr="00D06204" w:rsidRDefault="00190E63" w:rsidP="00190E63">
      <w:pPr>
        <w:widowControl w:val="0"/>
        <w:rPr>
          <w:rFonts w:ascii="Nexa" w:hAnsi="Nexa" w:cs="Arial"/>
          <w:sz w:val="20"/>
          <w:szCs w:val="20"/>
        </w:rPr>
      </w:pPr>
    </w:p>
    <w:p w:rsidR="00190E63" w:rsidRPr="00D06204" w:rsidRDefault="00190E63" w:rsidP="00190E63">
      <w:pPr>
        <w:widowControl w:val="0"/>
        <w:rPr>
          <w:rFonts w:ascii="Nexa" w:hAnsi="Nexa" w:cs="Arial"/>
          <w:sz w:val="20"/>
          <w:szCs w:val="20"/>
        </w:rPr>
      </w:pPr>
      <w:r w:rsidRPr="00D06204">
        <w:rPr>
          <w:rFonts w:ascii="Nexa" w:hAnsi="Nexa" w:cs="Arial"/>
          <w:sz w:val="20"/>
          <w:szCs w:val="20"/>
        </w:rPr>
        <w:t>ACTUANDO EN NOMBRE PROPIO O EN REPRESENTACIÓN DE:</w:t>
      </w:r>
    </w:p>
    <w:p w:rsidR="00190E63" w:rsidRPr="00D06204" w:rsidRDefault="00190E63" w:rsidP="00190E63">
      <w:pPr>
        <w:widowControl w:val="0"/>
        <w:rPr>
          <w:rFonts w:ascii="Nexa" w:hAnsi="Nex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3"/>
        <w:gridCol w:w="4584"/>
      </w:tblGrid>
      <w:tr w:rsidR="00190E63" w:rsidRPr="00D06204" w:rsidTr="00190E63">
        <w:tc>
          <w:tcPr>
            <w:tcW w:w="9167" w:type="dxa"/>
            <w:gridSpan w:val="2"/>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jc w:val="center"/>
              <w:rPr>
                <w:rFonts w:ascii="Nexa" w:hAnsi="Nexa" w:cs="Arial"/>
                <w:b/>
                <w:sz w:val="20"/>
                <w:szCs w:val="20"/>
              </w:rPr>
            </w:pPr>
          </w:p>
          <w:p w:rsidR="00190E63" w:rsidRPr="00D06204" w:rsidRDefault="00190E63" w:rsidP="00190E63">
            <w:pPr>
              <w:widowControl w:val="0"/>
              <w:jc w:val="center"/>
              <w:rPr>
                <w:rFonts w:ascii="Nexa" w:hAnsi="Nexa" w:cs="Arial"/>
                <w:b/>
                <w:sz w:val="20"/>
                <w:szCs w:val="20"/>
              </w:rPr>
            </w:pPr>
            <w:r w:rsidRPr="00D06204">
              <w:rPr>
                <w:rFonts w:ascii="Nexa" w:hAnsi="Nexa" w:cs="Arial"/>
                <w:b/>
                <w:sz w:val="20"/>
                <w:szCs w:val="20"/>
              </w:rPr>
              <w:t>DATOS PERSONA JURÍDICA</w:t>
            </w:r>
          </w:p>
          <w:p w:rsidR="00190E63" w:rsidRPr="00D06204" w:rsidRDefault="00190E63" w:rsidP="00190E63">
            <w:pPr>
              <w:widowControl w:val="0"/>
              <w:jc w:val="center"/>
              <w:rPr>
                <w:rFonts w:ascii="Nexa" w:hAnsi="Nexa" w:cs="Arial"/>
                <w:b/>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hideMark/>
          </w:tcPr>
          <w:p w:rsidR="00190E63" w:rsidRPr="00D06204" w:rsidRDefault="00190E63" w:rsidP="00190E63">
            <w:pPr>
              <w:widowControl w:val="0"/>
              <w:rPr>
                <w:rFonts w:ascii="Nexa" w:hAnsi="Nexa" w:cs="Arial"/>
                <w:sz w:val="20"/>
                <w:szCs w:val="20"/>
              </w:rPr>
            </w:pPr>
            <w:r w:rsidRPr="00D06204">
              <w:rPr>
                <w:rFonts w:ascii="Nexa" w:hAnsi="Nexa" w:cs="Arial"/>
                <w:sz w:val="20"/>
                <w:szCs w:val="20"/>
              </w:rPr>
              <w:t>DENOMINACIÓN</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r w:rsidR="00190E63" w:rsidRPr="00D06204" w:rsidTr="00190E63">
        <w:tc>
          <w:tcPr>
            <w:tcW w:w="4583" w:type="dxa"/>
            <w:tcBorders>
              <w:top w:val="single" w:sz="4" w:space="0" w:color="auto"/>
              <w:left w:val="single" w:sz="4" w:space="0" w:color="auto"/>
              <w:bottom w:val="single" w:sz="4" w:space="0" w:color="auto"/>
              <w:right w:val="single" w:sz="4" w:space="0" w:color="auto"/>
            </w:tcBorders>
            <w:hideMark/>
          </w:tcPr>
          <w:p w:rsidR="00190E63" w:rsidRPr="00D06204" w:rsidRDefault="00190E63" w:rsidP="00190E63">
            <w:pPr>
              <w:widowControl w:val="0"/>
              <w:rPr>
                <w:rFonts w:ascii="Nexa" w:hAnsi="Nexa" w:cs="Arial"/>
                <w:sz w:val="20"/>
                <w:szCs w:val="20"/>
              </w:rPr>
            </w:pPr>
            <w:r w:rsidRPr="00D06204">
              <w:rPr>
                <w:rFonts w:ascii="Nexa" w:hAnsi="Nexa" w:cs="Arial"/>
                <w:sz w:val="20"/>
                <w:szCs w:val="20"/>
              </w:rPr>
              <w:t>NIF</w:t>
            </w:r>
          </w:p>
          <w:p w:rsidR="00190E63" w:rsidRPr="00D06204" w:rsidRDefault="00190E63" w:rsidP="00190E63">
            <w:pPr>
              <w:widowControl w:val="0"/>
              <w:rPr>
                <w:rFonts w:ascii="Nexa" w:hAnsi="Nexa" w:cs="Arial"/>
                <w:sz w:val="20"/>
                <w:szCs w:val="20"/>
              </w:rPr>
            </w:pPr>
          </w:p>
        </w:tc>
        <w:tc>
          <w:tcPr>
            <w:tcW w:w="4584" w:type="dxa"/>
            <w:tcBorders>
              <w:top w:val="single" w:sz="4" w:space="0" w:color="auto"/>
              <w:left w:val="single" w:sz="4" w:space="0" w:color="auto"/>
              <w:bottom w:val="single" w:sz="4" w:space="0" w:color="auto"/>
              <w:right w:val="single" w:sz="4" w:space="0" w:color="auto"/>
            </w:tcBorders>
          </w:tcPr>
          <w:p w:rsidR="00190E63" w:rsidRPr="00D06204" w:rsidRDefault="00190E63" w:rsidP="00190E63">
            <w:pPr>
              <w:widowControl w:val="0"/>
              <w:rPr>
                <w:rFonts w:ascii="Nexa" w:hAnsi="Nexa" w:cs="Arial"/>
                <w:sz w:val="20"/>
                <w:szCs w:val="20"/>
              </w:rPr>
            </w:pPr>
          </w:p>
        </w:tc>
      </w:tr>
    </w:tbl>
    <w:p w:rsidR="00190E63" w:rsidRPr="00D06204" w:rsidRDefault="00190E63" w:rsidP="00190E63">
      <w:pPr>
        <w:widowControl w:val="0"/>
        <w:rPr>
          <w:rFonts w:ascii="Nexa" w:hAnsi="Nexa" w:cs="Arial"/>
          <w:sz w:val="20"/>
          <w:szCs w:val="20"/>
        </w:rPr>
      </w:pP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r w:rsidRPr="00D06204">
        <w:rPr>
          <w:rFonts w:ascii="Nexa" w:hAnsi="Nexa" w:cs="Arial"/>
          <w:sz w:val="20"/>
          <w:szCs w:val="20"/>
        </w:rPr>
        <w:t>Al objeto de nuestra participación en el presente contrato, DECLARA bajo su personal responsabilidad:</w:t>
      </w:r>
      <w:bookmarkStart w:id="115" w:name="_Toc512247132"/>
      <w:bookmarkEnd w:id="114"/>
      <w:r w:rsidRPr="00D06204">
        <w:rPr>
          <w:rFonts w:ascii="Nexa" w:hAnsi="Nexa" w:cs="Arial"/>
          <w:sz w:val="20"/>
          <w:szCs w:val="20"/>
        </w:rPr>
        <w:t xml:space="preserve"> El sometimiento a la jurisdicción de los juzgados y tribunales españoles de cualquier orden para todas las incidencias que, de modo directo o indirecto, pudieran surgir de los contratos que celebre con la Administración contratante, con renuncia expresa, en su caso, al fuero jurisdiccional extranjero que le pudiera corresponder.</w:t>
      </w:r>
      <w:bookmarkEnd w:id="115"/>
    </w:p>
    <w:p w:rsidR="00190E63" w:rsidRPr="00D06204" w:rsidRDefault="00190E63" w:rsidP="00190E63">
      <w:pPr>
        <w:rPr>
          <w:rFonts w:ascii="Nexa" w:hAnsi="Nexa" w:cs="Arial"/>
          <w:sz w:val="20"/>
          <w:szCs w:val="20"/>
        </w:rPr>
      </w:pPr>
    </w:p>
    <w:p w:rsidR="00190E63" w:rsidRPr="00D06204" w:rsidRDefault="00190E63" w:rsidP="00190E63">
      <w:pPr>
        <w:rPr>
          <w:rFonts w:ascii="Nexa" w:hAnsi="Nexa" w:cs="Arial"/>
          <w:sz w:val="20"/>
          <w:szCs w:val="20"/>
        </w:rPr>
      </w:pPr>
    </w:p>
    <w:p w:rsidR="00190E63" w:rsidRPr="00D06204" w:rsidRDefault="00190E63" w:rsidP="00190E63">
      <w:pPr>
        <w:widowControl w:val="0"/>
        <w:suppressAutoHyphens/>
        <w:autoSpaceDE w:val="0"/>
        <w:autoSpaceDN w:val="0"/>
        <w:adjustRightInd w:val="0"/>
        <w:jc w:val="left"/>
        <w:rPr>
          <w:rFonts w:ascii="Nexa" w:hAnsi="Nexa" w:cs="Arial"/>
          <w:sz w:val="20"/>
          <w:szCs w:val="20"/>
          <w:vertAlign w:val="superscript"/>
        </w:rPr>
      </w:pPr>
      <w:r w:rsidRPr="00D06204">
        <w:rPr>
          <w:rFonts w:ascii="Nexa" w:hAnsi="Nexa" w:cs="Arial"/>
          <w:spacing w:val="-3"/>
          <w:sz w:val="20"/>
          <w:szCs w:val="20"/>
        </w:rPr>
        <w:t>Fecha y firma del licitador.</w:t>
      </w:r>
      <w:r w:rsidRPr="00D06204">
        <w:rPr>
          <w:rFonts w:ascii="Nexa" w:hAnsi="Nexa" w:cs="Arial"/>
          <w:sz w:val="20"/>
          <w:szCs w:val="20"/>
          <w:vertAlign w:val="superscript"/>
        </w:rPr>
        <w:t xml:space="preserve"> </w:t>
      </w:r>
    </w:p>
    <w:p w:rsidR="00190E63" w:rsidRPr="00D06204" w:rsidRDefault="00190E63" w:rsidP="00190E63">
      <w:pPr>
        <w:widowControl w:val="0"/>
        <w:suppressAutoHyphens/>
        <w:autoSpaceDE w:val="0"/>
        <w:autoSpaceDN w:val="0"/>
        <w:adjustRightInd w:val="0"/>
        <w:jc w:val="left"/>
        <w:rPr>
          <w:rFonts w:ascii="Nexa" w:hAnsi="Nexa" w:cs="Arial"/>
          <w:sz w:val="20"/>
          <w:szCs w:val="20"/>
        </w:rPr>
      </w:pPr>
      <w:r w:rsidRPr="00D06204">
        <w:rPr>
          <w:rFonts w:ascii="Nexa" w:hAnsi="Nexa" w:cs="Arial"/>
          <w:sz w:val="20"/>
          <w:szCs w:val="20"/>
        </w:rPr>
        <w:t>DIRIGIDO AL ÓRGANO DE CONTRATACIÓN CORRESPONDIENTE</w:t>
      </w:r>
    </w:p>
    <w:p w:rsidR="00190E63" w:rsidRPr="00D06204" w:rsidRDefault="00190E63" w:rsidP="00190E63">
      <w:pPr>
        <w:tabs>
          <w:tab w:val="right" w:leader="dot" w:pos="9014"/>
        </w:tabs>
        <w:spacing w:beforeLines="120" w:afterLines="120"/>
        <w:rPr>
          <w:rFonts w:ascii="Nexa" w:hAnsi="Nexa" w:cs="Arial"/>
          <w:b/>
          <w:bCs/>
          <w:sz w:val="20"/>
          <w:szCs w:val="20"/>
        </w:rPr>
      </w:pPr>
    </w:p>
    <w:p w:rsidR="00190E63" w:rsidRPr="00D06204" w:rsidRDefault="00190E63" w:rsidP="00190E63">
      <w:pPr>
        <w:tabs>
          <w:tab w:val="right" w:leader="dot" w:pos="9014"/>
        </w:tabs>
        <w:spacing w:beforeLines="120" w:afterLines="120"/>
        <w:rPr>
          <w:rFonts w:ascii="Nexa" w:hAnsi="Nexa" w:cs="Arial"/>
          <w:b/>
          <w:bCs/>
          <w:sz w:val="20"/>
          <w:szCs w:val="20"/>
        </w:rPr>
      </w:pPr>
    </w:p>
    <w:p w:rsidR="00190E63" w:rsidRPr="00B236CC" w:rsidRDefault="00190E63" w:rsidP="00190E63">
      <w:pPr>
        <w:tabs>
          <w:tab w:val="right" w:leader="dot" w:pos="9014"/>
        </w:tabs>
        <w:spacing w:beforeLines="120" w:afterLines="120"/>
        <w:rPr>
          <w:rFonts w:ascii="Gill Sans" w:hAnsi="Gill Sans" w:cs="Arial"/>
          <w:b/>
          <w:bCs/>
          <w:sz w:val="22"/>
          <w:szCs w:val="22"/>
        </w:rPr>
      </w:pPr>
    </w:p>
    <w:p w:rsidR="00190E63" w:rsidRDefault="00190E63" w:rsidP="00162ADB">
      <w:pPr>
        <w:jc w:val="center"/>
        <w:outlineLvl w:val="0"/>
        <w:rPr>
          <w:rFonts w:ascii="Nexa" w:hAnsi="Nexa" w:cs="Tahoma"/>
          <w:b/>
          <w:bCs/>
          <w:color w:val="000000" w:themeColor="text1"/>
          <w:sz w:val="21"/>
          <w:szCs w:val="21"/>
          <w:shd w:val="clear" w:color="auto" w:fill="FFFFFF"/>
        </w:rPr>
      </w:pPr>
    </w:p>
    <w:p w:rsidR="00190E63" w:rsidRDefault="00190E63" w:rsidP="00162ADB">
      <w:pPr>
        <w:jc w:val="center"/>
        <w:outlineLvl w:val="0"/>
        <w:rPr>
          <w:rFonts w:ascii="Nexa" w:hAnsi="Nexa" w:cs="Tahoma"/>
          <w:b/>
          <w:bCs/>
          <w:color w:val="000000" w:themeColor="text1"/>
          <w:sz w:val="21"/>
          <w:szCs w:val="21"/>
          <w:shd w:val="clear" w:color="auto" w:fill="FFFFFF"/>
        </w:rPr>
      </w:pPr>
    </w:p>
    <w:p w:rsidR="00190E63" w:rsidRDefault="00190E63" w:rsidP="00162ADB">
      <w:pPr>
        <w:jc w:val="center"/>
        <w:outlineLvl w:val="0"/>
        <w:rPr>
          <w:rFonts w:ascii="Nexa" w:hAnsi="Nexa" w:cs="Tahoma"/>
          <w:b/>
          <w:bCs/>
          <w:color w:val="000000" w:themeColor="text1"/>
          <w:sz w:val="21"/>
          <w:szCs w:val="21"/>
          <w:shd w:val="clear" w:color="auto" w:fill="FFFFFF"/>
        </w:rPr>
      </w:pPr>
    </w:p>
    <w:p w:rsidR="00190E63" w:rsidRPr="00D40749" w:rsidRDefault="00190E63" w:rsidP="00162ADB">
      <w:pPr>
        <w:jc w:val="center"/>
        <w:outlineLvl w:val="0"/>
        <w:rPr>
          <w:rFonts w:ascii="Nexa" w:hAnsi="Nexa" w:cs="Tahoma"/>
          <w:b/>
          <w:bCs/>
          <w:color w:val="000000" w:themeColor="text1"/>
          <w:sz w:val="21"/>
          <w:szCs w:val="21"/>
          <w:shd w:val="clear" w:color="auto" w:fill="FFFFFF"/>
        </w:rPr>
      </w:pPr>
    </w:p>
    <w:sectPr w:rsidR="00190E63" w:rsidRPr="00D40749" w:rsidSect="00D06204">
      <w:pgSz w:w="11906" w:h="16838" w:code="9"/>
      <w:pgMar w:top="2410" w:right="849" w:bottom="1134" w:left="1276" w:header="142" w:footer="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E63" w:rsidRDefault="00190E63">
      <w:r>
        <w:separator/>
      </w:r>
    </w:p>
  </w:endnote>
  <w:endnote w:type="continuationSeparator" w:id="0">
    <w:p w:rsidR="00190E63" w:rsidRDefault="00190E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EHUSans">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Nexa">
    <w:panose1 w:val="00000000000000000000"/>
    <w:charset w:val="00"/>
    <w:family w:val="modern"/>
    <w:notTrueType/>
    <w:pitch w:val="variable"/>
    <w:sig w:usb0="A00000AF" w:usb1="4000207B" w:usb2="00000000" w:usb3="00000000" w:csb0="00000093" w:csb1="00000000"/>
  </w:font>
  <w:font w:name="Gill Sans">
    <w:altName w:val="Calibri"/>
    <w:charset w:val="00"/>
    <w:family w:val="auto"/>
    <w:pitch w:val="variable"/>
    <w:sig w:usb0="80000267" w:usb1="00000000" w:usb2="00000000" w:usb3="00000000" w:csb0="000001F7" w:csb1="00000000"/>
  </w:font>
  <w:font w:name="Batang">
    <w:altName w:val="바탕"/>
    <w:panose1 w:val="02030600000101010101"/>
    <w:charset w:val="81"/>
    <w:family w:val="auto"/>
    <w:notTrueType/>
    <w:pitch w:val="fixed"/>
    <w:sig w:usb0="00000001" w:usb1="09060000" w:usb2="00000010" w:usb3="00000000" w:csb0="00080000" w:csb1="00000000"/>
  </w:font>
  <w:font w:name="EuskaraMdn">
    <w:panose1 w:val="02000603000000000000"/>
    <w:charset w:val="00"/>
    <w:family w:val="auto"/>
    <w:pitch w:val="variable"/>
    <w:sig w:usb0="80000007" w:usb1="00002048" w:usb2="00000000" w:usb3="00000000" w:csb0="00000001" w:csb1="00000000"/>
  </w:font>
  <w:font w:name="Nexa Heavy">
    <w:panose1 w:val="00000A00000000000000"/>
    <w:charset w:val="00"/>
    <w:family w:val="auto"/>
    <w:pitch w:val="variable"/>
    <w:sig w:usb0="80000207" w:usb1="00000073" w:usb2="0000000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E63" w:rsidRPr="00B17877" w:rsidRDefault="00190E63" w:rsidP="00D06204">
    <w:pPr>
      <w:pStyle w:val="Piedepgina"/>
      <w:tabs>
        <w:tab w:val="clear" w:pos="8504"/>
        <w:tab w:val="left" w:pos="5104"/>
      </w:tabs>
      <w:ind w:left="426"/>
      <w:jc w:val="center"/>
      <w:rPr>
        <w:rFonts w:ascii="Arial" w:hAnsi="Arial" w:cs="Arial"/>
        <w:sz w:val="22"/>
        <w:szCs w:val="22"/>
      </w:rPr>
    </w:pPr>
    <w:r w:rsidRPr="00B17877">
      <w:rPr>
        <w:rStyle w:val="Nmerodepgina"/>
        <w:rFonts w:ascii="Arial" w:hAnsi="Arial" w:cs="Arial"/>
        <w:sz w:val="22"/>
        <w:szCs w:val="22"/>
      </w:rPr>
      <w:fldChar w:fldCharType="begin"/>
    </w:r>
    <w:r w:rsidRPr="00B17877">
      <w:rPr>
        <w:rStyle w:val="Nmerodepgina"/>
        <w:rFonts w:ascii="Arial" w:hAnsi="Arial" w:cs="Arial"/>
        <w:sz w:val="22"/>
        <w:szCs w:val="22"/>
      </w:rPr>
      <w:instrText xml:space="preserve"> PAGE </w:instrText>
    </w:r>
    <w:r w:rsidRPr="00B17877">
      <w:rPr>
        <w:rStyle w:val="Nmerodepgina"/>
        <w:rFonts w:ascii="Arial" w:hAnsi="Arial" w:cs="Arial"/>
        <w:sz w:val="22"/>
        <w:szCs w:val="22"/>
      </w:rPr>
      <w:fldChar w:fldCharType="separate"/>
    </w:r>
    <w:r w:rsidR="00D06204">
      <w:rPr>
        <w:rStyle w:val="Nmerodepgina"/>
        <w:rFonts w:ascii="Arial" w:hAnsi="Arial" w:cs="Arial"/>
        <w:noProof/>
        <w:sz w:val="22"/>
        <w:szCs w:val="22"/>
      </w:rPr>
      <w:t>61</w:t>
    </w:r>
    <w:r w:rsidRPr="00B17877">
      <w:rPr>
        <w:rStyle w:val="Nmerodepgina"/>
        <w:rFonts w:ascii="Arial" w:hAnsi="Arial" w:cs="Arial"/>
        <w:sz w:val="22"/>
        <w:szCs w:val="22"/>
      </w:rPr>
      <w:fldChar w:fldCharType="end"/>
    </w:r>
  </w:p>
  <w:p w:rsidR="00190E63" w:rsidRDefault="00190E63" w:rsidP="00095FEF">
    <w:pPr>
      <w:pStyle w:val="Piedepgina"/>
      <w:tabs>
        <w:tab w:val="clear" w:pos="4252"/>
        <w:tab w:val="center" w:pos="4536"/>
      </w:tabs>
      <w:ind w:left="-709"/>
      <w:jc w:val="center"/>
      <w:rPr>
        <w:sz w:val="22"/>
        <w:szCs w:val="22"/>
      </w:rPr>
    </w:pPr>
    <w:r>
      <w:rPr>
        <w:rStyle w:val="Nmerodepgina"/>
        <w:sz w:val="22"/>
        <w:szCs w:val="22"/>
      </w:rPr>
      <w:t xml:space="preserve">       </w:t>
    </w:r>
  </w:p>
  <w:p w:rsidR="00190E63" w:rsidRDefault="00190E63">
    <w:pPr>
      <w:pStyle w:val="Piedepgina"/>
      <w:jc w:val="center"/>
      <w:rPr>
        <w:rFonts w:ascii="Arial" w:hAnsi="Arial" w:cs="Arial"/>
        <w:sz w:val="14"/>
        <w:szCs w:val="14"/>
      </w:rPr>
    </w:pPr>
  </w:p>
  <w:p w:rsidR="00190E63" w:rsidRPr="00654056" w:rsidRDefault="00190E63" w:rsidP="00095FEF">
    <w:pPr>
      <w:pStyle w:val="Piedepgina"/>
      <w:ind w:left="-993" w:right="-1134"/>
      <w:rPr>
        <w:rFonts w:ascii="Nexa Heavy" w:hAnsi="Nexa Heavy" w:cs="Arial"/>
        <w:color w:val="002060"/>
        <w:sz w:val="14"/>
        <w:szCs w:val="14"/>
        <w:lang w:val="en-US"/>
      </w:rPr>
    </w:pPr>
    <w:r w:rsidRPr="00654056">
      <w:rPr>
        <w:rFonts w:ascii="Nexa Heavy" w:hAnsi="Nexa Heavy" w:cs="Arial"/>
        <w:noProof/>
        <w:color w:val="002060"/>
        <w:sz w:val="14"/>
        <w:szCs w:val="14"/>
      </w:rPr>
      <w:t xml:space="preserve">    </w:t>
    </w:r>
    <w:r>
      <w:rPr>
        <w:rFonts w:ascii="Nexa Heavy" w:hAnsi="Nexa Heavy" w:cs="Arial"/>
        <w:noProof/>
        <w:color w:val="002060"/>
        <w:sz w:val="14"/>
        <w:szCs w:val="14"/>
      </w:rPr>
      <w:t xml:space="preserve">                 </w:t>
    </w:r>
    <w:r w:rsidRPr="00654056">
      <w:rPr>
        <w:rFonts w:ascii="Nexa Heavy" w:hAnsi="Nexa Heavy" w:cs="Arial"/>
        <w:noProof/>
        <w:color w:val="002060"/>
        <w:sz w:val="14"/>
        <w:szCs w:val="14"/>
      </w:rPr>
      <w:t>Elexalde kalea, 49 - 48140 IGORRE (Bizkaia) * Tfnoa.</w:t>
    </w:r>
    <w:r w:rsidRPr="00654056">
      <w:rPr>
        <w:rFonts w:ascii="Nexa Heavy" w:hAnsi="Nexa Heavy" w:cs="Arial"/>
        <w:color w:val="002060"/>
        <w:sz w:val="14"/>
        <w:szCs w:val="14"/>
      </w:rPr>
      <w:t xml:space="preserve"> </w:t>
    </w:r>
    <w:r w:rsidRPr="00654056">
      <w:rPr>
        <w:rFonts w:ascii="Nexa Heavy" w:hAnsi="Nexa Heavy" w:cs="Arial"/>
        <w:noProof/>
        <w:color w:val="002060"/>
        <w:sz w:val="14"/>
        <w:szCs w:val="14"/>
        <w:lang w:val="en-US"/>
      </w:rPr>
      <w:t>946 311 717 * e-mail:</w:t>
    </w:r>
    <w:r w:rsidRPr="00654056">
      <w:rPr>
        <w:rFonts w:ascii="Nexa Heavy" w:hAnsi="Nexa Heavy" w:cs="Arial"/>
        <w:color w:val="002060"/>
        <w:sz w:val="14"/>
        <w:szCs w:val="14"/>
        <w:lang w:val="en-US"/>
      </w:rPr>
      <w:t xml:space="preserve"> </w:t>
    </w:r>
    <w:r w:rsidRPr="00654056">
      <w:rPr>
        <w:rFonts w:ascii="Nexa Heavy" w:hAnsi="Nexa Heavy" w:cs="Arial"/>
        <w:noProof/>
        <w:color w:val="002060"/>
        <w:sz w:val="14"/>
        <w:szCs w:val="14"/>
        <w:lang w:val="en-US"/>
      </w:rPr>
      <w:t>idazkaritza@arratia.eus * http://www.arratia.eus * IFK-CIF P4800004F</w:t>
    </w:r>
  </w:p>
  <w:p w:rsidR="00190E63" w:rsidRPr="00016B80" w:rsidRDefault="00190E63">
    <w:pPr>
      <w:pStyle w:val="Piedepgina"/>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E63" w:rsidRDefault="00190E63">
      <w:r>
        <w:separator/>
      </w:r>
    </w:p>
  </w:footnote>
  <w:footnote w:type="continuationSeparator" w:id="0">
    <w:p w:rsidR="00190E63" w:rsidRDefault="00190E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E63" w:rsidRDefault="00190E63" w:rsidP="00A64D92">
    <w:pPr>
      <w:pStyle w:val="Ttulo"/>
      <w:ind w:left="-567"/>
      <w:jc w:val="right"/>
      <w:rPr>
        <w:rFonts w:ascii="Nexa Heavy" w:hAnsi="Nexa Heavy" w:cs="EuskaraMdn"/>
        <w:noProof/>
        <w:color w:val="002060"/>
        <w:sz w:val="24"/>
        <w:szCs w:val="24"/>
        <w:u w:val="none"/>
      </w:rPr>
    </w:pPr>
    <w:r>
      <w:rPr>
        <w:rFonts w:ascii="EuskaraMdn" w:hAnsi="EuskaraMdn" w:cs="EuskaraMdn"/>
        <w:noProof/>
        <w:snapToGrid/>
        <w:sz w:val="24"/>
        <w:szCs w:val="24"/>
        <w:u w:val="none"/>
        <w:lang w:val="es-ES"/>
      </w:rPr>
      <w:drawing>
        <wp:anchor distT="0" distB="0" distL="114300" distR="114300" simplePos="0" relativeHeight="251673088" behindDoc="1" locked="0" layoutInCell="1" allowOverlap="1">
          <wp:simplePos x="0" y="0"/>
          <wp:positionH relativeFrom="column">
            <wp:posOffset>231140</wp:posOffset>
          </wp:positionH>
          <wp:positionV relativeFrom="paragraph">
            <wp:posOffset>151130</wp:posOffset>
          </wp:positionV>
          <wp:extent cx="2630193" cy="779727"/>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Logotipoa - Arratia - kolore nagusia - burutu - 2026.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72052" cy="792136"/>
                  </a:xfrm>
                  <a:prstGeom prst="rect">
                    <a:avLst/>
                  </a:prstGeom>
                </pic:spPr>
              </pic:pic>
            </a:graphicData>
          </a:graphic>
        </wp:anchor>
      </w:drawing>
    </w:r>
    <w:r>
      <w:rPr>
        <w:rFonts w:ascii="EuskaraMdn" w:hAnsi="EuskaraMdn" w:cs="EuskaraMdn"/>
        <w:noProof/>
        <w:snapToGrid/>
        <w:sz w:val="24"/>
        <w:szCs w:val="24"/>
        <w:u w:val="none"/>
        <w:lang w:val="es-ES"/>
      </w:rPr>
      <w:t xml:space="preserve">   </w:t>
    </w:r>
    <w:r>
      <w:rPr>
        <w:rFonts w:ascii="EuskaraMdn" w:hAnsi="EuskaraMdn" w:cs="EuskaraMdn"/>
        <w:noProof/>
        <w:sz w:val="24"/>
        <w:szCs w:val="24"/>
        <w:u w:val="none"/>
      </w:rPr>
      <w:t xml:space="preserve">                                                                                                                       </w:t>
    </w:r>
    <w:r w:rsidRPr="000832DA">
      <w:rPr>
        <w:rFonts w:ascii="Nexa Heavy" w:hAnsi="Nexa Heavy" w:cs="EuskaraMdn"/>
        <w:noProof/>
        <w:color w:val="002060"/>
        <w:sz w:val="24"/>
        <w:szCs w:val="24"/>
        <w:u w:val="none"/>
      </w:rPr>
      <w:t xml:space="preserve">                                                                       </w:t>
    </w:r>
    <w:r>
      <w:rPr>
        <w:rFonts w:ascii="Nexa Heavy" w:hAnsi="Nexa Heavy" w:cs="EuskaraMdn"/>
        <w:noProof/>
        <w:color w:val="002060"/>
        <w:sz w:val="24"/>
        <w:szCs w:val="24"/>
        <w:u w:val="none"/>
      </w:rPr>
      <w:t xml:space="preserve">         </w:t>
    </w:r>
  </w:p>
  <w:p w:rsidR="00190E63" w:rsidRPr="00B17877" w:rsidRDefault="00190E63" w:rsidP="00190E63">
    <w:pPr>
      <w:pStyle w:val="Ttulo"/>
      <w:ind w:left="-567"/>
      <w:jc w:val="right"/>
      <w:rPr>
        <w:rFonts w:ascii="Nexa Heavy" w:hAnsi="Nexa Heavy" w:cs="EuskaraMdn"/>
        <w:noProof/>
        <w:color w:val="002060"/>
        <w:sz w:val="32"/>
        <w:szCs w:val="32"/>
        <w:u w:val="none"/>
      </w:rPr>
    </w:pPr>
    <w:r>
      <w:rPr>
        <w:rFonts w:ascii="Nexa Heavy" w:hAnsi="Nexa Heavy" w:cs="EuskaraMdn"/>
        <w:noProof/>
        <w:color w:val="002060"/>
        <w:sz w:val="24"/>
        <w:szCs w:val="24"/>
        <w:u w:val="none"/>
      </w:rPr>
      <w:t xml:space="preserve">                                                                                                             </w:t>
    </w:r>
    <w:r w:rsidRPr="00B17877">
      <w:rPr>
        <w:rFonts w:ascii="Nexa Heavy" w:hAnsi="Nexa Heavy" w:cs="EuskaraMdn"/>
        <w:noProof/>
        <w:color w:val="002060"/>
        <w:sz w:val="32"/>
        <w:szCs w:val="32"/>
        <w:u w:val="none"/>
      </w:rPr>
      <w:t xml:space="preserve">ARRATIAKO UDALEN                                                 </w:t>
    </w:r>
  </w:p>
  <w:p w:rsidR="00190E63" w:rsidRPr="00B17877" w:rsidRDefault="00190E63" w:rsidP="00190E63">
    <w:pPr>
      <w:pStyle w:val="Ttulo"/>
      <w:ind w:left="-567"/>
      <w:jc w:val="right"/>
      <w:rPr>
        <w:rFonts w:ascii="Nexa Heavy" w:hAnsi="Nexa Heavy"/>
        <w:b w:val="0"/>
        <w:bCs w:val="0"/>
        <w:color w:val="002060"/>
        <w:sz w:val="32"/>
        <w:szCs w:val="32"/>
        <w:u w:val="none"/>
      </w:rPr>
    </w:pPr>
    <w:r w:rsidRPr="000832DA">
      <w:rPr>
        <w:rFonts w:ascii="Nexa Heavy" w:hAnsi="Nexa Heavy" w:cs="EuskaraMdn"/>
        <w:noProof/>
        <w:color w:val="002060"/>
        <w:sz w:val="24"/>
        <w:szCs w:val="24"/>
        <w:u w:val="none"/>
      </w:rPr>
      <w:t xml:space="preserve">                                                                                                               </w:t>
    </w:r>
    <w:r w:rsidRPr="00B17877">
      <w:rPr>
        <w:rFonts w:ascii="Nexa Heavy" w:hAnsi="Nexa Heavy" w:cs="EuskaraMdn"/>
        <w:noProof/>
        <w:color w:val="002060"/>
        <w:sz w:val="32"/>
        <w:szCs w:val="32"/>
        <w:u w:val="none"/>
      </w:rPr>
      <w:t>MANKOMUNITATEA</w:t>
    </w:r>
  </w:p>
  <w:p w:rsidR="00190E63" w:rsidRPr="000832DA" w:rsidRDefault="00190E63" w:rsidP="00190E63">
    <w:pPr>
      <w:pStyle w:val="Ttulo"/>
      <w:jc w:val="right"/>
      <w:rPr>
        <w:rFonts w:ascii="Nexa Heavy" w:hAnsi="Nexa Heavy" w:cs="Times New Roman"/>
        <w:b w:val="0"/>
        <w:bCs w:val="0"/>
        <w:color w:val="002060"/>
        <w:sz w:val="8"/>
        <w:szCs w:val="8"/>
        <w:u w:val="none"/>
      </w:rPr>
    </w:pPr>
    <w:r w:rsidRPr="000832DA">
      <w:rPr>
        <w:rFonts w:ascii="Nexa Heavy" w:hAnsi="Nexa Heavy" w:cs="Times New Roman"/>
        <w:b w:val="0"/>
        <w:bCs w:val="0"/>
        <w:color w:val="002060"/>
        <w:sz w:val="8"/>
        <w:szCs w:val="8"/>
        <w:u w:val="none"/>
      </w:rPr>
      <w:t xml:space="preserve">                                                                                                                                                                                                                                                                                                                  </w:t>
    </w:r>
    <w:r>
      <w:rPr>
        <w:rFonts w:ascii="Nexa Heavy" w:hAnsi="Nexa Heavy" w:cs="Times New Roman"/>
        <w:b w:val="0"/>
        <w:bCs w:val="0"/>
        <w:color w:val="002060"/>
        <w:sz w:val="8"/>
        <w:szCs w:val="8"/>
        <w:u w:val="none"/>
      </w:rPr>
      <w:t xml:space="preserve">    </w:t>
    </w:r>
    <w:r w:rsidRPr="000832DA">
      <w:rPr>
        <w:rFonts w:ascii="Nexa Heavy" w:hAnsi="Nexa Heavy" w:cs="Times New Roman"/>
        <w:b w:val="0"/>
        <w:bCs w:val="0"/>
        <w:color w:val="002060"/>
        <w:sz w:val="8"/>
        <w:szCs w:val="8"/>
        <w:u w:val="none"/>
      </w:rPr>
      <w:t>_______________________________________________________________________</w:t>
    </w:r>
  </w:p>
  <w:p w:rsidR="00190E63" w:rsidRPr="000832DA" w:rsidRDefault="00190E63" w:rsidP="00190E63">
    <w:pPr>
      <w:pStyle w:val="Ttulo"/>
      <w:jc w:val="right"/>
      <w:rPr>
        <w:rFonts w:ascii="Nexa Heavy" w:hAnsi="Nexa Heavy"/>
        <w:b w:val="0"/>
        <w:bCs w:val="0"/>
        <w:color w:val="002060"/>
        <w:sz w:val="8"/>
        <w:szCs w:val="8"/>
      </w:rPr>
    </w:pPr>
    <w:r w:rsidRPr="000832DA">
      <w:rPr>
        <w:rFonts w:ascii="Nexa Heavy" w:hAnsi="Nexa Heavy"/>
        <w:b w:val="0"/>
        <w:bCs w:val="0"/>
        <w:color w:val="002060"/>
        <w:sz w:val="8"/>
        <w:szCs w:val="8"/>
      </w:rPr>
      <w:t xml:space="preserve">       </w:t>
    </w:r>
  </w:p>
  <w:p w:rsidR="00190E63" w:rsidRPr="003E1F05" w:rsidRDefault="00190E63" w:rsidP="00190E63">
    <w:pPr>
      <w:pStyle w:val="Ttulo"/>
      <w:jc w:val="right"/>
      <w:rPr>
        <w:rFonts w:ascii="Nexa Heavy" w:hAnsi="Nexa Heavy"/>
        <w:noProof/>
        <w:color w:val="002060"/>
        <w:sz w:val="18"/>
        <w:szCs w:val="18"/>
        <w:u w:val="none"/>
      </w:rPr>
    </w:pPr>
    <w:r w:rsidRPr="000832DA">
      <w:rPr>
        <w:rFonts w:ascii="Nexa Heavy" w:hAnsi="Nexa Heavy"/>
        <w:color w:val="002060"/>
        <w:sz w:val="16"/>
        <w:szCs w:val="16"/>
        <w:u w:val="none"/>
      </w:rPr>
      <w:t xml:space="preserve">                                                                                                                                                    </w:t>
    </w:r>
    <w:r>
      <w:rPr>
        <w:rFonts w:ascii="Nexa Heavy" w:hAnsi="Nexa Heavy"/>
        <w:color w:val="002060"/>
        <w:sz w:val="16"/>
        <w:szCs w:val="16"/>
        <w:u w:val="none"/>
      </w:rPr>
      <w:t xml:space="preserve">   </w:t>
    </w:r>
    <w:r w:rsidRPr="000832DA">
      <w:rPr>
        <w:rFonts w:ascii="Nexa Heavy" w:hAnsi="Nexa Heavy"/>
        <w:color w:val="002060"/>
        <w:sz w:val="16"/>
        <w:szCs w:val="16"/>
        <w:u w:val="none"/>
      </w:rPr>
      <w:t xml:space="preserve"> </w:t>
    </w:r>
    <w:r w:rsidRPr="003E1F05">
      <w:rPr>
        <w:rFonts w:ascii="Nexa Heavy" w:hAnsi="Nexa Heavy"/>
        <w:color w:val="002060"/>
        <w:sz w:val="18"/>
        <w:szCs w:val="18"/>
        <w:u w:val="none"/>
      </w:rPr>
      <w:t>IDAZKARITZA-KONTUHARTZAILETZA</w:t>
    </w:r>
    <w:r w:rsidRPr="003E1F05">
      <w:rPr>
        <w:rFonts w:ascii="Nexa Heavy" w:hAnsi="Nexa Heavy"/>
        <w:noProof/>
        <w:color w:val="002060"/>
        <w:sz w:val="18"/>
        <w:szCs w:val="18"/>
        <w:u w:val="none"/>
      </w:rPr>
      <w:t xml:space="preserve">     </w:t>
    </w:r>
  </w:p>
  <w:p w:rsidR="00190E63" w:rsidRPr="000832DA" w:rsidRDefault="00190E63" w:rsidP="00190E63">
    <w:pPr>
      <w:pStyle w:val="Ttulo"/>
      <w:jc w:val="right"/>
      <w:rPr>
        <w:rFonts w:ascii="Nexa Heavy" w:hAnsi="Nexa Heavy"/>
        <w:b w:val="0"/>
        <w:bCs w:val="0"/>
        <w:i/>
        <w:iCs/>
        <w:color w:val="002060"/>
        <w:sz w:val="16"/>
        <w:szCs w:val="16"/>
      </w:rPr>
    </w:pPr>
    <w:r w:rsidRPr="003E1F05">
      <w:rPr>
        <w:rFonts w:ascii="Nexa Heavy" w:hAnsi="Nexa Heavy"/>
        <w:noProof/>
        <w:color w:val="002060"/>
        <w:sz w:val="18"/>
        <w:szCs w:val="18"/>
        <w:u w:val="none"/>
      </w:rPr>
      <w:t xml:space="preserve">   </w:t>
    </w:r>
    <w:r w:rsidRPr="003E1F05">
      <w:rPr>
        <w:rFonts w:ascii="Nexa Heavy" w:hAnsi="Nexa Heavy"/>
        <w:b w:val="0"/>
        <w:bCs w:val="0"/>
        <w:noProof/>
        <w:color w:val="002060"/>
        <w:sz w:val="18"/>
        <w:szCs w:val="18"/>
        <w:u w:val="none"/>
      </w:rPr>
      <w:t xml:space="preserve">                                                                                                                               </w:t>
    </w:r>
    <w:r>
      <w:rPr>
        <w:rFonts w:ascii="Nexa Heavy" w:hAnsi="Nexa Heavy"/>
        <w:b w:val="0"/>
        <w:bCs w:val="0"/>
        <w:noProof/>
        <w:color w:val="002060"/>
        <w:sz w:val="18"/>
        <w:szCs w:val="18"/>
        <w:u w:val="none"/>
      </w:rPr>
      <w:t xml:space="preserve"> </w:t>
    </w:r>
    <w:r w:rsidRPr="003E1F05">
      <w:rPr>
        <w:rFonts w:ascii="Nexa Heavy" w:hAnsi="Nexa Heavy"/>
        <w:b w:val="0"/>
        <w:bCs w:val="0"/>
        <w:noProof/>
        <w:color w:val="002060"/>
        <w:sz w:val="18"/>
        <w:szCs w:val="18"/>
        <w:u w:val="none"/>
      </w:rPr>
      <w:t xml:space="preserve">   </w:t>
    </w:r>
    <w:r>
      <w:rPr>
        <w:rFonts w:ascii="Nexa Heavy" w:hAnsi="Nexa Heavy"/>
        <w:b w:val="0"/>
        <w:bCs w:val="0"/>
        <w:noProof/>
        <w:color w:val="002060"/>
        <w:sz w:val="18"/>
        <w:szCs w:val="18"/>
        <w:u w:val="none"/>
      </w:rPr>
      <w:t xml:space="preserve">   </w:t>
    </w:r>
    <w:r w:rsidRPr="003E1F05">
      <w:rPr>
        <w:rFonts w:ascii="Nexa Heavy" w:hAnsi="Nexa Heavy"/>
        <w:b w:val="0"/>
        <w:bCs w:val="0"/>
        <w:noProof/>
        <w:color w:val="002060"/>
        <w:sz w:val="18"/>
        <w:szCs w:val="18"/>
        <w:u w:val="none"/>
      </w:rPr>
      <w:t xml:space="preserve">        </w:t>
    </w:r>
    <w:r w:rsidRPr="003E1F05">
      <w:rPr>
        <w:rFonts w:ascii="Nexa Heavy" w:hAnsi="Nexa Heavy"/>
        <w:noProof/>
        <w:color w:val="002060"/>
        <w:sz w:val="18"/>
        <w:szCs w:val="18"/>
        <w:u w:val="none"/>
      </w:rPr>
      <w:t>SECRETARÍA-INTERVENCIÓN</w:t>
    </w:r>
  </w:p>
  <w:p w:rsidR="00190E63" w:rsidRDefault="00190E63">
    <w:pPr>
      <w:jc w:val="center"/>
      <w:rPr>
        <w:i/>
        <w:iCs/>
      </w:rPr>
    </w:pPr>
    <w:bookmarkStart w:id="105" w:name="_GoBack"/>
    <w:bookmarkEnd w:id="105"/>
  </w:p>
  <w:p w:rsidR="00190E63" w:rsidRDefault="00190E63">
    <w:pPr>
      <w:pStyle w:val="Encabezado"/>
      <w:jc w:val="center"/>
      <w:rPr>
        <w:lang w:val="es-ES_tradn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E4FF0"/>
    <w:multiLevelType w:val="hybridMultilevel"/>
    <w:tmpl w:val="2C98239E"/>
    <w:lvl w:ilvl="0" w:tplc="0C0A000F">
      <w:start w:val="1"/>
      <w:numFmt w:val="decimal"/>
      <w:lvlText w:val="%1."/>
      <w:lvlJc w:val="left"/>
      <w:pPr>
        <w:ind w:left="720" w:hanging="360"/>
      </w:pPr>
      <w:rPr>
        <w:rFonts w:cs="Times New Roman"/>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nsid w:val="07533C00"/>
    <w:multiLevelType w:val="hybridMultilevel"/>
    <w:tmpl w:val="0FCC80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093E3C96"/>
    <w:multiLevelType w:val="hybridMultilevel"/>
    <w:tmpl w:val="89921B9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ACA2787"/>
    <w:multiLevelType w:val="hybridMultilevel"/>
    <w:tmpl w:val="2C762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26E2ADD"/>
    <w:multiLevelType w:val="hybridMultilevel"/>
    <w:tmpl w:val="C71C270E"/>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nsid w:val="129641EC"/>
    <w:multiLevelType w:val="hybridMultilevel"/>
    <w:tmpl w:val="6A3280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5407532"/>
    <w:multiLevelType w:val="hybridMultilevel"/>
    <w:tmpl w:val="A0BE1926"/>
    <w:lvl w:ilvl="0" w:tplc="0C0A0001">
      <w:start w:val="1"/>
      <w:numFmt w:val="bullet"/>
      <w:lvlText w:val=""/>
      <w:lvlJc w:val="left"/>
      <w:pPr>
        <w:ind w:left="1068" w:hanging="360"/>
      </w:pPr>
      <w:rPr>
        <w:rFonts w:ascii="Symbol" w:hAnsi="Symbol"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7">
    <w:nsid w:val="15D94AC0"/>
    <w:multiLevelType w:val="multilevel"/>
    <w:tmpl w:val="32262B22"/>
    <w:lvl w:ilvl="0">
      <w:start w:val="3"/>
      <w:numFmt w:val="upperLetter"/>
      <w:lvlText w:val="%1."/>
      <w:lvlJc w:val="left"/>
      <w:pPr>
        <w:tabs>
          <w:tab w:val="num" w:pos="720"/>
        </w:tabs>
        <w:ind w:left="720" w:hanging="360"/>
      </w:pPr>
      <w:rPr>
        <w:b/>
      </w:rPr>
    </w:lvl>
    <w:lvl w:ilvl="1">
      <w:start w:val="1"/>
      <w:numFmt w:val="lowerLetter"/>
      <w:lvlText w:val="%2)"/>
      <w:lvlJc w:val="left"/>
      <w:pPr>
        <w:ind w:left="1440" w:hanging="360"/>
      </w:pPr>
      <w:rPr>
        <w:rFonts w:hint="default"/>
      </w:rPr>
    </w:lvl>
    <w:lvl w:ilvl="2">
      <w:start w:val="2"/>
      <w:numFmt w:val="upperLetter"/>
      <w:lvlText w:val="%3)"/>
      <w:lvlJc w:val="left"/>
      <w:pPr>
        <w:ind w:left="2160" w:hanging="360"/>
      </w:pPr>
      <w:rPr>
        <w:rFonts w:ascii="Arial MT" w:eastAsia="Arial MT" w:hAnsi="Arial MT" w:hint="default"/>
      </w:rPr>
    </w:lvl>
    <w:lvl w:ilvl="3">
      <w:start w:val="28"/>
      <w:numFmt w:val="decimal"/>
      <w:lvlText w:val="%4."/>
      <w:lvlJc w:val="left"/>
      <w:pPr>
        <w:ind w:left="2880" w:hanging="360"/>
      </w:pPr>
      <w:rPr>
        <w:rFonts w:ascii="Arial MT" w:eastAsia="Arial MT" w:hAnsi="Arial MT" w:hint="default"/>
      </w:r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nsid w:val="182E5D65"/>
    <w:multiLevelType w:val="multilevel"/>
    <w:tmpl w:val="5F7EB9E0"/>
    <w:styleLink w:val="LFO4"/>
    <w:lvl w:ilvl="0">
      <w:numFmt w:val="bullet"/>
      <w:pStyle w:val="Vieta1Arratia"/>
      <w:lvlText w:val=""/>
      <w:lvlJc w:val="left"/>
      <w:pPr>
        <w:ind w:left="1004" w:hanging="360"/>
      </w:pPr>
      <w:rPr>
        <w:rFonts w:ascii="Symbol" w:hAnsi="Symbol"/>
      </w:rPr>
    </w:lvl>
    <w:lvl w:ilvl="1">
      <w:numFmt w:val="bullet"/>
      <w:lvlText w:val="o"/>
      <w:lvlJc w:val="left"/>
      <w:pPr>
        <w:ind w:left="1724" w:hanging="360"/>
      </w:pPr>
      <w:rPr>
        <w:rFonts w:ascii="Verdana" w:hAnsi="Verdana" w:cs="Verdana"/>
      </w:rPr>
    </w:lvl>
    <w:lvl w:ilvl="2">
      <w:numFmt w:val="bullet"/>
      <w:lvlText w:val=""/>
      <w:lvlJc w:val="left"/>
      <w:pPr>
        <w:ind w:left="2444" w:hanging="360"/>
      </w:pPr>
      <w:rPr>
        <w:rFonts w:ascii="Arial" w:hAnsi="Arial"/>
      </w:rPr>
    </w:lvl>
    <w:lvl w:ilvl="3">
      <w:numFmt w:val="bullet"/>
      <w:lvlText w:val=""/>
      <w:lvlJc w:val="left"/>
      <w:pPr>
        <w:ind w:left="3164" w:hanging="360"/>
      </w:pPr>
      <w:rPr>
        <w:rFonts w:ascii="EHUSans" w:hAnsi="EHUSans"/>
      </w:rPr>
    </w:lvl>
    <w:lvl w:ilvl="4">
      <w:numFmt w:val="bullet"/>
      <w:lvlText w:val="o"/>
      <w:lvlJc w:val="left"/>
      <w:pPr>
        <w:ind w:left="3884" w:hanging="360"/>
      </w:pPr>
      <w:rPr>
        <w:rFonts w:ascii="Verdana" w:hAnsi="Verdana" w:cs="Verdana"/>
      </w:rPr>
    </w:lvl>
    <w:lvl w:ilvl="5">
      <w:numFmt w:val="bullet"/>
      <w:lvlText w:val=""/>
      <w:lvlJc w:val="left"/>
      <w:pPr>
        <w:ind w:left="4604" w:hanging="360"/>
      </w:pPr>
      <w:rPr>
        <w:rFonts w:ascii="Arial" w:hAnsi="Arial"/>
      </w:rPr>
    </w:lvl>
    <w:lvl w:ilvl="6">
      <w:numFmt w:val="bullet"/>
      <w:lvlText w:val=""/>
      <w:lvlJc w:val="left"/>
      <w:pPr>
        <w:ind w:left="5324" w:hanging="360"/>
      </w:pPr>
      <w:rPr>
        <w:rFonts w:ascii="EHUSans" w:hAnsi="EHUSans"/>
      </w:rPr>
    </w:lvl>
    <w:lvl w:ilvl="7">
      <w:numFmt w:val="bullet"/>
      <w:lvlText w:val="o"/>
      <w:lvlJc w:val="left"/>
      <w:pPr>
        <w:ind w:left="6044" w:hanging="360"/>
      </w:pPr>
      <w:rPr>
        <w:rFonts w:ascii="Verdana" w:hAnsi="Verdana" w:cs="Verdana"/>
      </w:rPr>
    </w:lvl>
    <w:lvl w:ilvl="8">
      <w:numFmt w:val="bullet"/>
      <w:lvlText w:val=""/>
      <w:lvlJc w:val="left"/>
      <w:pPr>
        <w:ind w:left="6764" w:hanging="360"/>
      </w:pPr>
      <w:rPr>
        <w:rFonts w:ascii="Arial" w:hAnsi="Arial"/>
      </w:rPr>
    </w:lvl>
  </w:abstractNum>
  <w:abstractNum w:abstractNumId="9">
    <w:nsid w:val="1AB971EB"/>
    <w:multiLevelType w:val="hybridMultilevel"/>
    <w:tmpl w:val="DA2EA614"/>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1E794B29"/>
    <w:multiLevelType w:val="hybridMultilevel"/>
    <w:tmpl w:val="22348A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0115C67"/>
    <w:multiLevelType w:val="hybridMultilevel"/>
    <w:tmpl w:val="BA0839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059278B"/>
    <w:multiLevelType w:val="hybridMultilevel"/>
    <w:tmpl w:val="77602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2B060AC"/>
    <w:multiLevelType w:val="hybridMultilevel"/>
    <w:tmpl w:val="179AD35C"/>
    <w:lvl w:ilvl="0" w:tplc="26D62B08">
      <w:start w:val="1"/>
      <w:numFmt w:val="bullet"/>
      <w:lvlText w:val=""/>
      <w:lvlJc w:val="left"/>
      <w:pPr>
        <w:ind w:left="1004" w:hanging="360"/>
      </w:pPr>
      <w:rPr>
        <w:rFonts w:ascii="Symbol" w:hAnsi="Symbol" w:hint="default"/>
        <w:vertAlign w:val="baseline"/>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24337842"/>
    <w:multiLevelType w:val="hybridMultilevel"/>
    <w:tmpl w:val="CEE831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8476709"/>
    <w:multiLevelType w:val="hybridMultilevel"/>
    <w:tmpl w:val="085880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CE753E7"/>
    <w:multiLevelType w:val="hybridMultilevel"/>
    <w:tmpl w:val="E78ED962"/>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nsid w:val="2D94554C"/>
    <w:multiLevelType w:val="hybridMultilevel"/>
    <w:tmpl w:val="195C537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nsid w:val="317B02E8"/>
    <w:multiLevelType w:val="hybridMultilevel"/>
    <w:tmpl w:val="629C7690"/>
    <w:lvl w:ilvl="0" w:tplc="0FE638D2">
      <w:numFmt w:val="bullet"/>
      <w:lvlText w:val="-"/>
      <w:lvlJc w:val="left"/>
      <w:pPr>
        <w:ind w:left="1494" w:hanging="360"/>
      </w:pPr>
      <w:rPr>
        <w:rFonts w:ascii="Arial" w:eastAsia="Calibri" w:hAnsi="Arial" w:cs="Arial" w:hint="default"/>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start w:val="1"/>
      <w:numFmt w:val="bullet"/>
      <w:lvlText w:val=""/>
      <w:lvlJc w:val="left"/>
      <w:pPr>
        <w:ind w:left="5094" w:hanging="360"/>
      </w:pPr>
      <w:rPr>
        <w:rFonts w:ascii="Wingdings" w:hAnsi="Wingdings" w:hint="default"/>
      </w:rPr>
    </w:lvl>
    <w:lvl w:ilvl="6" w:tplc="0C0A0001">
      <w:start w:val="1"/>
      <w:numFmt w:val="bullet"/>
      <w:lvlText w:val=""/>
      <w:lvlJc w:val="left"/>
      <w:pPr>
        <w:ind w:left="5814" w:hanging="360"/>
      </w:pPr>
      <w:rPr>
        <w:rFonts w:ascii="Symbol" w:hAnsi="Symbol" w:hint="default"/>
      </w:rPr>
    </w:lvl>
    <w:lvl w:ilvl="7" w:tplc="0C0A0003">
      <w:start w:val="1"/>
      <w:numFmt w:val="bullet"/>
      <w:lvlText w:val="o"/>
      <w:lvlJc w:val="left"/>
      <w:pPr>
        <w:ind w:left="6534" w:hanging="360"/>
      </w:pPr>
      <w:rPr>
        <w:rFonts w:ascii="Courier New" w:hAnsi="Courier New" w:cs="Courier New" w:hint="default"/>
      </w:rPr>
    </w:lvl>
    <w:lvl w:ilvl="8" w:tplc="0C0A0005">
      <w:start w:val="1"/>
      <w:numFmt w:val="bullet"/>
      <w:lvlText w:val=""/>
      <w:lvlJc w:val="left"/>
      <w:pPr>
        <w:ind w:left="7254" w:hanging="360"/>
      </w:pPr>
      <w:rPr>
        <w:rFonts w:ascii="Wingdings" w:hAnsi="Wingdings" w:hint="default"/>
      </w:rPr>
    </w:lvl>
  </w:abstractNum>
  <w:abstractNum w:abstractNumId="19">
    <w:nsid w:val="31E55E75"/>
    <w:multiLevelType w:val="hybridMultilevel"/>
    <w:tmpl w:val="ED0A5778"/>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0">
    <w:nsid w:val="33062655"/>
    <w:multiLevelType w:val="hybridMultilevel"/>
    <w:tmpl w:val="921A9998"/>
    <w:lvl w:ilvl="0" w:tplc="0C0A0001">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21">
    <w:nsid w:val="34EC0948"/>
    <w:multiLevelType w:val="hybridMultilevel"/>
    <w:tmpl w:val="9B601DFA"/>
    <w:lvl w:ilvl="0" w:tplc="4D845722">
      <w:numFmt w:val="bullet"/>
      <w:lvlText w:val="-"/>
      <w:lvlJc w:val="left"/>
      <w:pPr>
        <w:ind w:left="390" w:hanging="125"/>
      </w:pPr>
      <w:rPr>
        <w:rFonts w:ascii="Arial MT" w:eastAsia="Arial MT" w:hAnsi="Arial MT" w:cs="Arial MT" w:hint="default"/>
        <w:w w:val="99"/>
        <w:sz w:val="20"/>
        <w:szCs w:val="20"/>
        <w:lang w:val="es-ES" w:eastAsia="en-US" w:bidi="ar-SA"/>
      </w:rPr>
    </w:lvl>
    <w:lvl w:ilvl="1" w:tplc="28689968">
      <w:numFmt w:val="bullet"/>
      <w:lvlText w:val="•"/>
      <w:lvlJc w:val="left"/>
      <w:pPr>
        <w:ind w:left="1269" w:hanging="125"/>
      </w:pPr>
      <w:rPr>
        <w:rFonts w:hint="default"/>
        <w:lang w:val="es-ES" w:eastAsia="en-US" w:bidi="ar-SA"/>
      </w:rPr>
    </w:lvl>
    <w:lvl w:ilvl="2" w:tplc="8F308F62">
      <w:numFmt w:val="bullet"/>
      <w:lvlText w:val="•"/>
      <w:lvlJc w:val="left"/>
      <w:pPr>
        <w:ind w:left="2138" w:hanging="125"/>
      </w:pPr>
      <w:rPr>
        <w:rFonts w:hint="default"/>
        <w:lang w:val="es-ES" w:eastAsia="en-US" w:bidi="ar-SA"/>
      </w:rPr>
    </w:lvl>
    <w:lvl w:ilvl="3" w:tplc="17FA5904">
      <w:numFmt w:val="bullet"/>
      <w:lvlText w:val="•"/>
      <w:lvlJc w:val="left"/>
      <w:pPr>
        <w:ind w:left="3007" w:hanging="125"/>
      </w:pPr>
      <w:rPr>
        <w:rFonts w:hint="default"/>
        <w:lang w:val="es-ES" w:eastAsia="en-US" w:bidi="ar-SA"/>
      </w:rPr>
    </w:lvl>
    <w:lvl w:ilvl="4" w:tplc="7736E2A0">
      <w:numFmt w:val="bullet"/>
      <w:lvlText w:val="•"/>
      <w:lvlJc w:val="left"/>
      <w:pPr>
        <w:ind w:left="3877" w:hanging="125"/>
      </w:pPr>
      <w:rPr>
        <w:rFonts w:hint="default"/>
        <w:lang w:val="es-ES" w:eastAsia="en-US" w:bidi="ar-SA"/>
      </w:rPr>
    </w:lvl>
    <w:lvl w:ilvl="5" w:tplc="B84CDBC6">
      <w:numFmt w:val="bullet"/>
      <w:lvlText w:val="•"/>
      <w:lvlJc w:val="left"/>
      <w:pPr>
        <w:ind w:left="4746" w:hanging="125"/>
      </w:pPr>
      <w:rPr>
        <w:rFonts w:hint="default"/>
        <w:lang w:val="es-ES" w:eastAsia="en-US" w:bidi="ar-SA"/>
      </w:rPr>
    </w:lvl>
    <w:lvl w:ilvl="6" w:tplc="D518B606">
      <w:numFmt w:val="bullet"/>
      <w:lvlText w:val="•"/>
      <w:lvlJc w:val="left"/>
      <w:pPr>
        <w:ind w:left="5615" w:hanging="125"/>
      </w:pPr>
      <w:rPr>
        <w:rFonts w:hint="default"/>
        <w:lang w:val="es-ES" w:eastAsia="en-US" w:bidi="ar-SA"/>
      </w:rPr>
    </w:lvl>
    <w:lvl w:ilvl="7" w:tplc="9424CDF0">
      <w:numFmt w:val="bullet"/>
      <w:lvlText w:val="•"/>
      <w:lvlJc w:val="left"/>
      <w:pPr>
        <w:ind w:left="6485" w:hanging="125"/>
      </w:pPr>
      <w:rPr>
        <w:rFonts w:hint="default"/>
        <w:lang w:val="es-ES" w:eastAsia="en-US" w:bidi="ar-SA"/>
      </w:rPr>
    </w:lvl>
    <w:lvl w:ilvl="8" w:tplc="0DB6634C">
      <w:numFmt w:val="bullet"/>
      <w:lvlText w:val="•"/>
      <w:lvlJc w:val="left"/>
      <w:pPr>
        <w:ind w:left="7354" w:hanging="125"/>
      </w:pPr>
      <w:rPr>
        <w:rFonts w:hint="default"/>
        <w:lang w:val="es-ES" w:eastAsia="en-US" w:bidi="ar-SA"/>
      </w:rPr>
    </w:lvl>
  </w:abstractNum>
  <w:abstractNum w:abstractNumId="22">
    <w:nsid w:val="3E563ADD"/>
    <w:multiLevelType w:val="hybridMultilevel"/>
    <w:tmpl w:val="F9E463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ED36028"/>
    <w:multiLevelType w:val="multilevel"/>
    <w:tmpl w:val="EF3A3FDA"/>
    <w:lvl w:ilvl="0">
      <w:start w:val="9"/>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nsid w:val="41E81D1B"/>
    <w:multiLevelType w:val="multilevel"/>
    <w:tmpl w:val="51F236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5A03E7C"/>
    <w:multiLevelType w:val="hybridMultilevel"/>
    <w:tmpl w:val="B65A4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7FB22DC"/>
    <w:multiLevelType w:val="hybridMultilevel"/>
    <w:tmpl w:val="728248C8"/>
    <w:lvl w:ilvl="0" w:tplc="0C0A0001">
      <w:start w:val="1"/>
      <w:numFmt w:val="bullet"/>
      <w:lvlText w:val=""/>
      <w:lvlJc w:val="left"/>
      <w:pPr>
        <w:ind w:left="1817" w:hanging="360"/>
      </w:pPr>
      <w:rPr>
        <w:rFonts w:ascii="Symbol" w:hAnsi="Symbol" w:hint="default"/>
      </w:rPr>
    </w:lvl>
    <w:lvl w:ilvl="1" w:tplc="0C0A0003" w:tentative="1">
      <w:start w:val="1"/>
      <w:numFmt w:val="bullet"/>
      <w:lvlText w:val="o"/>
      <w:lvlJc w:val="left"/>
      <w:pPr>
        <w:ind w:left="2537" w:hanging="360"/>
      </w:pPr>
      <w:rPr>
        <w:rFonts w:ascii="Courier New" w:hAnsi="Courier New" w:cs="Courier New" w:hint="default"/>
      </w:rPr>
    </w:lvl>
    <w:lvl w:ilvl="2" w:tplc="0C0A0005" w:tentative="1">
      <w:start w:val="1"/>
      <w:numFmt w:val="bullet"/>
      <w:lvlText w:val=""/>
      <w:lvlJc w:val="left"/>
      <w:pPr>
        <w:ind w:left="3257" w:hanging="360"/>
      </w:pPr>
      <w:rPr>
        <w:rFonts w:ascii="Wingdings" w:hAnsi="Wingdings" w:hint="default"/>
      </w:rPr>
    </w:lvl>
    <w:lvl w:ilvl="3" w:tplc="0C0A0001" w:tentative="1">
      <w:start w:val="1"/>
      <w:numFmt w:val="bullet"/>
      <w:lvlText w:val=""/>
      <w:lvlJc w:val="left"/>
      <w:pPr>
        <w:ind w:left="3977" w:hanging="360"/>
      </w:pPr>
      <w:rPr>
        <w:rFonts w:ascii="Symbol" w:hAnsi="Symbol" w:hint="default"/>
      </w:rPr>
    </w:lvl>
    <w:lvl w:ilvl="4" w:tplc="0C0A0003" w:tentative="1">
      <w:start w:val="1"/>
      <w:numFmt w:val="bullet"/>
      <w:lvlText w:val="o"/>
      <w:lvlJc w:val="left"/>
      <w:pPr>
        <w:ind w:left="4697" w:hanging="360"/>
      </w:pPr>
      <w:rPr>
        <w:rFonts w:ascii="Courier New" w:hAnsi="Courier New" w:cs="Courier New" w:hint="default"/>
      </w:rPr>
    </w:lvl>
    <w:lvl w:ilvl="5" w:tplc="0C0A0005" w:tentative="1">
      <w:start w:val="1"/>
      <w:numFmt w:val="bullet"/>
      <w:lvlText w:val=""/>
      <w:lvlJc w:val="left"/>
      <w:pPr>
        <w:ind w:left="5417" w:hanging="360"/>
      </w:pPr>
      <w:rPr>
        <w:rFonts w:ascii="Wingdings" w:hAnsi="Wingdings" w:hint="default"/>
      </w:rPr>
    </w:lvl>
    <w:lvl w:ilvl="6" w:tplc="0C0A0001" w:tentative="1">
      <w:start w:val="1"/>
      <w:numFmt w:val="bullet"/>
      <w:lvlText w:val=""/>
      <w:lvlJc w:val="left"/>
      <w:pPr>
        <w:ind w:left="6137" w:hanging="360"/>
      </w:pPr>
      <w:rPr>
        <w:rFonts w:ascii="Symbol" w:hAnsi="Symbol" w:hint="default"/>
      </w:rPr>
    </w:lvl>
    <w:lvl w:ilvl="7" w:tplc="0C0A0003" w:tentative="1">
      <w:start w:val="1"/>
      <w:numFmt w:val="bullet"/>
      <w:lvlText w:val="o"/>
      <w:lvlJc w:val="left"/>
      <w:pPr>
        <w:ind w:left="6857" w:hanging="360"/>
      </w:pPr>
      <w:rPr>
        <w:rFonts w:ascii="Courier New" w:hAnsi="Courier New" w:cs="Courier New" w:hint="default"/>
      </w:rPr>
    </w:lvl>
    <w:lvl w:ilvl="8" w:tplc="0C0A0005" w:tentative="1">
      <w:start w:val="1"/>
      <w:numFmt w:val="bullet"/>
      <w:lvlText w:val=""/>
      <w:lvlJc w:val="left"/>
      <w:pPr>
        <w:ind w:left="7577" w:hanging="360"/>
      </w:pPr>
      <w:rPr>
        <w:rFonts w:ascii="Wingdings" w:hAnsi="Wingdings" w:hint="default"/>
      </w:rPr>
    </w:lvl>
  </w:abstractNum>
  <w:abstractNum w:abstractNumId="27">
    <w:nsid w:val="4B7929A8"/>
    <w:multiLevelType w:val="hybridMultilevel"/>
    <w:tmpl w:val="6688D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D86601C"/>
    <w:multiLevelType w:val="multilevel"/>
    <w:tmpl w:val="33103710"/>
    <w:lvl w:ilvl="0">
      <w:start w:val="1"/>
      <w:numFmt w:val="upperLetter"/>
      <w:lvlText w:val="%1."/>
      <w:lvlJc w:val="left"/>
      <w:pPr>
        <w:tabs>
          <w:tab w:val="num" w:pos="720"/>
        </w:tabs>
        <w:ind w:left="720" w:hanging="360"/>
      </w:pPr>
      <w:rPr>
        <w:b/>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
    <w:nsid w:val="54576235"/>
    <w:multiLevelType w:val="multilevel"/>
    <w:tmpl w:val="976A3336"/>
    <w:lvl w:ilvl="0">
      <w:start w:val="2"/>
      <w:numFmt w:val="upperLetter"/>
      <w:lvlText w:val="%1."/>
      <w:lvlJc w:val="left"/>
      <w:pPr>
        <w:tabs>
          <w:tab w:val="num" w:pos="720"/>
        </w:tabs>
        <w:ind w:left="720" w:hanging="360"/>
      </w:pPr>
      <w:rPr>
        <w:b/>
      </w:rPr>
    </w:lvl>
    <w:lvl w:ilvl="1">
      <w:start w:val="2"/>
      <w:numFmt w:val="decimal"/>
      <w:lvlText w:val="%2."/>
      <w:lvlJc w:val="left"/>
      <w:pPr>
        <w:ind w:left="1440" w:hanging="360"/>
      </w:pPr>
      <w:rPr>
        <w:rFonts w:hint="default"/>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
    <w:nsid w:val="56137148"/>
    <w:multiLevelType w:val="hybridMultilevel"/>
    <w:tmpl w:val="37DA34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6E9675E"/>
    <w:multiLevelType w:val="hybridMultilevel"/>
    <w:tmpl w:val="B8DA00F2"/>
    <w:lvl w:ilvl="0" w:tplc="0C0A0001">
      <w:start w:val="1"/>
      <w:numFmt w:val="bullet"/>
      <w:lvlText w:val=""/>
      <w:lvlJc w:val="left"/>
      <w:pPr>
        <w:ind w:left="1240" w:hanging="360"/>
      </w:pPr>
      <w:rPr>
        <w:rFonts w:ascii="Symbol" w:hAnsi="Symbol" w:hint="default"/>
      </w:rPr>
    </w:lvl>
    <w:lvl w:ilvl="1" w:tplc="0C0A0003" w:tentative="1">
      <w:start w:val="1"/>
      <w:numFmt w:val="bullet"/>
      <w:lvlText w:val="o"/>
      <w:lvlJc w:val="left"/>
      <w:pPr>
        <w:ind w:left="1960" w:hanging="360"/>
      </w:pPr>
      <w:rPr>
        <w:rFonts w:ascii="Courier New" w:hAnsi="Courier New" w:cs="Courier New" w:hint="default"/>
      </w:rPr>
    </w:lvl>
    <w:lvl w:ilvl="2" w:tplc="0C0A0005" w:tentative="1">
      <w:start w:val="1"/>
      <w:numFmt w:val="bullet"/>
      <w:lvlText w:val=""/>
      <w:lvlJc w:val="left"/>
      <w:pPr>
        <w:ind w:left="2680" w:hanging="360"/>
      </w:pPr>
      <w:rPr>
        <w:rFonts w:ascii="Wingdings" w:hAnsi="Wingdings" w:hint="default"/>
      </w:rPr>
    </w:lvl>
    <w:lvl w:ilvl="3" w:tplc="0C0A0001" w:tentative="1">
      <w:start w:val="1"/>
      <w:numFmt w:val="bullet"/>
      <w:lvlText w:val=""/>
      <w:lvlJc w:val="left"/>
      <w:pPr>
        <w:ind w:left="3400" w:hanging="360"/>
      </w:pPr>
      <w:rPr>
        <w:rFonts w:ascii="Symbol" w:hAnsi="Symbol" w:hint="default"/>
      </w:rPr>
    </w:lvl>
    <w:lvl w:ilvl="4" w:tplc="0C0A0003" w:tentative="1">
      <w:start w:val="1"/>
      <w:numFmt w:val="bullet"/>
      <w:lvlText w:val="o"/>
      <w:lvlJc w:val="left"/>
      <w:pPr>
        <w:ind w:left="4120" w:hanging="360"/>
      </w:pPr>
      <w:rPr>
        <w:rFonts w:ascii="Courier New" w:hAnsi="Courier New" w:cs="Courier New" w:hint="default"/>
      </w:rPr>
    </w:lvl>
    <w:lvl w:ilvl="5" w:tplc="0C0A0005" w:tentative="1">
      <w:start w:val="1"/>
      <w:numFmt w:val="bullet"/>
      <w:lvlText w:val=""/>
      <w:lvlJc w:val="left"/>
      <w:pPr>
        <w:ind w:left="4840" w:hanging="360"/>
      </w:pPr>
      <w:rPr>
        <w:rFonts w:ascii="Wingdings" w:hAnsi="Wingdings" w:hint="default"/>
      </w:rPr>
    </w:lvl>
    <w:lvl w:ilvl="6" w:tplc="0C0A0001" w:tentative="1">
      <w:start w:val="1"/>
      <w:numFmt w:val="bullet"/>
      <w:lvlText w:val=""/>
      <w:lvlJc w:val="left"/>
      <w:pPr>
        <w:ind w:left="5560" w:hanging="360"/>
      </w:pPr>
      <w:rPr>
        <w:rFonts w:ascii="Symbol" w:hAnsi="Symbol" w:hint="default"/>
      </w:rPr>
    </w:lvl>
    <w:lvl w:ilvl="7" w:tplc="0C0A0003" w:tentative="1">
      <w:start w:val="1"/>
      <w:numFmt w:val="bullet"/>
      <w:lvlText w:val="o"/>
      <w:lvlJc w:val="left"/>
      <w:pPr>
        <w:ind w:left="6280" w:hanging="360"/>
      </w:pPr>
      <w:rPr>
        <w:rFonts w:ascii="Courier New" w:hAnsi="Courier New" w:cs="Courier New" w:hint="default"/>
      </w:rPr>
    </w:lvl>
    <w:lvl w:ilvl="8" w:tplc="0C0A0005" w:tentative="1">
      <w:start w:val="1"/>
      <w:numFmt w:val="bullet"/>
      <w:lvlText w:val=""/>
      <w:lvlJc w:val="left"/>
      <w:pPr>
        <w:ind w:left="7000" w:hanging="360"/>
      </w:pPr>
      <w:rPr>
        <w:rFonts w:ascii="Wingdings" w:hAnsi="Wingdings" w:hint="default"/>
      </w:rPr>
    </w:lvl>
  </w:abstractNum>
  <w:abstractNum w:abstractNumId="32">
    <w:nsid w:val="5BF80D3C"/>
    <w:multiLevelType w:val="hybridMultilevel"/>
    <w:tmpl w:val="1E7E0DC4"/>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nsid w:val="62CA355F"/>
    <w:multiLevelType w:val="hybridMultilevel"/>
    <w:tmpl w:val="742421FC"/>
    <w:lvl w:ilvl="0" w:tplc="0C0A0001">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4">
    <w:nsid w:val="637722DE"/>
    <w:multiLevelType w:val="hybridMultilevel"/>
    <w:tmpl w:val="BA721B6E"/>
    <w:lvl w:ilvl="0" w:tplc="0C0A0001">
      <w:start w:val="1"/>
      <w:numFmt w:val="bullet"/>
      <w:lvlText w:val=""/>
      <w:lvlJc w:val="left"/>
      <w:pPr>
        <w:ind w:left="1290" w:hanging="360"/>
      </w:pPr>
      <w:rPr>
        <w:rFonts w:ascii="Symbol" w:hAnsi="Symbol" w:hint="default"/>
      </w:rPr>
    </w:lvl>
    <w:lvl w:ilvl="1" w:tplc="0C0A0003" w:tentative="1">
      <w:start w:val="1"/>
      <w:numFmt w:val="bullet"/>
      <w:lvlText w:val="o"/>
      <w:lvlJc w:val="left"/>
      <w:pPr>
        <w:ind w:left="2010" w:hanging="360"/>
      </w:pPr>
      <w:rPr>
        <w:rFonts w:ascii="Courier New" w:hAnsi="Courier New" w:cs="Courier New" w:hint="default"/>
      </w:rPr>
    </w:lvl>
    <w:lvl w:ilvl="2" w:tplc="0C0A0005" w:tentative="1">
      <w:start w:val="1"/>
      <w:numFmt w:val="bullet"/>
      <w:lvlText w:val=""/>
      <w:lvlJc w:val="left"/>
      <w:pPr>
        <w:ind w:left="2730" w:hanging="360"/>
      </w:pPr>
      <w:rPr>
        <w:rFonts w:ascii="Wingdings" w:hAnsi="Wingdings" w:hint="default"/>
      </w:rPr>
    </w:lvl>
    <w:lvl w:ilvl="3" w:tplc="0C0A0001" w:tentative="1">
      <w:start w:val="1"/>
      <w:numFmt w:val="bullet"/>
      <w:lvlText w:val=""/>
      <w:lvlJc w:val="left"/>
      <w:pPr>
        <w:ind w:left="3450" w:hanging="360"/>
      </w:pPr>
      <w:rPr>
        <w:rFonts w:ascii="Symbol" w:hAnsi="Symbol" w:hint="default"/>
      </w:rPr>
    </w:lvl>
    <w:lvl w:ilvl="4" w:tplc="0C0A0003" w:tentative="1">
      <w:start w:val="1"/>
      <w:numFmt w:val="bullet"/>
      <w:lvlText w:val="o"/>
      <w:lvlJc w:val="left"/>
      <w:pPr>
        <w:ind w:left="4170" w:hanging="360"/>
      </w:pPr>
      <w:rPr>
        <w:rFonts w:ascii="Courier New" w:hAnsi="Courier New" w:cs="Courier New" w:hint="default"/>
      </w:rPr>
    </w:lvl>
    <w:lvl w:ilvl="5" w:tplc="0C0A0005" w:tentative="1">
      <w:start w:val="1"/>
      <w:numFmt w:val="bullet"/>
      <w:lvlText w:val=""/>
      <w:lvlJc w:val="left"/>
      <w:pPr>
        <w:ind w:left="4890" w:hanging="360"/>
      </w:pPr>
      <w:rPr>
        <w:rFonts w:ascii="Wingdings" w:hAnsi="Wingdings" w:hint="default"/>
      </w:rPr>
    </w:lvl>
    <w:lvl w:ilvl="6" w:tplc="0C0A0001" w:tentative="1">
      <w:start w:val="1"/>
      <w:numFmt w:val="bullet"/>
      <w:lvlText w:val=""/>
      <w:lvlJc w:val="left"/>
      <w:pPr>
        <w:ind w:left="5610" w:hanging="360"/>
      </w:pPr>
      <w:rPr>
        <w:rFonts w:ascii="Symbol" w:hAnsi="Symbol" w:hint="default"/>
      </w:rPr>
    </w:lvl>
    <w:lvl w:ilvl="7" w:tplc="0C0A0003" w:tentative="1">
      <w:start w:val="1"/>
      <w:numFmt w:val="bullet"/>
      <w:lvlText w:val="o"/>
      <w:lvlJc w:val="left"/>
      <w:pPr>
        <w:ind w:left="6330" w:hanging="360"/>
      </w:pPr>
      <w:rPr>
        <w:rFonts w:ascii="Courier New" w:hAnsi="Courier New" w:cs="Courier New" w:hint="default"/>
      </w:rPr>
    </w:lvl>
    <w:lvl w:ilvl="8" w:tplc="0C0A0005" w:tentative="1">
      <w:start w:val="1"/>
      <w:numFmt w:val="bullet"/>
      <w:lvlText w:val=""/>
      <w:lvlJc w:val="left"/>
      <w:pPr>
        <w:ind w:left="7050" w:hanging="360"/>
      </w:pPr>
      <w:rPr>
        <w:rFonts w:ascii="Wingdings" w:hAnsi="Wingdings" w:hint="default"/>
      </w:rPr>
    </w:lvl>
  </w:abstractNum>
  <w:abstractNum w:abstractNumId="35">
    <w:nsid w:val="666B70B7"/>
    <w:multiLevelType w:val="multilevel"/>
    <w:tmpl w:val="D5F83D82"/>
    <w:lvl w:ilvl="0">
      <w:start w:val="4"/>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nsid w:val="66C01278"/>
    <w:multiLevelType w:val="hybridMultilevel"/>
    <w:tmpl w:val="49DA7F6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7">
    <w:nsid w:val="68432DFA"/>
    <w:multiLevelType w:val="hybridMultilevel"/>
    <w:tmpl w:val="D90066F8"/>
    <w:lvl w:ilvl="0" w:tplc="464E70C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9901080"/>
    <w:multiLevelType w:val="hybridMultilevel"/>
    <w:tmpl w:val="22348AC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B33505E"/>
    <w:multiLevelType w:val="hybridMultilevel"/>
    <w:tmpl w:val="E6F2501A"/>
    <w:lvl w:ilvl="0" w:tplc="0C0A0001">
      <w:start w:val="1"/>
      <w:numFmt w:val="bullet"/>
      <w:lvlText w:val=""/>
      <w:lvlJc w:val="left"/>
      <w:pPr>
        <w:ind w:left="1264" w:hanging="360"/>
      </w:pPr>
      <w:rPr>
        <w:rFonts w:ascii="Symbol" w:hAnsi="Symbol" w:hint="default"/>
      </w:rPr>
    </w:lvl>
    <w:lvl w:ilvl="1" w:tplc="0C0A0003" w:tentative="1">
      <w:start w:val="1"/>
      <w:numFmt w:val="bullet"/>
      <w:lvlText w:val="o"/>
      <w:lvlJc w:val="left"/>
      <w:pPr>
        <w:ind w:left="1984" w:hanging="360"/>
      </w:pPr>
      <w:rPr>
        <w:rFonts w:ascii="Courier New" w:hAnsi="Courier New" w:cs="Courier New" w:hint="default"/>
      </w:rPr>
    </w:lvl>
    <w:lvl w:ilvl="2" w:tplc="0C0A0005" w:tentative="1">
      <w:start w:val="1"/>
      <w:numFmt w:val="bullet"/>
      <w:lvlText w:val=""/>
      <w:lvlJc w:val="left"/>
      <w:pPr>
        <w:ind w:left="2704" w:hanging="360"/>
      </w:pPr>
      <w:rPr>
        <w:rFonts w:ascii="Wingdings" w:hAnsi="Wingdings" w:hint="default"/>
      </w:rPr>
    </w:lvl>
    <w:lvl w:ilvl="3" w:tplc="0C0A0001" w:tentative="1">
      <w:start w:val="1"/>
      <w:numFmt w:val="bullet"/>
      <w:lvlText w:val=""/>
      <w:lvlJc w:val="left"/>
      <w:pPr>
        <w:ind w:left="3424" w:hanging="360"/>
      </w:pPr>
      <w:rPr>
        <w:rFonts w:ascii="Symbol" w:hAnsi="Symbol" w:hint="default"/>
      </w:rPr>
    </w:lvl>
    <w:lvl w:ilvl="4" w:tplc="0C0A0003" w:tentative="1">
      <w:start w:val="1"/>
      <w:numFmt w:val="bullet"/>
      <w:lvlText w:val="o"/>
      <w:lvlJc w:val="left"/>
      <w:pPr>
        <w:ind w:left="4144" w:hanging="360"/>
      </w:pPr>
      <w:rPr>
        <w:rFonts w:ascii="Courier New" w:hAnsi="Courier New" w:cs="Courier New" w:hint="default"/>
      </w:rPr>
    </w:lvl>
    <w:lvl w:ilvl="5" w:tplc="0C0A0005" w:tentative="1">
      <w:start w:val="1"/>
      <w:numFmt w:val="bullet"/>
      <w:lvlText w:val=""/>
      <w:lvlJc w:val="left"/>
      <w:pPr>
        <w:ind w:left="4864" w:hanging="360"/>
      </w:pPr>
      <w:rPr>
        <w:rFonts w:ascii="Wingdings" w:hAnsi="Wingdings" w:hint="default"/>
      </w:rPr>
    </w:lvl>
    <w:lvl w:ilvl="6" w:tplc="0C0A0001" w:tentative="1">
      <w:start w:val="1"/>
      <w:numFmt w:val="bullet"/>
      <w:lvlText w:val=""/>
      <w:lvlJc w:val="left"/>
      <w:pPr>
        <w:ind w:left="5584" w:hanging="360"/>
      </w:pPr>
      <w:rPr>
        <w:rFonts w:ascii="Symbol" w:hAnsi="Symbol" w:hint="default"/>
      </w:rPr>
    </w:lvl>
    <w:lvl w:ilvl="7" w:tplc="0C0A0003" w:tentative="1">
      <w:start w:val="1"/>
      <w:numFmt w:val="bullet"/>
      <w:lvlText w:val="o"/>
      <w:lvlJc w:val="left"/>
      <w:pPr>
        <w:ind w:left="6304" w:hanging="360"/>
      </w:pPr>
      <w:rPr>
        <w:rFonts w:ascii="Courier New" w:hAnsi="Courier New" w:cs="Courier New" w:hint="default"/>
      </w:rPr>
    </w:lvl>
    <w:lvl w:ilvl="8" w:tplc="0C0A0005" w:tentative="1">
      <w:start w:val="1"/>
      <w:numFmt w:val="bullet"/>
      <w:lvlText w:val=""/>
      <w:lvlJc w:val="left"/>
      <w:pPr>
        <w:ind w:left="7024" w:hanging="360"/>
      </w:pPr>
      <w:rPr>
        <w:rFonts w:ascii="Wingdings" w:hAnsi="Wingdings" w:hint="default"/>
      </w:rPr>
    </w:lvl>
  </w:abstractNum>
  <w:abstractNum w:abstractNumId="40">
    <w:nsid w:val="72FA304E"/>
    <w:multiLevelType w:val="multilevel"/>
    <w:tmpl w:val="2F948AA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1">
    <w:nsid w:val="77C46D5A"/>
    <w:multiLevelType w:val="hybridMultilevel"/>
    <w:tmpl w:val="C2860A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8FB7934"/>
    <w:multiLevelType w:val="hybridMultilevel"/>
    <w:tmpl w:val="D1AC2CD8"/>
    <w:lvl w:ilvl="0" w:tplc="3C0E5AB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B19529F"/>
    <w:multiLevelType w:val="hybridMultilevel"/>
    <w:tmpl w:val="B7942C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34"/>
  </w:num>
  <w:num w:numId="4">
    <w:abstractNumId w:val="43"/>
  </w:num>
  <w:num w:numId="5">
    <w:abstractNumId w:val="14"/>
  </w:num>
  <w:num w:numId="6">
    <w:abstractNumId w:val="15"/>
  </w:num>
  <w:num w:numId="7">
    <w:abstractNumId w:val="33"/>
  </w:num>
  <w:num w:numId="8">
    <w:abstractNumId w:val="3"/>
  </w:num>
  <w:num w:numId="9">
    <w:abstractNumId w:val="22"/>
  </w:num>
  <w:num w:numId="10">
    <w:abstractNumId w:val="13"/>
  </w:num>
  <w:num w:numId="11">
    <w:abstractNumId w:val="19"/>
  </w:num>
  <w:num w:numId="12">
    <w:abstractNumId w:val="39"/>
  </w:num>
  <w:num w:numId="13">
    <w:abstractNumId w:val="11"/>
  </w:num>
  <w:num w:numId="14">
    <w:abstractNumId w:val="26"/>
  </w:num>
  <w:num w:numId="15">
    <w:abstractNumId w:val="2"/>
  </w:num>
  <w:num w:numId="16">
    <w:abstractNumId w:val="31"/>
  </w:num>
  <w:num w:numId="17">
    <w:abstractNumId w:val="24"/>
  </w:num>
  <w:num w:numId="18">
    <w:abstractNumId w:val="17"/>
  </w:num>
  <w:num w:numId="19">
    <w:abstractNumId w:val="20"/>
  </w:num>
  <w:num w:numId="20">
    <w:abstractNumId w:val="27"/>
  </w:num>
  <w:num w:numId="21">
    <w:abstractNumId w:val="23"/>
  </w:num>
  <w:num w:numId="22">
    <w:abstractNumId w:val="35"/>
  </w:num>
  <w:num w:numId="23">
    <w:abstractNumId w:val="18"/>
  </w:num>
  <w:num w:numId="24">
    <w:abstractNumId w:val="32"/>
  </w:num>
  <w:num w:numId="25">
    <w:abstractNumId w:val="16"/>
  </w:num>
  <w:num w:numId="26">
    <w:abstractNumId w:val="4"/>
  </w:num>
  <w:num w:numId="27">
    <w:abstractNumId w:val="9"/>
  </w:num>
  <w:num w:numId="28">
    <w:abstractNumId w:val="1"/>
  </w:num>
  <w:num w:numId="29">
    <w:abstractNumId w:val="25"/>
  </w:num>
  <w:num w:numId="30">
    <w:abstractNumId w:val="28"/>
  </w:num>
  <w:num w:numId="31">
    <w:abstractNumId w:val="29"/>
  </w:num>
  <w:num w:numId="32">
    <w:abstractNumId w:val="7"/>
  </w:num>
  <w:num w:numId="33">
    <w:abstractNumId w:val="41"/>
  </w:num>
  <w:num w:numId="34">
    <w:abstractNumId w:val="21"/>
  </w:num>
  <w:num w:numId="35">
    <w:abstractNumId w:val="40"/>
  </w:num>
  <w:num w:numId="36">
    <w:abstractNumId w:val="30"/>
  </w:num>
  <w:num w:numId="3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 w:numId="39">
    <w:abstractNumId w:val="37"/>
  </w:num>
  <w:num w:numId="40">
    <w:abstractNumId w:val="0"/>
  </w:num>
  <w:num w:numId="41">
    <w:abstractNumId w:val="42"/>
  </w:num>
  <w:num w:numId="42">
    <w:abstractNumId w:val="8"/>
  </w:num>
  <w:num w:numId="43">
    <w:abstractNumId w:val="38"/>
  </w:num>
  <w:num w:numId="44">
    <w:abstractNumId w:val="12"/>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15366"/>
    <o:shapelayout v:ext="edit">
      <o:rules v:ext="edit">
        <o:r id="V:Rule1" type="connector" idref="#Conector recto 76"/>
        <o:r id="V:Rule2" type="connector" idref="#Conector recto 74"/>
      </o:rules>
    </o:shapelayout>
  </w:hdrShapeDefaults>
  <w:footnotePr>
    <w:footnote w:id="-1"/>
    <w:footnote w:id="0"/>
  </w:footnotePr>
  <w:endnotePr>
    <w:endnote w:id="-1"/>
    <w:endnote w:id="0"/>
  </w:endnotePr>
  <w:compat/>
  <w:rsids>
    <w:rsidRoot w:val="004E1378"/>
    <w:rsid w:val="00004F30"/>
    <w:rsid w:val="00006116"/>
    <w:rsid w:val="00014358"/>
    <w:rsid w:val="000145F6"/>
    <w:rsid w:val="00016B80"/>
    <w:rsid w:val="0001788B"/>
    <w:rsid w:val="00031495"/>
    <w:rsid w:val="00035EAB"/>
    <w:rsid w:val="00037A25"/>
    <w:rsid w:val="000476AD"/>
    <w:rsid w:val="00073188"/>
    <w:rsid w:val="000832DA"/>
    <w:rsid w:val="00085C62"/>
    <w:rsid w:val="00095FEF"/>
    <w:rsid w:val="000A0C1F"/>
    <w:rsid w:val="000A3454"/>
    <w:rsid w:val="000A4441"/>
    <w:rsid w:val="000A58C7"/>
    <w:rsid w:val="000B55A5"/>
    <w:rsid w:val="000C5598"/>
    <w:rsid w:val="000E32ED"/>
    <w:rsid w:val="00102FAF"/>
    <w:rsid w:val="00114B89"/>
    <w:rsid w:val="001400AC"/>
    <w:rsid w:val="00140509"/>
    <w:rsid w:val="001424E0"/>
    <w:rsid w:val="0014797D"/>
    <w:rsid w:val="001526F4"/>
    <w:rsid w:val="001627F1"/>
    <w:rsid w:val="00162ADB"/>
    <w:rsid w:val="00166D0B"/>
    <w:rsid w:val="00177E37"/>
    <w:rsid w:val="00177F42"/>
    <w:rsid w:val="00180FBA"/>
    <w:rsid w:val="001843C3"/>
    <w:rsid w:val="00190E63"/>
    <w:rsid w:val="001B3297"/>
    <w:rsid w:val="001C1634"/>
    <w:rsid w:val="001C3872"/>
    <w:rsid w:val="001C7529"/>
    <w:rsid w:val="001C7AF5"/>
    <w:rsid w:val="001D04D8"/>
    <w:rsid w:val="001D43BA"/>
    <w:rsid w:val="001E79D9"/>
    <w:rsid w:val="001F1A5B"/>
    <w:rsid w:val="001F6D5B"/>
    <w:rsid w:val="00202019"/>
    <w:rsid w:val="00213D61"/>
    <w:rsid w:val="0022012C"/>
    <w:rsid w:val="00225258"/>
    <w:rsid w:val="00246E3A"/>
    <w:rsid w:val="00247972"/>
    <w:rsid w:val="00251AEF"/>
    <w:rsid w:val="00256777"/>
    <w:rsid w:val="0026229B"/>
    <w:rsid w:val="0027112F"/>
    <w:rsid w:val="002751A5"/>
    <w:rsid w:val="00276CDE"/>
    <w:rsid w:val="00287DBC"/>
    <w:rsid w:val="00291DA8"/>
    <w:rsid w:val="00297196"/>
    <w:rsid w:val="002B2C48"/>
    <w:rsid w:val="002D2B26"/>
    <w:rsid w:val="002D2E89"/>
    <w:rsid w:val="002E2201"/>
    <w:rsid w:val="002F3689"/>
    <w:rsid w:val="002F4EEB"/>
    <w:rsid w:val="002F5B13"/>
    <w:rsid w:val="0030037D"/>
    <w:rsid w:val="003029D6"/>
    <w:rsid w:val="00304559"/>
    <w:rsid w:val="00312898"/>
    <w:rsid w:val="00313ABB"/>
    <w:rsid w:val="00314D15"/>
    <w:rsid w:val="00320698"/>
    <w:rsid w:val="00351EBD"/>
    <w:rsid w:val="0035481B"/>
    <w:rsid w:val="00363ECB"/>
    <w:rsid w:val="003677FC"/>
    <w:rsid w:val="00392EC5"/>
    <w:rsid w:val="003A3D43"/>
    <w:rsid w:val="003B0001"/>
    <w:rsid w:val="003B1B0A"/>
    <w:rsid w:val="003C1036"/>
    <w:rsid w:val="003D2DA4"/>
    <w:rsid w:val="003E081E"/>
    <w:rsid w:val="003E11E3"/>
    <w:rsid w:val="003E1F05"/>
    <w:rsid w:val="003E6814"/>
    <w:rsid w:val="003F08AF"/>
    <w:rsid w:val="003F197A"/>
    <w:rsid w:val="00410B9D"/>
    <w:rsid w:val="00411EE0"/>
    <w:rsid w:val="00414AB7"/>
    <w:rsid w:val="00417CBC"/>
    <w:rsid w:val="00421680"/>
    <w:rsid w:val="0042347A"/>
    <w:rsid w:val="0043049D"/>
    <w:rsid w:val="004316A7"/>
    <w:rsid w:val="00432771"/>
    <w:rsid w:val="00436906"/>
    <w:rsid w:val="004422BB"/>
    <w:rsid w:val="00453A1B"/>
    <w:rsid w:val="00455529"/>
    <w:rsid w:val="004713B8"/>
    <w:rsid w:val="004762B3"/>
    <w:rsid w:val="004951E3"/>
    <w:rsid w:val="004A13A8"/>
    <w:rsid w:val="004B6F53"/>
    <w:rsid w:val="004C7B7D"/>
    <w:rsid w:val="004D2AE5"/>
    <w:rsid w:val="004D36CF"/>
    <w:rsid w:val="004D58D4"/>
    <w:rsid w:val="004E1378"/>
    <w:rsid w:val="004E1DF9"/>
    <w:rsid w:val="004E42CA"/>
    <w:rsid w:val="004E47ED"/>
    <w:rsid w:val="004F1805"/>
    <w:rsid w:val="004F3E63"/>
    <w:rsid w:val="00500FF9"/>
    <w:rsid w:val="0050438F"/>
    <w:rsid w:val="00505D7A"/>
    <w:rsid w:val="005102FC"/>
    <w:rsid w:val="00516902"/>
    <w:rsid w:val="0052625C"/>
    <w:rsid w:val="00534E1C"/>
    <w:rsid w:val="00534F86"/>
    <w:rsid w:val="00535E7B"/>
    <w:rsid w:val="005415C3"/>
    <w:rsid w:val="00541724"/>
    <w:rsid w:val="00544372"/>
    <w:rsid w:val="00546925"/>
    <w:rsid w:val="005719B4"/>
    <w:rsid w:val="00571E4E"/>
    <w:rsid w:val="00573B56"/>
    <w:rsid w:val="00584D89"/>
    <w:rsid w:val="00585561"/>
    <w:rsid w:val="005A00FA"/>
    <w:rsid w:val="005A4FF8"/>
    <w:rsid w:val="005B550B"/>
    <w:rsid w:val="005C6209"/>
    <w:rsid w:val="00620F0F"/>
    <w:rsid w:val="006265D8"/>
    <w:rsid w:val="0063032B"/>
    <w:rsid w:val="006339CD"/>
    <w:rsid w:val="00640F8B"/>
    <w:rsid w:val="00642C34"/>
    <w:rsid w:val="00643809"/>
    <w:rsid w:val="0064482D"/>
    <w:rsid w:val="00654056"/>
    <w:rsid w:val="00663435"/>
    <w:rsid w:val="0066476E"/>
    <w:rsid w:val="00674EE3"/>
    <w:rsid w:val="00675839"/>
    <w:rsid w:val="006904CB"/>
    <w:rsid w:val="006A5DF3"/>
    <w:rsid w:val="006B0C2F"/>
    <w:rsid w:val="006B498B"/>
    <w:rsid w:val="006B7E4C"/>
    <w:rsid w:val="006D2BE7"/>
    <w:rsid w:val="006D38D0"/>
    <w:rsid w:val="006D5603"/>
    <w:rsid w:val="006E6EB4"/>
    <w:rsid w:val="0070658D"/>
    <w:rsid w:val="00735D6C"/>
    <w:rsid w:val="00741EAA"/>
    <w:rsid w:val="00743841"/>
    <w:rsid w:val="0074411C"/>
    <w:rsid w:val="00754051"/>
    <w:rsid w:val="0075486C"/>
    <w:rsid w:val="00755213"/>
    <w:rsid w:val="00763B91"/>
    <w:rsid w:val="00773399"/>
    <w:rsid w:val="007853EE"/>
    <w:rsid w:val="00791687"/>
    <w:rsid w:val="007A4A82"/>
    <w:rsid w:val="007B7C77"/>
    <w:rsid w:val="007D34F3"/>
    <w:rsid w:val="007F0387"/>
    <w:rsid w:val="007F4420"/>
    <w:rsid w:val="0081147E"/>
    <w:rsid w:val="00832611"/>
    <w:rsid w:val="008566F8"/>
    <w:rsid w:val="00861080"/>
    <w:rsid w:val="008666D1"/>
    <w:rsid w:val="008702B7"/>
    <w:rsid w:val="00870F31"/>
    <w:rsid w:val="00877CD5"/>
    <w:rsid w:val="008877E0"/>
    <w:rsid w:val="008A41E4"/>
    <w:rsid w:val="008B5C44"/>
    <w:rsid w:val="008B6CCF"/>
    <w:rsid w:val="008C76D6"/>
    <w:rsid w:val="008E05C3"/>
    <w:rsid w:val="008E6951"/>
    <w:rsid w:val="008E70A3"/>
    <w:rsid w:val="009048A5"/>
    <w:rsid w:val="00904963"/>
    <w:rsid w:val="00923124"/>
    <w:rsid w:val="0092553C"/>
    <w:rsid w:val="00936838"/>
    <w:rsid w:val="009427FB"/>
    <w:rsid w:val="00963072"/>
    <w:rsid w:val="00965F09"/>
    <w:rsid w:val="009668F8"/>
    <w:rsid w:val="0098138C"/>
    <w:rsid w:val="0098716A"/>
    <w:rsid w:val="009A0BB1"/>
    <w:rsid w:val="009A1AC2"/>
    <w:rsid w:val="009A2D6B"/>
    <w:rsid w:val="009A752E"/>
    <w:rsid w:val="009B55A3"/>
    <w:rsid w:val="009C194B"/>
    <w:rsid w:val="009C2BFD"/>
    <w:rsid w:val="009D424A"/>
    <w:rsid w:val="009D5D15"/>
    <w:rsid w:val="009E30D7"/>
    <w:rsid w:val="00A00C58"/>
    <w:rsid w:val="00A1186A"/>
    <w:rsid w:val="00A160E9"/>
    <w:rsid w:val="00A166E3"/>
    <w:rsid w:val="00A2670B"/>
    <w:rsid w:val="00A3338C"/>
    <w:rsid w:val="00A41A1E"/>
    <w:rsid w:val="00A510EA"/>
    <w:rsid w:val="00A64D92"/>
    <w:rsid w:val="00A7029D"/>
    <w:rsid w:val="00A71D93"/>
    <w:rsid w:val="00A75A69"/>
    <w:rsid w:val="00A85752"/>
    <w:rsid w:val="00A93A50"/>
    <w:rsid w:val="00A976FF"/>
    <w:rsid w:val="00AA26C5"/>
    <w:rsid w:val="00AA28F1"/>
    <w:rsid w:val="00AB3F4C"/>
    <w:rsid w:val="00AD05DA"/>
    <w:rsid w:val="00AD531E"/>
    <w:rsid w:val="00AE5974"/>
    <w:rsid w:val="00AE5E7A"/>
    <w:rsid w:val="00B06A68"/>
    <w:rsid w:val="00B119BE"/>
    <w:rsid w:val="00B11EC6"/>
    <w:rsid w:val="00B14C8E"/>
    <w:rsid w:val="00B16217"/>
    <w:rsid w:val="00B17877"/>
    <w:rsid w:val="00B25D07"/>
    <w:rsid w:val="00B368D7"/>
    <w:rsid w:val="00B37A2F"/>
    <w:rsid w:val="00B45F28"/>
    <w:rsid w:val="00B5022C"/>
    <w:rsid w:val="00B60113"/>
    <w:rsid w:val="00B60245"/>
    <w:rsid w:val="00B745EE"/>
    <w:rsid w:val="00B75928"/>
    <w:rsid w:val="00B91712"/>
    <w:rsid w:val="00BA210B"/>
    <w:rsid w:val="00BB11D6"/>
    <w:rsid w:val="00BE0273"/>
    <w:rsid w:val="00BF543C"/>
    <w:rsid w:val="00BF757B"/>
    <w:rsid w:val="00C00679"/>
    <w:rsid w:val="00C01240"/>
    <w:rsid w:val="00C11547"/>
    <w:rsid w:val="00C158DC"/>
    <w:rsid w:val="00C258CD"/>
    <w:rsid w:val="00C330C8"/>
    <w:rsid w:val="00C364D2"/>
    <w:rsid w:val="00C41DB1"/>
    <w:rsid w:val="00C468FF"/>
    <w:rsid w:val="00C53DB0"/>
    <w:rsid w:val="00C5771D"/>
    <w:rsid w:val="00C60D1D"/>
    <w:rsid w:val="00C65181"/>
    <w:rsid w:val="00C66EF7"/>
    <w:rsid w:val="00C90D3E"/>
    <w:rsid w:val="00C93374"/>
    <w:rsid w:val="00C9475D"/>
    <w:rsid w:val="00CA5852"/>
    <w:rsid w:val="00CC0B51"/>
    <w:rsid w:val="00CC3769"/>
    <w:rsid w:val="00CC69DB"/>
    <w:rsid w:val="00CC76A0"/>
    <w:rsid w:val="00CD40D8"/>
    <w:rsid w:val="00CD6024"/>
    <w:rsid w:val="00CE07DE"/>
    <w:rsid w:val="00CF3672"/>
    <w:rsid w:val="00D0259D"/>
    <w:rsid w:val="00D06204"/>
    <w:rsid w:val="00D12262"/>
    <w:rsid w:val="00D17F55"/>
    <w:rsid w:val="00D22E84"/>
    <w:rsid w:val="00D3347A"/>
    <w:rsid w:val="00D40749"/>
    <w:rsid w:val="00D50159"/>
    <w:rsid w:val="00D5025C"/>
    <w:rsid w:val="00D5711F"/>
    <w:rsid w:val="00D62176"/>
    <w:rsid w:val="00D732DA"/>
    <w:rsid w:val="00D742F0"/>
    <w:rsid w:val="00D76BA4"/>
    <w:rsid w:val="00D90E44"/>
    <w:rsid w:val="00D91221"/>
    <w:rsid w:val="00DA3D48"/>
    <w:rsid w:val="00DA64A1"/>
    <w:rsid w:val="00DA7A24"/>
    <w:rsid w:val="00DB0B84"/>
    <w:rsid w:val="00DB3B68"/>
    <w:rsid w:val="00DF402C"/>
    <w:rsid w:val="00DF4833"/>
    <w:rsid w:val="00E020DB"/>
    <w:rsid w:val="00E05E11"/>
    <w:rsid w:val="00E06AA8"/>
    <w:rsid w:val="00E217B8"/>
    <w:rsid w:val="00E234C3"/>
    <w:rsid w:val="00E2455A"/>
    <w:rsid w:val="00E26E80"/>
    <w:rsid w:val="00E509DC"/>
    <w:rsid w:val="00E50D3C"/>
    <w:rsid w:val="00E5142D"/>
    <w:rsid w:val="00E53D67"/>
    <w:rsid w:val="00E61514"/>
    <w:rsid w:val="00E62544"/>
    <w:rsid w:val="00E64C31"/>
    <w:rsid w:val="00E8069E"/>
    <w:rsid w:val="00E91BF4"/>
    <w:rsid w:val="00E94E70"/>
    <w:rsid w:val="00EA474F"/>
    <w:rsid w:val="00EA4CFA"/>
    <w:rsid w:val="00EB1410"/>
    <w:rsid w:val="00ED327E"/>
    <w:rsid w:val="00ED3F05"/>
    <w:rsid w:val="00EE43B1"/>
    <w:rsid w:val="00EE52A7"/>
    <w:rsid w:val="00EF2FDB"/>
    <w:rsid w:val="00EF7773"/>
    <w:rsid w:val="00F01BEF"/>
    <w:rsid w:val="00F04579"/>
    <w:rsid w:val="00F13079"/>
    <w:rsid w:val="00F17B19"/>
    <w:rsid w:val="00F17F4A"/>
    <w:rsid w:val="00F219B6"/>
    <w:rsid w:val="00F30A81"/>
    <w:rsid w:val="00F346B5"/>
    <w:rsid w:val="00F353C7"/>
    <w:rsid w:val="00F358A1"/>
    <w:rsid w:val="00F35DC1"/>
    <w:rsid w:val="00F46840"/>
    <w:rsid w:val="00F51B94"/>
    <w:rsid w:val="00F6251E"/>
    <w:rsid w:val="00F65654"/>
    <w:rsid w:val="00F672BD"/>
    <w:rsid w:val="00F80386"/>
    <w:rsid w:val="00F840D6"/>
    <w:rsid w:val="00F858D5"/>
    <w:rsid w:val="00F94E24"/>
    <w:rsid w:val="00FA0BF7"/>
    <w:rsid w:val="00FA30EA"/>
    <w:rsid w:val="00FB7DF5"/>
    <w:rsid w:val="00FC658D"/>
    <w:rsid w:val="00FC7D63"/>
    <w:rsid w:val="00FD4312"/>
    <w:rsid w:val="00FE4C2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B19"/>
    <w:pPr>
      <w:jc w:val="both"/>
    </w:pPr>
    <w:rPr>
      <w:rFonts w:ascii="Verdana" w:hAnsi="Verdana" w:cs="Verdana"/>
      <w:snapToGrid w:val="0"/>
      <w:sz w:val="24"/>
      <w:szCs w:val="24"/>
    </w:rPr>
  </w:style>
  <w:style w:type="paragraph" w:styleId="Ttulo1">
    <w:name w:val="heading 1"/>
    <w:basedOn w:val="Normal"/>
    <w:next w:val="Normal"/>
    <w:link w:val="Ttulo1Car"/>
    <w:qFormat/>
    <w:rsid w:val="00F17B19"/>
    <w:pPr>
      <w:keepNext/>
      <w:outlineLvl w:val="0"/>
    </w:pPr>
    <w:rPr>
      <w:rFonts w:ascii="Arial" w:hAnsi="Arial" w:cs="Arial"/>
      <w:b/>
      <w:bCs/>
      <w:sz w:val="22"/>
      <w:szCs w:val="22"/>
      <w:lang w:val="es-ES_tradnl"/>
    </w:rPr>
  </w:style>
  <w:style w:type="paragraph" w:styleId="Ttulo2">
    <w:name w:val="heading 2"/>
    <w:basedOn w:val="Normal"/>
    <w:next w:val="Normal"/>
    <w:link w:val="Ttulo2Car"/>
    <w:qFormat/>
    <w:rsid w:val="00F17B19"/>
    <w:pPr>
      <w:keepNext/>
      <w:jc w:val="center"/>
      <w:outlineLvl w:val="1"/>
    </w:pPr>
    <w:rPr>
      <w:rFonts w:ascii="Arial" w:hAnsi="Arial" w:cs="Arial"/>
      <w:b/>
      <w:bCs/>
      <w:sz w:val="16"/>
      <w:szCs w:val="16"/>
    </w:rPr>
  </w:style>
  <w:style w:type="paragraph" w:styleId="Ttulo3">
    <w:name w:val="heading 3"/>
    <w:basedOn w:val="Normal"/>
    <w:next w:val="Normal"/>
    <w:link w:val="Ttulo3Car"/>
    <w:qFormat/>
    <w:rsid w:val="00F17B19"/>
    <w:pPr>
      <w:keepNext/>
      <w:outlineLvl w:val="2"/>
    </w:pPr>
    <w:rPr>
      <w:rFonts w:ascii="Arial" w:hAnsi="Arial" w:cs="Arial"/>
      <w:i/>
      <w:iCs/>
      <w:sz w:val="16"/>
      <w:szCs w:val="16"/>
    </w:rPr>
  </w:style>
  <w:style w:type="paragraph" w:styleId="Ttulo4">
    <w:name w:val="heading 4"/>
    <w:basedOn w:val="Normal"/>
    <w:next w:val="Normal"/>
    <w:qFormat/>
    <w:rsid w:val="00F17B19"/>
    <w:pPr>
      <w:keepNext/>
      <w:outlineLvl w:val="3"/>
    </w:pPr>
    <w:rPr>
      <w:b/>
      <w:bCs/>
    </w:rPr>
  </w:style>
  <w:style w:type="paragraph" w:styleId="Ttulo5">
    <w:name w:val="heading 5"/>
    <w:basedOn w:val="Normal"/>
    <w:next w:val="Normal"/>
    <w:qFormat/>
    <w:rsid w:val="00F17B19"/>
    <w:pPr>
      <w:keepNext/>
      <w:jc w:val="right"/>
      <w:outlineLvl w:val="4"/>
    </w:pPr>
    <w:rPr>
      <w:rFonts w:ascii="Arial" w:hAnsi="Arial" w:cs="Arial"/>
      <w:i/>
      <w:iCs/>
      <w:sz w:val="22"/>
      <w:szCs w:val="22"/>
    </w:rPr>
  </w:style>
  <w:style w:type="paragraph" w:styleId="Ttulo6">
    <w:name w:val="heading 6"/>
    <w:basedOn w:val="Normal"/>
    <w:next w:val="Normal"/>
    <w:qFormat/>
    <w:rsid w:val="00F17B19"/>
    <w:pPr>
      <w:keepNext/>
      <w:outlineLvl w:val="5"/>
    </w:pPr>
    <w:rPr>
      <w:rFonts w:ascii="Arial" w:hAnsi="Arial" w:cs="Arial"/>
      <w:b/>
      <w:bCs/>
      <w:sz w:val="28"/>
      <w:szCs w:val="28"/>
    </w:rPr>
  </w:style>
  <w:style w:type="paragraph" w:styleId="Ttulo7">
    <w:name w:val="heading 7"/>
    <w:basedOn w:val="Normal"/>
    <w:next w:val="Normal"/>
    <w:qFormat/>
    <w:rsid w:val="00F17B19"/>
    <w:pPr>
      <w:keepNext/>
      <w:outlineLvl w:val="6"/>
    </w:pPr>
    <w:rPr>
      <w:rFonts w:ascii="Arial" w:hAnsi="Arial" w:cs="Arial"/>
      <w:i/>
      <w:iCs/>
      <w:sz w:val="16"/>
      <w:szCs w:val="16"/>
      <w:lang w:val="es-ES_tradnl"/>
    </w:rPr>
  </w:style>
  <w:style w:type="paragraph" w:styleId="Ttulo9">
    <w:name w:val="heading 9"/>
    <w:basedOn w:val="Normal"/>
    <w:next w:val="Normal"/>
    <w:link w:val="Ttulo9Car"/>
    <w:semiHidden/>
    <w:unhideWhenUsed/>
    <w:qFormat/>
    <w:rsid w:val="00A510E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rsid w:val="00F17B19"/>
    <w:pPr>
      <w:jc w:val="center"/>
    </w:pPr>
    <w:rPr>
      <w:rFonts w:ascii="Arial" w:hAnsi="Arial" w:cs="Arial"/>
      <w:b/>
      <w:bCs/>
      <w:sz w:val="22"/>
      <w:szCs w:val="22"/>
      <w:u w:val="single"/>
      <w:lang w:val="es-ES_tradnl"/>
    </w:rPr>
  </w:style>
  <w:style w:type="paragraph" w:styleId="Textoindependiente">
    <w:name w:val="Body Text"/>
    <w:basedOn w:val="Normal"/>
    <w:rsid w:val="00F17B19"/>
    <w:rPr>
      <w:rFonts w:ascii="Arial" w:hAnsi="Arial" w:cs="Arial"/>
      <w:sz w:val="22"/>
      <w:szCs w:val="22"/>
      <w:u w:val="single"/>
      <w:lang w:val="es-ES_tradnl"/>
    </w:rPr>
  </w:style>
  <w:style w:type="paragraph" w:styleId="Encabezado">
    <w:name w:val="header"/>
    <w:basedOn w:val="Normal"/>
    <w:link w:val="EncabezadoCar"/>
    <w:rsid w:val="00F17B19"/>
    <w:pPr>
      <w:tabs>
        <w:tab w:val="center" w:pos="4252"/>
        <w:tab w:val="right" w:pos="8504"/>
      </w:tabs>
    </w:pPr>
  </w:style>
  <w:style w:type="paragraph" w:styleId="Piedepgina">
    <w:name w:val="footer"/>
    <w:basedOn w:val="Normal"/>
    <w:link w:val="PiedepginaCar"/>
    <w:uiPriority w:val="99"/>
    <w:rsid w:val="00F17B19"/>
    <w:pPr>
      <w:tabs>
        <w:tab w:val="center" w:pos="4252"/>
        <w:tab w:val="right" w:pos="8504"/>
      </w:tabs>
    </w:pPr>
  </w:style>
  <w:style w:type="paragraph" w:styleId="Sangradetextonormal">
    <w:name w:val="Body Text Indent"/>
    <w:basedOn w:val="Normal"/>
    <w:link w:val="SangradetextonormalCar"/>
    <w:rsid w:val="00F17B19"/>
    <w:pPr>
      <w:ind w:left="1136" w:hanging="428"/>
    </w:pPr>
  </w:style>
  <w:style w:type="paragraph" w:styleId="Textoindependiente2">
    <w:name w:val="Body Text 2"/>
    <w:basedOn w:val="Normal"/>
    <w:rsid w:val="00F17B19"/>
    <w:rPr>
      <w:rFonts w:ascii="Arial" w:hAnsi="Arial" w:cs="Arial"/>
      <w:sz w:val="22"/>
      <w:szCs w:val="22"/>
    </w:rPr>
  </w:style>
  <w:style w:type="paragraph" w:styleId="Textoindependiente3">
    <w:name w:val="Body Text 3"/>
    <w:basedOn w:val="Normal"/>
    <w:rsid w:val="00F17B19"/>
    <w:rPr>
      <w:i/>
      <w:iCs/>
      <w:sz w:val="16"/>
      <w:szCs w:val="16"/>
    </w:rPr>
  </w:style>
  <w:style w:type="paragraph" w:styleId="Sangra2detindependiente">
    <w:name w:val="Body Text Indent 2"/>
    <w:basedOn w:val="Normal"/>
    <w:rsid w:val="00F17B19"/>
    <w:pPr>
      <w:ind w:firstLine="709"/>
    </w:pPr>
    <w:rPr>
      <w:sz w:val="20"/>
      <w:szCs w:val="20"/>
      <w:lang w:val="es-ES_tradnl"/>
    </w:rPr>
  </w:style>
  <w:style w:type="character" w:customStyle="1" w:styleId="tw4winTerm">
    <w:name w:val="tw4winTerm"/>
    <w:rsid w:val="00F17B19"/>
    <w:rPr>
      <w:color w:val="0000FF"/>
    </w:rPr>
  </w:style>
  <w:style w:type="paragraph" w:styleId="Sangra3detindependiente">
    <w:name w:val="Body Text Indent 3"/>
    <w:basedOn w:val="Normal"/>
    <w:rsid w:val="00F17B19"/>
    <w:pPr>
      <w:spacing w:after="120"/>
      <w:ind w:left="283"/>
    </w:pPr>
    <w:rPr>
      <w:sz w:val="16"/>
      <w:szCs w:val="16"/>
    </w:rPr>
  </w:style>
  <w:style w:type="paragraph" w:styleId="NormalWeb">
    <w:name w:val="Normal (Web)"/>
    <w:basedOn w:val="Normal"/>
    <w:rsid w:val="00F17B19"/>
    <w:pPr>
      <w:spacing w:before="100" w:beforeAutospacing="1" w:after="100" w:afterAutospacing="1"/>
      <w:jc w:val="left"/>
    </w:pPr>
    <w:rPr>
      <w:rFonts w:ascii="Times New Roman" w:hAnsi="Times New Roman" w:cs="Times New Roman"/>
      <w:snapToGrid/>
    </w:rPr>
  </w:style>
  <w:style w:type="character" w:styleId="Nmerodepgina">
    <w:name w:val="page number"/>
    <w:basedOn w:val="Fuentedeprrafopredeter"/>
    <w:rsid w:val="00F17B19"/>
  </w:style>
  <w:style w:type="paragraph" w:customStyle="1" w:styleId="LUIKI">
    <w:name w:val="LUIKI"/>
    <w:basedOn w:val="Normal"/>
    <w:rsid w:val="00F17B19"/>
    <w:pPr>
      <w:tabs>
        <w:tab w:val="left" w:pos="426"/>
        <w:tab w:val="left" w:pos="851"/>
        <w:tab w:val="left" w:pos="1276"/>
        <w:tab w:val="left" w:pos="1701"/>
        <w:tab w:val="left" w:pos="2127"/>
        <w:tab w:val="left" w:leader="dot" w:pos="2552"/>
        <w:tab w:val="left" w:pos="2977"/>
        <w:tab w:val="left" w:pos="3402"/>
        <w:tab w:val="left" w:pos="3828"/>
        <w:tab w:val="left" w:pos="4253"/>
      </w:tabs>
    </w:pPr>
    <w:rPr>
      <w:rFonts w:ascii="Arial" w:hAnsi="Arial" w:cs="Arial"/>
      <w:sz w:val="22"/>
      <w:szCs w:val="22"/>
    </w:rPr>
  </w:style>
  <w:style w:type="character" w:customStyle="1" w:styleId="tw4winMark">
    <w:name w:val="tw4winMark"/>
    <w:rsid w:val="00F17B19"/>
    <w:rPr>
      <w:rFonts w:ascii="Courier New" w:hAnsi="Courier New" w:cs="Courier New"/>
      <w:vanish/>
      <w:color w:val="800080"/>
      <w:sz w:val="24"/>
      <w:szCs w:val="24"/>
      <w:vertAlign w:val="subscript"/>
    </w:rPr>
  </w:style>
  <w:style w:type="character" w:customStyle="1" w:styleId="tw4winError">
    <w:name w:val="tw4winError"/>
    <w:rsid w:val="00F17B19"/>
    <w:rPr>
      <w:rFonts w:ascii="Courier New" w:hAnsi="Courier New" w:cs="Courier New"/>
      <w:color w:val="00FF00"/>
      <w:sz w:val="40"/>
      <w:szCs w:val="40"/>
    </w:rPr>
  </w:style>
  <w:style w:type="character" w:customStyle="1" w:styleId="tw4winPopup">
    <w:name w:val="tw4winPopup"/>
    <w:rsid w:val="00F17B19"/>
    <w:rPr>
      <w:rFonts w:ascii="Courier New" w:hAnsi="Courier New" w:cs="Courier New"/>
      <w:color w:val="008000"/>
    </w:rPr>
  </w:style>
  <w:style w:type="character" w:customStyle="1" w:styleId="tw4winJump">
    <w:name w:val="tw4winJump"/>
    <w:rsid w:val="00F17B19"/>
    <w:rPr>
      <w:rFonts w:ascii="Courier New" w:hAnsi="Courier New" w:cs="Courier New"/>
      <w:color w:val="008080"/>
    </w:rPr>
  </w:style>
  <w:style w:type="character" w:customStyle="1" w:styleId="tw4winExternal">
    <w:name w:val="tw4winExternal"/>
    <w:rsid w:val="00F17B19"/>
    <w:rPr>
      <w:rFonts w:ascii="Courier New" w:hAnsi="Courier New" w:cs="Courier New"/>
      <w:color w:val="808080"/>
    </w:rPr>
  </w:style>
  <w:style w:type="character" w:customStyle="1" w:styleId="tw4winInternal">
    <w:name w:val="tw4winInternal"/>
    <w:rsid w:val="00F17B19"/>
    <w:rPr>
      <w:rFonts w:ascii="Courier New" w:hAnsi="Courier New" w:cs="Courier New"/>
      <w:color w:val="FF0000"/>
    </w:rPr>
  </w:style>
  <w:style w:type="character" w:customStyle="1" w:styleId="DONOTTRANSLATE">
    <w:name w:val="DO_NOT_TRANSLATE"/>
    <w:rsid w:val="00F17B19"/>
    <w:rPr>
      <w:rFonts w:ascii="Courier New" w:hAnsi="Courier New" w:cs="Courier New"/>
      <w:color w:val="800000"/>
    </w:rPr>
  </w:style>
  <w:style w:type="paragraph" w:styleId="Textodeglobo">
    <w:name w:val="Balloon Text"/>
    <w:basedOn w:val="Normal"/>
    <w:semiHidden/>
    <w:rsid w:val="00B75928"/>
    <w:rPr>
      <w:rFonts w:ascii="Tahoma" w:hAnsi="Tahoma" w:cs="Tahoma"/>
      <w:sz w:val="16"/>
      <w:szCs w:val="16"/>
    </w:rPr>
  </w:style>
  <w:style w:type="character" w:styleId="Hipervnculo">
    <w:name w:val="Hyperlink"/>
    <w:basedOn w:val="Fuentedeprrafopredeter"/>
    <w:uiPriority w:val="99"/>
    <w:unhideWhenUsed/>
    <w:rsid w:val="00016B80"/>
    <w:rPr>
      <w:color w:val="0000FF" w:themeColor="hyperlink"/>
      <w:u w:val="single"/>
    </w:rPr>
  </w:style>
  <w:style w:type="character" w:customStyle="1" w:styleId="Ttulo9Car">
    <w:name w:val="Título 9 Car"/>
    <w:basedOn w:val="Fuentedeprrafopredeter"/>
    <w:link w:val="Ttulo9"/>
    <w:semiHidden/>
    <w:rsid w:val="00A510EA"/>
    <w:rPr>
      <w:rFonts w:asciiTheme="majorHAnsi" w:eastAsiaTheme="majorEastAsia" w:hAnsiTheme="majorHAnsi" w:cstheme="majorBidi"/>
      <w:i/>
      <w:iCs/>
      <w:snapToGrid w:val="0"/>
      <w:color w:val="272727" w:themeColor="text1" w:themeTint="D8"/>
      <w:sz w:val="21"/>
      <w:szCs w:val="21"/>
    </w:rPr>
  </w:style>
  <w:style w:type="character" w:customStyle="1" w:styleId="EncabezadoCar">
    <w:name w:val="Encabezado Car"/>
    <w:link w:val="Encabezado"/>
    <w:rsid w:val="00A510EA"/>
    <w:rPr>
      <w:rFonts w:ascii="Verdana" w:hAnsi="Verdana" w:cs="Verdana"/>
      <w:snapToGrid w:val="0"/>
      <w:sz w:val="24"/>
      <w:szCs w:val="24"/>
    </w:rPr>
  </w:style>
  <w:style w:type="character" w:customStyle="1" w:styleId="PiedepginaCar">
    <w:name w:val="Pie de página Car"/>
    <w:basedOn w:val="Fuentedeprrafopredeter"/>
    <w:link w:val="Piedepgina"/>
    <w:uiPriority w:val="99"/>
    <w:rsid w:val="00FB7DF5"/>
    <w:rPr>
      <w:rFonts w:ascii="Verdana" w:hAnsi="Verdana" w:cs="Verdana"/>
      <w:snapToGrid w:val="0"/>
      <w:sz w:val="24"/>
      <w:szCs w:val="24"/>
    </w:rPr>
  </w:style>
  <w:style w:type="table" w:styleId="Tablaconcuadrcula">
    <w:name w:val="Table Grid"/>
    <w:basedOn w:val="Tablanormal"/>
    <w:uiPriority w:val="39"/>
    <w:rsid w:val="001C7A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Lista - Párrafo,Párrafo Numerado,Table of contents numbered,Lista sin Numerar,List1,List Bulletized,lp1,Párrafo antic,TOC style,Viñetas (Inicio Parrafo),Listenabsatz,ING - Párrafo de lista,Llista Nivell1,Lista de nivel 1,b1,Bullet 1"/>
    <w:basedOn w:val="Normal"/>
    <w:link w:val="PrrafodelistaCar"/>
    <w:uiPriority w:val="34"/>
    <w:qFormat/>
    <w:rsid w:val="00D40749"/>
    <w:pPr>
      <w:spacing w:line="288" w:lineRule="auto"/>
      <w:ind w:left="720"/>
      <w:contextualSpacing/>
    </w:pPr>
    <w:rPr>
      <w:rFonts w:ascii="Times New Roman" w:hAnsi="Times New Roman" w:cs="Times New Roman"/>
      <w:snapToGrid/>
      <w:lang/>
    </w:rPr>
  </w:style>
  <w:style w:type="paragraph" w:customStyle="1" w:styleId="Default">
    <w:name w:val="Default"/>
    <w:rsid w:val="00D40749"/>
    <w:pPr>
      <w:autoSpaceDE w:val="0"/>
      <w:autoSpaceDN w:val="0"/>
      <w:adjustRightInd w:val="0"/>
    </w:pPr>
    <w:rPr>
      <w:rFonts w:ascii="Arial" w:hAnsi="Arial" w:cs="Arial"/>
      <w:color w:val="000000"/>
      <w:sz w:val="24"/>
      <w:szCs w:val="24"/>
    </w:rPr>
  </w:style>
  <w:style w:type="character" w:customStyle="1" w:styleId="PrrafodelistaCar">
    <w:name w:val="Párrafo de lista Car"/>
    <w:aliases w:val="Lista - Párrafo Car,Párrafo Numerado Car,Table of contents numbered Car,Lista sin Numerar Car,List1 Car,List Bulletized Car,lp1 Car,Párrafo antic Car,TOC style Car,Viñetas (Inicio Parrafo) Car,Listenabsatz Car,Llista Nivell1 Car"/>
    <w:link w:val="Prrafodelista"/>
    <w:uiPriority w:val="34"/>
    <w:qFormat/>
    <w:rsid w:val="00D40749"/>
    <w:rPr>
      <w:sz w:val="24"/>
      <w:szCs w:val="24"/>
      <w:lang/>
    </w:rPr>
  </w:style>
  <w:style w:type="paragraph" w:customStyle="1" w:styleId="Normal1Arratia">
    <w:name w:val="Normal1_Arratia"/>
    <w:basedOn w:val="Normal"/>
    <w:rsid w:val="00D40749"/>
    <w:pPr>
      <w:suppressAutoHyphens/>
      <w:autoSpaceDE w:val="0"/>
      <w:autoSpaceDN w:val="0"/>
      <w:spacing w:before="120" w:after="120" w:line="360" w:lineRule="auto"/>
      <w:ind w:left="284"/>
    </w:pPr>
    <w:rPr>
      <w:rFonts w:ascii="Arial" w:eastAsia="Courier New" w:hAnsi="Arial" w:cs="Courier New"/>
      <w:snapToGrid/>
      <w:sz w:val="22"/>
      <w:szCs w:val="22"/>
      <w:lang w:eastAsia="en-US"/>
    </w:rPr>
  </w:style>
  <w:style w:type="paragraph" w:customStyle="1" w:styleId="TableParagraph">
    <w:name w:val="Table Paragraph"/>
    <w:basedOn w:val="Normal"/>
    <w:uiPriority w:val="1"/>
    <w:qFormat/>
    <w:rsid w:val="00D40749"/>
    <w:pPr>
      <w:widowControl w:val="0"/>
      <w:autoSpaceDE w:val="0"/>
      <w:autoSpaceDN w:val="0"/>
      <w:ind w:left="390"/>
      <w:jc w:val="left"/>
    </w:pPr>
    <w:rPr>
      <w:rFonts w:ascii="Arial MT" w:eastAsia="Arial MT" w:hAnsi="Arial MT" w:cs="Arial MT"/>
      <w:snapToGrid/>
      <w:sz w:val="22"/>
      <w:szCs w:val="22"/>
      <w:lang w:eastAsia="en-US"/>
    </w:rPr>
  </w:style>
  <w:style w:type="character" w:styleId="Refdenotaalpie">
    <w:name w:val="footnote reference"/>
    <w:uiPriority w:val="99"/>
    <w:rsid w:val="00162ADB"/>
    <w:rPr>
      <w:vertAlign w:val="superscript"/>
    </w:rPr>
  </w:style>
  <w:style w:type="paragraph" w:styleId="Textonotapie">
    <w:name w:val="footnote text"/>
    <w:basedOn w:val="Normal"/>
    <w:link w:val="TextonotapieCar"/>
    <w:uiPriority w:val="99"/>
    <w:semiHidden/>
    <w:rsid w:val="00162ADB"/>
    <w:pPr>
      <w:widowControl w:val="0"/>
      <w:autoSpaceDE w:val="0"/>
      <w:autoSpaceDN w:val="0"/>
      <w:adjustRightInd w:val="0"/>
      <w:spacing w:before="240" w:after="240" w:line="288" w:lineRule="auto"/>
    </w:pPr>
    <w:rPr>
      <w:rFonts w:ascii="Times New Roman" w:hAnsi="Times New Roman" w:cs="Times New Roman"/>
      <w:snapToGrid/>
      <w:sz w:val="20"/>
      <w:szCs w:val="20"/>
      <w:lang/>
    </w:rPr>
  </w:style>
  <w:style w:type="character" w:customStyle="1" w:styleId="TextonotapieCar">
    <w:name w:val="Texto nota pie Car"/>
    <w:basedOn w:val="Fuentedeprrafopredeter"/>
    <w:link w:val="Textonotapie"/>
    <w:uiPriority w:val="99"/>
    <w:semiHidden/>
    <w:rsid w:val="00162ADB"/>
    <w:rPr>
      <w:lang/>
    </w:rPr>
  </w:style>
  <w:style w:type="paragraph" w:customStyle="1" w:styleId="Textodenotaalpie">
    <w:name w:val="Texto de nota al pie"/>
    <w:basedOn w:val="Normal"/>
    <w:rsid w:val="00162ADB"/>
    <w:pPr>
      <w:widowControl w:val="0"/>
      <w:autoSpaceDE w:val="0"/>
      <w:autoSpaceDN w:val="0"/>
      <w:adjustRightInd w:val="0"/>
      <w:spacing w:line="288" w:lineRule="auto"/>
    </w:pPr>
    <w:rPr>
      <w:rFonts w:ascii="Courier New" w:hAnsi="Courier New" w:cs="Times New Roman"/>
      <w:snapToGrid/>
    </w:rPr>
  </w:style>
  <w:style w:type="character" w:styleId="Refdenotaalfinal">
    <w:name w:val="endnote reference"/>
    <w:semiHidden/>
    <w:rsid w:val="00162ADB"/>
    <w:rPr>
      <w:vertAlign w:val="superscript"/>
    </w:rPr>
  </w:style>
  <w:style w:type="character" w:styleId="Refdecomentario">
    <w:name w:val="annotation reference"/>
    <w:rsid w:val="00162ADB"/>
    <w:rPr>
      <w:sz w:val="16"/>
      <w:szCs w:val="16"/>
    </w:rPr>
  </w:style>
  <w:style w:type="paragraph" w:styleId="Textocomentario">
    <w:name w:val="annotation text"/>
    <w:basedOn w:val="Normal"/>
    <w:link w:val="TextocomentarioCar"/>
    <w:rsid w:val="00162ADB"/>
    <w:pPr>
      <w:spacing w:line="288" w:lineRule="auto"/>
    </w:pPr>
    <w:rPr>
      <w:rFonts w:ascii="Times New Roman" w:hAnsi="Times New Roman" w:cs="Times New Roman"/>
      <w:snapToGrid/>
      <w:sz w:val="20"/>
      <w:szCs w:val="20"/>
    </w:rPr>
  </w:style>
  <w:style w:type="character" w:customStyle="1" w:styleId="TextocomentarioCar">
    <w:name w:val="Texto comentario Car"/>
    <w:basedOn w:val="Fuentedeprrafopredeter"/>
    <w:link w:val="Textocomentario"/>
    <w:rsid w:val="00162ADB"/>
  </w:style>
  <w:style w:type="paragraph" w:styleId="Asuntodelcomentario">
    <w:name w:val="annotation subject"/>
    <w:basedOn w:val="Textocomentario"/>
    <w:next w:val="Textocomentario"/>
    <w:link w:val="AsuntodelcomentarioCar"/>
    <w:semiHidden/>
    <w:rsid w:val="00162ADB"/>
    <w:rPr>
      <w:b/>
      <w:bCs/>
    </w:rPr>
  </w:style>
  <w:style w:type="character" w:customStyle="1" w:styleId="AsuntodelcomentarioCar">
    <w:name w:val="Asunto del comentario Car"/>
    <w:basedOn w:val="TextocomentarioCar"/>
    <w:link w:val="Asuntodelcomentario"/>
    <w:semiHidden/>
    <w:rsid w:val="00162ADB"/>
    <w:rPr>
      <w:b/>
      <w:bCs/>
    </w:rPr>
  </w:style>
  <w:style w:type="paragraph" w:styleId="TDC1">
    <w:name w:val="toc 1"/>
    <w:basedOn w:val="Normal"/>
    <w:next w:val="Normal"/>
    <w:autoRedefine/>
    <w:uiPriority w:val="39"/>
    <w:rsid w:val="00162ADB"/>
    <w:pPr>
      <w:tabs>
        <w:tab w:val="right" w:leader="dot" w:pos="9014"/>
      </w:tabs>
      <w:spacing w:before="120" w:after="120" w:line="288" w:lineRule="auto"/>
    </w:pPr>
    <w:rPr>
      <w:rFonts w:ascii="Arial" w:hAnsi="Arial" w:cs="Arial"/>
      <w:bCs/>
      <w:noProof/>
      <w:snapToGrid/>
    </w:rPr>
  </w:style>
  <w:style w:type="paragraph" w:styleId="TDC2">
    <w:name w:val="toc 2"/>
    <w:basedOn w:val="Normal"/>
    <w:next w:val="Normal"/>
    <w:autoRedefine/>
    <w:uiPriority w:val="39"/>
    <w:rsid w:val="00162ADB"/>
    <w:pPr>
      <w:tabs>
        <w:tab w:val="right" w:leader="dot" w:pos="9014"/>
      </w:tabs>
      <w:spacing w:line="288" w:lineRule="auto"/>
    </w:pPr>
    <w:rPr>
      <w:rFonts w:ascii="Times New Roman" w:hAnsi="Times New Roman" w:cs="Times New Roman"/>
      <w:snapToGrid/>
    </w:rPr>
  </w:style>
  <w:style w:type="paragraph" w:customStyle="1" w:styleId="ListParagraph">
    <w:name w:val="List Paragraph"/>
    <w:basedOn w:val="Normal"/>
    <w:rsid w:val="00162ADB"/>
    <w:pPr>
      <w:spacing w:line="288" w:lineRule="auto"/>
      <w:ind w:left="720"/>
    </w:pPr>
    <w:rPr>
      <w:rFonts w:ascii="Times New Roman" w:hAnsi="Times New Roman" w:cs="Times New Roman"/>
      <w:snapToGrid/>
    </w:rPr>
  </w:style>
  <w:style w:type="character" w:customStyle="1" w:styleId="SangradetextonormalCar">
    <w:name w:val="Sangría de texto normal Car"/>
    <w:link w:val="Sangradetextonormal"/>
    <w:rsid w:val="00162ADB"/>
    <w:rPr>
      <w:rFonts w:ascii="Verdana" w:hAnsi="Verdana" w:cs="Verdana"/>
      <w:snapToGrid w:val="0"/>
      <w:sz w:val="24"/>
      <w:szCs w:val="24"/>
    </w:rPr>
  </w:style>
  <w:style w:type="character" w:customStyle="1" w:styleId="Ttulo2Car">
    <w:name w:val="Título 2 Car"/>
    <w:link w:val="Ttulo2"/>
    <w:rsid w:val="00162ADB"/>
    <w:rPr>
      <w:rFonts w:ascii="Arial" w:hAnsi="Arial" w:cs="Arial"/>
      <w:b/>
      <w:bCs/>
      <w:snapToGrid w:val="0"/>
      <w:sz w:val="16"/>
      <w:szCs w:val="16"/>
    </w:rPr>
  </w:style>
  <w:style w:type="character" w:customStyle="1" w:styleId="Ttulo1Car">
    <w:name w:val="Título 1 Car"/>
    <w:link w:val="Ttulo1"/>
    <w:rsid w:val="00162ADB"/>
    <w:rPr>
      <w:rFonts w:ascii="Arial" w:hAnsi="Arial" w:cs="Arial"/>
      <w:b/>
      <w:bCs/>
      <w:snapToGrid w:val="0"/>
      <w:sz w:val="22"/>
      <w:szCs w:val="22"/>
      <w:lang w:val="es-ES_tradnl"/>
    </w:rPr>
  </w:style>
  <w:style w:type="paragraph" w:styleId="TtulodeTDC">
    <w:name w:val="TOC Heading"/>
    <w:basedOn w:val="Ttulo1"/>
    <w:next w:val="Normal"/>
    <w:uiPriority w:val="39"/>
    <w:unhideWhenUsed/>
    <w:qFormat/>
    <w:rsid w:val="00162ADB"/>
    <w:pPr>
      <w:keepLines/>
      <w:spacing w:before="240" w:line="259" w:lineRule="auto"/>
      <w:jc w:val="left"/>
      <w:outlineLvl w:val="9"/>
    </w:pPr>
    <w:rPr>
      <w:rFonts w:ascii="Calibri Light" w:hAnsi="Calibri Light" w:cs="Times New Roman"/>
      <w:b w:val="0"/>
      <w:bCs w:val="0"/>
      <w:snapToGrid/>
      <w:color w:val="2E74B5"/>
      <w:sz w:val="32"/>
      <w:szCs w:val="32"/>
      <w:lang/>
    </w:rPr>
  </w:style>
  <w:style w:type="paragraph" w:styleId="Textonotaalfinal">
    <w:name w:val="endnote text"/>
    <w:basedOn w:val="Normal"/>
    <w:link w:val="TextonotaalfinalCar"/>
    <w:rsid w:val="00162ADB"/>
    <w:pPr>
      <w:spacing w:line="288" w:lineRule="auto"/>
    </w:pPr>
    <w:rPr>
      <w:rFonts w:ascii="Times New Roman" w:hAnsi="Times New Roman" w:cs="Times New Roman"/>
      <w:snapToGrid/>
      <w:sz w:val="20"/>
      <w:szCs w:val="20"/>
    </w:rPr>
  </w:style>
  <w:style w:type="character" w:customStyle="1" w:styleId="TextonotaalfinalCar">
    <w:name w:val="Texto nota al final Car"/>
    <w:basedOn w:val="Fuentedeprrafopredeter"/>
    <w:link w:val="Textonotaalfinal"/>
    <w:rsid w:val="00162ADB"/>
  </w:style>
  <w:style w:type="paragraph" w:customStyle="1" w:styleId="Prrafodelista1">
    <w:name w:val="Párrafo de lista1"/>
    <w:basedOn w:val="Normal"/>
    <w:rsid w:val="00162ADB"/>
    <w:pPr>
      <w:ind w:left="720"/>
      <w:jc w:val="left"/>
    </w:pPr>
    <w:rPr>
      <w:rFonts w:ascii="Times New Roman" w:hAnsi="Times New Roman" w:cs="Times New Roman"/>
      <w:snapToGrid/>
    </w:rPr>
  </w:style>
  <w:style w:type="table" w:customStyle="1" w:styleId="Tablaconcuadrcula1">
    <w:name w:val="Tabla con cuadrícula1"/>
    <w:basedOn w:val="Tablanormal"/>
    <w:next w:val="Tablaconcuadrcula"/>
    <w:uiPriority w:val="39"/>
    <w:rsid w:val="00162AD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uiPriority w:val="22"/>
    <w:qFormat/>
    <w:rsid w:val="00162ADB"/>
    <w:rPr>
      <w:b/>
      <w:bCs/>
    </w:rPr>
  </w:style>
  <w:style w:type="character" w:customStyle="1" w:styleId="Ttulo3Car">
    <w:name w:val="Título 3 Car"/>
    <w:link w:val="Ttulo3"/>
    <w:rsid w:val="00162ADB"/>
    <w:rPr>
      <w:rFonts w:ascii="Arial" w:hAnsi="Arial" w:cs="Arial"/>
      <w:i/>
      <w:iCs/>
      <w:snapToGrid w:val="0"/>
      <w:sz w:val="16"/>
      <w:szCs w:val="16"/>
    </w:rPr>
  </w:style>
  <w:style w:type="table" w:customStyle="1" w:styleId="Tablaconcuadrcula2">
    <w:name w:val="Tabla con cuadrícula2"/>
    <w:basedOn w:val="Tablanormal"/>
    <w:next w:val="Tablaconcuadrcula"/>
    <w:uiPriority w:val="39"/>
    <w:rsid w:val="00162AD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uiPriority w:val="20"/>
    <w:qFormat/>
    <w:rsid w:val="00162ADB"/>
    <w:rPr>
      <w:i/>
      <w:iCs/>
    </w:rPr>
  </w:style>
  <w:style w:type="paragraph" w:styleId="Revisin">
    <w:name w:val="Revision"/>
    <w:hidden/>
    <w:uiPriority w:val="99"/>
    <w:semiHidden/>
    <w:rsid w:val="00162ADB"/>
    <w:rPr>
      <w:sz w:val="24"/>
      <w:szCs w:val="24"/>
    </w:rPr>
  </w:style>
  <w:style w:type="character" w:customStyle="1" w:styleId="Mencinsinresolver">
    <w:name w:val="Mención sin resolver"/>
    <w:uiPriority w:val="99"/>
    <w:semiHidden/>
    <w:unhideWhenUsed/>
    <w:rsid w:val="00162ADB"/>
    <w:rPr>
      <w:color w:val="605E5C"/>
      <w:shd w:val="clear" w:color="auto" w:fill="E1DFDD"/>
    </w:rPr>
  </w:style>
  <w:style w:type="paragraph" w:customStyle="1" w:styleId="Vieta1Arratia">
    <w:name w:val="Viñeta1_Arratia"/>
    <w:basedOn w:val="Normal1Arratia"/>
    <w:rsid w:val="00162ADB"/>
    <w:pPr>
      <w:numPr>
        <w:numId w:val="42"/>
      </w:numPr>
    </w:pPr>
  </w:style>
  <w:style w:type="paragraph" w:customStyle="1" w:styleId="Normal2Arratia">
    <w:name w:val="Normal2_Arratia"/>
    <w:basedOn w:val="Normal1Arratia"/>
    <w:rsid w:val="00162ADB"/>
    <w:pPr>
      <w:ind w:left="567"/>
    </w:pPr>
  </w:style>
  <w:style w:type="numbering" w:customStyle="1" w:styleId="LFO4">
    <w:name w:val="LFO4"/>
    <w:basedOn w:val="Sinlista"/>
    <w:rsid w:val="00162ADB"/>
    <w:pPr>
      <w:numPr>
        <w:numId w:val="42"/>
      </w:numPr>
    </w:pPr>
  </w:style>
</w:styles>
</file>

<file path=word/webSettings.xml><?xml version="1.0" encoding="utf-8"?>
<w:webSettings xmlns:r="http://schemas.openxmlformats.org/officeDocument/2006/relationships" xmlns:w="http://schemas.openxmlformats.org/wordprocessingml/2006/main">
  <w:divs>
    <w:div w:id="34156982">
      <w:bodyDiv w:val="1"/>
      <w:marLeft w:val="0"/>
      <w:marRight w:val="0"/>
      <w:marTop w:val="0"/>
      <w:marBottom w:val="0"/>
      <w:divBdr>
        <w:top w:val="none" w:sz="0" w:space="0" w:color="auto"/>
        <w:left w:val="none" w:sz="0" w:space="0" w:color="auto"/>
        <w:bottom w:val="none" w:sz="0" w:space="0" w:color="auto"/>
        <w:right w:val="none" w:sz="0" w:space="0" w:color="auto"/>
      </w:divBdr>
      <w:divsChild>
        <w:div w:id="972096702">
          <w:marLeft w:val="-225"/>
          <w:marRight w:val="-225"/>
          <w:marTop w:val="0"/>
          <w:marBottom w:val="0"/>
          <w:divBdr>
            <w:top w:val="none" w:sz="0" w:space="0" w:color="auto"/>
            <w:left w:val="none" w:sz="0" w:space="0" w:color="auto"/>
            <w:bottom w:val="none" w:sz="0" w:space="0" w:color="auto"/>
            <w:right w:val="none" w:sz="0" w:space="0" w:color="auto"/>
          </w:divBdr>
          <w:divsChild>
            <w:div w:id="45575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96181">
      <w:bodyDiv w:val="1"/>
      <w:marLeft w:val="0"/>
      <w:marRight w:val="0"/>
      <w:marTop w:val="0"/>
      <w:marBottom w:val="0"/>
      <w:divBdr>
        <w:top w:val="none" w:sz="0" w:space="0" w:color="auto"/>
        <w:left w:val="none" w:sz="0" w:space="0" w:color="auto"/>
        <w:bottom w:val="none" w:sz="0" w:space="0" w:color="auto"/>
        <w:right w:val="none" w:sz="0" w:space="0" w:color="auto"/>
      </w:divBdr>
      <w:divsChild>
        <w:div w:id="930889439">
          <w:marLeft w:val="-225"/>
          <w:marRight w:val="-225"/>
          <w:marTop w:val="0"/>
          <w:marBottom w:val="0"/>
          <w:divBdr>
            <w:top w:val="none" w:sz="0" w:space="0" w:color="auto"/>
            <w:left w:val="none" w:sz="0" w:space="0" w:color="auto"/>
            <w:bottom w:val="none" w:sz="0" w:space="0" w:color="auto"/>
            <w:right w:val="none" w:sz="0" w:space="0" w:color="auto"/>
          </w:divBdr>
          <w:divsChild>
            <w:div w:id="107328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167217">
      <w:bodyDiv w:val="1"/>
      <w:marLeft w:val="0"/>
      <w:marRight w:val="0"/>
      <w:marTop w:val="0"/>
      <w:marBottom w:val="0"/>
      <w:divBdr>
        <w:top w:val="none" w:sz="0" w:space="0" w:color="auto"/>
        <w:left w:val="none" w:sz="0" w:space="0" w:color="auto"/>
        <w:bottom w:val="none" w:sz="0" w:space="0" w:color="auto"/>
        <w:right w:val="none" w:sz="0" w:space="0" w:color="auto"/>
      </w:divBdr>
      <w:divsChild>
        <w:div w:id="1882785613">
          <w:marLeft w:val="-225"/>
          <w:marRight w:val="-225"/>
          <w:marTop w:val="0"/>
          <w:marBottom w:val="0"/>
          <w:divBdr>
            <w:top w:val="none" w:sz="0" w:space="0" w:color="auto"/>
            <w:left w:val="none" w:sz="0" w:space="0" w:color="auto"/>
            <w:bottom w:val="none" w:sz="0" w:space="0" w:color="auto"/>
            <w:right w:val="none" w:sz="0" w:space="0" w:color="auto"/>
          </w:divBdr>
          <w:divsChild>
            <w:div w:id="5698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81419">
      <w:bodyDiv w:val="1"/>
      <w:marLeft w:val="0"/>
      <w:marRight w:val="0"/>
      <w:marTop w:val="0"/>
      <w:marBottom w:val="0"/>
      <w:divBdr>
        <w:top w:val="none" w:sz="0" w:space="0" w:color="auto"/>
        <w:left w:val="none" w:sz="0" w:space="0" w:color="auto"/>
        <w:bottom w:val="none" w:sz="0" w:space="0" w:color="auto"/>
        <w:right w:val="none" w:sz="0" w:space="0" w:color="auto"/>
      </w:divBdr>
      <w:divsChild>
        <w:div w:id="209265971">
          <w:marLeft w:val="-225"/>
          <w:marRight w:val="-225"/>
          <w:marTop w:val="0"/>
          <w:marBottom w:val="0"/>
          <w:divBdr>
            <w:top w:val="none" w:sz="0" w:space="0" w:color="auto"/>
            <w:left w:val="none" w:sz="0" w:space="0" w:color="auto"/>
            <w:bottom w:val="none" w:sz="0" w:space="0" w:color="auto"/>
            <w:right w:val="none" w:sz="0" w:space="0" w:color="auto"/>
          </w:divBdr>
          <w:divsChild>
            <w:div w:id="67877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209386">
      <w:bodyDiv w:val="1"/>
      <w:marLeft w:val="0"/>
      <w:marRight w:val="0"/>
      <w:marTop w:val="0"/>
      <w:marBottom w:val="0"/>
      <w:divBdr>
        <w:top w:val="none" w:sz="0" w:space="0" w:color="auto"/>
        <w:left w:val="none" w:sz="0" w:space="0" w:color="auto"/>
        <w:bottom w:val="none" w:sz="0" w:space="0" w:color="auto"/>
        <w:right w:val="none" w:sz="0" w:space="0" w:color="auto"/>
      </w:divBdr>
      <w:divsChild>
        <w:div w:id="1281184578">
          <w:marLeft w:val="-225"/>
          <w:marRight w:val="-225"/>
          <w:marTop w:val="0"/>
          <w:marBottom w:val="0"/>
          <w:divBdr>
            <w:top w:val="none" w:sz="0" w:space="0" w:color="auto"/>
            <w:left w:val="none" w:sz="0" w:space="0" w:color="auto"/>
            <w:bottom w:val="none" w:sz="0" w:space="0" w:color="auto"/>
            <w:right w:val="none" w:sz="0" w:space="0" w:color="auto"/>
          </w:divBdr>
          <w:divsChild>
            <w:div w:id="14569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030185">
      <w:bodyDiv w:val="1"/>
      <w:marLeft w:val="0"/>
      <w:marRight w:val="0"/>
      <w:marTop w:val="0"/>
      <w:marBottom w:val="0"/>
      <w:divBdr>
        <w:top w:val="none" w:sz="0" w:space="0" w:color="auto"/>
        <w:left w:val="none" w:sz="0" w:space="0" w:color="auto"/>
        <w:bottom w:val="none" w:sz="0" w:space="0" w:color="auto"/>
        <w:right w:val="none" w:sz="0" w:space="0" w:color="auto"/>
      </w:divBdr>
      <w:divsChild>
        <w:div w:id="841701311">
          <w:marLeft w:val="-225"/>
          <w:marRight w:val="-225"/>
          <w:marTop w:val="0"/>
          <w:marBottom w:val="0"/>
          <w:divBdr>
            <w:top w:val="none" w:sz="0" w:space="0" w:color="auto"/>
            <w:left w:val="none" w:sz="0" w:space="0" w:color="auto"/>
            <w:bottom w:val="none" w:sz="0" w:space="0" w:color="auto"/>
            <w:right w:val="none" w:sz="0" w:space="0" w:color="auto"/>
          </w:divBdr>
          <w:divsChild>
            <w:div w:id="76221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 TargetMode="External"/><Relationship Id="rId13" Type="http://schemas.openxmlformats.org/officeDocument/2006/relationships/hyperlink" Target="https://registrodelicitadores.gob.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sor.registrodelicitadores.gob.es/ho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isor.registrodelicitadores.gob.es/hom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FD4CFE8-6AE8-46B7-9175-7D89540BA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61</Pages>
  <Words>23866</Words>
  <Characters>131989</Characters>
  <Application>Microsoft Office Word</Application>
  <DocSecurity>0</DocSecurity>
  <Lines>1099</Lines>
  <Paragraphs>311</Paragraphs>
  <ScaleCrop>false</ScaleCrop>
  <HeadingPairs>
    <vt:vector size="2" baseType="variant">
      <vt:variant>
        <vt:lpstr>Título</vt:lpstr>
      </vt:variant>
      <vt:variant>
        <vt:i4>1</vt:i4>
      </vt:variant>
    </vt:vector>
  </HeadingPairs>
  <TitlesOfParts>
    <vt:vector size="1" baseType="lpstr">
      <vt:lpstr>MEMORIA UDALTALDE 21 ARRATIA</vt:lpstr>
    </vt:vector>
  </TitlesOfParts>
  <Company>dos</Company>
  <LinksUpToDate>false</LinksUpToDate>
  <CharactersWithSpaces>155544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UDALTALDE 21 ARRATIA</dc:title>
  <dc:creator>MANKOMUNITATEA.</dc:creator>
  <cp:lastModifiedBy>aoyarguren</cp:lastModifiedBy>
  <cp:revision>6</cp:revision>
  <cp:lastPrinted>2026-07-09T08:55:00Z</cp:lastPrinted>
  <dcterms:created xsi:type="dcterms:W3CDTF">2026-07-27T08:18:00Z</dcterms:created>
  <dcterms:modified xsi:type="dcterms:W3CDTF">2026-07-27T08:40:00Z</dcterms:modified>
</cp:coreProperties>
</file>