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1F5F" w:rsidRDefault="00012017">
      <w:pPr>
        <w:spacing w:before="100" w:beforeAutospacing="1" w:after="100" w:afterAutospacing="1" w:line="240" w:lineRule="auto"/>
        <w:jc w:val="both"/>
        <w:outlineLvl w:val="1"/>
        <w:rPr>
          <w:rFonts w:ascii="Segoe UI" w:eastAsia="Times New Roman" w:hAnsi="Segoe UI" w:cs="Segoe UI"/>
          <w:b/>
          <w:bCs/>
        </w:rPr>
      </w:pPr>
      <w:r>
        <w:rPr>
          <w:rFonts w:ascii="Segoe UI" w:eastAsia="Times New Roman" w:hAnsi="Segoe UI" w:cs="Segoe UI"/>
          <w:b/>
          <w:bCs/>
        </w:rPr>
        <w:t>PASAIAKO ESKALANTEGIAN AUTISMOAREN ESPEKTROKO NAHASMENDUA (TEA) DUTEN HELDUENTZAKO EGUNEKO ZENTROAREN ZERBITZUA EMATEKO KONTRATUAREN PRESKRIPZIO TEKNIKOEN AGIRIA.</w:t>
      </w:r>
    </w:p>
    <w:p w:rsidR="00EE1F5F" w:rsidRDefault="00EE1F5F">
      <w:pPr>
        <w:spacing w:before="100" w:beforeAutospacing="1" w:after="100" w:afterAutospacing="1" w:line="240" w:lineRule="auto"/>
        <w:jc w:val="both"/>
        <w:rPr>
          <w:rFonts w:ascii="Segoe UI" w:eastAsia="Times New Roman" w:hAnsi="Segoe UI" w:cs="Segoe UI"/>
        </w:rPr>
      </w:pP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XEDEA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Agiri</w:t>
      </w:r>
      <w:r>
        <w:t xml:space="preserve"> honen xedea da Autismoaren Espektroko Nahasmendua (aurrerantzean, AEN) duten helduentzako eguneko zentroaren zerbitzua kontratatzeko baldintza teknikoak ezartzea. Zentroa Gipuzkoako Foru Aldundiaren titulartasuneko zentroan dago, Pasaiako Eskalantegi kale</w:t>
      </w:r>
      <w:r>
        <w:t>an, eta 15 plaza ditu guztira.</w:t>
      </w: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ZERBITZUAREN HELBURU OROKORRA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Zerbitzuaren helburua da:</w:t>
      </w:r>
    </w:p>
    <w:p w:rsidR="00EE1F5F" w:rsidRDefault="00012017">
      <w:pPr>
        <w:numPr>
          <w:ilvl w:val="0"/>
          <w:numId w:val="1"/>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Eguneko arreta espezializatua, indibidualizatua eta integrala ematea mendekotasun- eta desgaitasun-egoeran dauden AENa duten helduei.</w:t>
      </w:r>
    </w:p>
    <w:p w:rsidR="00EE1F5F" w:rsidRDefault="00012017">
      <w:pPr>
        <w:numPr>
          <w:ilvl w:val="0"/>
          <w:numId w:val="1"/>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Haien ongizate emozionala, bizi-kal</w:t>
      </w:r>
      <w:r>
        <w:rPr>
          <w:rFonts w:ascii="Segoe UI" w:eastAsia="Times New Roman" w:hAnsi="Segoe UI" w:cs="Segoe UI"/>
        </w:rPr>
        <w:t>itatea eta garapen pertsonala, soziala eta okupazionala sustatzea, ingurune egituratu, ulergarri eta seguru batean.</w:t>
      </w:r>
    </w:p>
    <w:p w:rsidR="00EE1F5F" w:rsidRDefault="00012017">
      <w:pPr>
        <w:numPr>
          <w:ilvl w:val="0"/>
          <w:numId w:val="1"/>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Narriadura prebenitzea, autonomia sustatzea eta familiei eta zaintzaileei beren zereginetan laguntzea.</w:t>
      </w:r>
    </w:p>
    <w:p w:rsidR="00EE1F5F" w:rsidRDefault="00012017">
      <w:pPr>
        <w:numPr>
          <w:ilvl w:val="0"/>
          <w:numId w:val="1"/>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Parte-hartze komunitarioa sustatzea, </w:t>
      </w:r>
      <w:r>
        <w:rPr>
          <w:rFonts w:ascii="Segoe UI" w:eastAsia="Times New Roman" w:hAnsi="Segoe UI" w:cs="Segoe UI"/>
        </w:rPr>
        <w:t>inklusioaren, ekitatearen eta aniztasunarekiko errespetuaren logika batetik abiatuta.</w:t>
      </w: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HARTZAILEAK</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Zerbitzua honako baldintza hauek betetzen dituzten pertsonei zuzenduko zaie:</w:t>
      </w:r>
    </w:p>
    <w:p w:rsidR="00EE1F5F" w:rsidRDefault="00012017">
      <w:pPr>
        <w:numPr>
          <w:ilvl w:val="0"/>
          <w:numId w:val="2"/>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Diagnostiko nagusi gisa garapenaren nahasmendua edo Autismoaren Espektroko Nahasm</w:t>
      </w:r>
      <w:r>
        <w:rPr>
          <w:rFonts w:ascii="Segoe UI" w:eastAsia="Times New Roman" w:hAnsi="Segoe UI" w:cs="Segoe UI"/>
        </w:rPr>
        <w:t>enduaren (AEN) diagnostiko klinikoa eta desgaitasun intelektual arina edo ertaina dutenak, eta laguntza zabala eta orokorra behar dutenak.</w:t>
      </w:r>
    </w:p>
    <w:p w:rsidR="00EE1F5F" w:rsidRDefault="00012017">
      <w:pPr>
        <w:numPr>
          <w:ilvl w:val="0"/>
          <w:numId w:val="2"/>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20 urte edo gehiago eta 64 urte edo gutxiago izatea eskabidea aurkezten den urtean.</w:t>
      </w:r>
    </w:p>
    <w:p w:rsidR="00EE1F5F" w:rsidRDefault="00012017">
      <w:pPr>
        <w:numPr>
          <w:ilvl w:val="0"/>
          <w:numId w:val="2"/>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33ko edo gehiagoko desgaitasun-</w:t>
      </w:r>
      <w:r>
        <w:rPr>
          <w:rFonts w:ascii="Segoe UI" w:eastAsia="Times New Roman" w:hAnsi="Segoe UI" w:cs="Segoe UI"/>
        </w:rPr>
        <w:t>egoera eta edozein mailatako mendekotasuna aitortzea (I.,</w:t>
      </w:r>
      <w:r>
        <w:t xml:space="preserve"> II. eta III. graduak, MBB baremoaren arabera).</w:t>
      </w:r>
    </w:p>
    <w:p w:rsidR="00EE1F5F" w:rsidRDefault="00012017">
      <w:pPr>
        <w:numPr>
          <w:ilvl w:val="0"/>
          <w:numId w:val="2"/>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Gipuzkoako</w:t>
      </w:r>
      <w:r>
        <w:t xml:space="preserve"> Foru Aldundiko Balorazio Atalak emandako aldeko orientazioa, baliabidearen egokitasuna zehazten duena.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Lehentasuna emango zaie hezkuntza-ibi</w:t>
      </w:r>
      <w:r>
        <w:rPr>
          <w:rFonts w:ascii="Segoe UI" w:eastAsia="Times New Roman" w:hAnsi="Segoe UI" w:cs="Segoe UI"/>
        </w:rPr>
        <w:t>lbidea amaitu duten pertsonei eta/edo beste lanbide- edo eguneko zerbitzu-ingurune batzuetan desoreka-egoeran daudenei, laguntza-premien espezifikotasunagatik.</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Erabiltzaileek bete beharko dituzten baldintza orokorrak eta espezifikoak martxoaren 24ko 7/2015</w:t>
      </w:r>
      <w:r>
        <w:rPr>
          <w:rFonts w:ascii="Segoe UI" w:eastAsia="Times New Roman" w:hAnsi="Segoe UI" w:cs="Segoe UI"/>
        </w:rPr>
        <w:t xml:space="preserve"> Foru Dekretuan edo hura ordezten duen araudian zehaztutakoak izango </w:t>
      </w:r>
      <w:r>
        <w:rPr>
          <w:rFonts w:ascii="Segoe UI" w:eastAsia="Times New Roman" w:hAnsi="Segoe UI" w:cs="Segoe UI"/>
        </w:rPr>
        <w:lastRenderedPageBreak/>
        <w:t>dira (7/2015 Foru Dekretua, martxoaren 24koa, Gipuzkoako Lurralde Historikoan mendekotasun-egoeran dauden pertsonentzako egoitza-zerbitzuak eta eguneko zentroak eskuratzeko araubidea arau</w:t>
      </w:r>
      <w:r>
        <w:rPr>
          <w:rFonts w:ascii="Segoe UI" w:eastAsia="Times New Roman" w:hAnsi="Segoe UI" w:cs="Segoe UI"/>
        </w:rPr>
        <w:t>tzen duena; 2015/03/30eko GAO).</w:t>
      </w: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ARRETA-EREDUAREN PRINTZIPIOAK</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Zerbitzua printzipio hauen arabera eman beharko da:</w:t>
      </w:r>
    </w:p>
    <w:p w:rsidR="00EE1F5F" w:rsidRDefault="00012017">
      <w:pPr>
        <w:numPr>
          <w:ilvl w:val="0"/>
          <w:numId w:val="3"/>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Pertsona ardatz duen arreta.</w:t>
      </w:r>
    </w:p>
    <w:p w:rsidR="00EE1F5F" w:rsidRDefault="00012017">
      <w:pPr>
        <w:numPr>
          <w:ilvl w:val="0"/>
          <w:numId w:val="3"/>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Erabateko inklusioko esku-hartzea eta erabiltzaileen bizi-kalitatea.</w:t>
      </w:r>
    </w:p>
    <w:p w:rsidR="00EE1F5F" w:rsidRDefault="00012017">
      <w:pPr>
        <w:numPr>
          <w:ilvl w:val="0"/>
          <w:numId w:val="3"/>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Laguntza</w:t>
      </w:r>
      <w:r>
        <w:t xml:space="preserve"> pertsonalizatuak, jarraituak eta pertsona bakoitzaren profiletara eta bizi-unera egokituak.</w:t>
      </w:r>
    </w:p>
    <w:p w:rsidR="00EE1F5F" w:rsidRDefault="00012017">
      <w:pPr>
        <w:numPr>
          <w:ilvl w:val="0"/>
          <w:numId w:val="3"/>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Eskubideen ikuspegia, generoa, aniztasuna eta erabateko inklusioa.</w:t>
      </w:r>
    </w:p>
    <w:p w:rsidR="00EE1F5F" w:rsidRDefault="00012017">
      <w:pPr>
        <w:numPr>
          <w:ilvl w:val="0"/>
          <w:numId w:val="3"/>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Autodeterminazioa,</w:t>
      </w:r>
      <w:r>
        <w:t xml:space="preserve"> parte-hartzea eta erabiltzaileak prozesuan duen protagonismoa.</w:t>
      </w:r>
    </w:p>
    <w:p w:rsidR="00EE1F5F" w:rsidRDefault="00012017">
      <w:pPr>
        <w:numPr>
          <w:ilvl w:val="0"/>
          <w:numId w:val="3"/>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Ingurune</w:t>
      </w:r>
      <w:r>
        <w:t xml:space="preserve"> egitu</w:t>
      </w:r>
      <w:r>
        <w:t>ratua, aurreikusteko modukoa eta ulergarria, autoerregulazioa erraztuko duena.</w:t>
      </w:r>
    </w:p>
    <w:p w:rsidR="00EE1F5F" w:rsidRDefault="00012017">
      <w:pPr>
        <w:numPr>
          <w:ilvl w:val="0"/>
          <w:numId w:val="3"/>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Familiei</w:t>
      </w:r>
      <w:r>
        <w:t xml:space="preserve"> lankidetza eta laguntza aktiboa ematea.</w:t>
      </w:r>
    </w:p>
    <w:p w:rsidR="00EE1F5F" w:rsidRDefault="00012017">
      <w:pPr>
        <w:numPr>
          <w:ilvl w:val="0"/>
          <w:numId w:val="3"/>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Ingurune</w:t>
      </w:r>
      <w:r>
        <w:t xml:space="preserve"> komunitarioarekin eta beste gizarte- eta osasun-zerbitzu batzuekin koordinatzea eta elkarreragitea.</w:t>
      </w: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ZERBITZUAREN HELBUR</w:t>
      </w:r>
      <w:r>
        <w:rPr>
          <w:rFonts w:ascii="Segoe UI" w:eastAsia="Times New Roman" w:hAnsi="Segoe UI" w:cs="Segoe UI"/>
          <w:b/>
          <w:bCs/>
        </w:rPr>
        <w:t>U ESPEZIFIKOAK</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Hauek dira zerbitzuaren helburu espezifikoak:</w:t>
      </w:r>
    </w:p>
    <w:p w:rsidR="00EE1F5F" w:rsidRDefault="00012017">
      <w:pPr>
        <w:numPr>
          <w:ilvl w:val="0"/>
          <w:numId w:val="4"/>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Erabateko Inklusioko esku-hartze eredua bultzatzea, erabiltzaileen bizi-kalitatea hobetzea ahalbidetuko duten gaitasun pertsonalak, sozialak, komunikatiboak eta egokitzaileak garatuz.</w:t>
      </w:r>
    </w:p>
    <w:p w:rsidR="00EE1F5F" w:rsidRDefault="00012017">
      <w:pPr>
        <w:numPr>
          <w:ilvl w:val="0"/>
          <w:numId w:val="4"/>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Ongizate em</w:t>
      </w:r>
      <w:r>
        <w:rPr>
          <w:rFonts w:ascii="Segoe UI" w:eastAsia="Times New Roman" w:hAnsi="Segoe UI" w:cs="Segoe UI"/>
        </w:rPr>
        <w:t>ozionala areagotzen duten eta jokabide desafiatzaileak murrizten dituzten errutina eta ohitura egituratuak sustatzea.</w:t>
      </w:r>
    </w:p>
    <w:p w:rsidR="00EE1F5F" w:rsidRDefault="00012017">
      <w:pPr>
        <w:numPr>
          <w:ilvl w:val="0"/>
          <w:numId w:val="4"/>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Pertsona bakoitzaren profil kognitibo eta sentsorialera egokitutako programa okupazionalak, lanaurrekoak, artistikoak eta aisialdikoak gar</w:t>
      </w:r>
      <w:r>
        <w:rPr>
          <w:rFonts w:ascii="Segoe UI" w:eastAsia="Times New Roman" w:hAnsi="Segoe UI" w:cs="Segoe UI"/>
        </w:rPr>
        <w:t>atzea.</w:t>
      </w:r>
    </w:p>
    <w:p w:rsidR="00EE1F5F" w:rsidRDefault="00012017">
      <w:pPr>
        <w:numPr>
          <w:ilvl w:val="0"/>
          <w:numId w:val="4"/>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Familiei laguntzea, babes emozionalak, prestakuntzakoak eta praktikoak emanez.</w:t>
      </w:r>
    </w:p>
    <w:p w:rsidR="00EE1F5F" w:rsidRDefault="00012017">
      <w:pPr>
        <w:numPr>
          <w:ilvl w:val="0"/>
          <w:numId w:val="4"/>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Ingurune komunitarioan irautea erraztea, esku-hartze inklusiboen bidez.</w:t>
      </w: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EMAN BEHARREKO ZERBITZUAK</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Kontratistak arreta integrala eta pertsonalizatua bermatu beharko du, gu</w:t>
      </w:r>
      <w:r>
        <w:rPr>
          <w:rFonts w:ascii="Segoe UI" w:eastAsia="Times New Roman" w:hAnsi="Segoe UI" w:cs="Segoe UI"/>
        </w:rPr>
        <w:t>txienez honako zerbitzu hauek barne hartuko dituena:</w:t>
      </w:r>
    </w:p>
    <w:p w:rsidR="00EE1F5F" w:rsidRDefault="00012017">
      <w:pPr>
        <w:pStyle w:val="Prrafodelista"/>
        <w:numPr>
          <w:ilvl w:val="0"/>
          <w:numId w:val="36"/>
        </w:numPr>
        <w:rPr>
          <w:rFonts w:ascii="Segoe UI" w:eastAsia="Times New Roman" w:hAnsi="Segoe UI" w:cs="Segoe UI"/>
        </w:rPr>
      </w:pPr>
      <w:r>
        <w:rPr>
          <w:rFonts w:ascii="Segoe UI" w:eastAsia="Times New Roman" w:hAnsi="Segoe UI" w:cs="Segoe UI"/>
        </w:rPr>
        <w:t>Harrera, premien hasierako balorazioa, laguntza-planaren diseinua eta eguneroko orientazioa.</w:t>
      </w:r>
    </w:p>
    <w:p w:rsidR="00EE1F5F" w:rsidRDefault="00012017">
      <w:pPr>
        <w:pStyle w:val="Prrafodelista"/>
        <w:numPr>
          <w:ilvl w:val="0"/>
          <w:numId w:val="36"/>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Norberaren zaintzarako, kontrolerako eta babeserako programa</w:t>
      </w:r>
    </w:p>
    <w:p w:rsidR="00EE1F5F" w:rsidRDefault="00012017">
      <w:pPr>
        <w:pStyle w:val="Prrafodelista"/>
        <w:numPr>
          <w:ilvl w:val="0"/>
          <w:numId w:val="36"/>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Arreta errehabilitatzailearen, psikologikoaren eta sozialaren arloa. Zerbitzu hauek hartzen ditu barnean:</w:t>
      </w:r>
    </w:p>
    <w:p w:rsidR="00EE1F5F" w:rsidRDefault="00012017">
      <w:pPr>
        <w:pStyle w:val="Prrafodelista"/>
        <w:numPr>
          <w:ilvl w:val="0"/>
          <w:numId w:val="35"/>
        </w:numPr>
        <w:spacing w:before="100" w:beforeAutospacing="1" w:after="100" w:afterAutospacing="1" w:line="240" w:lineRule="auto"/>
        <w:ind w:hanging="371"/>
        <w:jc w:val="both"/>
        <w:rPr>
          <w:rFonts w:ascii="Segoe UI" w:eastAsia="Times New Roman" w:hAnsi="Segoe UI" w:cs="Segoe UI"/>
        </w:rPr>
      </w:pPr>
      <w:r>
        <w:rPr>
          <w:rFonts w:ascii="Segoe UI" w:eastAsia="Times New Roman" w:hAnsi="Segoe UI" w:cs="Segoe UI"/>
        </w:rPr>
        <w:t>Gizarte-arreta.</w:t>
      </w:r>
    </w:p>
    <w:p w:rsidR="00EE1F5F" w:rsidRDefault="00012017">
      <w:pPr>
        <w:pStyle w:val="Prrafodelista"/>
        <w:numPr>
          <w:ilvl w:val="0"/>
          <w:numId w:val="35"/>
        </w:numPr>
        <w:spacing w:before="100" w:beforeAutospacing="1" w:after="100" w:afterAutospacing="1" w:line="240" w:lineRule="auto"/>
        <w:ind w:hanging="371"/>
        <w:jc w:val="both"/>
        <w:rPr>
          <w:rFonts w:ascii="Segoe UI" w:eastAsia="Times New Roman" w:hAnsi="Segoe UI" w:cs="Segoe UI"/>
        </w:rPr>
      </w:pPr>
      <w:r>
        <w:rPr>
          <w:rFonts w:ascii="Segoe UI" w:eastAsia="Times New Roman" w:hAnsi="Segoe UI" w:cs="Segoe UI"/>
        </w:rPr>
        <w:t>Arreta psikologikoa.</w:t>
      </w:r>
    </w:p>
    <w:p w:rsidR="00EE1F5F" w:rsidRDefault="00012017">
      <w:pPr>
        <w:pStyle w:val="Prrafodelista"/>
        <w:numPr>
          <w:ilvl w:val="0"/>
          <w:numId w:val="35"/>
        </w:numPr>
        <w:spacing w:before="100" w:beforeAutospacing="1" w:after="100" w:afterAutospacing="1" w:line="240" w:lineRule="auto"/>
        <w:ind w:hanging="371"/>
        <w:jc w:val="both"/>
        <w:rPr>
          <w:rFonts w:ascii="Segoe UI" w:eastAsia="Times New Roman" w:hAnsi="Segoe UI" w:cs="Segoe UI"/>
        </w:rPr>
      </w:pPr>
      <w:r>
        <w:rPr>
          <w:rFonts w:ascii="Segoe UI" w:eastAsia="Times New Roman" w:hAnsi="Segoe UI" w:cs="Segoe UI"/>
        </w:rPr>
        <w:lastRenderedPageBreak/>
        <w:t>Errehabilitazio-arreta: fisioterapiako, logopediako eta terapia okupazionaleko tratamenduak behar dituzten erabil</w:t>
      </w:r>
      <w:r>
        <w:rPr>
          <w:rFonts w:ascii="Segoe UI" w:eastAsia="Times New Roman" w:hAnsi="Segoe UI" w:cs="Segoe UI"/>
        </w:rPr>
        <w:t>tzaileentzat.</w:t>
      </w:r>
    </w:p>
    <w:p w:rsidR="00EE1F5F" w:rsidRDefault="00012017">
      <w:pPr>
        <w:pStyle w:val="Prrafodelista"/>
        <w:numPr>
          <w:ilvl w:val="0"/>
          <w:numId w:val="36"/>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Familiari eta/edo hurbilekoei arreta emateko programa.</w:t>
      </w:r>
    </w:p>
    <w:p w:rsidR="00EE1F5F" w:rsidRDefault="00012017">
      <w:pPr>
        <w:pStyle w:val="Prrafodelista"/>
        <w:numPr>
          <w:ilvl w:val="0"/>
          <w:numId w:val="36"/>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Aisialdiko, denbora libreko eta beste zerbitzu batzuetako jardueren programa.</w:t>
      </w:r>
    </w:p>
    <w:p w:rsidR="00EE1F5F" w:rsidRDefault="00012017">
      <w:pPr>
        <w:pStyle w:val="Prrafodelista"/>
        <w:numPr>
          <w:ilvl w:val="0"/>
          <w:numId w:val="36"/>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Ostatu-, garbiketa-, mantenu- eta garraio-zerbitzuak.</w:t>
      </w:r>
    </w:p>
    <w:p w:rsidR="00EE1F5F" w:rsidRDefault="00EE1F5F">
      <w:pPr>
        <w:spacing w:before="100" w:beforeAutospacing="1" w:after="100" w:afterAutospacing="1" w:line="240" w:lineRule="auto"/>
        <w:ind w:left="360"/>
        <w:jc w:val="both"/>
        <w:rPr>
          <w:rFonts w:ascii="Segoe UI" w:eastAsia="Times New Roman" w:hAnsi="Segoe UI" w:cs="Segoe UI"/>
        </w:rPr>
      </w:pPr>
    </w:p>
    <w:p w:rsidR="00EE1F5F" w:rsidRDefault="00012017">
      <w:pPr>
        <w:pStyle w:val="Prrafodelista"/>
        <w:numPr>
          <w:ilvl w:val="0"/>
          <w:numId w:val="37"/>
        </w:numPr>
        <w:rPr>
          <w:rFonts w:ascii="Segoe UI" w:eastAsia="Times New Roman" w:hAnsi="Segoe UI" w:cs="Segoe UI"/>
          <w:b/>
        </w:rPr>
      </w:pPr>
      <w:r>
        <w:rPr>
          <w:rFonts w:ascii="Segoe UI" w:eastAsia="Times New Roman" w:hAnsi="Segoe UI" w:cs="Segoe UI"/>
          <w:b/>
        </w:rPr>
        <w:t>Harrera, premien hasierako balorazioa, laguntza-planar</w:t>
      </w:r>
      <w:r>
        <w:rPr>
          <w:rFonts w:ascii="Segoe UI" w:eastAsia="Times New Roman" w:hAnsi="Segoe UI" w:cs="Segoe UI"/>
          <w:b/>
        </w:rPr>
        <w:t>en diseinua eta eguneroko orientazioa.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Programa horrek harrera-, informazio-, orientazio- eta aholkularitza-jarduerak barne hartzen ditu, eta helburu nagusia da zerbitzurako sarbidea erraztea eta behar diren laguntzak eskaintzea. Hori guztia testuinguru pa</w:t>
      </w:r>
      <w:r>
        <w:rPr>
          <w:rFonts w:ascii="Segoe UI" w:eastAsia="Times New Roman" w:hAnsi="Segoe UI" w:cs="Segoe UI"/>
        </w:rPr>
        <w:t>rte-hartzaile eta dinamikoan, bai eguneko zentroaren erabiltzaileentzat, bai haien familientzat.</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Eguneko zentroan hasierako harrera egin ondoren, zentroko diziplina anitzeko taldearen bidez pertsonaren beharren hasierako balorazioa egin beharko da. Pertson</w:t>
      </w:r>
      <w:r>
        <w:rPr>
          <w:rFonts w:ascii="Segoe UI" w:eastAsia="Times New Roman" w:hAnsi="Segoe UI" w:cs="Segoe UI"/>
        </w:rPr>
        <w:t>a horien diagnostikoa hartzaileen atalean zehazten da. Balorazio horri esker, pertsonak eguneko zerbitzuan dagoen bitartean behar dituen laguntzak planifikatzeko eta emateko jarduerak egin ahal izango dira.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Laguntza-planari jarraipena eta ebaluazioa egingo</w:t>
      </w:r>
      <w:r>
        <w:rPr>
          <w:rFonts w:ascii="Segoe UI" w:eastAsia="Times New Roman" w:hAnsi="Segoe UI" w:cs="Segoe UI"/>
        </w:rPr>
        <w:t xml:space="preserve"> zaio, parte hartzeko prozesu jarraitu baten barruan eta erabiltzailearen premia/garapen-ahalmen berriak hautemateko prozesu baten barruan.</w:t>
      </w:r>
    </w:p>
    <w:p w:rsidR="00EE1F5F" w:rsidRDefault="00012017">
      <w:pPr>
        <w:pStyle w:val="Prrafodelista"/>
        <w:numPr>
          <w:ilvl w:val="0"/>
          <w:numId w:val="37"/>
        </w:numPr>
        <w:rPr>
          <w:rFonts w:ascii="Segoe UI" w:eastAsia="Times New Roman" w:hAnsi="Segoe UI" w:cs="Segoe UI"/>
          <w:b/>
        </w:rPr>
      </w:pPr>
      <w:r>
        <w:rPr>
          <w:rFonts w:ascii="Segoe UI" w:eastAsia="Times New Roman" w:hAnsi="Segoe UI" w:cs="Segoe UI"/>
          <w:b/>
        </w:rPr>
        <w:t>Norberaren zaintzarako, kontrolerako eta babeserako programa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A. Norberaren zainketa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Programa honen helburua gorputz-</w:t>
      </w:r>
      <w:r>
        <w:rPr>
          <w:rFonts w:ascii="Segoe UI" w:eastAsia="Times New Roman" w:hAnsi="Segoe UI" w:cs="Segoe UI"/>
        </w:rPr>
        <w:t>funtzioei eustea da, bai eta erabiltzaileen osasuna arriskuan jar dezaketen arriskuak prebenitzea ere.</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 xml:space="preserve">a) Erabiltzaileei behar duten laguntza emango zaie eguneroko bizitzako jarduerak egiteko, hala nola janzteko, jateko, higiene pertsonalerako eta antzeko </w:t>
      </w:r>
      <w:r>
        <w:rPr>
          <w:rFonts w:ascii="Segoe UI" w:eastAsia="Times New Roman" w:hAnsi="Segoe UI" w:cs="Segoe UI"/>
        </w:rPr>
        <w:t>lanetarako.</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b) Zentroak behar den laguntza emango du, hala badagokio, erabiltzaileak mobilizatzeko.</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Zerbitzuaren funtzioak garatzean kalitate teknikoari eutsiz, zaintzak eta laguntzak eman beharko dira beti, eta erabiltzaileen eguneroko autonomia indartu b</w:t>
      </w:r>
      <w:r>
        <w:rPr>
          <w:rFonts w:ascii="Segoe UI" w:eastAsia="Times New Roman" w:hAnsi="Segoe UI" w:cs="Segoe UI"/>
        </w:rPr>
        <w:t>eharko da, haien gaikuntza eta eguneroko gaien gaineko kontrola erraztuz.</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B. Kontrola eta babesa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lastRenderedPageBreak/>
        <w:t>a) Erabiltzaileei ahalik eta mugimendu-askatasun handiena emango zaie, Arreta eta Laguntza Pertsonalerako Programaren arabera, zentroko erabilera komuneko erem</w:t>
      </w:r>
      <w:r>
        <w:rPr>
          <w:rFonts w:ascii="Segoe UI" w:eastAsia="Times New Roman" w:hAnsi="Segoe UI" w:cs="Segoe UI"/>
        </w:rPr>
        <w:t>uetan, haien autonomia segurtasunez erraztuko duten baldintzetan.</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b) Baldintza fisiko edo psikikoak direla-eta, erabiltzaileen osotasunerako arrisku-egoerak aurreikus daitezkeen kasuetan, beharrezkoak diren babes-, zaintza- eta kontrol-neurriak ezarriko di</w:t>
      </w:r>
      <w:r>
        <w:rPr>
          <w:rFonts w:ascii="Segoe UI" w:eastAsia="Times New Roman" w:hAnsi="Segoe UI" w:cs="Segoe UI"/>
        </w:rPr>
        <w:t>ra.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Kontratistak neurri egokiak hartu beharko ditu zentroko erabiltzaileen irteerak kontrolatzeko, eta behar den laguntzarik gabe irten behar dutenek oharkabean irtetea saihestuko du.</w:t>
      </w:r>
    </w:p>
    <w:p w:rsidR="00EE1F5F" w:rsidRDefault="00012017">
      <w:pPr>
        <w:pStyle w:val="Prrafodelista"/>
        <w:numPr>
          <w:ilvl w:val="0"/>
          <w:numId w:val="37"/>
        </w:numPr>
        <w:rPr>
          <w:rFonts w:ascii="Segoe UI" w:eastAsia="Times New Roman" w:hAnsi="Segoe UI" w:cs="Segoe UI"/>
          <w:b/>
        </w:rPr>
      </w:pPr>
      <w:r>
        <w:rPr>
          <w:rFonts w:ascii="Segoe UI" w:eastAsia="Times New Roman" w:hAnsi="Segoe UI" w:cs="Segoe UI"/>
          <w:b/>
        </w:rPr>
        <w:t>Arreta errehabilitatzaile, psikologiko eta sozialeko arloa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Zentroaren programazioak erabiltzaile bakoitzaren beharretara eta ezaugarrietara egokitutako esku-hartze espezializatuko programen multzo bat izango du. Jarduera horiek banakakoak edo taldekoak izan daitezke, jardueraren helburuen arabera. Programak zehark</w:t>
      </w:r>
      <w:r>
        <w:rPr>
          <w:rFonts w:ascii="Segoe UI" w:eastAsia="Times New Roman" w:hAnsi="Segoe UI" w:cs="Segoe UI"/>
        </w:rPr>
        <w:t>a garatu ahal izango dira arloen artean.</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Gutxienez, honako programa hauek izango dira, kontratistaren iritziz egokitzat jotzen diren beste batzuk alde batera utzi gabe:</w:t>
      </w:r>
    </w:p>
    <w:p w:rsidR="00EE1F5F" w:rsidRDefault="00012017">
      <w:pPr>
        <w:pStyle w:val="Prrafodelista"/>
        <w:numPr>
          <w:ilvl w:val="0"/>
          <w:numId w:val="30"/>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Eguneroko bizitzako oinarrizko jarduerak (EBOJ) egiteko laguntza-programa pertsonalizat</w:t>
      </w:r>
      <w:r>
        <w:rPr>
          <w:rFonts w:ascii="Segoe UI" w:eastAsia="Times New Roman" w:hAnsi="Segoe UI" w:cs="Segoe UI"/>
        </w:rPr>
        <w:t>uak.</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Eguneroko bizitzako jardueretarako ahalik eta independentzia pertsonal eta autonomia funtzional handiena lortzea da helburu nagusia: deanbulazioa, joan-etorriak, jantziak, elikadura eta higiene pertsonalean, etxeko jardueretan, jarduera komunitarioeta</w:t>
      </w:r>
      <w:r>
        <w:rPr>
          <w:rFonts w:ascii="Segoe UI" w:eastAsia="Times New Roman" w:hAnsi="Segoe UI" w:cs="Segoe UI"/>
        </w:rPr>
        <w:t>n, aisiako jardueretan edo bestelakoetan parte hartzea.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Aldian-aldian, programaren jarraipena eta ebaluazioa egingo da, behar bezala funtzionatzen duela bermatzeko edo, hala badagokio, berrikusteko, erabiltzailearen laguntza-premiak kontuan hartuta.</w:t>
      </w:r>
    </w:p>
    <w:p w:rsidR="00EE1F5F" w:rsidRDefault="00012017">
      <w:pPr>
        <w:pStyle w:val="Prrafodelista"/>
        <w:numPr>
          <w:ilvl w:val="0"/>
          <w:numId w:val="30"/>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Komuni</w:t>
      </w:r>
      <w:r>
        <w:rPr>
          <w:rFonts w:ascii="Segoe UI" w:eastAsia="Times New Roman" w:hAnsi="Segoe UI" w:cs="Segoe UI"/>
        </w:rPr>
        <w:t>kazio-programa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Erabiltzaileen komunikazio-gaitasunak erraztu, entrenatu eta estimulatzeaz arduratuko da, eta, hala dagokionean, komunikazio-sistema alternatiboak erabiltzeaz, seinaleztapen-bitartekoak erabiltzeaz eta ingurunea orientatzen eta ulertzen lagu</w:t>
      </w:r>
      <w:r>
        <w:rPr>
          <w:rFonts w:ascii="Segoe UI" w:eastAsia="Times New Roman" w:hAnsi="Segoe UI" w:cs="Segoe UI"/>
        </w:rPr>
        <w:t>ntzeaz.</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Saioak indibidualak edo taldekoak izan daitezke, moldaera-testuinguruen arabera (familiakoa edo komunitarioa).</w:t>
      </w:r>
    </w:p>
    <w:p w:rsidR="00EE1F5F" w:rsidRDefault="00012017">
      <w:pPr>
        <w:pStyle w:val="Prrafodelista"/>
        <w:numPr>
          <w:ilvl w:val="0"/>
          <w:numId w:val="30"/>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Orientazio eta laguntza psikologiko/konduktualeko programa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Orientazio eta arreta psikologikoa emango da, banakakoa edo taldekoa, pertsona</w:t>
      </w:r>
      <w:r>
        <w:rPr>
          <w:rFonts w:ascii="Segoe UI" w:eastAsia="Times New Roman" w:hAnsi="Segoe UI" w:cs="Segoe UI"/>
        </w:rPr>
        <w:t>ren eta haren ingurunearen ongizate emozionalean laguntzeko (egokitzapen kognitiboak eta/edo emozionalak). Informatutako ibilbidearen ondoriozko gainerako programak garatzen dituzten profesionalen esku-hartzea izango du.</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Programa honek ebidentzietan oinarr</w:t>
      </w:r>
      <w:r>
        <w:rPr>
          <w:rFonts w:ascii="Segoe UI" w:eastAsia="Times New Roman" w:hAnsi="Segoe UI" w:cs="Segoe UI"/>
        </w:rPr>
        <w:t>itutako esku-hartzeak baloratu eta proposatuko ditu, hala nola jokabidearen analisi funtzionaleko edo jokabide-laguntza positiboko teknikak erabiltzea.</w:t>
      </w:r>
    </w:p>
    <w:p w:rsidR="00EE1F5F" w:rsidRDefault="00012017">
      <w:pPr>
        <w:pStyle w:val="Prrafodelista"/>
        <w:numPr>
          <w:ilvl w:val="0"/>
          <w:numId w:val="30"/>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Estimulazio eta garapen kognitiboko programa</w:t>
      </w:r>
    </w:p>
    <w:p w:rsidR="00EE1F5F" w:rsidRDefault="00EE1F5F">
      <w:pPr>
        <w:pStyle w:val="Prrafodelista"/>
        <w:spacing w:before="100" w:beforeAutospacing="1" w:after="100" w:afterAutospacing="1" w:line="240" w:lineRule="auto"/>
        <w:jc w:val="both"/>
        <w:rPr>
          <w:rFonts w:ascii="Segoe UI" w:eastAsia="Times New Roman" w:hAnsi="Segoe UI" w:cs="Segoe UI"/>
        </w:rPr>
      </w:pPr>
    </w:p>
    <w:p w:rsidR="00EE1F5F" w:rsidRDefault="00012017">
      <w:pPr>
        <w:pStyle w:val="Prrafodelista"/>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Beharrezkoa denean, estimulazio eta garapen kognitiboko ja</w:t>
      </w:r>
      <w:r>
        <w:rPr>
          <w:rFonts w:ascii="Segoe UI" w:eastAsia="Times New Roman" w:hAnsi="Segoe UI" w:cs="Segoe UI"/>
        </w:rPr>
        <w:t>rduerak garatuko dira, bai eta ezagutzen ikaskuntzarekin eta aplikazioarekin lotutako jarduerak ere, defizit kognitiboetan esku hartzeko, alteratutako funtzioak konpentsatuz eta gordetako funtzioak optimizatuz. Programa gaitasunetara bideratu behar da, eta</w:t>
      </w:r>
      <w:r>
        <w:rPr>
          <w:rFonts w:ascii="Segoe UI" w:eastAsia="Times New Roman" w:hAnsi="Segoe UI" w:cs="Segoe UI"/>
        </w:rPr>
        <w:t xml:space="preserve"> ez defizitetara, eta koherentzia, memoria, hitz-jarioa, hizkuntza eta funtzio kognitiboen garapena gordetzen dituzten funtzio kognitiboetan zentratu behar da lana.</w:t>
      </w:r>
    </w:p>
    <w:p w:rsidR="00EE1F5F" w:rsidRDefault="00EE1F5F">
      <w:pPr>
        <w:pStyle w:val="Prrafodelista"/>
        <w:spacing w:before="100" w:beforeAutospacing="1" w:after="100" w:afterAutospacing="1" w:line="240" w:lineRule="auto"/>
        <w:ind w:left="360"/>
        <w:jc w:val="both"/>
        <w:rPr>
          <w:rFonts w:ascii="Segoe UI" w:eastAsia="Times New Roman" w:hAnsi="Segoe UI" w:cs="Segoe UI"/>
        </w:rPr>
      </w:pPr>
    </w:p>
    <w:p w:rsidR="00EE1F5F" w:rsidRDefault="00012017">
      <w:pPr>
        <w:pStyle w:val="Prrafodelista"/>
        <w:numPr>
          <w:ilvl w:val="0"/>
          <w:numId w:val="30"/>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Elkarrekiko interakzio sozialerako, trebetasun eta harreman sozialetarako eta egokitzeko j</w:t>
      </w:r>
      <w:r>
        <w:rPr>
          <w:rFonts w:ascii="Segoe UI" w:eastAsia="Times New Roman" w:hAnsi="Segoe UI" w:cs="Segoe UI"/>
        </w:rPr>
        <w:t>okabideetarako programa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Pertsonen arteko harremanak eta gizarte-ingurunea ahalik eta ondoen erabiltzen lagunduko duten gizarte- eta jokabide-trebetasunak eskuratzea du helburu.</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Jarduera komunitarioetan parte hartzeko pertsona prestatzen duten jarduketak et</w:t>
      </w:r>
      <w:r>
        <w:rPr>
          <w:rFonts w:ascii="Segoe UI" w:eastAsia="Times New Roman" w:hAnsi="Segoe UI" w:cs="Segoe UI"/>
        </w:rPr>
        <w:t>a ikaskuntza barne hartuko ditu berariaz. Ahalegina egingo da erabiltzaileentzat erakargarriak izan daitezen, motibazio pertsonalagatik, interakzio sozialerako eta beste testuinguru batzuetan parte hartzeko aukerengatik eta arrazoi horretatik edo beste bat</w:t>
      </w:r>
      <w:r>
        <w:rPr>
          <w:rFonts w:ascii="Segoe UI" w:eastAsia="Times New Roman" w:hAnsi="Segoe UI" w:cs="Segoe UI"/>
        </w:rPr>
        <w:t>zuetatik erator daitekeen aitorpen sozialagatik.</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Jarduerak beste programa batzuekin koordinatuta egin beharko dira, eta erabiltzaile guztien ezaugarrietan oinarrituta diseinatuko dira, Banakako Arreta Programaren esparruan.</w:t>
      </w:r>
    </w:p>
    <w:p w:rsidR="00EE1F5F" w:rsidRDefault="00012017">
      <w:pPr>
        <w:pStyle w:val="Prrafodelista"/>
        <w:numPr>
          <w:ilvl w:val="0"/>
          <w:numId w:val="30"/>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Bizitza komunitario, sozial eta zibikoko programa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Programa horren barruan sartzen dira komunitate-baliabideen erabilerarekin, aisiarekin eta denbora librearekin, parte-hartze aktiboarekin eta herritarren eskubideak baliatzearekin lotutako jarduerak.</w:t>
      </w:r>
    </w:p>
    <w:p w:rsidR="00EE1F5F" w:rsidRDefault="00012017">
      <w:pPr>
        <w:pStyle w:val="Prrafodelista"/>
        <w:numPr>
          <w:ilvl w:val="0"/>
          <w:numId w:val="30"/>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Lanerako eta lana prestatzeko programa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Jarduerak egingo dira, bai alderdi terapeutikoan, bai laneratu aurreko trebetasunen ikaskuntzan.</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Arreta-programa indibidualizatuaren arabera ahal duten pertsonentzat, arlo hauetako jarduerak egingo dira: trebetasun so</w:t>
      </w:r>
      <w:r>
        <w:rPr>
          <w:rFonts w:ascii="Segoe UI" w:eastAsia="Times New Roman" w:hAnsi="Segoe UI" w:cs="Segoe UI"/>
        </w:rPr>
        <w:t>ziolaboralak, ebaluazio profesionala, lan-orientazioa eta enplegurako informazioa, eta enplegurako prestakuntza eta laguntza.</w:t>
      </w:r>
    </w:p>
    <w:p w:rsidR="00EE1F5F" w:rsidRDefault="00012017">
      <w:pPr>
        <w:pStyle w:val="Prrafodelista"/>
        <w:numPr>
          <w:ilvl w:val="0"/>
          <w:numId w:val="30"/>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Osasuna zaintzeko eta sustatzeko programa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Erabiltzaileen osasun-arreta dagokion osasun-sistemaren bidez jasoko dute. Hori alde bat</w:t>
      </w:r>
      <w:r>
        <w:rPr>
          <w:rFonts w:ascii="Segoe UI" w:eastAsia="Times New Roman" w:hAnsi="Segoe UI" w:cs="Segoe UI"/>
        </w:rPr>
        <w:t>era utzi gabe, eremu horretako jarduketek honako hauek hartuko dituzte barnean:</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 Osasuna mantentzeko eta hobetzeko prebentzio- eta jarraipen-programak egitea eta garatzea (elikadura osasungarria, ariketa fisikoa, erorikoen prebentzioa, zahartze aktiboa et</w:t>
      </w:r>
      <w:r>
        <w:rPr>
          <w:rFonts w:ascii="Segoe UI" w:eastAsia="Times New Roman" w:hAnsi="Segoe UI" w:cs="Segoe UI"/>
        </w:rPr>
        <w:t>a erabiltzaileen premien arabera beharrezkoak diren antzeko beste batzuk).</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 Erabiltzaileen osasun-arretari buruzko alderdi garrantzitsuak jaso eta egingo dira zentroan dauden ordutegian, bai eta agindutako eta jarraibide mediko eguneratuan dokumentatutako</w:t>
      </w:r>
      <w:r>
        <w:rPr>
          <w:rFonts w:ascii="Segoe UI" w:eastAsia="Times New Roman" w:hAnsi="Segoe UI" w:cs="Segoe UI"/>
        </w:rPr>
        <w:t xml:space="preserve"> medikazioa ematea ere, edozein erabiltzailek behar badu, bai eta haiek zaintzeko, elikatzeko eta mobilizatzeko jarraibideen edo gomendioen jarraipena ziurtatzea ere.</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Programa horrek osasun-larrialdietan jarduteko protokoloak jaso beharko ditu, bai eta era</w:t>
      </w:r>
      <w:r>
        <w:rPr>
          <w:rFonts w:ascii="Segoe UI" w:eastAsia="Times New Roman" w:hAnsi="Segoe UI" w:cs="Segoe UI"/>
        </w:rPr>
        <w:t>biltzaile bakoitzari dagozkion osasun-arretako zentroekin koordinatzeko mekanismoak eta protokoloak ere.</w:t>
      </w:r>
    </w:p>
    <w:p w:rsidR="00EE1F5F" w:rsidRDefault="00012017">
      <w:pPr>
        <w:pStyle w:val="Prrafodelista"/>
        <w:numPr>
          <w:ilvl w:val="0"/>
          <w:numId w:val="30"/>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Mugikortasuneko eta funtzionaltasun motorreko programa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Helburu nagusia da mugitzeko gaitasunei eta bizitza pertsonaleko eta komunitateko bizitzako jard</w:t>
      </w:r>
      <w:r>
        <w:rPr>
          <w:rFonts w:ascii="Segoe UI" w:eastAsia="Times New Roman" w:hAnsi="Segoe UI" w:cs="Segoe UI"/>
        </w:rPr>
        <w:t xml:space="preserve">ueretan duten funtzionaltasunari eustea, erabiltzailearen narriadura fisikoak eragin ditzakeen konplikazioak prebenitzea, ahalik eta bizitza autonomoena egiteko behar diren gaitasunak garatzea eta erabiltzaile bakoitzak ahalik eta ongizate fisiko handiena </w:t>
      </w:r>
      <w:r>
        <w:rPr>
          <w:rFonts w:ascii="Segoe UI" w:eastAsia="Times New Roman" w:hAnsi="Segoe UI" w:cs="Segoe UI"/>
        </w:rPr>
        <w:t>izatea.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Programa honen funtsezko alderdi bat zahartzearen arreta da, artatutako pertsonen behar aldakorretara egokitutako jarduera espezifikoekin.</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Programa hori bizimodu osasungarria izaten laguntzen duten beste batzuekin koordinatuko da.</w:t>
      </w:r>
    </w:p>
    <w:p w:rsidR="00EE1F5F" w:rsidRDefault="00012017">
      <w:pPr>
        <w:pStyle w:val="Prrafodelista"/>
        <w:numPr>
          <w:ilvl w:val="0"/>
          <w:numId w:val="37"/>
        </w:numPr>
        <w:rPr>
          <w:rFonts w:ascii="Segoe UI" w:eastAsia="Times New Roman" w:hAnsi="Segoe UI" w:cs="Segoe UI"/>
          <w:b/>
        </w:rPr>
      </w:pPr>
      <w:r>
        <w:rPr>
          <w:rFonts w:ascii="Segoe UI" w:eastAsia="Times New Roman" w:hAnsi="Segoe UI" w:cs="Segoe UI"/>
          <w:b/>
        </w:rPr>
        <w:t>Familiari eta/edo</w:t>
      </w:r>
      <w:r>
        <w:rPr>
          <w:rFonts w:ascii="Segoe UI" w:eastAsia="Times New Roman" w:hAnsi="Segoe UI" w:cs="Segoe UI"/>
          <w:b/>
        </w:rPr>
        <w:t xml:space="preserve"> hurbilekoei arreta emateko programa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Familiei eta hurbileko pertsonei zuzendutako helburuek erabiltzaileen bizi-kalitatea mantentzen eta hobetzen laguntzen dute. Jarduerak familiari arreta emateko programan biltzen dira, eta programa horren oinarria da era</w:t>
      </w:r>
      <w:r>
        <w:rPr>
          <w:rFonts w:ascii="Segoe UI" w:eastAsia="Times New Roman" w:hAnsi="Segoe UI" w:cs="Segoe UI"/>
        </w:rPr>
        <w:t>biltzailearen familia-sistema ere arreta-nukleotzat hartu behar dela.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Zentroko taldeak familiari eta hurbilekoei aholkuak eta laguntza eman beharko dizkie, erabiltzaileak zentroan, familia-testuinguruetan eta komunitate-testuinguruetan artatzearekin, zaint</w:t>
      </w:r>
      <w:r>
        <w:rPr>
          <w:rFonts w:ascii="Segoe UI" w:eastAsia="Times New Roman" w:hAnsi="Segoe UI" w:cs="Segoe UI"/>
        </w:rPr>
        <w:t>zearekin eta parte hartzearekin lotuta dituen informazio- eta aholkularitza-premiei erantzunez, bai eta eskura dauden laguntzei dagokienez ere.</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Kontratistak, barne-araudiaren zati gisa, erabiltzaileen familiekiko edo hurbilekoekiko harremanen aldizkako sis</w:t>
      </w:r>
      <w:r>
        <w:rPr>
          <w:rFonts w:ascii="Segoe UI" w:eastAsia="Times New Roman" w:hAnsi="Segoe UI" w:cs="Segoe UI"/>
        </w:rPr>
        <w:t xml:space="preserve">tema arinari buruzko prozedura bat egingo du, eta arreta-prozesua gidatuko duten helburu esanguratsuei buruzko elkarrekiko ezagutza, lankidetza eta akordioa errazteko behar diren baldintzak ezarriko ditu. Araudiak, besteak beste, familiekin egin beharreko </w:t>
      </w:r>
      <w:r>
        <w:rPr>
          <w:rFonts w:ascii="Segoe UI" w:eastAsia="Times New Roman" w:hAnsi="Segoe UI" w:cs="Segoe UI"/>
        </w:rPr>
        <w:t>komunikazioa jaso beharko du.</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Senideei erabiltzaileen bilakaerari buruzko informazioa emango zaie, arreta indibidualeko programan edo diziplinarteko taldeak egindako txostenetan jasotako informazioan oinarrituta. Informazio hori aurrez aurre, telefonoz edo</w:t>
      </w:r>
      <w:r>
        <w:rPr>
          <w:rFonts w:ascii="Segoe UI" w:eastAsia="Times New Roman" w:hAnsi="Segoe UI" w:cs="Segoe UI"/>
        </w:rPr>
        <w:t xml:space="preserve"> telematikoki eman ahal izango da, eta espediente indibidualean jasota geratuko da.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Erabiltzaileen egoeran gorabehera garrantzitsuren bat gertatzen denean, kontratistak berehala jakinaraziko dizkie gertakariak bere ordezkariei. Erabiltzaileen ordezkariei i</w:t>
      </w:r>
      <w:r>
        <w:rPr>
          <w:rFonts w:ascii="Segoe UI" w:eastAsia="Times New Roman" w:hAnsi="Segoe UI" w:cs="Segoe UI"/>
        </w:rPr>
        <w:t>nformazio garrantzitsua helarazteko erantzukizuna argi eta garbi esleituta egon beharko da lanpostuen eginkizunen deskribapenean, eta zentroaren kudeaketa-egituran maila organiko nahikoa duen lanpostu bati egokitu beharko zaio beti.</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Era berean, familiak er</w:t>
      </w:r>
      <w:r>
        <w:rPr>
          <w:rFonts w:ascii="Segoe UI" w:eastAsia="Times New Roman" w:hAnsi="Segoe UI" w:cs="Segoe UI"/>
        </w:rPr>
        <w:t>abiltzailearekin duen harremanaren esperientzia partekatzeko espazioak sustatuko dira, hura adierazteko baliabideak emanez eta, behar izanez gero, estres-egoerak kudeatzen laguntzeko jarraibideak emanez, hala nola asertibitatea, sentimenduen adierazpena et</w:t>
      </w:r>
      <w:r>
        <w:rPr>
          <w:rFonts w:ascii="Segoe UI" w:eastAsia="Times New Roman" w:hAnsi="Segoe UI" w:cs="Segoe UI"/>
        </w:rPr>
        <w:t>a kideen ongizate emozionalean laguntzen duten beste estrategia batzuk ikasiz.</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Ikastetxeak zainduko du pertsonaren interesak behar bezala ordezka daitezen, bestelako gizarte-loturak sustatuz, seniderik edo hurbilekorik ez dagoelako.</w:t>
      </w:r>
    </w:p>
    <w:p w:rsidR="00EE1F5F" w:rsidRDefault="00012017">
      <w:pPr>
        <w:pStyle w:val="Prrafodelista"/>
        <w:numPr>
          <w:ilvl w:val="0"/>
          <w:numId w:val="37"/>
        </w:numPr>
        <w:rPr>
          <w:rFonts w:ascii="Segoe UI" w:eastAsia="Times New Roman" w:hAnsi="Segoe UI" w:cs="Segoe UI"/>
          <w:b/>
        </w:rPr>
      </w:pPr>
      <w:r>
        <w:rPr>
          <w:rFonts w:ascii="Segoe UI" w:eastAsia="Times New Roman" w:hAnsi="Segoe UI" w:cs="Segoe UI"/>
          <w:b/>
        </w:rPr>
        <w:t>Aisialdiko, denbora lib</w:t>
      </w:r>
      <w:r>
        <w:rPr>
          <w:rFonts w:ascii="Segoe UI" w:eastAsia="Times New Roman" w:hAnsi="Segoe UI" w:cs="Segoe UI"/>
          <w:b/>
        </w:rPr>
        <w:t>reko eta beste zerbitzu batzuetako jardueren programa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Urtean behin, gutxienez, animazio soziokulturaleko jardueren, kirol-animazio fisikoen eta jolas-animazioko jardueren programa bat egingo da. Programa hori zentro barruan zein kanpoan egingo da, erabiltzaileen parte-hartzea sustatuz eta, ahal den guztietan,</w:t>
      </w:r>
      <w:r>
        <w:rPr>
          <w:rFonts w:ascii="Segoe UI" w:eastAsia="Times New Roman" w:hAnsi="Segoe UI" w:cs="Segoe UI"/>
        </w:rPr>
        <w:t xml:space="preserve"> baliabide komunitarioak erabiliz. Programa hori familiei edo ordezkariei jakinaraziko zaie. Erabiltzaile guztiek zentrotik kanpoko jardueretan parte hartzen dutela bermatuko da.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Bizikidetzako, aisialdiko eta denbora libreko jarduera horiek egiteko gastuak</w:t>
      </w:r>
      <w:r>
        <w:rPr>
          <w:rFonts w:ascii="Segoe UI" w:eastAsia="Times New Roman" w:hAnsi="Segoe UI" w:cs="Segoe UI"/>
        </w:rPr>
        <w:t xml:space="preserve"> erabiltzaileen, senideen edo ordezkarien kontura izango dira, baldin eta, jarduera horien berezitasuna dela-eta, baliabide materialak edo pertsonalak kontratatu behar badira.</w:t>
      </w:r>
    </w:p>
    <w:p w:rsidR="00EE1F5F" w:rsidRDefault="00012017">
      <w:pPr>
        <w:pStyle w:val="Prrafodelista"/>
        <w:numPr>
          <w:ilvl w:val="0"/>
          <w:numId w:val="37"/>
        </w:numPr>
        <w:rPr>
          <w:rFonts w:ascii="Segoe UI" w:eastAsia="Times New Roman" w:hAnsi="Segoe UI" w:cs="Segoe UI"/>
          <w:b/>
        </w:rPr>
      </w:pPr>
      <w:r>
        <w:rPr>
          <w:rFonts w:ascii="Segoe UI" w:eastAsia="Times New Roman" w:hAnsi="Segoe UI" w:cs="Segoe UI"/>
          <w:b/>
        </w:rPr>
        <w:t>Mantentze-, garbiketa- eta garraio-zerbitzuak</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A. Mantenua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Erabiltzaileei mantenu</w:t>
      </w:r>
      <w:r>
        <w:rPr>
          <w:rFonts w:ascii="Segoe UI" w:eastAsia="Times New Roman" w:hAnsi="Segoe UI" w:cs="Segoe UI"/>
        </w:rPr>
        <w:t>a emango zaie, beren beharretara egokitutako menuekin. Mantenu-zerbitzua zentroko jarduera-ordutegira egokituko da, eta honako ezaugarri hauek izango ditu:</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 xml:space="preserve">a) Menuak irizpide dietetikoen arabera diseinatuko dira, kantitateari, kalitateari eta barietateari </w:t>
      </w:r>
      <w:r>
        <w:rPr>
          <w:rFonts w:ascii="Segoe UI" w:eastAsia="Times New Roman" w:hAnsi="Segoe UI" w:cs="Segoe UI"/>
        </w:rPr>
        <w:t>dagokienez dauden premiak kontuan hartuta, eta dieta espezializatuak egingo dira hala behar duten eta mediku batek agindu dituen patologietarako. Oro har, menu-karta irizpide hauen araberakoa izango da:</w:t>
      </w:r>
    </w:p>
    <w:p w:rsidR="00EE1F5F" w:rsidRDefault="00012017">
      <w:pPr>
        <w:pStyle w:val="Prrafodelista"/>
        <w:numPr>
          <w:ilvl w:val="1"/>
          <w:numId w:val="29"/>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askotarikoa, osoa eta orekatua izatea dieta mediterra</w:t>
      </w:r>
      <w:r>
        <w:rPr>
          <w:rFonts w:ascii="Segoe UI" w:eastAsia="Times New Roman" w:hAnsi="Segoe UI" w:cs="Segoe UI"/>
        </w:rPr>
        <w:t>neoaren patroiaren arabera</w:t>
      </w:r>
    </w:p>
    <w:p w:rsidR="00EE1F5F" w:rsidRDefault="00012017">
      <w:pPr>
        <w:pStyle w:val="Prrafodelista"/>
        <w:numPr>
          <w:ilvl w:val="1"/>
          <w:numId w:val="29"/>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erabiltzaileen nutrizio-beharretara egokitzea</w:t>
      </w:r>
    </w:p>
    <w:p w:rsidR="00EE1F5F" w:rsidRDefault="00012017">
      <w:pPr>
        <w:pStyle w:val="Prrafodelista"/>
        <w:numPr>
          <w:ilvl w:val="1"/>
          <w:numId w:val="29"/>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nutrizio-azterketa</w:t>
      </w:r>
    </w:p>
    <w:p w:rsidR="00EE1F5F" w:rsidRDefault="00012017">
      <w:pPr>
        <w:pStyle w:val="Prrafodelista"/>
        <w:numPr>
          <w:ilvl w:val="1"/>
          <w:numId w:val="29"/>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tokiko gastronomiara eta urtarora egokitzea</w:t>
      </w:r>
    </w:p>
    <w:p w:rsidR="00EE1F5F" w:rsidRDefault="00012017">
      <w:pPr>
        <w:pStyle w:val="Prrafodelista"/>
        <w:numPr>
          <w:ilvl w:val="1"/>
          <w:numId w:val="29"/>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Produktu freskoen eta fruta, barazki eta barazkien kontsumoa sustatuko du.</w:t>
      </w:r>
    </w:p>
    <w:p w:rsidR="00EE1F5F" w:rsidRDefault="00012017">
      <w:pPr>
        <w:pStyle w:val="Prrafodelista"/>
        <w:numPr>
          <w:ilvl w:val="1"/>
          <w:numId w:val="29"/>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Erabiltzaileen segurtasuna eta osasuna bermat</w:t>
      </w:r>
      <w:r>
        <w:rPr>
          <w:rFonts w:ascii="Segoe UI" w:eastAsia="Times New Roman" w:hAnsi="Segoe UI" w:cs="Segoe UI"/>
        </w:rPr>
        <w:t>zea, elikagai jakin batzuk kontsumitzeak dakartzan arriskuen aurrean.</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b) Menuak horretarako kualifikatutako profesional batek gainbegiratu beharko ditu (medikua edo nutrizio/dietetikako diplomaduna), eta, behar den kaloria- eta dietetika-ekarpena betetzeaz</w:t>
      </w:r>
      <w:r>
        <w:rPr>
          <w:rFonts w:ascii="Segoe UI" w:eastAsia="Times New Roman" w:hAnsi="Segoe UI" w:cs="Segoe UI"/>
        </w:rPr>
        <w:t xml:space="preserve"> gain, menuan prest egongo dira, osagaiei buruzko informazioa, hura osatzen duten plateren konparazioa eta nahitaez deklaratu beharreko alergenoei buruzko informazioa jasotzeko.</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c) Erabiltzaileek gutxienez 24 ordu lehenago ezagutu beharko dituzte menu arru</w:t>
      </w:r>
      <w:r>
        <w:rPr>
          <w:rFonts w:ascii="Segoe UI" w:eastAsia="Times New Roman" w:hAnsi="Segoe UI" w:cs="Segoe UI"/>
        </w:rPr>
        <w:t>ntak, bereziak edo erregimenekoak, eta, horretarako, leku ikusgarri batean jarri beharko dira asteko menuan bertan, bai eta senideek ere.</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d) Platerak prestatu beharko dira aurkezpen erakargarria izateko, eta hartzaileekiko sentikorra den tenperaturan zerbi</w:t>
      </w:r>
      <w:r>
        <w:rPr>
          <w:rFonts w:ascii="Segoe UI" w:eastAsia="Times New Roman" w:hAnsi="Segoe UI" w:cs="Segoe UI"/>
        </w:rPr>
        <w:t>tzatuko dira.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e) Beren kabuz jan ezin duten pertsonen egoera zainduko da, eta, hala badagokio, behar diren bitarteko teknikoak eta antolakuntzakoak erabiliko dira.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Mantenu-zerbitzuak eguerdiko bazkaria hartuko du, gutxienez.</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B. Garbiketa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Garbiketa-plan bat</w:t>
      </w:r>
      <w:r>
        <w:rPr>
          <w:rFonts w:ascii="Segoe UI" w:eastAsia="Times New Roman" w:hAnsi="Segoe UI" w:cs="Segoe UI"/>
        </w:rPr>
        <w:t xml:space="preserve"> garatu beharko da, eta bertan zehatz-mehatz adierazi beharko da zer espazio garbitu behar diren eta zer maiztasunekin egingo den, bai eta espazio horiek nola gainbegiratuko diren ere. Garrantzitsua da prozesu horretaz arduratuko den pertsona bat sartzea.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C. Garraioa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Garraio-zerbitzua eskatzen duten erabiltzaile guztiei emango zaie.</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Garraio-zerbitzua erabiltzaileei, zentroak zerbitzua ematen duen aldi berean, joaneko eta itzulerako garraioa ematean datza, ibilbide-puntuetatik zentrora. Garraioak barne hartuko ditu zerbitzua ematen den bitartean arreta eta segurtasun egokia emateko beh</w:t>
      </w:r>
      <w:r>
        <w:rPr>
          <w:rFonts w:ascii="Segoe UI" w:eastAsia="Times New Roman" w:hAnsi="Segoe UI" w:cs="Segoe UI"/>
        </w:rPr>
        <w:t>arrezkoak diren laguntza eta babes pertsonala eta kontrola.</w:t>
      </w:r>
    </w:p>
    <w:p w:rsidR="00EE1F5F" w:rsidRDefault="00012017">
      <w:pPr>
        <w:spacing w:before="100" w:beforeAutospacing="1" w:after="100" w:afterAutospacing="1" w:line="240" w:lineRule="auto"/>
        <w:ind w:left="708"/>
        <w:jc w:val="both"/>
        <w:rPr>
          <w:rFonts w:ascii="Segoe UI" w:eastAsia="Times New Roman" w:hAnsi="Segoe UI" w:cs="Segoe UI"/>
        </w:rPr>
      </w:pPr>
      <w:r>
        <w:rPr>
          <w:rFonts w:ascii="Segoe UI" w:eastAsia="Times New Roman" w:hAnsi="Segoe UI" w:cs="Segoe UI"/>
        </w:rPr>
        <w:t>a) Garraioa: lurraldean eragina duen eremua: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Eragin-eremua Donostialdeari dagokiona izango da, Oarsoaldea, Donostia eta Buruntzaldea barne.</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Eragin-eremuaren barruan egindako garraio-zerbitzuak dagokien esleipen-prezioan fakturatuko dira.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Salbuespen gisa eragin-eremutik kanpoko erabiltzaile bat esleitzen bazaio, zerbitzua egin duen garraio-enpresari benetan ordaindu dion zenbatekoaren baliokide</w:t>
      </w:r>
      <w:r>
        <w:rPr>
          <w:rFonts w:ascii="Segoe UI" w:eastAsia="Times New Roman" w:hAnsi="Segoe UI" w:cs="Segoe UI"/>
        </w:rPr>
        <w:t>a jasotzeko eskubidea izango du kontratistak.</w:t>
      </w:r>
    </w:p>
    <w:p w:rsidR="00EE1F5F" w:rsidRDefault="00012017">
      <w:pPr>
        <w:spacing w:before="100" w:beforeAutospacing="1" w:after="100" w:afterAutospacing="1" w:line="240" w:lineRule="auto"/>
        <w:ind w:left="708"/>
        <w:jc w:val="both"/>
        <w:rPr>
          <w:rFonts w:ascii="Segoe UI" w:eastAsia="Times New Roman" w:hAnsi="Segoe UI" w:cs="Segoe UI"/>
        </w:rPr>
      </w:pPr>
      <w:r>
        <w:rPr>
          <w:rFonts w:ascii="Segoe UI" w:eastAsia="Times New Roman" w:hAnsi="Segoe UI" w:cs="Segoe UI"/>
        </w:rPr>
        <w:t>b) Garraioa, ibilbideak:</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Zentroaren eragin-eremuko erabiltzaileen etxeetatik ahalik eta geraleku hurbilen ezarriko dira zentroaren ibilbidea edo ibilbideak.</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Ibilbideak diseinatzean, kontuan hartuko da erabiltza</w:t>
      </w:r>
      <w:r>
        <w:rPr>
          <w:rFonts w:ascii="Segoe UI" w:eastAsia="Times New Roman" w:hAnsi="Segoe UI" w:cs="Segoe UI"/>
        </w:rPr>
        <w:t>ileek ahalik eta denbora gutxien igaro behar dutela ibilbide horietan, eta gehieneko muga pertsona eta ibilbide bakoitzeko ordubete izango da.</w:t>
      </w:r>
    </w:p>
    <w:p w:rsidR="00EE1F5F" w:rsidRDefault="00012017">
      <w:pPr>
        <w:spacing w:before="100" w:beforeAutospacing="1" w:after="100" w:afterAutospacing="1" w:line="240" w:lineRule="auto"/>
        <w:ind w:left="708"/>
        <w:jc w:val="both"/>
        <w:rPr>
          <w:rFonts w:ascii="Segoe UI" w:eastAsia="Times New Roman" w:hAnsi="Segoe UI" w:cs="Segoe UI"/>
        </w:rPr>
      </w:pPr>
      <w:r>
        <w:rPr>
          <w:rFonts w:ascii="Segoe UI" w:eastAsia="Times New Roman" w:hAnsi="Segoe UI" w:cs="Segoe UI"/>
        </w:rPr>
        <w:t>c) Bideko garraio-zerbitzuaren baliabide materialak:</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Kontulariak honako baliabide material hauek izango ditu garr</w:t>
      </w:r>
      <w:r>
        <w:rPr>
          <w:rFonts w:ascii="Segoe UI" w:eastAsia="Times New Roman" w:hAnsi="Segoe UI" w:cs="Segoe UI"/>
        </w:rPr>
        <w:t>aio-zerbitzua emateko:</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Zerbitzua emateko behar diren ibilgailuak jarriko ditu, eta gurpil-aulkian mugitzen diren erabiltzaileak daudenean, behar bezala egokituta egon beharko dute (sartzeko plataforma jasotzailea eta ainguraketa-sistema izan beharko dituzt</w:t>
      </w:r>
      <w:r>
        <w:rPr>
          <w:rFonts w:ascii="Segoe UI" w:eastAsia="Times New Roman" w:hAnsi="Segoe UI" w:cs="Segoe UI"/>
        </w:rPr>
        <w:t xml:space="preserve">e), ibilgailu motordunen zirkulaziorako eta pertsonen garraiorako indarrean dagoen legeriak eskatzen dituen baldintza guztiak bete beharko dituzte, dagozkion azterketa teknikoak gainditu beharko dituzte, arauzko aseguruak izango dituzte eta aseguru-poliza </w:t>
      </w:r>
      <w:r>
        <w:rPr>
          <w:rFonts w:ascii="Segoe UI" w:eastAsia="Times New Roman" w:hAnsi="Segoe UI" w:cs="Segoe UI"/>
        </w:rPr>
        <w:t xml:space="preserve">hauek izango dituzte kontratatuta: bat bidaiarientzat, garraiatu beharreko erabiltzaile adina plazarako, eta bestea, erabiltzaileak garraio-zerbitzura sartzen diren ibilbide-puntutik ibilgailuraino eta alderantziz eramateagatiko istripu-arriskuak estaliko </w:t>
      </w:r>
      <w:r>
        <w:rPr>
          <w:rFonts w:ascii="Segoe UI" w:eastAsia="Times New Roman" w:hAnsi="Segoe UI" w:cs="Segoe UI"/>
        </w:rPr>
        <w:t>dituena, eta zentrotik ibilgailura eta alderantziz.</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Zerbitzu hori emateko ibilgailuek behar bezala funtzionatzen duten berogailua eta aire girotua izan beharko dituzte.</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Kontratistak behar diren neurriak hartu beharko ditu ibilgailuak baldintza tekniko ezin</w:t>
      </w:r>
      <w:r>
        <w:rPr>
          <w:rFonts w:ascii="Segoe UI" w:eastAsia="Times New Roman" w:hAnsi="Segoe UI" w:cs="Segoe UI"/>
        </w:rPr>
        <w:t xml:space="preserve"> hobeetan eta garbitasun- eta higiene-baldintza egokietan mantentzeko.</w:t>
      </w:r>
    </w:p>
    <w:p w:rsidR="00EE1F5F" w:rsidRDefault="00012017">
      <w:pPr>
        <w:spacing w:before="100" w:beforeAutospacing="1" w:after="100" w:afterAutospacing="1" w:line="240" w:lineRule="auto"/>
        <w:ind w:left="708"/>
        <w:jc w:val="both"/>
        <w:rPr>
          <w:rFonts w:ascii="Segoe UI" w:eastAsia="Times New Roman" w:hAnsi="Segoe UI" w:cs="Segoe UI"/>
        </w:rPr>
      </w:pPr>
      <w:r>
        <w:rPr>
          <w:rFonts w:ascii="Segoe UI" w:eastAsia="Times New Roman" w:hAnsi="Segoe UI" w:cs="Segoe UI"/>
        </w:rPr>
        <w:t>d) Bideko garraio-zerbitzuko giza baliabideak:</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Kontratistak, gutxienez, honako giza baliabide hauek izango ditu ibilbideko garraio-zerbitzua emateko:</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 xml:space="preserve">Gidariaz gain, ibilgailu bakoitzak </w:t>
      </w:r>
      <w:r>
        <w:rPr>
          <w:rFonts w:ascii="Segoe UI" w:eastAsia="Times New Roman" w:hAnsi="Segoe UI" w:cs="Segoe UI"/>
        </w:rPr>
        <w:t>laguntzaile bat izan beharko du gutxienez, eginkizun hauek izango dituena:</w:t>
      </w:r>
    </w:p>
    <w:p w:rsidR="00EE1F5F" w:rsidRDefault="00012017">
      <w:pPr>
        <w:pStyle w:val="Prrafodelista"/>
        <w:numPr>
          <w:ilvl w:val="1"/>
          <w:numId w:val="31"/>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Erabiltzaileei behar duten laguntza ematea ibilgailura igotzeko eta bertatik jaisteko, eta eserlekuetan kokatzeko.</w:t>
      </w:r>
    </w:p>
    <w:p w:rsidR="00EE1F5F" w:rsidRDefault="00012017">
      <w:pPr>
        <w:pStyle w:val="Prrafodelista"/>
        <w:numPr>
          <w:ilvl w:val="1"/>
          <w:numId w:val="31"/>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Erabiltzaileei behar duten laguntza ematea ibilgailutik zentrora e</w:t>
      </w:r>
      <w:r>
        <w:rPr>
          <w:rFonts w:ascii="Segoe UI" w:eastAsia="Times New Roman" w:hAnsi="Segoe UI" w:cs="Segoe UI"/>
        </w:rPr>
        <w:t>ta zentrotik zentrora eramateko.</w:t>
      </w:r>
    </w:p>
    <w:p w:rsidR="00EE1F5F" w:rsidRDefault="00012017">
      <w:pPr>
        <w:pStyle w:val="Prrafodelista"/>
        <w:numPr>
          <w:ilvl w:val="1"/>
          <w:numId w:val="31"/>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Erabiltzaileei kontrola eta laguntza pertsonala ematea, ibilbidean zehar arreta eta segurtasun egokia izan dezaten.</w:t>
      </w:r>
    </w:p>
    <w:p w:rsidR="00EE1F5F" w:rsidRDefault="00012017">
      <w:pPr>
        <w:pStyle w:val="Prrafodelista"/>
        <w:numPr>
          <w:ilvl w:val="1"/>
          <w:numId w:val="31"/>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Eguneroko ibilbide-orria bete behar da, eta bertan jaso behar dira garraio-zerbitzua eman zaien pertsonak e</w:t>
      </w:r>
      <w:r>
        <w:rPr>
          <w:rFonts w:ascii="Segoe UI" w:eastAsia="Times New Roman" w:hAnsi="Segoe UI" w:cs="Segoe UI"/>
        </w:rPr>
        <w:t>ta, hala badagokio, gertatu diren gorabeherak eta emandako zerbitzuari buruz egokitzat jotzen diren oharrak.</w:t>
      </w:r>
    </w:p>
    <w:p w:rsidR="00EE1F5F" w:rsidRDefault="00012017">
      <w:pPr>
        <w:spacing w:before="100" w:beforeAutospacing="1" w:after="100" w:afterAutospacing="1" w:line="240" w:lineRule="auto"/>
        <w:ind w:left="708"/>
        <w:jc w:val="both"/>
        <w:rPr>
          <w:rFonts w:ascii="Segoe UI" w:eastAsia="Times New Roman" w:hAnsi="Segoe UI" w:cs="Segoe UI"/>
        </w:rPr>
      </w:pPr>
      <w:r>
        <w:rPr>
          <w:rFonts w:ascii="Segoe UI" w:eastAsia="Times New Roman" w:hAnsi="Segoe UI" w:cs="Segoe UI"/>
        </w:rPr>
        <w:t>e) Bidean garraiatzeko zerbitzua emateko baldintzak:</w:t>
      </w:r>
    </w:p>
    <w:p w:rsidR="00EE1F5F" w:rsidRDefault="00012017">
      <w:pPr>
        <w:pStyle w:val="Prrafodelista"/>
        <w:numPr>
          <w:ilvl w:val="0"/>
          <w:numId w:val="32"/>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Garraio-zerbitzua urte osoan eman beharko da, astelehenetik ostiralera, jaiegunetan izan ezik,</w:t>
      </w:r>
      <w:r>
        <w:rPr>
          <w:rFonts w:ascii="Segoe UI" w:eastAsia="Times New Roman" w:hAnsi="Segoe UI" w:cs="Segoe UI"/>
        </w:rPr>
        <w:t xml:space="preserve"> zentroak zerbitzuak ematen dituen aldiarekin bat etorriz. Zerbitzu hori erabiltzaileak zentroan egotea ahalbidetzen duen ordutegian emango da, jarduera hastean eta amaitu arte.</w:t>
      </w:r>
    </w:p>
    <w:p w:rsidR="00EE1F5F" w:rsidRDefault="00012017">
      <w:pPr>
        <w:pStyle w:val="Prrafodelista"/>
        <w:numPr>
          <w:ilvl w:val="0"/>
          <w:numId w:val="32"/>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Garraio-zerbitzuaren garapenean gertatzen den eta haren ohiko funtzionamendua alda dezakeen edozein gorabeheraren berri ahalik eta lasterren emateko ukitutako pertsonei, aurkariak bere gain hartu beharko du bidean laguntzaile lanak egiten dituen pertsonari</w:t>
      </w:r>
      <w:r>
        <w:rPr>
          <w:rFonts w:ascii="Segoe UI" w:eastAsia="Times New Roman" w:hAnsi="Segoe UI" w:cs="Segoe UI"/>
        </w:rPr>
        <w:t xml:space="preserve"> telefono mugikor bat emateko ardura.</w:t>
      </w:r>
    </w:p>
    <w:p w:rsidR="00EE1F5F" w:rsidRDefault="00012017">
      <w:pPr>
        <w:pStyle w:val="Prrafodelista"/>
        <w:numPr>
          <w:ilvl w:val="0"/>
          <w:numId w:val="32"/>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Kontratistak erreklamazio-orriak izango ditu erabiltzaileen edo haien senideen eskura, garraioa egiten den ibilgailuan bertan.</w:t>
      </w:r>
    </w:p>
    <w:p w:rsidR="00EE1F5F" w:rsidRDefault="00012017">
      <w:pPr>
        <w:pStyle w:val="Prrafodelista"/>
        <w:numPr>
          <w:ilvl w:val="0"/>
          <w:numId w:val="32"/>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Zerbitzua normaltasunez eman ezin bada, kontratistak behar diren bitartekoak jarri beharko </w:t>
      </w:r>
      <w:r>
        <w:rPr>
          <w:rFonts w:ascii="Segoe UI" w:eastAsia="Times New Roman" w:hAnsi="Segoe UI" w:cs="Segoe UI"/>
        </w:rPr>
        <w:t>ditu ahalik eta denbora gutxien galtzeko, edo, hori ezinezkoa bada, ordezko garraio-gastuak ordaintzeko.</w:t>
      </w:r>
    </w:p>
    <w:p w:rsidR="00EE1F5F" w:rsidRDefault="00EE1F5F">
      <w:pPr>
        <w:pStyle w:val="Prrafodelista"/>
        <w:spacing w:before="100" w:beforeAutospacing="1" w:after="100" w:afterAutospacing="1" w:line="240" w:lineRule="auto"/>
        <w:ind w:left="1080"/>
        <w:jc w:val="both"/>
        <w:rPr>
          <w:rFonts w:ascii="Segoe UI" w:eastAsia="Times New Roman" w:hAnsi="Segoe UI" w:cs="Segoe UI"/>
        </w:rPr>
      </w:pPr>
    </w:p>
    <w:p w:rsidR="00EE1F5F" w:rsidRDefault="00EE1F5F">
      <w:pPr>
        <w:pStyle w:val="Prrafodelista"/>
        <w:spacing w:before="100" w:beforeAutospacing="1" w:after="100" w:afterAutospacing="1" w:line="240" w:lineRule="auto"/>
        <w:ind w:left="1080"/>
        <w:jc w:val="both"/>
        <w:rPr>
          <w:rFonts w:ascii="Segoe UI" w:eastAsia="Times New Roman" w:hAnsi="Segoe UI" w:cs="Segoe UI"/>
        </w:rPr>
      </w:pPr>
    </w:p>
    <w:p w:rsidR="00EE1F5F" w:rsidRDefault="00012017">
      <w:pPr>
        <w:pStyle w:val="Prrafodelista"/>
        <w:numPr>
          <w:ilvl w:val="0"/>
          <w:numId w:val="20"/>
        </w:numPr>
        <w:spacing w:before="100" w:beforeAutospacing="1" w:after="100" w:afterAutospacing="1" w:line="240" w:lineRule="auto"/>
        <w:ind w:left="357" w:hanging="357"/>
        <w:contextualSpacing w:val="0"/>
        <w:jc w:val="both"/>
        <w:outlineLvl w:val="2"/>
        <w:rPr>
          <w:rFonts w:ascii="Segoe UI" w:eastAsia="Times New Roman" w:hAnsi="Segoe UI" w:cs="Segoe UI"/>
          <w:b/>
          <w:bCs/>
        </w:rPr>
      </w:pPr>
      <w:r>
        <w:rPr>
          <w:rFonts w:ascii="Segoe UI" w:eastAsia="Times New Roman" w:hAnsi="Segoe UI" w:cs="Segoe UI"/>
          <w:b/>
          <w:bCs/>
        </w:rPr>
        <w:t>ZERBITZUAREN KUDEAKETA</w:t>
      </w:r>
    </w:p>
    <w:p w:rsidR="00EE1F5F" w:rsidRDefault="00EE1F5F">
      <w:pPr>
        <w:pStyle w:val="Prrafodelista"/>
        <w:spacing w:before="100" w:beforeAutospacing="1" w:after="100" w:afterAutospacing="1" w:line="240" w:lineRule="auto"/>
        <w:ind w:left="357"/>
        <w:contextualSpacing w:val="0"/>
        <w:jc w:val="both"/>
        <w:outlineLvl w:val="2"/>
        <w:rPr>
          <w:rFonts w:ascii="Segoe UI" w:eastAsia="Times New Roman" w:hAnsi="Segoe UI" w:cs="Segoe UI"/>
          <w:b/>
          <w:bCs/>
        </w:rPr>
      </w:pPr>
    </w:p>
    <w:p w:rsidR="00EE1F5F" w:rsidRDefault="00012017">
      <w:pPr>
        <w:pStyle w:val="Prrafodelista"/>
        <w:numPr>
          <w:ilvl w:val="1"/>
          <w:numId w:val="20"/>
        </w:numPr>
        <w:spacing w:before="100" w:beforeAutospacing="1" w:after="100" w:afterAutospacing="1" w:line="240" w:lineRule="auto"/>
        <w:ind w:left="788" w:hanging="431"/>
        <w:contextualSpacing w:val="0"/>
        <w:jc w:val="both"/>
        <w:outlineLvl w:val="2"/>
        <w:rPr>
          <w:rFonts w:ascii="Segoe UI" w:eastAsia="Times New Roman" w:hAnsi="Segoe UI" w:cs="Segoe UI"/>
          <w:b/>
        </w:rPr>
      </w:pPr>
      <w:r>
        <w:rPr>
          <w:rFonts w:ascii="Segoe UI" w:eastAsia="Times New Roman" w:hAnsi="Segoe UI" w:cs="Segoe UI"/>
          <w:b/>
        </w:rPr>
        <w:t>PROGRAMAZIOA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 xml:space="preserve">Plegu honetan jasotako zerbitzuak aurrez ezarritako programazio baten arabera emango dira, eta urtero berrikusi </w:t>
      </w:r>
      <w:r>
        <w:rPr>
          <w:rFonts w:ascii="Segoe UI" w:eastAsia="Times New Roman" w:hAnsi="Segoe UI" w:cs="Segoe UI"/>
        </w:rPr>
        <w:t>beharko dira.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Programazio horrek giza baliabideen eta baliabide materialen esleipena izango du, eta maila desberdinetan egingo da. Beharrezkoa izango da haien arteko koordinazioa.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 xml:space="preserve">Zentroaren funtzionamendua, jarduera-arlo eta -programa desberdinek osatzen </w:t>
      </w:r>
      <w:r>
        <w:rPr>
          <w:rFonts w:ascii="Segoe UI" w:eastAsia="Times New Roman" w:hAnsi="Segoe UI" w:cs="Segoe UI"/>
        </w:rPr>
        <w:t>dutenez, ahal dela, profesionalen arteko koordinazioa barne hartzen duten prozesuen arabera antolatuko da.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Ikastetxearen barruan programazio-maila hauek egongo dira:</w:t>
      </w:r>
    </w:p>
    <w:p w:rsidR="00EE1F5F" w:rsidRDefault="00012017">
      <w:pPr>
        <w:pStyle w:val="Prrafodelista"/>
        <w:numPr>
          <w:ilvl w:val="2"/>
          <w:numId w:val="20"/>
        </w:numPr>
        <w:spacing w:before="100" w:beforeAutospacing="1" w:after="100" w:afterAutospacing="1" w:line="240" w:lineRule="auto"/>
        <w:jc w:val="both"/>
        <w:outlineLvl w:val="2"/>
        <w:rPr>
          <w:rFonts w:ascii="Segoe UI" w:eastAsia="Times New Roman" w:hAnsi="Segoe UI" w:cs="Segoe UI"/>
          <w:b/>
        </w:rPr>
      </w:pPr>
      <w:r>
        <w:rPr>
          <w:rFonts w:ascii="Segoe UI" w:eastAsia="Times New Roman" w:hAnsi="Segoe UI" w:cs="Segoe UI"/>
          <w:b/>
        </w:rPr>
        <w:t>Arreta eta laguntza pertsonalerako programa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Erabiltzaile bakoitzak arreta eta laguntza pertsonaleko programa indibidualizatu bat izan behar du, erabiltzailearen eta, hala badagokio, haren ordezkariaren parte-hartzearekin diseinatua. API bakoitza egiteko, hasierako ebaluazio bat egin beharko da, hona</w:t>
      </w:r>
      <w:r>
        <w:rPr>
          <w:rFonts w:ascii="Segoe UI" w:eastAsia="Times New Roman" w:hAnsi="Segoe UI" w:cs="Segoe UI"/>
        </w:rPr>
        <w:t>ko hauek jasoko dituena: profilak, lortu beharreko helburu operatiboak, garatu beharreko jarduerak, ikastetxeko zerbitzu bakoitzean eman beharreko denbora eta ebaluazio-sistemak. Hizkera eta formatu irisgarrian egin beharko dira, eta, behin-behinean, diru-</w:t>
      </w:r>
      <w:r>
        <w:rPr>
          <w:rFonts w:ascii="Segoe UI" w:eastAsia="Times New Roman" w:hAnsi="Segoe UI" w:cs="Segoe UI"/>
        </w:rPr>
        <w:t>sarrera egin eta bi hilabeteko epean, gutxienez.</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APIa gehienez ere sei hilean behin berrikusi behar da, eta, nolanahi ere, erabiltzailearen egoera nabarmen aldatzen denean. Zentroko talde teknikoak erabiltzaileen bilakaera aztertuko du sei hilean behin, et</w:t>
      </w:r>
      <w:r>
        <w:rPr>
          <w:rFonts w:ascii="Segoe UI" w:eastAsia="Times New Roman" w:hAnsi="Segoe UI" w:cs="Segoe UI"/>
        </w:rPr>
        <w:t>a esku-hartze prozesua berregituratuko du lortutako emaitzen arabera. APIa eta haren ebaluazioak eta berrikuspenak erabiltzaileen espedientean txertatuko dira. Espediente horretan, erabiltzailearekin jarraitzen den arreta-proiektuari buruzko informazio guz</w:t>
      </w:r>
      <w:r>
        <w:rPr>
          <w:rFonts w:ascii="Segoe UI" w:eastAsia="Times New Roman" w:hAnsi="Segoe UI" w:cs="Segoe UI"/>
        </w:rPr>
        <w:t>tia jasoko da, bai eta aplikazioan izandako gorabeherak ere.</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Erabiltzaile bakoitzaren erreferentziazko profesionalak APIa egiten eta berrikusten parte hartuko du.</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Espediente horien edukia konfidentziala izango da, eta Zainketa eta Gizarte Politiketako Departamentua</w:t>
      </w:r>
      <w:r>
        <w:rPr>
          <w:rFonts w:ascii="Segoe UI" w:eastAsia="Times New Roman" w:hAnsi="Segoe UI" w:cs="Segoe UI"/>
        </w:rPr>
        <w:t>ren eskura egongo dira, emandako arretari buruzko beharrezko egiaztapenak egin ahal izateko. Espediente horiek, aldi berean, barne- eta kanpo-kontroleko beste orga</w:t>
      </w:r>
      <w:r>
        <w:rPr>
          <w:rFonts w:ascii="Segoe UI" w:eastAsia="Times New Roman" w:hAnsi="Segoe UI" w:cs="Segoe UI"/>
        </w:rPr>
        <w:t>no batzuek eskatu ahal izango dituzte.</w:t>
      </w:r>
    </w:p>
    <w:p w:rsidR="00EE1F5F" w:rsidRDefault="00012017">
      <w:pPr>
        <w:pStyle w:val="Prrafodelista"/>
        <w:numPr>
          <w:ilvl w:val="2"/>
          <w:numId w:val="20"/>
        </w:numPr>
        <w:spacing w:before="100" w:beforeAutospacing="1" w:after="100" w:afterAutospacing="1" w:line="240" w:lineRule="auto"/>
        <w:jc w:val="both"/>
        <w:outlineLvl w:val="2"/>
        <w:rPr>
          <w:rFonts w:ascii="Segoe UI" w:eastAsia="Times New Roman" w:hAnsi="Segoe UI" w:cs="Segoe UI"/>
          <w:b/>
        </w:rPr>
      </w:pPr>
      <w:r>
        <w:rPr>
          <w:rFonts w:ascii="Segoe UI" w:eastAsia="Times New Roman" w:hAnsi="Segoe UI" w:cs="Segoe UI"/>
          <w:b/>
        </w:rPr>
        <w:t>Arlokako edo zerbitzukako programazioa.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Plan</w:t>
      </w:r>
      <w:r>
        <w:t xml:space="preserve"> indibidualetan erabiltzaileen beharrak, itxaropenak eta interesak zehaztu ondoren, zentroak arloka antolatu beharko ditu jarduerak, bete daitezen. Arlo bakoitzak programazi</w:t>
      </w:r>
      <w:r>
        <w:t>o espezifiko bat izan behar du, helburuak, jarduerak, teknikak eta erabiltzaileen jarraipena jasotzeko. Gutxienez, 6. klausulan adierazitako arloak eta programak zehaztuko dira.</w:t>
      </w:r>
    </w:p>
    <w:p w:rsidR="00EE1F5F" w:rsidRDefault="00012017">
      <w:pPr>
        <w:pStyle w:val="Prrafodelista"/>
        <w:numPr>
          <w:ilvl w:val="2"/>
          <w:numId w:val="20"/>
        </w:numPr>
        <w:spacing w:before="100" w:beforeAutospacing="1" w:after="100" w:afterAutospacing="1" w:line="240" w:lineRule="auto"/>
        <w:jc w:val="both"/>
        <w:outlineLvl w:val="2"/>
        <w:rPr>
          <w:rFonts w:ascii="Segoe UI" w:eastAsia="Times New Roman" w:hAnsi="Segoe UI" w:cs="Segoe UI"/>
          <w:b/>
        </w:rPr>
      </w:pPr>
      <w:r>
        <w:rPr>
          <w:rFonts w:ascii="Segoe UI" w:eastAsia="Times New Roman" w:hAnsi="Segoe UI" w:cs="Segoe UI"/>
          <w:b/>
        </w:rPr>
        <w:t>Ikastetxearen plan orokorra.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Besteak beste, bertan lortu beharreko helburu oro</w:t>
      </w:r>
      <w:r>
        <w:rPr>
          <w:rFonts w:ascii="Segoe UI" w:eastAsia="Times New Roman" w:hAnsi="Segoe UI" w:cs="Segoe UI"/>
        </w:rPr>
        <w:t>korrak, jarduera kolektiboen programazioa, funtzionamendu-arloen koordinazioa, giza baliabideen eta baliabide materialen optimizazioa, funtzionamendu-ordutegia, programak ebaluatzeko sistemak eta abar aipatuko ditu.</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Kudeaketaren erabateko kalitatea jaso be</w:t>
      </w:r>
      <w:r>
        <w:rPr>
          <w:rFonts w:ascii="Segoe UI" w:eastAsia="Times New Roman" w:hAnsi="Segoe UI" w:cs="Segoe UI"/>
        </w:rPr>
        <w:t>har du, eta, horrekin batera, kalitatearen funtsezko kontzeptuak: lidergoa eta koherentzia helburuetan, pertsonarekiko orientazioa, emaitzetarako orientazioa, pertsonen garapena eta inplikazioa, ikaskuntza eta berrikuntza eta etengabeko hobekuntza, aliantz</w:t>
      </w:r>
      <w:r>
        <w:rPr>
          <w:rFonts w:ascii="Segoe UI" w:eastAsia="Times New Roman" w:hAnsi="Segoe UI" w:cs="Segoe UI"/>
        </w:rPr>
        <w:t>en garapena, prozesukako kudeaketa eta gizarte-erantzukizuna.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Programazioek adierazleak izango dituzte, emaitzen garapena eta lorpena interpretatu eta ebaluatu ahal izateko.</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Programen urteko ebaluazioak egingo dira, erabiltzaileen doikuntzak, beharrak, esk</w:t>
      </w:r>
      <w:r>
        <w:rPr>
          <w:rFonts w:ascii="Segoe UI" w:eastAsia="Times New Roman" w:hAnsi="Segoe UI" w:cs="Segoe UI"/>
        </w:rPr>
        <w:t>ariak eta lehentasunak kontuan hartuta, eta baliabideen, prozesuen eta lortutako emaitzen ebaluazio horretan, informazio-iturri gisa, erabiltzaileen, familien eta profesionalen iritzia sartuko da, eta, ondorioz, arloa hobetzeko planak egingo dira (inplikaz</w:t>
      </w:r>
      <w:r>
        <w:rPr>
          <w:rFonts w:ascii="Segoe UI" w:eastAsia="Times New Roman" w:hAnsi="Segoe UI" w:cs="Segoe UI"/>
        </w:rPr>
        <w:t>io zuzenena duten erabiltzaileen lankidetza bilatuz).</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Programazioen jarraipena Zaintza eta Gizarte Politiketako Saileko talde teknikoek egingo dute.</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Kontratistak Zaintza eta Gizarte Politiketako Sailari bidali beharko dizkio horri buruz eskatzen zaizkion d</w:t>
      </w:r>
      <w:r>
        <w:rPr>
          <w:rFonts w:ascii="Segoe UI" w:eastAsia="Times New Roman" w:hAnsi="Segoe UI" w:cs="Segoe UI"/>
        </w:rPr>
        <w:t>atu edo txosten guztiak, adierazitako aldizkakotasunarekin, eta errekerimenduaren jarraibideetara egokituko dira edukiari, egiturari eta euskarriari dagokienez.</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Zentroko talde teknikoak talde-lanaren logikatik lan egingo du, banakako programazioen aldizkak</w:t>
      </w:r>
      <w:r>
        <w:rPr>
          <w:rFonts w:ascii="Segoe UI" w:eastAsia="Times New Roman" w:hAnsi="Segoe UI" w:cs="Segoe UI"/>
        </w:rPr>
        <w:t>o ebaluazioa bermatuz.</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Nolanahi ere, ekitaldi edo kontratu bakoitza amaitu eta hurrengo hilabetean, memoria bat egingo du, euskarri informatikoan, aurreko ekitaldian egindako prestazioari buruz. Memoria horretan, gutxienez, Zaintza eta Gizarte Politiketako</w:t>
      </w:r>
      <w:r>
        <w:rPr>
          <w:rFonts w:ascii="Segoe UI" w:eastAsia="Times New Roman" w:hAnsi="Segoe UI" w:cs="Segoe UI"/>
        </w:rPr>
        <w:t xml:space="preserve"> Sailak zehaztutako adierazle guztiak agertuko dira.</w:t>
      </w:r>
    </w:p>
    <w:p w:rsidR="00EE1F5F" w:rsidRDefault="00EE1F5F">
      <w:pPr>
        <w:spacing w:before="100" w:beforeAutospacing="1" w:after="100" w:afterAutospacing="1" w:line="240" w:lineRule="auto"/>
        <w:jc w:val="both"/>
        <w:rPr>
          <w:rFonts w:ascii="Segoe UI" w:eastAsia="Times New Roman" w:hAnsi="Segoe UI" w:cs="Segoe UI"/>
        </w:rPr>
      </w:pPr>
    </w:p>
    <w:p w:rsidR="00EE1F5F" w:rsidRDefault="00012017">
      <w:pPr>
        <w:pStyle w:val="Prrafodelista"/>
        <w:numPr>
          <w:ilvl w:val="0"/>
          <w:numId w:val="20"/>
        </w:numPr>
        <w:spacing w:before="100" w:beforeAutospacing="1" w:after="100" w:afterAutospacing="1" w:line="240" w:lineRule="auto"/>
        <w:ind w:left="357" w:hanging="357"/>
        <w:contextualSpacing w:val="0"/>
        <w:jc w:val="both"/>
        <w:outlineLvl w:val="2"/>
        <w:rPr>
          <w:rFonts w:ascii="Segoe UI" w:eastAsia="Times New Roman" w:hAnsi="Segoe UI" w:cs="Segoe UI"/>
          <w:b/>
          <w:bCs/>
        </w:rPr>
      </w:pPr>
      <w:r>
        <w:rPr>
          <w:rFonts w:ascii="Segoe UI" w:eastAsia="Times New Roman" w:hAnsi="Segoe UI" w:cs="Segoe UI"/>
          <w:b/>
          <w:bCs/>
        </w:rPr>
        <w:t>GOGOBETETZEA EBALUATZEKO SISTEMA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Indarrean dagoen araudiak kexei eta erreklamazioei erantzuteko ezartzen duen sistemaz gain, kontratistak erabiltzaileen eta ordezkarien gogobetetasuna ebaluatzeko sistem</w:t>
      </w:r>
      <w:r>
        <w:rPr>
          <w:rFonts w:ascii="Segoe UI" w:eastAsia="Times New Roman" w:hAnsi="Segoe UI" w:cs="Segoe UI"/>
        </w:rPr>
        <w:t>a bat ezarriko du, urtero egingo dena.</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Erabiltzaileek ahalik eta modu zabalenean parte hartu ahal izan dezaten, beren erantzuna lortzeko behar dituzten bitarteko, laguntza eta egokitzapen guztiak emango zaizkie.</w:t>
      </w:r>
    </w:p>
    <w:p w:rsidR="00EE1F5F" w:rsidRDefault="00012017">
      <w:pPr>
        <w:spacing w:before="100" w:beforeAutospacing="1" w:after="100" w:afterAutospacing="1" w:line="240" w:lineRule="auto"/>
        <w:ind w:left="360"/>
        <w:jc w:val="both"/>
        <w:rPr>
          <w:rFonts w:ascii="Segoe UI" w:eastAsia="Times New Roman" w:hAnsi="Segoe UI" w:cs="Segoe UI"/>
          <w:b/>
        </w:rPr>
      </w:pPr>
      <w:r>
        <w:rPr>
          <w:rFonts w:ascii="Segoe UI" w:eastAsia="Times New Roman" w:hAnsi="Segoe UI" w:cs="Segoe UI"/>
        </w:rPr>
        <w:t>Ebaluazio</w:t>
      </w:r>
      <w:r>
        <w:t xml:space="preserve"> horren emaitzak Zaintza eta Gizarte Politiketako Sailari jakinarazi beharko zaizkio, I. eranskinean adierazitako epean.</w:t>
      </w:r>
    </w:p>
    <w:p w:rsidR="00EE1F5F" w:rsidRDefault="00EE1F5F">
      <w:pPr>
        <w:spacing w:before="100" w:beforeAutospacing="1" w:after="100" w:afterAutospacing="1" w:line="240" w:lineRule="auto"/>
        <w:ind w:left="360"/>
        <w:jc w:val="both"/>
        <w:rPr>
          <w:rFonts w:ascii="Segoe UI" w:eastAsia="Times New Roman" w:hAnsi="Segoe UI" w:cs="Segoe UI"/>
        </w:rPr>
      </w:pPr>
    </w:p>
    <w:p w:rsidR="00EE1F5F" w:rsidRDefault="00012017">
      <w:pPr>
        <w:pStyle w:val="Prrafodelista"/>
        <w:numPr>
          <w:ilvl w:val="0"/>
          <w:numId w:val="20"/>
        </w:numPr>
        <w:spacing w:before="100" w:beforeAutospacing="1" w:after="100" w:afterAutospacing="1" w:line="240" w:lineRule="auto"/>
        <w:ind w:left="357" w:hanging="357"/>
        <w:contextualSpacing w:val="0"/>
        <w:jc w:val="both"/>
        <w:outlineLvl w:val="2"/>
        <w:rPr>
          <w:rFonts w:ascii="Segoe UI" w:eastAsia="Times New Roman" w:hAnsi="Segoe UI" w:cs="Segoe UI"/>
          <w:b/>
          <w:bCs/>
        </w:rPr>
      </w:pPr>
      <w:r>
        <w:rPr>
          <w:rFonts w:ascii="Segoe UI" w:eastAsia="Times New Roman" w:hAnsi="Segoe UI" w:cs="Segoe UI"/>
          <w:b/>
          <w:bCs/>
        </w:rPr>
        <w:t>PROTOKOLOAK ETA ERREGISTROAK</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Kontratistak protokolo eta erregistro normalizatuak erabili beharko ditu baldintza-agiri honetan jasotako</w:t>
      </w:r>
      <w:r>
        <w:rPr>
          <w:rFonts w:ascii="Segoe UI" w:eastAsia="Times New Roman" w:hAnsi="Segoe UI" w:cs="Segoe UI"/>
        </w:rPr>
        <w:t xml:space="preserve"> jarduerak egiteko eta zerbitzuak emateko, eta langileen prestakuntza egokia bermatu beharko du beren lanbide-kategoriagatik eragiten dieten protokolo eta erregistroetan.</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 xml:space="preserve">Gutxienez, prebentzio- eta/edo arreta-protokolo hauek izango dira, bai eta dagozkion </w:t>
      </w:r>
      <w:r>
        <w:rPr>
          <w:rFonts w:ascii="Segoe UI" w:eastAsia="Times New Roman" w:hAnsi="Segoe UI" w:cs="Segoe UI"/>
        </w:rPr>
        <w:t>erregistroak ere.</w:t>
      </w:r>
    </w:p>
    <w:p w:rsidR="00EE1F5F" w:rsidRDefault="00012017">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rPr>
      </w:pPr>
      <w:r>
        <w:rPr>
          <w:rFonts w:ascii="Segoe UI" w:eastAsia="Times New Roman" w:hAnsi="Segoe UI" w:cs="Segoe UI"/>
        </w:rPr>
        <w:t>Pertsonak zentroan hartzea eta integratzea. Zentroari harrera egiteko protokolo bat egon beharko da, bai erabiltzailearentzat, bai haren senideentzat. Protokolo horrek honako hauek jasoko ditu: harrera, aurkezpena, zentroko egonaldietarak</w:t>
      </w:r>
      <w:r>
        <w:rPr>
          <w:rFonts w:ascii="Segoe UI" w:eastAsia="Times New Roman" w:hAnsi="Segoe UI" w:cs="Segoe UI"/>
        </w:rPr>
        <w:t>o bisita, eta zentroko jarduerei eta funtzionamenduari buruzko informazioa. Erabiltzaileari erreferentziazko profesional bat esleituko zaio. Profesional horrek, lanbide-kategoria edozein dela ere, zuzeneko arretako profesionala izan beharko du, eta zentror</w:t>
      </w:r>
      <w:r>
        <w:rPr>
          <w:rFonts w:ascii="Segoe UI" w:eastAsia="Times New Roman" w:hAnsi="Segoe UI" w:cs="Segoe UI"/>
        </w:rPr>
        <w:t>a zenbateraino egokitzen den eta zentroko jardueretara eta programetara zenbateraino integratzen den ebaluatuko da.</w:t>
      </w:r>
    </w:p>
    <w:p w:rsidR="00EE1F5F" w:rsidRDefault="00012017">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rPr>
      </w:pPr>
      <w:r>
        <w:rPr>
          <w:rFonts w:ascii="Segoe UI" w:eastAsia="Times New Roman" w:hAnsi="Segoe UI" w:cs="Segoe UI"/>
        </w:rPr>
        <w:t>Hasierako balorazioa eta APIak egitea. Protokolo bat izango da, eta protokolo horretan deskribatuko da zer prozedura eta eduki dituen erabil</w:t>
      </w:r>
      <w:r>
        <w:rPr>
          <w:rFonts w:ascii="Segoe UI" w:eastAsia="Times New Roman" w:hAnsi="Segoe UI" w:cs="Segoe UI"/>
        </w:rPr>
        <w:t>tzaileak ospitaleratzean. Protokolo horretan jasoko dira, batetik, bere osasunarekin lotutako alderdiak eta alderdi funtzionalak, eta, bestetik, psikologikoak eta sozialak. Arreta berezia emango zaie jokabide disruptiboei, erabiltzaile berriaren arreta- et</w:t>
      </w:r>
      <w:r>
        <w:rPr>
          <w:rFonts w:ascii="Segoe UI" w:eastAsia="Times New Roman" w:hAnsi="Segoe UI" w:cs="Segoe UI"/>
        </w:rPr>
        <w:t>a laguntza-premiak zehazteko. Protokoloak kontuan hartuko du arreta-programa pertsonalizatuak diziplinartean egiteko eta berrikusteko sistematika, gutxienez sei hilean behin, eta, betiere, erabiltzailearen bilakaeran aldaketak hautematen badira.</w:t>
      </w:r>
    </w:p>
    <w:p w:rsidR="00EE1F5F" w:rsidRDefault="00012017">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rPr>
      </w:pPr>
      <w:r>
        <w:rPr>
          <w:rFonts w:ascii="Segoe UI" w:eastAsia="Times New Roman" w:hAnsi="Segoe UI" w:cs="Segoe UI"/>
        </w:rPr>
        <w:t>Medikazioa</w:t>
      </w:r>
      <w:r>
        <w:rPr>
          <w:rFonts w:ascii="Segoe UI" w:eastAsia="Times New Roman" w:hAnsi="Segoe UI" w:cs="Segoe UI"/>
        </w:rPr>
        <w:t>. Sendagaiak lortzeko, biltegiratzeko, kontserbatzeko eta prestatzeko prozedura, bai eta horiek emateko kontrol indibiduala ere.</w:t>
      </w:r>
    </w:p>
    <w:p w:rsidR="00EE1F5F" w:rsidRDefault="00012017">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rPr>
      </w:pPr>
      <w:r>
        <w:rPr>
          <w:rFonts w:ascii="Segoe UI" w:eastAsia="Times New Roman" w:hAnsi="Segoe UI" w:cs="Segoe UI"/>
        </w:rPr>
        <w:t>Osasun-larrialdia. Nahitaez adierazi beharreko gaixotasunak, agerraldi epidemikoak eta gaixotasun infekzioso kutsakorrak edo be</w:t>
      </w:r>
      <w:r>
        <w:rPr>
          <w:rFonts w:ascii="Segoe UI" w:eastAsia="Times New Roman" w:hAnsi="Segoe UI" w:cs="Segoe UI"/>
        </w:rPr>
        <w:t>ste osasun-larrialdi batzuk agertzen direnean jarraitu beharreko jarduketak jasoko ditu.</w:t>
      </w:r>
    </w:p>
    <w:p w:rsidR="00EE1F5F" w:rsidRDefault="00012017">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rPr>
      </w:pPr>
      <w:r>
        <w:rPr>
          <w:rFonts w:ascii="Segoe UI" w:eastAsia="Times New Roman" w:hAnsi="Segoe UI" w:cs="Segoe UI"/>
        </w:rPr>
        <w:t>Larrialdi-zerbitzuetara eramatea. Protokolo honetan, gauzatu beharreko ekintzak definitu beharko dira, honako hauen arabera: lekualdatze mota, erabiltzaileari eta fami</w:t>
      </w:r>
      <w:r>
        <w:rPr>
          <w:rFonts w:ascii="Segoe UI" w:eastAsia="Times New Roman" w:hAnsi="Segoe UI" w:cs="Segoe UI"/>
        </w:rPr>
        <w:t>liari eman beharreko informazioa, zentro hartzailearentzako txosten mota, laguntza-sistema eta erregistro-sistema.</w:t>
      </w:r>
    </w:p>
    <w:p w:rsidR="00EE1F5F" w:rsidRDefault="00012017">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rPr>
      </w:pPr>
      <w:r>
        <w:rPr>
          <w:rFonts w:ascii="Segoe UI" w:eastAsia="Times New Roman" w:hAnsi="Segoe UI" w:cs="Segoe UI"/>
        </w:rPr>
        <w:t xml:space="preserve">Arriskuak prebenitzeko eta esku hartzeko protokoloak. erorikoak, krisi epileptikoak, inkontinentzia, jarrera-aldaketak eta mobilizazioa, edo </w:t>
      </w:r>
      <w:r>
        <w:rPr>
          <w:rFonts w:ascii="Segoe UI" w:eastAsia="Times New Roman" w:hAnsi="Segoe UI" w:cs="Segoe UI"/>
        </w:rPr>
        <w:t>beste batzuk, erabiltzaileen esku hartzeko premien arabera, arrisku-biztanleria detektatzea, prebentzio-neurriak eta esku hartzeko neurriak barne hartuta.</w:t>
      </w:r>
    </w:p>
    <w:p w:rsidR="00EE1F5F" w:rsidRDefault="00012017">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rPr>
      </w:pPr>
      <w:r>
        <w:rPr>
          <w:rFonts w:ascii="Segoe UI" w:eastAsia="Times New Roman" w:hAnsi="Segoe UI" w:cs="Segoe UI"/>
        </w:rPr>
        <w:t>Higiene eta zainketa pertsonala.</w:t>
      </w:r>
    </w:p>
    <w:p w:rsidR="00EE1F5F" w:rsidRDefault="00012017">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rPr>
      </w:pPr>
      <w:r>
        <w:rPr>
          <w:rFonts w:ascii="Segoe UI" w:eastAsia="Times New Roman" w:hAnsi="Segoe UI" w:cs="Segoe UI"/>
        </w:rPr>
        <w:t>Jokabide disruptiboei heltzea eta krisietan esku hartzea.</w:t>
      </w:r>
    </w:p>
    <w:p w:rsidR="00EE1F5F" w:rsidRDefault="00012017">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rPr>
      </w:pPr>
      <w:r>
        <w:rPr>
          <w:rFonts w:ascii="Segoe UI" w:eastAsia="Times New Roman" w:hAnsi="Segoe UI" w:cs="Segoe UI"/>
        </w:rPr>
        <w:t>Euste-neur</w:t>
      </w:r>
      <w:r>
        <w:rPr>
          <w:rFonts w:ascii="Segoe UI" w:eastAsia="Times New Roman" w:hAnsi="Segoe UI" w:cs="Segoe UI"/>
        </w:rPr>
        <w:t>rien prebentzioa, kudeaketa eta kontrola. Horren barruan sartuko da horiek ez erabiltzeko neurri alternatiboak erabiltzea, eta, ezinbestekoa bada, banakako preskripzioa egitea eta aldian-aldian berrikustea haien aplikazioa eta erabiltzeko beharra.</w:t>
      </w:r>
    </w:p>
    <w:p w:rsidR="00EE1F5F" w:rsidRDefault="00012017">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rPr>
      </w:pPr>
      <w:r>
        <w:rPr>
          <w:rFonts w:ascii="Segoe UI" w:eastAsia="Times New Roman" w:hAnsi="Segoe UI" w:cs="Segoe UI"/>
        </w:rPr>
        <w:t>Zentroko</w:t>
      </w:r>
      <w:r>
        <w:rPr>
          <w:rFonts w:ascii="Segoe UI" w:eastAsia="Times New Roman" w:hAnsi="Segoe UI" w:cs="Segoe UI"/>
        </w:rPr>
        <w:t xml:space="preserve"> erabiltzaileen justifikatu gabeko ihesak eta absentziak.</w:t>
      </w:r>
    </w:p>
    <w:p w:rsidR="00EE1F5F" w:rsidRDefault="00012017">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rPr>
      </w:pPr>
      <w:r>
        <w:rPr>
          <w:rFonts w:ascii="Segoe UI" w:eastAsia="Times New Roman" w:hAnsi="Segoe UI" w:cs="Segoe UI"/>
        </w:rPr>
        <w:t>Familiei informazioa ematea, egindako komunikazioen erregistroa barne.</w:t>
      </w:r>
    </w:p>
    <w:p w:rsidR="00EE1F5F" w:rsidRDefault="00012017">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rPr>
      </w:pPr>
      <w:r>
        <w:rPr>
          <w:rFonts w:ascii="Segoe UI" w:eastAsia="Times New Roman" w:hAnsi="Segoe UI" w:cs="Segoe UI"/>
        </w:rPr>
        <w:t>Iradokizunak eta erreklamazioak kudeatzea. Kexak eta iradokizunak jaso, jarraitu eta ebaztea barne hartuko du.</w:t>
      </w:r>
    </w:p>
    <w:p w:rsidR="00EE1F5F" w:rsidRDefault="00012017">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rPr>
      </w:pPr>
      <w:r>
        <w:rPr>
          <w:rFonts w:ascii="Segoe UI" w:eastAsia="Times New Roman" w:hAnsi="Segoe UI" w:cs="Segoe UI"/>
        </w:rPr>
        <w:t>Zentrotik irtete</w:t>
      </w:r>
      <w:r>
        <w:rPr>
          <w:rFonts w:ascii="Segoe UI" w:eastAsia="Times New Roman" w:hAnsi="Segoe UI" w:cs="Segoe UI"/>
        </w:rPr>
        <w:t>ko prozesua kudeatzea. Baliabidean baja emateko arrazoien aurrean jarduteko prozesua (lekualdatzea, exitusa edo beste batzuk) barne hartuko du, baita baliabidearen irteera prestatzeko egin beharreko jarduketak ere, helburu terapeutikoen kasuan eta arreta-p</w:t>
      </w:r>
      <w:r>
        <w:rPr>
          <w:rFonts w:ascii="Segoe UI" w:eastAsia="Times New Roman" w:hAnsi="Segoe UI" w:cs="Segoe UI"/>
        </w:rPr>
        <w:t>remien bilakaeraren arabera.</w:t>
      </w:r>
    </w:p>
    <w:p w:rsidR="00EE1F5F" w:rsidRDefault="00012017">
      <w:pPr>
        <w:pStyle w:val="Prrafodelista"/>
        <w:numPr>
          <w:ilvl w:val="0"/>
          <w:numId w:val="26"/>
        </w:numPr>
        <w:spacing w:before="100" w:beforeAutospacing="1" w:after="120" w:line="240" w:lineRule="auto"/>
        <w:contextualSpacing w:val="0"/>
        <w:jc w:val="both"/>
        <w:rPr>
          <w:rFonts w:ascii="Segoe UI" w:eastAsia="Times New Roman" w:hAnsi="Segoe UI" w:cs="Segoe UI"/>
        </w:rPr>
      </w:pPr>
      <w:r>
        <w:rPr>
          <w:rFonts w:ascii="Segoe UI" w:eastAsia="Times New Roman" w:hAnsi="Segoe UI" w:cs="Segoe UI"/>
        </w:rPr>
        <w:t>Behar diren neurriak hartzea instalazioak eta ekipamendua baldintza tekniko eta garbitasun- eta higiene-baldintza ezin hobeetan mantentzeko.</w:t>
      </w:r>
    </w:p>
    <w:p w:rsidR="00EE1F5F" w:rsidRDefault="00012017">
      <w:pPr>
        <w:spacing w:before="100" w:beforeAutospacing="1" w:after="100" w:afterAutospacing="1" w:line="240" w:lineRule="auto"/>
        <w:ind w:left="360"/>
        <w:jc w:val="both"/>
        <w:rPr>
          <w:rFonts w:ascii="Segoe UI" w:eastAsia="Times New Roman" w:hAnsi="Segoe UI" w:cs="Segoe UI"/>
        </w:rPr>
      </w:pPr>
      <w:r>
        <w:rPr>
          <w:rFonts w:ascii="Segoe UI" w:eastAsia="Times New Roman" w:hAnsi="Segoe UI" w:cs="Segoe UI"/>
        </w:rPr>
        <w:t xml:space="preserve">Kontratistak erregistro formalizatuak erabili beharko ditu baldintza-agiri honetan jasotako jarduerak egiteko eta zerbitzuak emateko. Erregistro horiek erregistro-liburuak edo programa informatikoak edo aplikazioak izango dira, idatzoharra egin ondoren ez </w:t>
      </w:r>
      <w:r>
        <w:rPr>
          <w:rFonts w:ascii="Segoe UI" w:eastAsia="Times New Roman" w:hAnsi="Segoe UI" w:cs="Segoe UI"/>
        </w:rPr>
        <w:t>aldatzea bermatzeko.</w:t>
      </w:r>
    </w:p>
    <w:p w:rsidR="00EE1F5F" w:rsidRDefault="00EE1F5F">
      <w:pPr>
        <w:spacing w:before="100" w:beforeAutospacing="1" w:after="100" w:afterAutospacing="1" w:line="240" w:lineRule="auto"/>
        <w:jc w:val="both"/>
        <w:rPr>
          <w:rFonts w:ascii="Segoe UI" w:eastAsia="Times New Roman" w:hAnsi="Segoe UI" w:cs="Segoe UI"/>
        </w:rPr>
      </w:pP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EGUN KOPURUA ETA ARRETA-ORDUTEGIA</w:t>
      </w:r>
    </w:p>
    <w:p w:rsidR="00EE1F5F" w:rsidRDefault="00012017">
      <w:pPr>
        <w:spacing w:before="100" w:beforeAutospacing="1" w:after="0" w:line="240" w:lineRule="auto"/>
        <w:jc w:val="both"/>
        <w:rPr>
          <w:rFonts w:ascii="Segoe UI" w:eastAsia="Times New Roman" w:hAnsi="Segoe UI" w:cs="Segoe UI"/>
        </w:rPr>
      </w:pPr>
      <w:r>
        <w:rPr>
          <w:rFonts w:ascii="Segoe UI" w:eastAsia="Times New Roman" w:hAnsi="Segoe UI" w:cs="Segoe UI"/>
        </w:rPr>
        <w:t>Egun-kopurua:</w:t>
      </w:r>
    </w:p>
    <w:p w:rsidR="00EE1F5F" w:rsidRDefault="00012017">
      <w:pPr>
        <w:spacing w:after="100" w:afterAutospacing="1" w:line="240" w:lineRule="auto"/>
        <w:jc w:val="both"/>
        <w:rPr>
          <w:rFonts w:ascii="Segoe UI" w:eastAsia="Times New Roman" w:hAnsi="Segoe UI" w:cs="Segoe UI"/>
        </w:rPr>
      </w:pPr>
      <w:r>
        <w:rPr>
          <w:rFonts w:ascii="Segoe UI" w:eastAsia="Times New Roman" w:hAnsi="Segoe UI" w:cs="Segoe UI"/>
        </w:rPr>
        <w:t>Zerbitzua astelehenetik ostiralera emango da, jaiegunak, abuztua, Pazko Astea eta abenduaren 24tik 31ra bitarteko aldia (biak barne) kenduta, hau da, gutxienez 217 egun urtean.</w:t>
      </w:r>
    </w:p>
    <w:p w:rsidR="00EE1F5F" w:rsidRDefault="00012017">
      <w:pPr>
        <w:spacing w:after="0" w:line="240" w:lineRule="auto"/>
        <w:jc w:val="both"/>
        <w:rPr>
          <w:rFonts w:ascii="Segoe UI" w:eastAsia="Times New Roman" w:hAnsi="Segoe UI" w:cs="Segoe UI"/>
        </w:rPr>
      </w:pPr>
      <w:r>
        <w:rPr>
          <w:rFonts w:ascii="Segoe UI" w:eastAsia="Times New Roman" w:hAnsi="Segoe UI" w:cs="Segoe UI"/>
        </w:rPr>
        <w:t>Ordutegia:</w:t>
      </w:r>
    </w:p>
    <w:p w:rsidR="00EE1F5F" w:rsidRDefault="00012017">
      <w:pPr>
        <w:spacing w:after="0" w:line="240" w:lineRule="auto"/>
        <w:jc w:val="both"/>
        <w:rPr>
          <w:rFonts w:ascii="Segoe UI" w:eastAsia="Times New Roman" w:hAnsi="Segoe UI" w:cs="Segoe UI"/>
        </w:rPr>
      </w:pPr>
      <w:r>
        <w:rPr>
          <w:rFonts w:ascii="Segoe UI" w:eastAsia="Times New Roman" w:hAnsi="Segoe UI" w:cs="Segoe UI"/>
        </w:rPr>
        <w:t>Oro har, ordutegia 09:00etatik 17:00etara izango da, uztailean izan ezik, orduan 8: 30etik 15:00etara izango baita.</w:t>
      </w:r>
    </w:p>
    <w:p w:rsidR="00EE1F5F" w:rsidRDefault="00012017">
      <w:pPr>
        <w:spacing w:after="0" w:line="240" w:lineRule="auto"/>
        <w:jc w:val="both"/>
        <w:rPr>
          <w:rFonts w:ascii="Segoe UI" w:eastAsia="Times New Roman" w:hAnsi="Segoe UI" w:cs="Segoe UI"/>
        </w:rPr>
      </w:pPr>
      <w:r>
        <w:rPr>
          <w:rFonts w:ascii="Segoe UI" w:eastAsia="Times New Roman" w:hAnsi="Segoe UI" w:cs="Segoe UI"/>
        </w:rPr>
        <w:t>Garraioaren arabera, pertsonak zentroan sartzeko ordua irekitzeko ordua baino ordu erdi geroago amaituko da, gehienez, eta ixteko</w:t>
      </w:r>
      <w:r>
        <w:rPr>
          <w:rFonts w:ascii="Segoe UI" w:eastAsia="Times New Roman" w:hAnsi="Segoe UI" w:cs="Segoe UI"/>
        </w:rPr>
        <w:t xml:space="preserve"> ordua baino ordu erdi lehenago hasiko da irteera.</w:t>
      </w:r>
    </w:p>
    <w:p w:rsidR="00EE1F5F" w:rsidRDefault="00EE1F5F">
      <w:pPr>
        <w:spacing w:after="0" w:line="240" w:lineRule="auto"/>
        <w:jc w:val="both"/>
        <w:rPr>
          <w:rFonts w:ascii="Segoe UI" w:eastAsia="Times New Roman" w:hAnsi="Segoe UI" w:cs="Segoe UI"/>
        </w:rPr>
      </w:pP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SARBIDEA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Gipuzkoako Foru Aldundiko Zainketa</w:t>
      </w:r>
      <w:r>
        <w:rPr>
          <w:rFonts w:ascii="Segoe UI" w:eastAsia="Times New Roman" w:hAnsi="Segoe UI" w:cs="Segoe UI"/>
        </w:rPr>
        <w:t xml:space="preserve"> eta Gizarte Politiketako Departamentuak ezarriko du erabiltzaileak zerbitzuan sartzea, martxoaren 24ko 7/2015 Foru Dekretuan edo hura ordezten duen araudian ezar</w:t>
      </w:r>
      <w:r>
        <w:rPr>
          <w:rFonts w:ascii="Segoe UI" w:eastAsia="Times New Roman" w:hAnsi="Segoe UI" w:cs="Segoe UI"/>
        </w:rPr>
        <w:t>ritakoaren arabera (7/2015 Foru Dekretua, martxoaren 24koa, Gipuzkoako Lurralde Historikoan mendekotasun-egoeran dauden pertsonentzako egoitza-zerbitzuak eta eguneko zentroak eskuratzeko araubidea arautzen duena; GAO, 2015/03/30).</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Lanpostu huts bat sortzen</w:t>
      </w:r>
      <w:r>
        <w:rPr>
          <w:rFonts w:ascii="Segoe UI" w:eastAsia="Times New Roman" w:hAnsi="Segoe UI" w:cs="Segoe UI"/>
        </w:rPr>
        <w:t xml:space="preserve"> den unean, itxarote-zerrendan dagoen pertsona bati esleituko zaio, eta zerbitzuaren beharrak eta lanpostu hutsaren ezaugarriek zehaztuko dute esleipena. Kontratistak konpromisoa hartzen du izendatutako pertsonei arreta emateko, indarrean dagoen prozedurar</w:t>
      </w:r>
      <w:r>
        <w:rPr>
          <w:rFonts w:ascii="Segoe UI" w:eastAsia="Times New Roman" w:hAnsi="Segoe UI" w:cs="Segoe UI"/>
        </w:rPr>
        <w:t>en arabera.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Erabiltzaile-izaera berrikusi ahal izango da, eta izaera hori galtzea erabaki ahal izango da haren hasierako egoera aldatu delako.</w:t>
      </w:r>
    </w:p>
    <w:p w:rsidR="00EE1F5F" w:rsidRDefault="00EE1F5F">
      <w:pPr>
        <w:spacing w:before="100" w:beforeAutospacing="1" w:after="100" w:afterAutospacing="1" w:line="240" w:lineRule="auto"/>
        <w:jc w:val="both"/>
        <w:rPr>
          <w:rFonts w:ascii="Segoe UI" w:eastAsia="Times New Roman" w:hAnsi="Segoe UI" w:cs="Segoe UI"/>
        </w:rPr>
      </w:pP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PLAZEN SAILKAPENA ETA ARAUBIDE EKONOMIKOA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a) Plazen sailkapena: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Zainketa eta Gizarte Politiketako Departamentua</w:t>
      </w:r>
      <w:r>
        <w:rPr>
          <w:rFonts w:ascii="Segoe UI" w:eastAsia="Times New Roman" w:hAnsi="Segoe UI" w:cs="Segoe UI"/>
        </w:rPr>
        <w:t>k plazen sailkapen hau aitortuko du:</w:t>
      </w:r>
    </w:p>
    <w:p w:rsidR="00EE1F5F" w:rsidRDefault="00012017">
      <w:pPr>
        <w:pStyle w:val="Prrafodelista"/>
        <w:numPr>
          <w:ilvl w:val="0"/>
          <w:numId w:val="22"/>
        </w:numPr>
        <w:spacing w:before="100" w:beforeAutospacing="1" w:after="100" w:afterAutospacing="1" w:line="240" w:lineRule="auto"/>
        <w:ind w:hanging="338"/>
        <w:jc w:val="both"/>
        <w:rPr>
          <w:rFonts w:ascii="Segoe UI" w:eastAsia="Times New Roman" w:hAnsi="Segoe UI" w:cs="Segoe UI"/>
        </w:rPr>
      </w:pPr>
      <w:r>
        <w:rPr>
          <w:rFonts w:ascii="Segoe UI" w:eastAsia="Times New Roman" w:hAnsi="Segoe UI" w:cs="Segoe UI"/>
        </w:rPr>
        <w:t>Betetako plaza: pertsona bati zerbitzuan hasten den unetik esleitutako plaza.</w:t>
      </w:r>
    </w:p>
    <w:p w:rsidR="00EE1F5F" w:rsidRDefault="00012017">
      <w:pPr>
        <w:pStyle w:val="Prrafodelista"/>
        <w:numPr>
          <w:ilvl w:val="0"/>
          <w:numId w:val="22"/>
        </w:numPr>
        <w:spacing w:before="100" w:beforeAutospacing="1" w:after="100" w:afterAutospacing="1" w:line="240" w:lineRule="auto"/>
        <w:ind w:hanging="338"/>
        <w:jc w:val="both"/>
        <w:rPr>
          <w:rFonts w:ascii="Segoe UI" w:eastAsia="Times New Roman" w:hAnsi="Segoe UI" w:cs="Segoe UI"/>
        </w:rPr>
      </w:pPr>
      <w:r>
        <w:rPr>
          <w:rFonts w:ascii="Segoe UI" w:eastAsia="Times New Roman" w:hAnsi="Segoe UI" w:cs="Segoe UI"/>
        </w:rPr>
        <w:t>Plaza erreserbatua: esleitutako plaza, oporretan egoteagatik, ospitaleratuta egoteagatik edo antzeko ar</w:t>
      </w:r>
      <w:r>
        <w:rPr>
          <w:rFonts w:ascii="Segoe UI" w:eastAsia="Times New Roman" w:hAnsi="Segoe UI" w:cs="Segoe UI"/>
        </w:rPr>
        <w:t>razoiren batengatik bete gabe dagoena.</w:t>
      </w:r>
    </w:p>
    <w:p w:rsidR="00EE1F5F" w:rsidRDefault="00012017">
      <w:pPr>
        <w:pStyle w:val="Prrafodelista"/>
        <w:numPr>
          <w:ilvl w:val="0"/>
          <w:numId w:val="22"/>
        </w:numPr>
        <w:spacing w:before="100" w:beforeAutospacing="1" w:after="100" w:afterAutospacing="1" w:line="240" w:lineRule="auto"/>
        <w:ind w:hanging="338"/>
        <w:jc w:val="both"/>
        <w:rPr>
          <w:rFonts w:ascii="Segoe UI" w:eastAsia="Times New Roman" w:hAnsi="Segoe UI" w:cs="Segoe UI"/>
        </w:rPr>
      </w:pPr>
      <w:r>
        <w:rPr>
          <w:rFonts w:ascii="Segoe UI" w:eastAsia="Times New Roman" w:hAnsi="Segoe UI" w:cs="Segoe UI"/>
        </w:rPr>
        <w:t>Bete gabeko plaza: erabiltzaileei esleitu gabeko plaza.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b) Araubide ekonomikoa:</w:t>
      </w:r>
    </w:p>
    <w:p w:rsidR="00EE1F5F" w:rsidRDefault="00012017">
      <w:pPr>
        <w:pStyle w:val="Prrafodelista"/>
        <w:numPr>
          <w:ilvl w:val="0"/>
          <w:numId w:val="22"/>
        </w:numPr>
        <w:spacing w:before="120" w:after="120" w:line="240" w:lineRule="auto"/>
        <w:ind w:left="482" w:hanging="340"/>
        <w:contextualSpacing w:val="0"/>
        <w:jc w:val="both"/>
        <w:rPr>
          <w:rFonts w:ascii="Segoe UI" w:eastAsia="Times New Roman" w:hAnsi="Segoe UI" w:cs="Segoe UI"/>
        </w:rPr>
      </w:pPr>
      <w:r>
        <w:rPr>
          <w:rFonts w:ascii="Segoe UI" w:eastAsia="Times New Roman" w:hAnsi="Segoe UI" w:cs="Segoe UI"/>
        </w:rPr>
        <w:t>Betetako plaza: Lehenengo egunetik indarrean dagoen prezioaren pareko kobrantza-eskubidea sortuko du.</w:t>
      </w:r>
    </w:p>
    <w:p w:rsidR="00EE1F5F" w:rsidRDefault="00012017">
      <w:pPr>
        <w:pStyle w:val="Prrafodelista"/>
        <w:numPr>
          <w:ilvl w:val="0"/>
          <w:numId w:val="22"/>
        </w:numPr>
        <w:spacing w:before="100" w:beforeAutospacing="1" w:after="120" w:line="240" w:lineRule="auto"/>
        <w:ind w:left="482" w:hanging="340"/>
        <w:jc w:val="both"/>
        <w:rPr>
          <w:rFonts w:ascii="Segoe UI" w:eastAsia="Times New Roman" w:hAnsi="Segoe UI" w:cs="Segoe UI"/>
        </w:rPr>
      </w:pPr>
      <w:r>
        <w:rPr>
          <w:rFonts w:ascii="Segoe UI" w:eastAsia="Times New Roman" w:hAnsi="Segoe UI" w:cs="Segoe UI"/>
        </w:rPr>
        <w:t>Erreserbatutako plaza:</w:t>
      </w:r>
    </w:p>
    <w:p w:rsidR="00EE1F5F" w:rsidRDefault="00012017">
      <w:pPr>
        <w:pStyle w:val="Prrafodelista"/>
        <w:numPr>
          <w:ilvl w:val="0"/>
          <w:numId w:val="23"/>
        </w:numPr>
        <w:spacing w:after="0" w:line="240" w:lineRule="auto"/>
        <w:jc w:val="both"/>
        <w:rPr>
          <w:rFonts w:ascii="Segoe UI" w:eastAsia="Times New Roman" w:hAnsi="Segoe UI" w:cs="Segoe UI"/>
        </w:rPr>
      </w:pPr>
      <w:r>
        <w:rPr>
          <w:rFonts w:ascii="Segoe UI" w:eastAsia="Times New Roman" w:hAnsi="Segoe UI" w:cs="Segoe UI"/>
        </w:rPr>
        <w:t>Borondatezko</w:t>
      </w:r>
      <w:r>
        <w:rPr>
          <w:rFonts w:ascii="Segoe UI" w:eastAsia="Times New Roman" w:hAnsi="Segoe UI" w:cs="Segoe UI"/>
        </w:rPr>
        <w:t xml:space="preserve"> absentziagatiko erreserba:</w:t>
      </w:r>
    </w:p>
    <w:p w:rsidR="00EE1F5F" w:rsidRDefault="00012017">
      <w:pPr>
        <w:spacing w:after="0" w:line="240" w:lineRule="auto"/>
        <w:ind w:left="1068"/>
        <w:jc w:val="both"/>
        <w:rPr>
          <w:rFonts w:ascii="Segoe UI" w:eastAsia="Times New Roman" w:hAnsi="Segoe UI" w:cs="Segoe UI"/>
        </w:rPr>
      </w:pPr>
      <w:r>
        <w:rPr>
          <w:rFonts w:ascii="Segoe UI" w:eastAsia="Times New Roman" w:hAnsi="Segoe UI" w:cs="Segoe UI"/>
        </w:rPr>
        <w:t>Ikastetxeari gutxienez zazpi egun natural lehenago jakinarazi bazaio, ikastetxetik kanpo dagoen lehen egunetik aplikatuko da plaza-erreserba.</w:t>
      </w:r>
    </w:p>
    <w:p w:rsidR="00EE1F5F" w:rsidRDefault="00012017">
      <w:pPr>
        <w:spacing w:after="0" w:line="240" w:lineRule="auto"/>
        <w:ind w:left="1068"/>
        <w:jc w:val="both"/>
        <w:rPr>
          <w:rFonts w:ascii="Segoe UI" w:eastAsia="Times New Roman" w:hAnsi="Segoe UI" w:cs="Segoe UI"/>
        </w:rPr>
      </w:pPr>
      <w:r>
        <w:rPr>
          <w:rFonts w:ascii="Segoe UI" w:eastAsia="Times New Roman" w:hAnsi="Segoe UI" w:cs="Segoe UI"/>
        </w:rPr>
        <w:t>Aldez aurreko abisurik gabe gertatzen bada, zazpigarren egunetik aurrera aplikatuko da</w:t>
      </w:r>
      <w:r>
        <w:rPr>
          <w:rFonts w:ascii="Segoe UI" w:eastAsia="Times New Roman" w:hAnsi="Segoe UI" w:cs="Segoe UI"/>
        </w:rPr>
        <w:t>.</w:t>
      </w:r>
    </w:p>
    <w:p w:rsidR="00EE1F5F" w:rsidRDefault="00012017">
      <w:pPr>
        <w:spacing w:after="120" w:line="240" w:lineRule="auto"/>
        <w:ind w:left="1068"/>
        <w:jc w:val="both"/>
        <w:rPr>
          <w:rFonts w:ascii="Segoe UI" w:eastAsia="Times New Roman" w:hAnsi="Segoe UI" w:cs="Segoe UI"/>
        </w:rPr>
      </w:pPr>
      <w:r>
        <w:rPr>
          <w:rFonts w:ascii="Segoe UI" w:eastAsia="Times New Roman" w:hAnsi="Segoe UI" w:cs="Segoe UI"/>
        </w:rPr>
        <w:t>Erreserba gutxienez zazpi egun naturalerako eta gehienez 45 eguneko aldirako aplikatuko da urte natural bakoitzeko.</w:t>
      </w:r>
    </w:p>
    <w:p w:rsidR="00EE1F5F" w:rsidRDefault="00012017">
      <w:pPr>
        <w:pStyle w:val="Prrafodelista"/>
        <w:numPr>
          <w:ilvl w:val="0"/>
          <w:numId w:val="23"/>
        </w:numPr>
        <w:spacing w:after="0" w:line="240" w:lineRule="auto"/>
        <w:jc w:val="both"/>
        <w:rPr>
          <w:rFonts w:ascii="Segoe UI" w:eastAsia="Times New Roman" w:hAnsi="Segoe UI" w:cs="Segoe UI"/>
        </w:rPr>
      </w:pPr>
      <w:r>
        <w:rPr>
          <w:rFonts w:ascii="Segoe UI" w:eastAsia="Times New Roman" w:hAnsi="Segoe UI" w:cs="Segoe UI"/>
        </w:rPr>
        <w:t>Erreserba ospitaleratzeagatik, osasun-arazoengatik edo antzeko beste arrazoi batengatik:</w:t>
      </w:r>
    </w:p>
    <w:p w:rsidR="00EE1F5F" w:rsidRDefault="00012017">
      <w:pPr>
        <w:spacing w:after="0" w:line="240" w:lineRule="auto"/>
        <w:ind w:left="1068"/>
        <w:jc w:val="both"/>
        <w:rPr>
          <w:rFonts w:ascii="Segoe UI" w:eastAsia="Times New Roman" w:hAnsi="Segoe UI" w:cs="Segoe UI"/>
        </w:rPr>
      </w:pPr>
      <w:r>
        <w:rPr>
          <w:rFonts w:ascii="Segoe UI" w:eastAsia="Times New Roman" w:hAnsi="Segoe UI" w:cs="Segoe UI"/>
        </w:rPr>
        <w:t xml:space="preserve">Gutxienez zazpi egun natural lehenago jakinarazi </w:t>
      </w:r>
      <w:r>
        <w:rPr>
          <w:rFonts w:ascii="Segoe UI" w:eastAsia="Times New Roman" w:hAnsi="Segoe UI" w:cs="Segoe UI"/>
        </w:rPr>
        <w:t>bazaio ikastetxeari, absentziaren lehen egunetik aplikatuko da plaza-erreserba.</w:t>
      </w:r>
    </w:p>
    <w:p w:rsidR="00EE1F5F" w:rsidRDefault="00012017">
      <w:pPr>
        <w:spacing w:after="0" w:line="240" w:lineRule="auto"/>
        <w:ind w:left="1068"/>
        <w:jc w:val="both"/>
        <w:rPr>
          <w:rFonts w:ascii="Segoe UI" w:eastAsia="Times New Roman" w:hAnsi="Segoe UI" w:cs="Segoe UI"/>
        </w:rPr>
      </w:pPr>
      <w:r>
        <w:rPr>
          <w:rFonts w:ascii="Segoe UI" w:eastAsia="Times New Roman" w:hAnsi="Segoe UI" w:cs="Segoe UI"/>
        </w:rPr>
        <w:t>Ustekabean edo urgentziaz gertatzen bada, zazpigarren egunetik aurrera aplikatuko da.</w:t>
      </w:r>
    </w:p>
    <w:p w:rsidR="00EE1F5F" w:rsidRDefault="00012017">
      <w:pPr>
        <w:spacing w:after="0" w:line="240" w:lineRule="auto"/>
        <w:ind w:left="1068"/>
        <w:jc w:val="both"/>
        <w:rPr>
          <w:rFonts w:ascii="Segoe UI" w:eastAsia="Times New Roman" w:hAnsi="Segoe UI" w:cs="Segoe UI"/>
        </w:rPr>
      </w:pPr>
      <w:r>
        <w:rPr>
          <w:rFonts w:ascii="Segoe UI" w:eastAsia="Times New Roman" w:hAnsi="Segoe UI" w:cs="Segoe UI"/>
        </w:rPr>
        <w:t>Kasu horretan, plaza erreserbatzeko eskubidea gutxienez zazpi egun naturalekoa izango da, eta gehienez 90 egun naturalekoa. Egun horiek luzatu ahal izango dira, justifikazio-txostena egin ondoren.</w:t>
      </w:r>
    </w:p>
    <w:p w:rsidR="00EE1F5F" w:rsidRDefault="00012017">
      <w:pPr>
        <w:spacing w:before="100" w:beforeAutospacing="1" w:after="100" w:afterAutospacing="1" w:line="240" w:lineRule="auto"/>
        <w:ind w:left="708"/>
        <w:jc w:val="both"/>
        <w:rPr>
          <w:rFonts w:ascii="Segoe UI" w:eastAsia="Times New Roman" w:hAnsi="Segoe UI" w:cs="Segoe UI"/>
        </w:rPr>
      </w:pPr>
      <w:r>
        <w:rPr>
          <w:rFonts w:ascii="Segoe UI" w:eastAsia="Times New Roman" w:hAnsi="Segoe UI" w:cs="Segoe UI"/>
        </w:rPr>
        <w:t>Plaza-erreserba aplikatzen den egunetan, kontratistak indar</w:t>
      </w:r>
      <w:r>
        <w:rPr>
          <w:rFonts w:ascii="Segoe UI" w:eastAsia="Times New Roman" w:hAnsi="Segoe UI" w:cs="Segoe UI"/>
        </w:rPr>
        <w:t>rean dagoen prezioaren % 75 jasoko du, eta ehuneko hori Gipuzkoako Foru Aldundiaren ekarpenari eta erabiltzailearen ekarpenari aplikatuko zaie.</w:t>
      </w:r>
    </w:p>
    <w:p w:rsidR="00EE1F5F" w:rsidRDefault="00012017">
      <w:pPr>
        <w:pStyle w:val="Prrafodelista"/>
        <w:numPr>
          <w:ilvl w:val="0"/>
          <w:numId w:val="22"/>
        </w:numPr>
        <w:spacing w:after="0" w:line="240" w:lineRule="auto"/>
        <w:ind w:left="482" w:hanging="340"/>
        <w:jc w:val="both"/>
        <w:rPr>
          <w:rFonts w:ascii="Segoe UI" w:eastAsia="Times New Roman" w:hAnsi="Segoe UI" w:cs="Segoe UI"/>
        </w:rPr>
      </w:pPr>
      <w:r>
        <w:rPr>
          <w:rFonts w:ascii="Segoe UI" w:eastAsia="Times New Roman" w:hAnsi="Segoe UI" w:cs="Segoe UI"/>
        </w:rPr>
        <w:t>Bete gabeko lanpostua:</w:t>
      </w:r>
    </w:p>
    <w:p w:rsidR="00EE1F5F" w:rsidRDefault="00012017">
      <w:pPr>
        <w:spacing w:after="0" w:line="240" w:lineRule="auto"/>
        <w:ind w:left="482"/>
        <w:jc w:val="both"/>
        <w:rPr>
          <w:rFonts w:ascii="Segoe UI" w:eastAsia="Times New Roman" w:hAnsi="Segoe UI" w:cs="Segoe UI"/>
        </w:rPr>
      </w:pPr>
      <w:r>
        <w:rPr>
          <w:rFonts w:ascii="Segoe UI" w:eastAsia="Times New Roman" w:hAnsi="Segoe UI" w:cs="Segoe UI"/>
        </w:rPr>
        <w:t xml:space="preserve">Halakotzat hartuko dira pleguetan agertzen diren plazak, baldin eta hutsik badaude inori </w:t>
      </w:r>
      <w:r>
        <w:rPr>
          <w:rFonts w:ascii="Segoe UI" w:eastAsia="Times New Roman" w:hAnsi="Segoe UI" w:cs="Segoe UI"/>
        </w:rPr>
        <w:t>esleitu ez zaizkiolako.</w:t>
      </w:r>
    </w:p>
    <w:p w:rsidR="00EE1F5F" w:rsidRDefault="00012017">
      <w:pPr>
        <w:spacing w:after="120" w:line="240" w:lineRule="auto"/>
        <w:ind w:left="482"/>
        <w:jc w:val="both"/>
        <w:rPr>
          <w:rFonts w:ascii="Segoe UI" w:eastAsia="Times New Roman" w:hAnsi="Segoe UI" w:cs="Segoe UI"/>
        </w:rPr>
      </w:pPr>
      <w:r>
        <w:rPr>
          <w:rFonts w:ascii="Segoe UI" w:eastAsia="Times New Roman" w:hAnsi="Segoe UI" w:cs="Segoe UI"/>
        </w:rPr>
        <w:t>Ez du eskubide ekonomikorik sortzen.</w:t>
      </w:r>
    </w:p>
    <w:p w:rsidR="00EE1F5F" w:rsidRDefault="00EE1F5F">
      <w:pPr>
        <w:spacing w:after="120" w:line="240" w:lineRule="auto"/>
        <w:ind w:left="482"/>
        <w:jc w:val="both"/>
        <w:rPr>
          <w:rFonts w:ascii="Segoe UI" w:eastAsia="Times New Roman" w:hAnsi="Segoe UI" w:cs="Segoe UI"/>
        </w:rPr>
      </w:pP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EGOKITZEKO ALDIA ETA GORABEHERAK:</w:t>
      </w:r>
    </w:p>
    <w:p w:rsidR="00EE1F5F" w:rsidRDefault="00012017">
      <w:pPr>
        <w:spacing w:before="100" w:beforeAutospacing="1" w:after="0" w:line="240" w:lineRule="auto"/>
        <w:jc w:val="both"/>
        <w:rPr>
          <w:rFonts w:ascii="Segoe UI" w:eastAsia="Times New Roman" w:hAnsi="Segoe UI" w:cs="Segoe UI"/>
        </w:rPr>
      </w:pPr>
      <w:r>
        <w:rPr>
          <w:rFonts w:ascii="Segoe UI" w:eastAsia="Times New Roman" w:hAnsi="Segoe UI" w:cs="Segoe UI"/>
        </w:rPr>
        <w:t>a) Egokitzapen-aldia: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Eguneko zentroko erabiltzaileei dagokienez, egokitzeko aldia eta horren erregimena hiru hilabetekoa da.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Egokitze-aldian, zentroko zuzendar</w:t>
      </w:r>
      <w:r>
        <w:rPr>
          <w:rFonts w:ascii="Segoe UI" w:eastAsia="Times New Roman" w:hAnsi="Segoe UI" w:cs="Segoe UI"/>
        </w:rPr>
        <w:t>itzak edo, hark eskuordetuta, erabiltzailearen erreferentziazko pertsonak une oro komentatuko dizkiote erabiltzaileari edo, hark eskuordetuta, erreferentziazko pertsonari sortzen diren arazoak, eta egokitzapen on bat lortzeko beharrezko konponbideak bilatu</w:t>
      </w:r>
      <w:r>
        <w:rPr>
          <w:rFonts w:ascii="Segoe UI" w:eastAsia="Times New Roman" w:hAnsi="Segoe UI" w:cs="Segoe UI"/>
        </w:rPr>
        <w:t>ko dira.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Epe hori igarotakoan, hainbat arrazoirengatik egokitzapen egokirik lortu ez bada, zentroak arrazoiak azaltzen dituen txosten bat egin beharko du, eta Zaintza eta Gizarte Politiketako Sailari jakinaraziko dio.</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b) Gorabeherak</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Kontratistak Zainketa</w:t>
      </w:r>
      <w:r>
        <w:rPr>
          <w:rFonts w:ascii="Segoe UI" w:eastAsia="Times New Roman" w:hAnsi="Segoe UI" w:cs="Segoe UI"/>
        </w:rPr>
        <w:t xml:space="preserve"> eta Gizarte Politiketako Departamentuar</w:t>
      </w:r>
      <w:r>
        <w:rPr>
          <w:rFonts w:ascii="Segoe UI" w:eastAsia="Times New Roman" w:hAnsi="Segoe UI" w:cs="Segoe UI"/>
        </w:rPr>
        <w:t>i jakinaraziko dizkio erabiltzaileen behin betiko edo aldi baterako alta eta bajei buruz zerbitzuan gertatzen diren gorabeherak, gertatzen diren egunaren hurrengo 2 egunen barruan.</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Behin betiko bajatzat hartuko dira erabiltzail</w:t>
      </w:r>
      <w:r>
        <w:rPr>
          <w:rFonts w:ascii="Segoe UI" w:eastAsia="Times New Roman" w:hAnsi="Segoe UI" w:cs="Segoe UI"/>
        </w:rPr>
        <w:t>earen heriotzak edo borondatezko bajak eragindakoak, edo Zainketa eta Gizarte Politiketako Departamentu</w:t>
      </w:r>
      <w:r>
        <w:rPr>
          <w:rFonts w:ascii="Segoe UI" w:eastAsia="Times New Roman" w:hAnsi="Segoe UI" w:cs="Segoe UI"/>
        </w:rPr>
        <w:t>ak aintzat hartutako beste inguruabar batzuek eragindakoak.</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Zerbitzuaren garapen egokiari eragiten dion beste edozein gorabehera (erabiltzailearen profila aldatzea, harreman-gatazkak, kuotak ez ordaintzea, garraio-zerbitzuko zailtasunak, etab.) ahalik eta lasterren jakinarazi beharko da, informazio hori modu sistem</w:t>
      </w:r>
      <w:r>
        <w:rPr>
          <w:rFonts w:ascii="Segoe UI" w:eastAsia="Times New Roman" w:hAnsi="Segoe UI" w:cs="Segoe UI"/>
        </w:rPr>
        <w:t>atizatuan jasotzeko sortutako Esku-hartze Fitxaren bidez.</w:t>
      </w:r>
    </w:p>
    <w:p w:rsidR="00EE1F5F" w:rsidRDefault="00EE1F5F">
      <w:pPr>
        <w:spacing w:before="100" w:beforeAutospacing="1" w:after="100" w:afterAutospacing="1" w:line="240" w:lineRule="auto"/>
        <w:jc w:val="both"/>
        <w:rPr>
          <w:rFonts w:ascii="Segoe UI" w:eastAsia="Times New Roman" w:hAnsi="Segoe UI" w:cs="Segoe UI"/>
        </w:rPr>
      </w:pP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GIZA BALIABIDEAK</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AENari</w:t>
      </w:r>
      <w:r>
        <w:t xml:space="preserve"> buruzko prestakuntza espezifikoa eta esperientzia egiaztatua duten langileek osatu beharko dute talde profesionala, eta honako hauek izango ditu gutxienez:</w:t>
      </w:r>
    </w:p>
    <w:p w:rsidR="00EE1F5F" w:rsidRDefault="00012017">
      <w:pPr>
        <w:numPr>
          <w:ilvl w:val="0"/>
          <w:numId w:val="6"/>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Zerbitzuaren</w:t>
      </w:r>
      <w:r>
        <w:t xml:space="preserve"> ardu</w:t>
      </w:r>
      <w:r>
        <w:t>radun tekniko 1 (koordinazio orokorra, erreferente teknikoa).</w:t>
      </w:r>
    </w:p>
    <w:p w:rsidR="00EE1F5F" w:rsidRDefault="00012017">
      <w:pPr>
        <w:numPr>
          <w:ilvl w:val="0"/>
          <w:numId w:val="6"/>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Monitoreak edo gizarte-integratzaileak.</w:t>
      </w:r>
    </w:p>
    <w:p w:rsidR="00EE1F5F" w:rsidRDefault="00012017">
      <w:pPr>
        <w:numPr>
          <w:ilvl w:val="0"/>
          <w:numId w:val="6"/>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Psikologoa, AENn esku hartzeko prestakuntza duena.</w:t>
      </w:r>
    </w:p>
    <w:p w:rsidR="00EE1F5F" w:rsidRDefault="00012017">
      <w:pPr>
        <w:numPr>
          <w:ilvl w:val="0"/>
          <w:numId w:val="6"/>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Garraioko laguntzaileak.</w:t>
      </w:r>
    </w:p>
    <w:p w:rsidR="00EE1F5F" w:rsidRDefault="00012017">
      <w:pPr>
        <w:numPr>
          <w:ilvl w:val="0"/>
          <w:numId w:val="6"/>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Psikiatra.</w:t>
      </w:r>
    </w:p>
    <w:p w:rsidR="00EE1F5F" w:rsidRDefault="00012017">
      <w:pPr>
        <w:numPr>
          <w:ilvl w:val="0"/>
          <w:numId w:val="6"/>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Fisioterapeuta.</w:t>
      </w:r>
    </w:p>
    <w:p w:rsidR="00EE1F5F" w:rsidRDefault="00012017">
      <w:pPr>
        <w:numPr>
          <w:ilvl w:val="0"/>
          <w:numId w:val="6"/>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Pertsona ardatz duen arretaren arduraduna.</w:t>
      </w:r>
    </w:p>
    <w:p w:rsidR="00EE1F5F" w:rsidRDefault="00012017">
      <w:pPr>
        <w:numPr>
          <w:ilvl w:val="0"/>
          <w:numId w:val="6"/>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Mantentz</w:t>
      </w:r>
      <w:r>
        <w:rPr>
          <w:rFonts w:ascii="Segoe UI" w:eastAsia="Times New Roman" w:hAnsi="Segoe UI" w:cs="Segoe UI"/>
          <w:b/>
          <w:bCs/>
        </w:rPr>
        <w:t>e-lanetako arduraduna.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Langileen gutxi gorabeherako dotazioa eta dedikazioa, minututan, eguneko plaza eta urteko orduak (217 arreta-egun), honako hau izango da:</w:t>
      </w:r>
    </w:p>
    <w:tbl>
      <w:tblPr>
        <w:tblStyle w:val="Tablaconcuadrcula"/>
        <w:tblW w:w="0" w:type="auto"/>
        <w:tblInd w:w="704" w:type="dxa"/>
        <w:tblLook w:val="04A0" w:firstRow="1" w:lastRow="0" w:firstColumn="1" w:lastColumn="0" w:noHBand="0" w:noVBand="1"/>
      </w:tblPr>
      <w:tblGrid>
        <w:gridCol w:w="2924"/>
        <w:gridCol w:w="1612"/>
        <w:gridCol w:w="2977"/>
      </w:tblGrid>
      <w:tr w:rsidR="00EE1F5F">
        <w:trPr>
          <w:trHeight w:val="511"/>
        </w:trPr>
        <w:tc>
          <w:tcPr>
            <w:tcW w:w="2924" w:type="dxa"/>
            <w:shd w:val="clear" w:color="auto" w:fill="D9D9D9" w:themeFill="background1" w:themeFillShade="D9"/>
          </w:tcPr>
          <w:p w:rsidR="00EE1F5F" w:rsidRDefault="00012017">
            <w:pPr>
              <w:jc w:val="center"/>
              <w:rPr>
                <w:rFonts w:ascii="Segoe UI" w:eastAsia="Times New Roman" w:hAnsi="Segoe UI" w:cs="Segoe UI"/>
                <w:b/>
              </w:rPr>
            </w:pPr>
            <w:r>
              <w:rPr>
                <w:rFonts w:ascii="Segoe UI" w:eastAsia="Times New Roman" w:hAnsi="Segoe UI" w:cs="Segoe UI"/>
                <w:b/>
              </w:rPr>
              <w:t>Profesional mota</w:t>
            </w:r>
          </w:p>
        </w:tc>
        <w:tc>
          <w:tcPr>
            <w:tcW w:w="1612" w:type="dxa"/>
            <w:shd w:val="clear" w:color="auto" w:fill="D9D9D9" w:themeFill="background1" w:themeFillShade="D9"/>
          </w:tcPr>
          <w:p w:rsidR="00EE1F5F" w:rsidRDefault="00012017">
            <w:pPr>
              <w:jc w:val="center"/>
              <w:rPr>
                <w:rFonts w:ascii="Segoe UI" w:eastAsia="Times New Roman" w:hAnsi="Segoe UI" w:cs="Segoe UI"/>
                <w:b/>
              </w:rPr>
            </w:pPr>
            <w:r>
              <w:rPr>
                <w:rFonts w:ascii="Segoe UI" w:eastAsia="Times New Roman" w:hAnsi="Segoe UI" w:cs="Segoe UI"/>
                <w:b/>
              </w:rPr>
              <w:t>Minutuak /</w:t>
            </w:r>
          </w:p>
          <w:p w:rsidR="00EE1F5F" w:rsidRDefault="00012017">
            <w:pPr>
              <w:jc w:val="center"/>
              <w:rPr>
                <w:rFonts w:ascii="Segoe UI" w:eastAsia="Times New Roman" w:hAnsi="Segoe UI" w:cs="Segoe UI"/>
                <w:b/>
              </w:rPr>
            </w:pPr>
            <w:r>
              <w:rPr>
                <w:rFonts w:ascii="Segoe UI" w:eastAsia="Times New Roman" w:hAnsi="Segoe UI" w:cs="Segoe UI"/>
                <w:b/>
              </w:rPr>
              <w:t>plaza.eguna</w:t>
            </w:r>
          </w:p>
        </w:tc>
        <w:tc>
          <w:tcPr>
            <w:tcW w:w="2977" w:type="dxa"/>
            <w:shd w:val="clear" w:color="auto" w:fill="D9D9D9" w:themeFill="background1" w:themeFillShade="D9"/>
          </w:tcPr>
          <w:p w:rsidR="00EE1F5F" w:rsidRDefault="00012017">
            <w:pPr>
              <w:jc w:val="center"/>
              <w:rPr>
                <w:rFonts w:ascii="Segoe UI" w:eastAsia="Times New Roman" w:hAnsi="Segoe UI" w:cs="Segoe UI"/>
                <w:b/>
              </w:rPr>
            </w:pPr>
            <w:r>
              <w:rPr>
                <w:rFonts w:ascii="Segoe UI" w:eastAsia="Times New Roman" w:hAnsi="Segoe UI" w:cs="Segoe UI"/>
                <w:b/>
              </w:rPr>
              <w:t>Urteko orduak guztira (15 plaza</w:t>
            </w:r>
          </w:p>
          <w:p w:rsidR="00EE1F5F" w:rsidRDefault="00012017">
            <w:pPr>
              <w:jc w:val="center"/>
              <w:rPr>
                <w:rFonts w:ascii="Segoe UI" w:eastAsia="Times New Roman" w:hAnsi="Segoe UI" w:cs="Segoe UI"/>
                <w:b/>
              </w:rPr>
            </w:pPr>
            <w:r>
              <w:rPr>
                <w:rFonts w:ascii="Segoe UI" w:eastAsia="Times New Roman" w:hAnsi="Segoe UI" w:cs="Segoe UI"/>
                <w:b/>
              </w:rPr>
              <w:t>eta 217 egun)</w:t>
            </w:r>
          </w:p>
        </w:tc>
      </w:tr>
      <w:tr w:rsidR="00EE1F5F">
        <w:tc>
          <w:tcPr>
            <w:tcW w:w="2924" w:type="dxa"/>
          </w:tcPr>
          <w:p w:rsidR="00EE1F5F" w:rsidRDefault="00012017">
            <w:pPr>
              <w:spacing w:before="100" w:beforeAutospacing="1" w:after="100" w:afterAutospacing="1"/>
              <w:jc w:val="both"/>
              <w:rPr>
                <w:rFonts w:ascii="Segoe UI" w:eastAsia="Times New Roman" w:hAnsi="Segoe UI" w:cs="Segoe UI"/>
              </w:rPr>
            </w:pPr>
            <w:r>
              <w:rPr>
                <w:rFonts w:ascii="Segoe UI" w:eastAsia="Times New Roman" w:hAnsi="Segoe UI" w:cs="Segoe UI"/>
              </w:rPr>
              <w:t>Koordinatzailea</w:t>
            </w:r>
          </w:p>
        </w:tc>
        <w:tc>
          <w:tcPr>
            <w:tcW w:w="1612" w:type="dxa"/>
          </w:tcPr>
          <w:p w:rsidR="00EE1F5F" w:rsidRDefault="00012017">
            <w:pPr>
              <w:spacing w:before="100" w:beforeAutospacing="1" w:after="100" w:afterAutospacing="1"/>
              <w:jc w:val="center"/>
              <w:rPr>
                <w:rFonts w:ascii="Segoe UI" w:eastAsia="Times New Roman" w:hAnsi="Segoe UI" w:cs="Segoe UI"/>
              </w:rPr>
            </w:pPr>
            <w:r>
              <w:rPr>
                <w:rFonts w:ascii="Segoe UI" w:eastAsia="Times New Roman" w:hAnsi="Segoe UI" w:cs="Segoe UI"/>
              </w:rPr>
              <w:t>9,4</w:t>
            </w:r>
          </w:p>
        </w:tc>
        <w:tc>
          <w:tcPr>
            <w:tcW w:w="2977" w:type="dxa"/>
          </w:tcPr>
          <w:p w:rsidR="00EE1F5F" w:rsidRDefault="00012017">
            <w:pPr>
              <w:spacing w:before="100" w:beforeAutospacing="1" w:after="100" w:afterAutospacing="1"/>
              <w:jc w:val="center"/>
              <w:rPr>
                <w:rFonts w:ascii="Segoe UI" w:eastAsia="Times New Roman" w:hAnsi="Segoe UI" w:cs="Segoe UI"/>
              </w:rPr>
            </w:pPr>
            <w:r>
              <w:rPr>
                <w:rFonts w:ascii="Segoe UI" w:eastAsia="Times New Roman" w:hAnsi="Segoe UI" w:cs="Segoe UI"/>
              </w:rPr>
              <w:t>510</w:t>
            </w:r>
          </w:p>
        </w:tc>
      </w:tr>
      <w:tr w:rsidR="00EE1F5F">
        <w:tc>
          <w:tcPr>
            <w:tcW w:w="2924" w:type="dxa"/>
          </w:tcPr>
          <w:p w:rsidR="00EE1F5F" w:rsidRDefault="00012017">
            <w:pPr>
              <w:spacing w:before="100" w:beforeAutospacing="1" w:after="100" w:afterAutospacing="1"/>
              <w:jc w:val="both"/>
              <w:rPr>
                <w:rFonts w:ascii="Segoe UI" w:eastAsia="Times New Roman" w:hAnsi="Segoe UI" w:cs="Segoe UI"/>
              </w:rPr>
            </w:pPr>
            <w:r>
              <w:rPr>
                <w:rFonts w:ascii="Segoe UI" w:eastAsia="Times New Roman" w:hAnsi="Segoe UI" w:cs="Segoe UI"/>
              </w:rPr>
              <w:t>Begiralea</w:t>
            </w:r>
          </w:p>
        </w:tc>
        <w:tc>
          <w:tcPr>
            <w:tcW w:w="1612" w:type="dxa"/>
          </w:tcPr>
          <w:p w:rsidR="00EE1F5F" w:rsidRDefault="00012017">
            <w:pPr>
              <w:spacing w:before="100" w:beforeAutospacing="1" w:after="100" w:afterAutospacing="1"/>
              <w:jc w:val="center"/>
              <w:rPr>
                <w:rFonts w:ascii="Segoe UI" w:eastAsia="Times New Roman" w:hAnsi="Segoe UI" w:cs="Segoe UI"/>
              </w:rPr>
            </w:pPr>
            <w:r>
              <w:rPr>
                <w:rFonts w:ascii="Segoe UI" w:eastAsia="Times New Roman" w:hAnsi="Segoe UI" w:cs="Segoe UI"/>
              </w:rPr>
              <w:t>103</w:t>
            </w:r>
          </w:p>
        </w:tc>
        <w:tc>
          <w:tcPr>
            <w:tcW w:w="2977" w:type="dxa"/>
          </w:tcPr>
          <w:p w:rsidR="00EE1F5F" w:rsidRDefault="00012017">
            <w:pPr>
              <w:spacing w:before="100" w:beforeAutospacing="1" w:after="100" w:afterAutospacing="1"/>
              <w:jc w:val="center"/>
              <w:rPr>
                <w:rFonts w:ascii="Segoe UI" w:eastAsia="Times New Roman" w:hAnsi="Segoe UI" w:cs="Segoe UI"/>
              </w:rPr>
            </w:pPr>
            <w:r>
              <w:rPr>
                <w:rFonts w:ascii="Segoe UI" w:eastAsia="Times New Roman" w:hAnsi="Segoe UI" w:cs="Segoe UI"/>
              </w:rPr>
              <w:t>5.600</w:t>
            </w:r>
          </w:p>
        </w:tc>
      </w:tr>
      <w:tr w:rsidR="00EE1F5F">
        <w:tc>
          <w:tcPr>
            <w:tcW w:w="2924" w:type="dxa"/>
          </w:tcPr>
          <w:p w:rsidR="00EE1F5F" w:rsidRDefault="00012017">
            <w:pPr>
              <w:spacing w:before="100" w:beforeAutospacing="1" w:after="100" w:afterAutospacing="1"/>
              <w:jc w:val="both"/>
              <w:rPr>
                <w:rFonts w:ascii="Segoe UI" w:eastAsia="Times New Roman" w:hAnsi="Segoe UI" w:cs="Segoe UI"/>
              </w:rPr>
            </w:pPr>
            <w:r>
              <w:rPr>
                <w:rFonts w:ascii="Segoe UI" w:eastAsia="Times New Roman" w:hAnsi="Segoe UI" w:cs="Segoe UI"/>
              </w:rPr>
              <w:t>Psikologoa</w:t>
            </w:r>
          </w:p>
        </w:tc>
        <w:tc>
          <w:tcPr>
            <w:tcW w:w="1612" w:type="dxa"/>
          </w:tcPr>
          <w:p w:rsidR="00EE1F5F" w:rsidRDefault="00012017">
            <w:pPr>
              <w:spacing w:before="100" w:beforeAutospacing="1" w:after="100" w:afterAutospacing="1"/>
              <w:jc w:val="center"/>
              <w:rPr>
                <w:rFonts w:ascii="Segoe UI" w:eastAsia="Times New Roman" w:hAnsi="Segoe UI" w:cs="Segoe UI"/>
              </w:rPr>
            </w:pPr>
            <w:r>
              <w:rPr>
                <w:rFonts w:ascii="Segoe UI" w:eastAsia="Times New Roman" w:hAnsi="Segoe UI" w:cs="Segoe UI"/>
              </w:rPr>
              <w:t>1,5</w:t>
            </w:r>
          </w:p>
        </w:tc>
        <w:tc>
          <w:tcPr>
            <w:tcW w:w="2977" w:type="dxa"/>
          </w:tcPr>
          <w:p w:rsidR="00EE1F5F" w:rsidRDefault="00012017">
            <w:pPr>
              <w:spacing w:before="100" w:beforeAutospacing="1" w:after="100" w:afterAutospacing="1"/>
              <w:jc w:val="center"/>
              <w:rPr>
                <w:rFonts w:ascii="Segoe UI" w:eastAsia="Times New Roman" w:hAnsi="Segoe UI" w:cs="Segoe UI"/>
              </w:rPr>
            </w:pPr>
            <w:r>
              <w:rPr>
                <w:rFonts w:ascii="Segoe UI" w:eastAsia="Times New Roman" w:hAnsi="Segoe UI" w:cs="Segoe UI"/>
              </w:rPr>
              <w:t>80</w:t>
            </w:r>
          </w:p>
        </w:tc>
      </w:tr>
      <w:tr w:rsidR="00EE1F5F">
        <w:tc>
          <w:tcPr>
            <w:tcW w:w="2924" w:type="dxa"/>
          </w:tcPr>
          <w:p w:rsidR="00EE1F5F" w:rsidRDefault="00012017">
            <w:pPr>
              <w:spacing w:before="100" w:beforeAutospacing="1" w:after="100" w:afterAutospacing="1"/>
              <w:jc w:val="both"/>
              <w:rPr>
                <w:rFonts w:ascii="Segoe UI" w:eastAsia="Times New Roman" w:hAnsi="Segoe UI" w:cs="Segoe UI"/>
              </w:rPr>
            </w:pPr>
            <w:r>
              <w:rPr>
                <w:rFonts w:ascii="Segoe UI" w:eastAsia="Times New Roman" w:hAnsi="Segoe UI" w:cs="Segoe UI"/>
              </w:rPr>
              <w:t>Garraioko laguntzailea</w:t>
            </w:r>
          </w:p>
        </w:tc>
        <w:tc>
          <w:tcPr>
            <w:tcW w:w="1612" w:type="dxa"/>
          </w:tcPr>
          <w:p w:rsidR="00EE1F5F" w:rsidRDefault="00012017">
            <w:pPr>
              <w:spacing w:before="100" w:beforeAutospacing="1" w:after="100" w:afterAutospacing="1"/>
              <w:jc w:val="center"/>
              <w:rPr>
                <w:rFonts w:ascii="Segoe UI" w:eastAsia="Times New Roman" w:hAnsi="Segoe UI" w:cs="Segoe UI"/>
              </w:rPr>
            </w:pPr>
            <w:r>
              <w:rPr>
                <w:rFonts w:ascii="Segoe UI" w:eastAsia="Times New Roman" w:hAnsi="Segoe UI" w:cs="Segoe UI"/>
              </w:rPr>
              <w:t>9,9</w:t>
            </w:r>
          </w:p>
        </w:tc>
        <w:tc>
          <w:tcPr>
            <w:tcW w:w="2977" w:type="dxa"/>
          </w:tcPr>
          <w:p w:rsidR="00EE1F5F" w:rsidRDefault="00012017">
            <w:pPr>
              <w:spacing w:before="100" w:beforeAutospacing="1" w:after="100" w:afterAutospacing="1"/>
              <w:jc w:val="center"/>
              <w:rPr>
                <w:rFonts w:ascii="Segoe UI" w:eastAsia="Times New Roman" w:hAnsi="Segoe UI" w:cs="Segoe UI"/>
              </w:rPr>
            </w:pPr>
            <w:r>
              <w:rPr>
                <w:rFonts w:ascii="Segoe UI" w:eastAsia="Times New Roman" w:hAnsi="Segoe UI" w:cs="Segoe UI"/>
              </w:rPr>
              <w:t>536</w:t>
            </w:r>
          </w:p>
        </w:tc>
      </w:tr>
      <w:tr w:rsidR="00EE1F5F">
        <w:tc>
          <w:tcPr>
            <w:tcW w:w="2924" w:type="dxa"/>
          </w:tcPr>
          <w:p w:rsidR="00EE1F5F" w:rsidRDefault="00012017">
            <w:pPr>
              <w:spacing w:before="100" w:beforeAutospacing="1" w:after="100" w:afterAutospacing="1"/>
              <w:jc w:val="both"/>
              <w:rPr>
                <w:rFonts w:ascii="Segoe UI" w:eastAsia="Times New Roman" w:hAnsi="Segoe UI" w:cs="Segoe UI"/>
              </w:rPr>
            </w:pPr>
            <w:r>
              <w:rPr>
                <w:rFonts w:ascii="Segoe UI" w:eastAsia="Times New Roman" w:hAnsi="Segoe UI" w:cs="Segoe UI"/>
              </w:rPr>
              <w:t>Psikiatra</w:t>
            </w:r>
          </w:p>
        </w:tc>
        <w:tc>
          <w:tcPr>
            <w:tcW w:w="1612" w:type="dxa"/>
          </w:tcPr>
          <w:p w:rsidR="00EE1F5F" w:rsidRDefault="00012017">
            <w:pPr>
              <w:spacing w:before="100" w:beforeAutospacing="1" w:after="100" w:afterAutospacing="1"/>
              <w:jc w:val="center"/>
              <w:rPr>
                <w:rFonts w:ascii="Segoe UI" w:eastAsia="Times New Roman" w:hAnsi="Segoe UI" w:cs="Segoe UI"/>
              </w:rPr>
            </w:pPr>
            <w:r>
              <w:rPr>
                <w:rFonts w:ascii="Segoe UI" w:eastAsia="Times New Roman" w:hAnsi="Segoe UI" w:cs="Segoe UI"/>
              </w:rPr>
              <w:t>1,5</w:t>
            </w:r>
          </w:p>
        </w:tc>
        <w:tc>
          <w:tcPr>
            <w:tcW w:w="2977" w:type="dxa"/>
          </w:tcPr>
          <w:p w:rsidR="00EE1F5F" w:rsidRDefault="00012017">
            <w:pPr>
              <w:spacing w:before="100" w:beforeAutospacing="1" w:after="100" w:afterAutospacing="1"/>
              <w:jc w:val="center"/>
              <w:rPr>
                <w:rFonts w:ascii="Segoe UI" w:eastAsia="Times New Roman" w:hAnsi="Segoe UI" w:cs="Segoe UI"/>
              </w:rPr>
            </w:pPr>
            <w:r>
              <w:rPr>
                <w:rFonts w:ascii="Segoe UI" w:eastAsia="Times New Roman" w:hAnsi="Segoe UI" w:cs="Segoe UI"/>
              </w:rPr>
              <w:t>80</w:t>
            </w:r>
          </w:p>
        </w:tc>
      </w:tr>
      <w:tr w:rsidR="00EE1F5F">
        <w:tc>
          <w:tcPr>
            <w:tcW w:w="2924" w:type="dxa"/>
          </w:tcPr>
          <w:p w:rsidR="00EE1F5F" w:rsidRDefault="00012017">
            <w:pPr>
              <w:spacing w:before="100" w:beforeAutospacing="1" w:after="100" w:afterAutospacing="1"/>
              <w:jc w:val="both"/>
              <w:rPr>
                <w:rFonts w:ascii="Segoe UI" w:eastAsia="Times New Roman" w:hAnsi="Segoe UI" w:cs="Segoe UI"/>
              </w:rPr>
            </w:pPr>
            <w:r>
              <w:rPr>
                <w:rFonts w:ascii="Segoe UI" w:eastAsia="Times New Roman" w:hAnsi="Segoe UI" w:cs="Segoe UI"/>
              </w:rPr>
              <w:t>Fisioterapeuta</w:t>
            </w:r>
          </w:p>
        </w:tc>
        <w:tc>
          <w:tcPr>
            <w:tcW w:w="1612" w:type="dxa"/>
          </w:tcPr>
          <w:p w:rsidR="00EE1F5F" w:rsidRDefault="00012017">
            <w:pPr>
              <w:spacing w:before="100" w:beforeAutospacing="1" w:after="100" w:afterAutospacing="1"/>
              <w:jc w:val="center"/>
              <w:rPr>
                <w:rFonts w:ascii="Segoe UI" w:eastAsia="Times New Roman" w:hAnsi="Segoe UI" w:cs="Segoe UI"/>
              </w:rPr>
            </w:pPr>
            <w:r>
              <w:rPr>
                <w:rFonts w:ascii="Segoe UI" w:eastAsia="Times New Roman" w:hAnsi="Segoe UI" w:cs="Segoe UI"/>
              </w:rPr>
              <w:t>0,8</w:t>
            </w:r>
          </w:p>
        </w:tc>
        <w:tc>
          <w:tcPr>
            <w:tcW w:w="2977" w:type="dxa"/>
          </w:tcPr>
          <w:p w:rsidR="00EE1F5F" w:rsidRDefault="00012017">
            <w:pPr>
              <w:spacing w:before="100" w:beforeAutospacing="1" w:after="100" w:afterAutospacing="1"/>
              <w:jc w:val="center"/>
              <w:rPr>
                <w:rFonts w:ascii="Segoe UI" w:eastAsia="Times New Roman" w:hAnsi="Segoe UI" w:cs="Segoe UI"/>
              </w:rPr>
            </w:pPr>
            <w:r>
              <w:rPr>
                <w:rFonts w:ascii="Segoe UI" w:eastAsia="Times New Roman" w:hAnsi="Segoe UI" w:cs="Segoe UI"/>
              </w:rPr>
              <w:t>43</w:t>
            </w:r>
          </w:p>
        </w:tc>
      </w:tr>
      <w:tr w:rsidR="00EE1F5F">
        <w:tc>
          <w:tcPr>
            <w:tcW w:w="2924" w:type="dxa"/>
          </w:tcPr>
          <w:p w:rsidR="00EE1F5F" w:rsidRDefault="00012017">
            <w:pPr>
              <w:spacing w:before="100" w:beforeAutospacing="1" w:after="100" w:afterAutospacing="1"/>
              <w:jc w:val="both"/>
              <w:rPr>
                <w:rFonts w:ascii="Segoe UI" w:eastAsia="Times New Roman" w:hAnsi="Segoe UI" w:cs="Segoe UI"/>
              </w:rPr>
            </w:pPr>
            <w:r>
              <w:rPr>
                <w:rFonts w:ascii="Segoe UI" w:eastAsia="Times New Roman" w:hAnsi="Segoe UI" w:cs="Segoe UI"/>
              </w:rPr>
              <w:t>ACP arduraduna</w:t>
            </w:r>
          </w:p>
        </w:tc>
        <w:tc>
          <w:tcPr>
            <w:tcW w:w="1612" w:type="dxa"/>
          </w:tcPr>
          <w:p w:rsidR="00EE1F5F" w:rsidRDefault="00012017">
            <w:pPr>
              <w:spacing w:before="100" w:beforeAutospacing="1" w:after="100" w:afterAutospacing="1"/>
              <w:jc w:val="center"/>
              <w:rPr>
                <w:rFonts w:ascii="Segoe UI" w:eastAsia="Times New Roman" w:hAnsi="Segoe UI" w:cs="Segoe UI"/>
              </w:rPr>
            </w:pPr>
            <w:r>
              <w:rPr>
                <w:rFonts w:ascii="Segoe UI" w:eastAsia="Times New Roman" w:hAnsi="Segoe UI" w:cs="Segoe UI"/>
              </w:rPr>
              <w:t>1,5</w:t>
            </w:r>
          </w:p>
        </w:tc>
        <w:tc>
          <w:tcPr>
            <w:tcW w:w="2977" w:type="dxa"/>
          </w:tcPr>
          <w:p w:rsidR="00EE1F5F" w:rsidRDefault="00012017">
            <w:pPr>
              <w:spacing w:before="100" w:beforeAutospacing="1" w:after="100" w:afterAutospacing="1"/>
              <w:jc w:val="center"/>
              <w:rPr>
                <w:rFonts w:ascii="Segoe UI" w:eastAsia="Times New Roman" w:hAnsi="Segoe UI" w:cs="Segoe UI"/>
              </w:rPr>
            </w:pPr>
            <w:r>
              <w:rPr>
                <w:rFonts w:ascii="Segoe UI" w:eastAsia="Times New Roman" w:hAnsi="Segoe UI" w:cs="Segoe UI"/>
              </w:rPr>
              <w:t>80</w:t>
            </w:r>
          </w:p>
        </w:tc>
      </w:tr>
      <w:tr w:rsidR="00EE1F5F">
        <w:tc>
          <w:tcPr>
            <w:tcW w:w="2924" w:type="dxa"/>
          </w:tcPr>
          <w:p w:rsidR="00EE1F5F" w:rsidRDefault="00012017">
            <w:pPr>
              <w:spacing w:before="100" w:beforeAutospacing="1" w:after="100" w:afterAutospacing="1"/>
              <w:jc w:val="both"/>
              <w:rPr>
                <w:rFonts w:ascii="Segoe UI" w:eastAsia="Times New Roman" w:hAnsi="Segoe UI" w:cs="Segoe UI"/>
              </w:rPr>
            </w:pPr>
            <w:r>
              <w:rPr>
                <w:rFonts w:ascii="Segoe UI" w:eastAsia="Times New Roman" w:hAnsi="Segoe UI" w:cs="Segoe UI"/>
                <w:color w:val="0000FF"/>
              </w:rPr>
              <w:t>Mantentze-lanetako</w:t>
            </w:r>
            <w:r>
              <w:t xml:space="preserve"> arduraduna</w:t>
            </w:r>
          </w:p>
        </w:tc>
        <w:tc>
          <w:tcPr>
            <w:tcW w:w="1612" w:type="dxa"/>
          </w:tcPr>
          <w:p w:rsidR="00EE1F5F" w:rsidRDefault="00012017">
            <w:pPr>
              <w:spacing w:before="100" w:beforeAutospacing="1" w:after="100" w:afterAutospacing="1"/>
              <w:jc w:val="center"/>
              <w:rPr>
                <w:rFonts w:ascii="Segoe UI" w:eastAsia="Times New Roman" w:hAnsi="Segoe UI" w:cs="Segoe UI"/>
              </w:rPr>
            </w:pPr>
            <w:r>
              <w:rPr>
                <w:rFonts w:ascii="Segoe UI" w:eastAsia="Times New Roman" w:hAnsi="Segoe UI" w:cs="Segoe UI"/>
              </w:rPr>
              <w:t>3,0</w:t>
            </w:r>
          </w:p>
        </w:tc>
        <w:tc>
          <w:tcPr>
            <w:tcW w:w="2977" w:type="dxa"/>
          </w:tcPr>
          <w:p w:rsidR="00EE1F5F" w:rsidRDefault="00012017">
            <w:pPr>
              <w:spacing w:before="100" w:beforeAutospacing="1" w:after="100" w:afterAutospacing="1"/>
              <w:jc w:val="center"/>
              <w:rPr>
                <w:rFonts w:ascii="Segoe UI" w:eastAsia="Times New Roman" w:hAnsi="Segoe UI" w:cs="Segoe UI"/>
              </w:rPr>
            </w:pPr>
            <w:r>
              <w:rPr>
                <w:rFonts w:ascii="Segoe UI" w:eastAsia="Times New Roman" w:hAnsi="Segoe UI" w:cs="Segoe UI"/>
              </w:rPr>
              <w:t>162</w:t>
            </w:r>
          </w:p>
        </w:tc>
      </w:tr>
    </w:tbl>
    <w:p w:rsidR="00EE1F5F" w:rsidRDefault="00EE1F5F">
      <w:pPr>
        <w:spacing w:before="100" w:beforeAutospacing="1" w:after="100" w:afterAutospacing="1" w:line="240" w:lineRule="auto"/>
        <w:jc w:val="both"/>
        <w:rPr>
          <w:rFonts w:ascii="Segoe UI" w:eastAsia="Times New Roman" w:hAnsi="Segoe UI" w:cs="Segoe UI"/>
        </w:rPr>
      </w:pP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LANGILEAK HAUTATZEA: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Lizitatzaileek beren eskaintzan deskribatu beharko dute zerbitzua garatzeko behar diren langile berriak kontratatzeko eta lehendik daudenak ordezteko hautaketa-plana. Bertan, besteak beste eta langileak hautatzeko lehentasunezko alderdi gisa, honako hauek </w:t>
      </w:r>
      <w:r>
        <w:rPr>
          <w:rFonts w:ascii="Segoe UI" w:eastAsia="Times New Roman" w:hAnsi="Segoe UI" w:cs="Segoe UI"/>
        </w:rPr>
        <w:t>hartu beharko dira kontuan:</w:t>
      </w:r>
    </w:p>
    <w:p w:rsidR="00EE1F5F" w:rsidRDefault="00012017">
      <w:pPr>
        <w:spacing w:after="0"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Bete</w:t>
      </w:r>
      <w:r>
        <w:t xml:space="preserve"> beharreko funtzioei egokitutako prestakuntza.</w:t>
      </w:r>
    </w:p>
    <w:p w:rsidR="00EE1F5F" w:rsidRDefault="00012017">
      <w:pPr>
        <w:spacing w:after="0"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Esperientzia</w:t>
      </w:r>
      <w:r>
        <w:t xml:space="preserve"> AENarekin lotutako antzeko edukia duten lanetan.</w:t>
      </w:r>
    </w:p>
    <w:p w:rsidR="00EE1F5F" w:rsidRDefault="00012017">
      <w:pPr>
        <w:spacing w:after="0"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Euskal</w:t>
      </w:r>
      <w:r>
        <w:t xml:space="preserve"> Autonomia Erkidegoko hizkuntza ofizialak jakitea.</w:t>
      </w:r>
    </w:p>
    <w:p w:rsidR="00EE1F5F" w:rsidRDefault="00EE1F5F">
      <w:pPr>
        <w:spacing w:after="0" w:line="240" w:lineRule="auto"/>
        <w:jc w:val="both"/>
        <w:rPr>
          <w:rFonts w:ascii="Segoe UI" w:eastAsia="Times New Roman" w:hAnsi="Segoe UI" w:cs="Segoe UI"/>
        </w:rPr>
      </w:pP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ZENTROAREN ANTOLAMENDU FUNTZIONALA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Entitate kont</w:t>
      </w:r>
      <w:r>
        <w:rPr>
          <w:rFonts w:ascii="Segoe UI" w:eastAsia="Times New Roman" w:hAnsi="Segoe UI" w:cs="Segoe UI"/>
        </w:rPr>
        <w:t>ratistaren erantzukizuna izango da:</w:t>
      </w:r>
    </w:p>
    <w:p w:rsidR="00EE1F5F" w:rsidRDefault="00012017">
      <w:pPr>
        <w:numPr>
          <w:ilvl w:val="0"/>
          <w:numId w:val="8"/>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Pertsona</w:t>
      </w:r>
      <w:r>
        <w:t xml:space="preserve"> bakoitzarentzako hezkuntza- eta laguntza-proiektu indibidualizatua diseinatzea, urtero berrikusia.</w:t>
      </w:r>
    </w:p>
    <w:p w:rsidR="00EE1F5F" w:rsidRDefault="00012017">
      <w:pPr>
        <w:numPr>
          <w:ilvl w:val="0"/>
          <w:numId w:val="8"/>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Eguneroko</w:t>
      </w:r>
      <w:r>
        <w:t xml:space="preserve"> errutina egituratuak ezartzea, bisualki irisgarriak eta ulergarriak.</w:t>
      </w:r>
    </w:p>
    <w:p w:rsidR="00EE1F5F" w:rsidRDefault="00012017">
      <w:pPr>
        <w:numPr>
          <w:ilvl w:val="0"/>
          <w:numId w:val="8"/>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Jokabide-laguntza</w:t>
      </w:r>
      <w:r>
        <w:t xml:space="preserve"> positiboko planak, krisien prebentzioa eta segurtasun-neurri espezifikoak aplikatzea.</w:t>
      </w:r>
    </w:p>
    <w:p w:rsidR="00EE1F5F" w:rsidRDefault="00012017">
      <w:pPr>
        <w:numPr>
          <w:ilvl w:val="0"/>
          <w:numId w:val="8"/>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Barneko</w:t>
      </w:r>
      <w:r>
        <w:t xml:space="preserve"> eta kanpoko jarduerak antolatzea, partaidetza-, aniztasun- eta irisgarritasun-irizpideekin, erabiltzailea komunitatean integratzeari lehentasuna emanez.</w:t>
      </w:r>
    </w:p>
    <w:p w:rsidR="00EE1F5F" w:rsidRDefault="00012017">
      <w:pPr>
        <w:numPr>
          <w:ilvl w:val="0"/>
          <w:numId w:val="8"/>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t>Planak,</w:t>
      </w:r>
      <w:r>
        <w:t xml:space="preserve"> </w:t>
      </w:r>
      <w:r>
        <w:t>jarraipena, gorabeherak eta aurrerapenak erregistratuko dituen dokumentu- eta ebaluazio-sistema bat mantentzea.</w:t>
      </w:r>
    </w:p>
    <w:p w:rsidR="00EE1F5F" w:rsidRDefault="00012017">
      <w:pPr>
        <w:numPr>
          <w:ilvl w:val="0"/>
          <w:numId w:val="8"/>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Familiei parte hartzeko, komunikatzeko eta informazioa emateko prozedurak ezartzea.</w:t>
      </w:r>
    </w:p>
    <w:p w:rsidR="00EE1F5F" w:rsidRDefault="00012017">
      <w:pPr>
        <w:numPr>
          <w:ilvl w:val="0"/>
          <w:numId w:val="8"/>
        </w:num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rPr>
        <w:t>Zerbitzuko</w:t>
      </w:r>
      <w:r>
        <w:t xml:space="preserve"> profesionalen etengabeko prestakuntza-plan bat di</w:t>
      </w:r>
      <w:r>
        <w:t>seinatzea eta gauzatzea, plan horren lanketan, jarraipenean eta ebaluazioan parte hartuko dutela bermatuz.</w:t>
      </w:r>
    </w:p>
    <w:p w:rsidR="00EE1F5F" w:rsidRDefault="00EE1F5F">
      <w:pPr>
        <w:spacing w:before="100" w:beforeAutospacing="1" w:after="100" w:afterAutospacing="1" w:line="240" w:lineRule="auto"/>
        <w:ind w:left="360"/>
        <w:jc w:val="both"/>
        <w:rPr>
          <w:rFonts w:ascii="Segoe UI" w:eastAsia="Times New Roman" w:hAnsi="Segoe UI" w:cs="Segoe UI"/>
        </w:rPr>
      </w:pP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BARNEKO ETA KANPOKO KOMUNIKAZIOAK ETA IRUDI KORPORATIBOA: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Oro har, agiri hauen xede diren jarduerak aipatzen dituzten zentro eta zerbitzu bakoitzare</w:t>
      </w:r>
      <w:r>
        <w:rPr>
          <w:rFonts w:ascii="Segoe UI" w:eastAsia="Times New Roman" w:hAnsi="Segoe UI" w:cs="Segoe UI"/>
        </w:rPr>
        <w:t>n jakinarazpenetan, Gipuzkoako Foru Aldundiko Zainketa</w:t>
      </w:r>
      <w:r>
        <w:rPr>
          <w:rFonts w:ascii="Segoe UI" w:eastAsia="Times New Roman" w:hAnsi="Segoe UI" w:cs="Segoe UI"/>
        </w:rPr>
        <w:t xml:space="preserve"> eta Gizarte Politiketako Departamentuaren izena jaso beharko da.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Era berean, zentroko identifikazio- eta seinaleztapen-elementu guztiek, paper-dendek, uniformeek eta irudia izan dezaketen gainerako euskarriek Zainketa eta Gizarte Politiketako Departamentuak</w:t>
      </w:r>
      <w:r>
        <w:rPr>
          <w:rFonts w:ascii="Segoe UI" w:eastAsia="Times New Roman" w:hAnsi="Segoe UI" w:cs="Segoe UI"/>
        </w:rPr>
        <w:t xml:space="preserve"> zentrorako definitutako identitate bisuala islatuko dute.</w:t>
      </w:r>
    </w:p>
    <w:p w:rsidR="00EE1F5F" w:rsidRDefault="00EE1F5F">
      <w:pPr>
        <w:spacing w:before="100" w:beforeAutospacing="1" w:after="100" w:afterAutospacing="1" w:line="240" w:lineRule="auto"/>
        <w:jc w:val="both"/>
        <w:rPr>
          <w:rFonts w:ascii="Segoe UI" w:eastAsia="Times New Roman" w:hAnsi="Segoe UI" w:cs="Segoe UI"/>
        </w:rPr>
      </w:pP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INSTALAZIOAK ETA EKIPAMENDUA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Zentroaren ondasun higigarrien inbentarioa erantsiko da, kontratuaren eranskin gisa.</w:t>
      </w:r>
    </w:p>
    <w:p w:rsidR="00EE1F5F" w:rsidRDefault="00EE1F5F">
      <w:pPr>
        <w:spacing w:before="100" w:beforeAutospacing="1" w:after="100" w:afterAutospacing="1" w:line="240" w:lineRule="auto"/>
        <w:jc w:val="both"/>
        <w:rPr>
          <w:rFonts w:ascii="Segoe UI" w:eastAsia="Times New Roman" w:hAnsi="Segoe UI" w:cs="Segoe UI"/>
        </w:rPr>
      </w:pP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MANTENTZE-PLANA: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Gipuzkoako Foru Aldundiko Zainketa</w:t>
      </w:r>
      <w:r>
        <w:rPr>
          <w:rFonts w:ascii="Segoe UI" w:eastAsia="Times New Roman" w:hAnsi="Segoe UI" w:cs="Segoe UI"/>
        </w:rPr>
        <w:t xml:space="preserve"> eta Gizarte Politiketako</w:t>
      </w:r>
      <w:r>
        <w:rPr>
          <w:rFonts w:ascii="Segoe UI" w:eastAsia="Times New Roman" w:hAnsi="Segoe UI" w:cs="Segoe UI"/>
        </w:rPr>
        <w:t xml:space="preserve"> Departamentuak kontratuaren xedea beteko den eraikinaren Mantentze Plana emango du.</w:t>
      </w:r>
    </w:p>
    <w:p w:rsidR="00EE1F5F" w:rsidRDefault="00012017">
      <w:pPr>
        <w:jc w:val="both"/>
        <w:rPr>
          <w:rFonts w:ascii="Arial" w:hAnsi="Arial" w:cs="Arial"/>
        </w:rPr>
      </w:pPr>
      <w:r>
        <w:rPr>
          <w:rFonts w:ascii="Segoe UI" w:hAnsi="Segoe UI" w:cs="Segoe UI"/>
        </w:rPr>
        <w:t>Gipuzkoako Foru Aldundiko Zainketa</w:t>
      </w:r>
      <w:r>
        <w:rPr>
          <w:rFonts w:ascii="Segoe UI" w:hAnsi="Segoe UI" w:cs="Segoe UI"/>
        </w:rPr>
        <w:t xml:space="preserve"> eta Gizarte Politiketako</w:t>
      </w:r>
      <w:r>
        <w:rPr>
          <w:rFonts w:ascii="Segoe UI" w:hAnsi="Segoe UI" w:cs="Segoe UI"/>
        </w:rPr>
        <w:t xml:space="preserve"> Departamentuak oraindik ez du lokala mantentzeko planik,</w:t>
      </w:r>
      <w:r>
        <w:rPr>
          <w:rFonts w:ascii="Segoe UI" w:hAnsi="Segoe UI" w:cs="Segoe UI"/>
        </w:rPr>
        <w:t xml:space="preserve"> baina kontratatzailearen profilean lokala eguneko zentro gisa egokitzeko proiektua emango du.</w:t>
      </w:r>
    </w:p>
    <w:p w:rsidR="00EE1F5F" w:rsidRDefault="00EE1F5F">
      <w:pPr>
        <w:spacing w:before="100" w:beforeAutospacing="1" w:after="100" w:afterAutospacing="1" w:line="240" w:lineRule="auto"/>
        <w:jc w:val="both"/>
        <w:rPr>
          <w:rFonts w:ascii="Segoe UI" w:eastAsia="Times New Roman" w:hAnsi="Segoe UI" w:cs="Segoe UI"/>
        </w:rPr>
      </w:pP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Kontratistak eraikinaren Mantentze Planean deskribatutako eskakizunak bete beharko ditu, eta horiek betetzea nahitaezkoa da. Bertan zehaztuko dira kontratua ind</w:t>
      </w:r>
      <w:r>
        <w:rPr>
          <w:rFonts w:ascii="Segoe UI" w:eastAsia="Times New Roman" w:hAnsi="Segoe UI" w:cs="Segoe UI"/>
        </w:rPr>
        <w:t>arrean dagoen bitartean egin beharreko prebentziozko mantentze-lan guztiak, higiezinaren arkitekturari, instalazioei, ekipamenduari eta altzariei dagokienez, aurreikusitako premiak betetzeko baldintza egokiak bermatzeko.</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Mantentze-planak honako atal hauek </w:t>
      </w:r>
      <w:r>
        <w:rPr>
          <w:rFonts w:ascii="Segoe UI" w:eastAsia="Times New Roman" w:hAnsi="Segoe UI" w:cs="Segoe UI"/>
        </w:rPr>
        <w:t>ditu:</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Datu orokorrak.</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1. eranskinean, eraikinaren eta instalazioen zonakatzea eta planoak erantsi dira.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Mantentze prebentiboa.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Atal</w:t>
      </w:r>
      <w:r>
        <w:t xml:space="preserve"> honetan jasotzen dira eraikinean, instalazioetan, altzarietan eta ekipamenduan egin beharreko prebentziozko mantentze-eragiketak, erakunde kontratistak egin beharko dituenak eraikina kudeatzeko kontratuaren epearen barruan.</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Eragiketa</w:t>
      </w:r>
      <w:r>
        <w:t xml:space="preserve"> horiek definitzeko</w:t>
      </w:r>
      <w:r>
        <w:t>, eraikinaren datuak bildu dira, inbentarioa eta gamen zuhaitza sortuz. Bi dokumentuak hiru kapitulutan banatzen dira: arkitektura, instalazioak eta altzariak eta ekipamendua. Inbentarioa eta gamen zuhaitza 2. eta 3. eranskinetan erantsi dira, hurrenez hur</w:t>
      </w:r>
      <w:r>
        <w:t>ren.</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Inbentariotik</w:t>
      </w:r>
      <w:r>
        <w:t xml:space="preserve"> sortzen diren prebentziozko mantentze-eragiketak arruntak eta nahitaezkoak dira.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Ohiko</w:t>
      </w:r>
      <w:r>
        <w:t xml:space="preserve"> eragiketak ikuskatzeak, egiaztapenak, kontrolak eta ekintzak dira, ataza-sorten eta maiztasunen arabera, aldizka errepikatzen diren mantentze- e</w:t>
      </w:r>
      <w:r>
        <w:t>ta kontrol-eragiketa horiek guztiak barne. Horien helburua da instalazioetako elementuen kontserbazio- eta funtzionamendu-egoera onari eustea eta matxuren ondoriozko ezusteko geldialdiak saihestea.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Era</w:t>
      </w:r>
      <w:r>
        <w:rPr>
          <w:rFonts w:ascii="Segoe UI" w:eastAsia="Times New Roman" w:hAnsi="Segoe UI" w:cs="Segoe UI"/>
        </w:rPr>
        <w:tab/>
      </w:r>
      <w:r>
        <w:t xml:space="preserve"> berean, nahitaezko eragiketak berariazko erregelame</w:t>
      </w:r>
      <w:r>
        <w:t>nduek eta indarrean dagoen araudiak agintzen dutena zorrotz aplikatuz egiten diren jarduketa sistematiko guztiak dira (bizi-lerroak, igogailua, klimatizazioko, aireztapeneko, berokuntzako, ur bero sanitarioko instalazioak, suteen aurka babesteko instalazio</w:t>
      </w:r>
      <w:r>
        <w:t>ak, instalazio elektrikoak, erregaia biltegiratzeko instalazioak, etab.).</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Mantentze-lanak</w:t>
      </w:r>
      <w:r>
        <w:t xml:space="preserve"> egiteko, lanbide-kategoria espezifiko bat behar da, erakunde kontratistak eragiketa bakoitzean errespetatu beharko duena.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4. eranskinean, prebentziozko mantentz</w:t>
      </w:r>
      <w:r>
        <w:rPr>
          <w:rFonts w:ascii="Segoe UI" w:eastAsia="Times New Roman" w:hAnsi="Segoe UI" w:cs="Segoe UI"/>
        </w:rPr>
        <w:t>e-lanen fitxak erantsi dira.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Prebentziozko mantentze-lanen egutegia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Eragiketa</w:t>
      </w:r>
      <w:r>
        <w:t xml:space="preserve"> bakoitzean, jarduera bakoitza zenbatean behin egin behar den zehazten da. Era berean, eragiketa guztiak antolatzeko egutegi bat egin da.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5. eranskinean, eraikina kudeatzeko</w:t>
      </w:r>
      <w:r>
        <w:rPr>
          <w:rFonts w:ascii="Segoe UI" w:eastAsia="Times New Roman" w:hAnsi="Segoe UI" w:cs="Segoe UI"/>
        </w:rPr>
        <w:t xml:space="preserve"> kontratuaren indarraldirako prebentziozko mantentze-lanen egutegia erantsi da.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Prebentziozko mantentze-lanen ordu-kopurua, gutxi gorabehera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Eragiketa</w:t>
      </w:r>
      <w:r>
        <w:t xml:space="preserve"> bakoitzak lan-etekin bat du esleituta, eta horrekin lortzen da mantentze-lanetarako behar diren orduen</w:t>
      </w:r>
      <w:r>
        <w:t xml:space="preserve"> zenbatespena.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6. eranskinean, eraikina kudeatzeko kontratuaren indarraldirako prebentziozko mantentze-lanen urteko ordu-zenbatespena erantsi da.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Mantentze zuzentzaileko jarduketa-prozedura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Mantentze</w:t>
      </w:r>
      <w:r>
        <w:t xml:space="preserve"> zuzentzailea da erakunde kontratistak egin beharko</w:t>
      </w:r>
      <w:r>
        <w:t xml:space="preserve"> dituen eragiketen multzoa matxurak edo akatsak konpontzeko, zuzentzeko edo konpontzeko eta funtzionamendu normala eragozten duten elementu edo ekipo kaltetuak ordezteko.</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Gorabeherak</w:t>
      </w:r>
      <w:r>
        <w:t xml:space="preserve"> instalazioa edo ekipoa hobetzea eskatzen badu edo haren bizitza baliag</w:t>
      </w:r>
      <w:r>
        <w:t>arria agortu bada, Gipuzkoako Foru Aldundiak egin beharko du behar den inbertsioa.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Atal</w:t>
      </w:r>
      <w:r>
        <w:t xml:space="preserve"> honen interpretazioan zalantzak daudenean, Gipuzkoako Foru Aldundiko Zainketa</w:t>
      </w:r>
      <w:r>
        <w:t xml:space="preserve"> eta Gizarte Politiketako Departamentuak ebatziko ditu.</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Eraikinaren arriskuei buruzko inf</w:t>
      </w:r>
      <w:r>
        <w:rPr>
          <w:rFonts w:ascii="Segoe UI" w:eastAsia="Times New Roman" w:hAnsi="Segoe UI" w:cs="Segoe UI"/>
        </w:rPr>
        <w:t>ormazioa, mantentze-lanetan kontuan hartu beharrekoa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Laneko</w:t>
      </w:r>
      <w:r>
        <w:t xml:space="preserve"> Arriskuen Prebentzioari buruzko azaroaren 8ko 31/1995 Legearen 24. artikulua garatzen duen urtarrilaren 30eko 171/2004 Errege Dekretuan ezarritakoaren arabera, enpresa-jardueren koordinazioari </w:t>
      </w:r>
      <w:r>
        <w:t>dagokionez, Zaintza eta Gizarte Politiketako Sailak emandako eraikinaren arriskuei buruzko informazio-dokumentua hartuko da kontuan.</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7. eranskinean erantsi da arriskuei buruzko informazio-dokumentu hori.</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Dokumentu</w:t>
      </w:r>
      <w:r>
        <w:t xml:space="preserve"> horren helburua da eraikin horretan </w:t>
      </w:r>
      <w:r>
        <w:t>parte hartzen duten enpresei informazioa ematea garatutako jardueretan eta haiek hartutako prebentzio-neurrietan eragin diezaieketen ikastetxeko arriskuei buruz, eta, era berean, larrialdi-kasuetan egin beharreko jarduketen berri ematea.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Lantoki</w:t>
      </w:r>
      <w:r>
        <w:t xml:space="preserve"> horretan jarduerak garatzen dituzten enpresek kontuan hartuko dute dokumentu horren bidez emandako informazioa arriskuen ebaluazioan eta egin beharreko lanen prebentzio-jardueraren plangintzan.</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Parte</w:t>
      </w:r>
      <w:r>
        <w:t xml:space="preserve"> hartzen duten enpresaburu guztiek kontuan hartu beha</w:t>
      </w:r>
      <w:r>
        <w:t>rko dituzte, enpresa bakoitzaren berezkoak izanik, jarduerak gauzatzen diren aldiberekotasun-inguruabarrengatik sortzen edo larriagotzen diren arriskuak.</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Enpresaburu</w:t>
      </w:r>
      <w:r>
        <w:t xml:space="preserve"> bakoitzak bere langileei jakinarazi beharko dizkie lantoki berean enpresa-jarduerak gau</w:t>
      </w:r>
      <w:r>
        <w:t>zatzetik eratorritako arriskuak, Lan Arriskuen Prebentzioari buruzko azaroaren 8ko 31/1995 Legearen 18.1 artikuluan aurreikusitakoaren arabera. Beraz, enpresa kudeatzaileak arriskuen berri eman beharko die enpresa edo langile guztiei, eraikinaren arriskuei</w:t>
      </w:r>
      <w:r>
        <w:t xml:space="preserve"> buruzko informazio-dokumentuaren 2. eranskina entregatuz eta jasoz.</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Beraz,</w:t>
      </w:r>
      <w:r>
        <w:t xml:space="preserve"> entitate kontratistari, kontratuarekin batera, kudeatzen duten eraikinaren arriskuei buruzko informazio-dokumentua emango zaio. Dokumentua jaso dela egiaztatzeko, entitate kontr</w:t>
      </w:r>
      <w:r>
        <w:t>atistak dokumentua jaso izanaren 1. eranskina bete beharko du, eta erakundea ordezkatzeko ahalmen nahikoa duen pertsonak sinatu beharko du.</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Gipuzkoako Foru Aldundiak kontratatzailearen profilaren bidez emandako Mantentze Planean oinarrituta, lizitatzaileek</w:t>
      </w:r>
      <w:r>
        <w:rPr>
          <w:rFonts w:ascii="Segoe UI" w:eastAsia="Times New Roman" w:hAnsi="Segoe UI" w:cs="Segoe UI"/>
        </w:rPr>
        <w:t xml:space="preserve"> Mantentze Plana garatzeko dokumentu bat aurkeztu beharko dute, beren eskaintzaren BI zenbakiko artxibo elektronikoaren nahitaezko eduki gisa. Dokumentu horretan alderdi hauek justifikatuko dira: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Kontratua</w:t>
      </w:r>
      <w:r>
        <w:t xml:space="preserve"> gauzatzeko proposatutako talde profesionalaren antolaketa eta dedikazioa, mantentze prebentibo eta zuzentzailerako. Nolanahi ere, giza baliabideak eta baliabide teknikoak zehaztu beharko dira, propioak edo azpikontratatuak izan, baita enpresa espezializat</w:t>
      </w:r>
      <w:r>
        <w:t>uak ere, lanbide-kategoria jakin bat eskatzen duten mantentze-lanak egiteko.</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w:t>
      </w:r>
      <w:r>
        <w:rPr>
          <w:rFonts w:ascii="Segoe UI" w:eastAsia="Times New Roman" w:hAnsi="Segoe UI" w:cs="Segoe UI"/>
        </w:rPr>
        <w:tab/>
        <w:t xml:space="preserve"> Ezusteko</w:t>
      </w:r>
      <w:r>
        <w:t xml:space="preserve"> egoerei, larrialdiei eta gorabeherei aurre egiteko modua. Protokoloak, bitarteko propioak edo kanpokoak eta abar zehaztu beharko dira.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Lizitazio-faserako balio duen ma</w:t>
      </w:r>
      <w:r>
        <w:rPr>
          <w:rFonts w:ascii="Segoe UI" w:eastAsia="Times New Roman" w:hAnsi="Segoe UI" w:cs="Segoe UI"/>
        </w:rPr>
        <w:t>ntentze-plan honen jatorria eta euskarria MantTest programa informatikoa da. Horregatik, esleipena gauzatu ondoren, erakunde kontratistak prebentzioko eta zuzenketako mantentze-lanen kudeaketa osoa egin eta izapidetu beharko du, Zainketa</w:t>
      </w:r>
      <w:r>
        <w:rPr>
          <w:rFonts w:ascii="Segoe UI" w:eastAsia="Times New Roman" w:hAnsi="Segoe UI" w:cs="Segoe UI"/>
        </w:rPr>
        <w:t xml:space="preserve"> eta Gizarte Politiketako Departamentuko</w:t>
      </w:r>
      <w:r>
        <w:rPr>
          <w:rFonts w:ascii="Segoe UI" w:eastAsia="Times New Roman" w:hAnsi="Segoe UI" w:cs="Segoe UI"/>
        </w:rPr>
        <w:t xml:space="preserve"> emandako MantTest programa informatikoaren bidez.</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Programa informatiko horrek egutegi bat izango du, eta bertan adieraziko dira prebentziozko mantentze-lanak, arauzko ikuskapenak eta abar egiteko datak.</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Mantentze zuzentzaileko eragiketak ere M</w:t>
      </w:r>
      <w:r>
        <w:rPr>
          <w:rFonts w:ascii="Segoe UI" w:eastAsia="Times New Roman" w:hAnsi="Segoe UI" w:cs="Segoe UI"/>
        </w:rPr>
        <w:t>antTest programa informatikoaren bidez erregistratu beharko dira, eta lan-agindu bat sortuko da gorabeheraren deskribapenarekin eta egin den konponketarekin, irekitako gertakaria itxi ahal izateko.</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Era berean, entitate kontratistak programan sartu beharko </w:t>
      </w:r>
      <w:r>
        <w:rPr>
          <w:rFonts w:ascii="Segoe UI" w:eastAsia="Times New Roman" w:hAnsi="Segoe UI" w:cs="Segoe UI"/>
        </w:rPr>
        <w:t>du egutegian eskatutako jarduketak benetan egin direla egiaztatzen duen dokumentazio digitalizatu guztia (ziurtagiriak, argazkiak, etab.).</w:t>
      </w:r>
    </w:p>
    <w:p w:rsidR="00EE1F5F" w:rsidRDefault="00EE1F5F">
      <w:pPr>
        <w:spacing w:before="100" w:beforeAutospacing="1" w:after="100" w:afterAutospacing="1" w:line="240" w:lineRule="auto"/>
        <w:jc w:val="both"/>
        <w:rPr>
          <w:rFonts w:ascii="Segoe UI" w:eastAsia="Times New Roman" w:hAnsi="Segoe UI" w:cs="Segoe UI"/>
        </w:rPr>
      </w:pPr>
    </w:p>
    <w:p w:rsidR="00EE1F5F" w:rsidRDefault="00012017">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INFORMAZIO-SISTEMAK:</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 Asistentzia-kudeaketako informazio-sistema: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Kontratistak 6. klausulan definitutako zerbitzu</w:t>
      </w:r>
      <w:r>
        <w:rPr>
          <w:rFonts w:ascii="Segoe UI" w:eastAsia="Times New Roman" w:hAnsi="Segoe UI" w:cs="Segoe UI"/>
        </w:rPr>
        <w:t>ei buruzko informazio garrantzitsua jasotzen duten erregistro egokiak sortu edo mantendu beharko ditu.</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Nolanahi ere, informazio-sistemak behar den informazioa jaso beharko du, eskaintzan definitzen diren estandarrak une oro betetzen direla bermatzeko eta a</w:t>
      </w:r>
      <w:r>
        <w:rPr>
          <w:rFonts w:ascii="Segoe UI" w:eastAsia="Times New Roman" w:hAnsi="Segoe UI" w:cs="Segoe UI"/>
        </w:rPr>
        <w:t>gerian uzteko. Informazioa denbora errealean erregistratu eta eskuragarri egon beharko da.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Informazio hori Gipuzkoako Foru Aldundiko Zainketa</w:t>
      </w:r>
      <w:r>
        <w:rPr>
          <w:rFonts w:ascii="Segoe UI" w:eastAsia="Times New Roman" w:hAnsi="Segoe UI" w:cs="Segoe UI"/>
        </w:rPr>
        <w:t xml:space="preserve"> eta Gizarte Politiketako Departamentuarekin partekatuko da kontratua indarrean dagoen bitartean, eta administrazio </w:t>
      </w:r>
      <w:r>
        <w:rPr>
          <w:rFonts w:ascii="Segoe UI" w:eastAsia="Times New Roman" w:hAnsi="Segoe UI" w:cs="Segoe UI"/>
        </w:rPr>
        <w:t>kontratatzaileari lagako zaio kontratuaren indarraldia amaitu ondoren.</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Zerbitzua uzten duen kontratistak ezin izango du datu horien kopiarik gorde, eta bere ekipo informatikoetan kontratuaren ondorioz artatu dituen pertsonei buruzko datuak dituzten fitxate</w:t>
      </w:r>
      <w:r>
        <w:rPr>
          <w:rFonts w:ascii="Segoe UI" w:eastAsia="Times New Roman" w:hAnsi="Segoe UI" w:cs="Segoe UI"/>
        </w:rPr>
        <w:t>gi guztiak ezabatzen direla bermatu beharko du.</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Informazio hori euskarri informatikoan erregistratu beharko da, datu-base "estandar" batean. Datu-base horrek aukera eman beharko du datu horiek aplikazio berri batera esportatzeko. Hala ere, Zainketa</w:t>
      </w:r>
      <w:r>
        <w:rPr>
          <w:rFonts w:ascii="Segoe UI" w:eastAsia="Times New Roman" w:hAnsi="Segoe UI" w:cs="Segoe UI"/>
        </w:rPr>
        <w:t xml:space="preserve"> eta Gizarte Politiketako Departamentuak</w:t>
      </w:r>
      <w:r>
        <w:rPr>
          <w:rFonts w:ascii="Segoe UI" w:eastAsia="Times New Roman" w:hAnsi="Segoe UI" w:cs="Segoe UI"/>
        </w:rPr>
        <w:t xml:space="preserve"> egokitzat jotzen badu, sistema informatiko jakin bat erabiltzeko betebeharra ezarri ahal izango dio kontratistari, bai esperimentu gisa, bai tresna estandar gisa, aldez aurretik aukeratua zentro propioen edo itunduen sarean oro har </w:t>
      </w:r>
      <w:r>
        <w:rPr>
          <w:rFonts w:ascii="Segoe UI" w:eastAsia="Times New Roman" w:hAnsi="Segoe UI" w:cs="Segoe UI"/>
        </w:rPr>
        <w:t>erabiltzeko egokia delako. Kasu horretan, kontratistak datuak aplikaziotik bertatik aldatzea bermatu beharko du, edo, are gehiago, aplikazio berrira migratzea, horregatik inolako kontraprestaziorik eskatu gabe. Hala ere, Zainketa eta Gizarte Politiketako Departamentuak</w:t>
      </w:r>
      <w:r>
        <w:rPr>
          <w:rFonts w:ascii="Segoe UI" w:eastAsia="Times New Roman" w:hAnsi="Segoe UI" w:cs="Segoe UI"/>
        </w:rPr>
        <w:t xml:space="preserve"> egokitzat jotzen dituen baliabide teknikoak jarriko ditu xede horretarako.</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2.- Gizanet:</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Kontratistak Zainketa eta Gizarte Politiketako Departamentua</w:t>
      </w:r>
      <w:r>
        <w:rPr>
          <w:rFonts w:ascii="Segoe UI" w:eastAsia="Times New Roman" w:hAnsi="Segoe UI" w:cs="Segoe UI"/>
        </w:rPr>
        <w:t>k eskura jarritako informazio-sistemak erabili eta elikatu beharko ditu, bereziki Extranet eta Gizanet sistemak.</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3.- Mantentze prebentiboko plana:</w:t>
      </w:r>
    </w:p>
    <w:p w:rsidR="00EE1F5F" w:rsidRDefault="0001201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Mantentze-planaren kudeaketa osoa MantTest programa informatikoaren bidez egin beharko da, zeina Zainketa eta Gizarte Politiketako Departamentuak</w:t>
      </w:r>
      <w:bookmarkStart w:id="0" w:name="_GoBack"/>
      <w:bookmarkEnd w:id="0"/>
      <w:r>
        <w:rPr>
          <w:rFonts w:ascii="Segoe UI" w:eastAsia="Times New Roman" w:hAnsi="Segoe UI" w:cs="Segoe UI"/>
        </w:rPr>
        <w:t xml:space="preserve"> lizitatzailearen esku jarriko baitu.</w:t>
      </w:r>
    </w:p>
    <w:p w:rsidR="00EE1F5F" w:rsidRDefault="00EE1F5F">
      <w:pPr>
        <w:jc w:val="both"/>
        <w:rPr>
          <w:rFonts w:ascii="Segoe UI" w:hAnsi="Segoe UI" w:cs="Segoe UI"/>
        </w:rPr>
        <w:sectPr w:rsidR="00EE1F5F" w:rsidSect="009F7C49">
          <w:headerReference w:type="default" r:id="rId8"/>
          <w:footerReference w:type="default" r:id="rId9"/>
          <w:pgSz w:w="11906" w:h="16838"/>
          <w:pgMar w:top="1985" w:right="1701" w:bottom="1418" w:left="1701" w:header="709" w:footer="709" w:gutter="0"/>
          <w:cols w:space="708"/>
          <w:docGrid w:linePitch="360"/>
        </w:sectPr>
      </w:pPr>
    </w:p>
    <w:p w:rsidR="00EE1F5F" w:rsidRDefault="00012017">
      <w:pPr>
        <w:jc w:val="center"/>
        <w:rPr>
          <w:rFonts w:ascii="Arial" w:hAnsi="Arial" w:cs="Arial"/>
        </w:rPr>
      </w:pPr>
      <w:r>
        <w:rPr>
          <w:rFonts w:ascii="Arial" w:hAnsi="Arial" w:cs="Arial"/>
          <w:b/>
          <w:i/>
        </w:rPr>
        <w:t>I.</w:t>
      </w:r>
      <w:r>
        <w:t xml:space="preserve"> ERANSKINA. KONTRATUA GAUZATZEAREN JARRAIPENA EGITEKO DOKUMENTAZIOA.</w:t>
      </w:r>
      <w:r>
        <w:rPr>
          <w:rFonts w:ascii="Arial" w:hAnsi="Arial" w:cs="Arial"/>
        </w:rPr>
        <w:br/>
      </w:r>
    </w:p>
    <w:p w:rsidR="00EE1F5F" w:rsidRDefault="00EE1F5F">
      <w:pPr>
        <w:rPr>
          <w:rFonts w:ascii="Segoe UI" w:hAnsi="Segoe UI" w:cs="Segoe UI"/>
        </w:rPr>
      </w:pPr>
    </w:p>
    <w:tbl>
      <w:tblPr>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740"/>
        <w:gridCol w:w="1418"/>
        <w:gridCol w:w="1701"/>
        <w:gridCol w:w="3118"/>
        <w:gridCol w:w="1418"/>
        <w:gridCol w:w="1276"/>
      </w:tblGrid>
      <w:tr w:rsidR="00EE1F5F">
        <w:trPr>
          <w:gridAfter w:val="5"/>
          <w:wAfter w:w="8931" w:type="dxa"/>
          <w:cantSplit/>
          <w:trHeight w:val="461"/>
        </w:trPr>
        <w:tc>
          <w:tcPr>
            <w:tcW w:w="5740" w:type="dxa"/>
            <w:tcBorders>
              <w:top w:val="single" w:sz="4" w:space="0" w:color="808080"/>
            </w:tcBorders>
            <w:shd w:val="clear" w:color="auto" w:fill="FFFFCC"/>
            <w:vAlign w:val="center"/>
          </w:tcPr>
          <w:p w:rsidR="00EE1F5F" w:rsidRDefault="00012017">
            <w:pPr>
              <w:ind w:left="113" w:right="113"/>
              <w:rPr>
                <w:rFonts w:ascii="Calibri" w:hAnsi="Calibri"/>
                <w:b/>
                <w:noProof/>
              </w:rPr>
            </w:pPr>
            <w:r>
              <w:rPr>
                <w:rFonts w:ascii="Calibri" w:hAnsi="Calibri"/>
                <w:b/>
              </w:rPr>
              <w:t>Ituntzea</w:t>
            </w:r>
          </w:p>
        </w:tc>
      </w:tr>
      <w:tr w:rsidR="00EE1F5F">
        <w:trPr>
          <w:cantSplit/>
          <w:trHeight w:val="566"/>
        </w:trPr>
        <w:tc>
          <w:tcPr>
            <w:tcW w:w="5740" w:type="dxa"/>
            <w:tcBorders>
              <w:top w:val="single" w:sz="4" w:space="0" w:color="808080"/>
            </w:tcBorders>
            <w:shd w:val="clear" w:color="auto" w:fill="FFFFCC"/>
            <w:vAlign w:val="center"/>
          </w:tcPr>
          <w:p w:rsidR="00EE1F5F" w:rsidRDefault="00012017">
            <w:pPr>
              <w:ind w:left="113" w:right="113"/>
              <w:jc w:val="center"/>
              <w:rPr>
                <w:rFonts w:ascii="Calibri" w:hAnsi="Calibri"/>
                <w:noProof/>
              </w:rPr>
            </w:pPr>
            <w:r>
              <w:rPr>
                <w:rFonts w:ascii="Calibri" w:hAnsi="Calibri"/>
              </w:rPr>
              <w:t>Dokumentu mota</w:t>
            </w:r>
          </w:p>
        </w:tc>
        <w:tc>
          <w:tcPr>
            <w:tcW w:w="1418" w:type="dxa"/>
            <w:tcBorders>
              <w:top w:val="single" w:sz="4" w:space="0" w:color="808080"/>
            </w:tcBorders>
            <w:shd w:val="clear" w:color="auto" w:fill="FFFFCC"/>
            <w:vAlign w:val="center"/>
          </w:tcPr>
          <w:p w:rsidR="00EE1F5F" w:rsidRDefault="00012017">
            <w:pPr>
              <w:ind w:left="113" w:right="113"/>
              <w:jc w:val="center"/>
              <w:rPr>
                <w:rFonts w:ascii="Calibri" w:hAnsi="Calibri"/>
                <w:noProof/>
              </w:rPr>
            </w:pPr>
            <w:r>
              <w:rPr>
                <w:rFonts w:ascii="Calibri" w:hAnsi="Calibri"/>
              </w:rPr>
              <w:t>Eremua</w:t>
            </w:r>
          </w:p>
        </w:tc>
        <w:tc>
          <w:tcPr>
            <w:tcW w:w="1701" w:type="dxa"/>
            <w:tcBorders>
              <w:top w:val="single" w:sz="4" w:space="0" w:color="808080"/>
            </w:tcBorders>
            <w:shd w:val="clear" w:color="auto" w:fill="FFFFCC"/>
            <w:vAlign w:val="center"/>
          </w:tcPr>
          <w:p w:rsidR="00EE1F5F" w:rsidRDefault="00012017">
            <w:pPr>
              <w:ind w:left="113" w:right="113"/>
              <w:jc w:val="center"/>
              <w:rPr>
                <w:rFonts w:ascii="Calibri" w:hAnsi="Calibri"/>
                <w:noProof/>
              </w:rPr>
            </w:pPr>
            <w:r>
              <w:rPr>
                <w:rFonts w:ascii="Calibri" w:hAnsi="Calibri"/>
              </w:rPr>
              <w:t>Maiztasuna</w:t>
            </w:r>
          </w:p>
        </w:tc>
        <w:tc>
          <w:tcPr>
            <w:tcW w:w="3118" w:type="dxa"/>
            <w:tcBorders>
              <w:top w:val="single" w:sz="4" w:space="0" w:color="808080"/>
            </w:tcBorders>
            <w:shd w:val="clear" w:color="auto" w:fill="FFFFCC"/>
            <w:vAlign w:val="center"/>
          </w:tcPr>
          <w:p w:rsidR="00EE1F5F" w:rsidRDefault="00012017">
            <w:pPr>
              <w:ind w:left="113" w:right="113"/>
              <w:jc w:val="center"/>
              <w:rPr>
                <w:rFonts w:ascii="Calibri" w:hAnsi="Calibri"/>
                <w:noProof/>
              </w:rPr>
            </w:pPr>
            <w:r>
              <w:rPr>
                <w:rFonts w:ascii="Calibri" w:hAnsi="Calibri"/>
              </w:rPr>
              <w:t>Modeloa</w:t>
            </w:r>
          </w:p>
        </w:tc>
        <w:tc>
          <w:tcPr>
            <w:tcW w:w="1418" w:type="dxa"/>
            <w:tcBorders>
              <w:top w:val="single" w:sz="4" w:space="0" w:color="808080"/>
            </w:tcBorders>
            <w:shd w:val="clear" w:color="auto" w:fill="FFFFCC"/>
            <w:vAlign w:val="center"/>
          </w:tcPr>
          <w:p w:rsidR="00EE1F5F" w:rsidRDefault="00012017">
            <w:pPr>
              <w:ind w:left="113" w:right="113"/>
              <w:jc w:val="center"/>
              <w:rPr>
                <w:rFonts w:ascii="Calibri" w:hAnsi="Calibri"/>
                <w:noProof/>
              </w:rPr>
            </w:pPr>
            <w:r>
              <w:rPr>
                <w:rFonts w:ascii="Calibri" w:hAnsi="Calibri"/>
              </w:rPr>
              <w:t>Azken</w:t>
            </w:r>
            <w:r>
              <w:t xml:space="preserve"> eguna*</w:t>
            </w:r>
          </w:p>
        </w:tc>
        <w:tc>
          <w:tcPr>
            <w:tcW w:w="1276" w:type="dxa"/>
            <w:tcBorders>
              <w:top w:val="single" w:sz="4" w:space="0" w:color="808080"/>
            </w:tcBorders>
            <w:shd w:val="clear" w:color="auto" w:fill="FFFFCC"/>
            <w:vAlign w:val="center"/>
          </w:tcPr>
          <w:p w:rsidR="00EE1F5F" w:rsidRDefault="00012017">
            <w:pPr>
              <w:ind w:left="113" w:right="113"/>
              <w:jc w:val="center"/>
              <w:rPr>
                <w:rFonts w:ascii="Calibri" w:hAnsi="Calibri"/>
                <w:noProof/>
              </w:rPr>
            </w:pPr>
            <w:r>
              <w:rPr>
                <w:rFonts w:ascii="Calibri" w:hAnsi="Calibri"/>
              </w:rPr>
              <w:t>Euskarria</w:t>
            </w:r>
          </w:p>
        </w:tc>
      </w:tr>
      <w:tr w:rsidR="00EE1F5F">
        <w:trPr>
          <w:cantSplit/>
          <w:trHeight w:val="533"/>
        </w:trPr>
        <w:tc>
          <w:tcPr>
            <w:tcW w:w="5740" w:type="dxa"/>
            <w:vAlign w:val="center"/>
          </w:tcPr>
          <w:p w:rsidR="00EE1F5F" w:rsidRDefault="00012017">
            <w:pPr>
              <w:spacing w:after="0"/>
              <w:ind w:right="113"/>
              <w:jc w:val="both"/>
              <w:rPr>
                <w:rFonts w:ascii="Calibri" w:hAnsi="Calibri"/>
                <w:noProof/>
              </w:rPr>
            </w:pPr>
            <w:r>
              <w:rPr>
                <w:rFonts w:ascii="Calibri" w:hAnsi="Calibri"/>
                <w:i/>
              </w:rPr>
              <w:t>Langileen urteko plantilla</w:t>
            </w:r>
          </w:p>
        </w:tc>
        <w:tc>
          <w:tcPr>
            <w:tcW w:w="1418" w:type="dxa"/>
            <w:vAlign w:val="center"/>
          </w:tcPr>
          <w:p w:rsidR="00EE1F5F" w:rsidRDefault="00012017">
            <w:pPr>
              <w:spacing w:after="0"/>
              <w:ind w:left="113" w:right="113"/>
              <w:jc w:val="center"/>
              <w:rPr>
                <w:rFonts w:ascii="Calibri" w:hAnsi="Calibri"/>
                <w:noProof/>
              </w:rPr>
            </w:pPr>
            <w:r>
              <w:rPr>
                <w:rFonts w:ascii="Calibri" w:hAnsi="Calibri"/>
                <w:i/>
              </w:rPr>
              <w:t>Zentroa</w:t>
            </w:r>
          </w:p>
        </w:tc>
        <w:tc>
          <w:tcPr>
            <w:tcW w:w="1701" w:type="dxa"/>
            <w:vAlign w:val="center"/>
          </w:tcPr>
          <w:p w:rsidR="00EE1F5F" w:rsidRDefault="00012017">
            <w:pPr>
              <w:spacing w:after="0"/>
              <w:ind w:left="113" w:right="113"/>
              <w:jc w:val="center"/>
              <w:rPr>
                <w:rFonts w:ascii="Calibri" w:hAnsi="Calibri"/>
                <w:noProof/>
              </w:rPr>
            </w:pPr>
            <w:r>
              <w:rPr>
                <w:rFonts w:ascii="Calibri" w:hAnsi="Calibri"/>
                <w:i/>
              </w:rPr>
              <w:t>Urtean behin</w:t>
            </w:r>
          </w:p>
        </w:tc>
        <w:tc>
          <w:tcPr>
            <w:tcW w:w="3118" w:type="dxa"/>
            <w:vAlign w:val="center"/>
          </w:tcPr>
          <w:p w:rsidR="00EE1F5F" w:rsidRDefault="00012017">
            <w:pPr>
              <w:spacing w:after="0"/>
              <w:ind w:left="113" w:right="113"/>
              <w:jc w:val="center"/>
              <w:rPr>
                <w:rFonts w:ascii="Calibri" w:hAnsi="Calibri"/>
                <w:i/>
                <w:noProof/>
              </w:rPr>
            </w:pPr>
            <w:r>
              <w:rPr>
                <w:rFonts w:ascii="Calibri" w:hAnsi="Calibri"/>
                <w:i/>
              </w:rPr>
              <w:t>Eranskin honetan jasotakoa</w:t>
            </w:r>
          </w:p>
        </w:tc>
        <w:tc>
          <w:tcPr>
            <w:tcW w:w="1418" w:type="dxa"/>
            <w:vAlign w:val="center"/>
          </w:tcPr>
          <w:p w:rsidR="00EE1F5F" w:rsidRDefault="00012017">
            <w:pPr>
              <w:spacing w:after="0"/>
              <w:ind w:right="113"/>
              <w:jc w:val="center"/>
              <w:rPr>
                <w:rFonts w:ascii="Calibri" w:hAnsi="Calibri"/>
                <w:noProof/>
              </w:rPr>
            </w:pPr>
            <w:r>
              <w:rPr>
                <w:rFonts w:ascii="Calibri" w:hAnsi="Calibri"/>
                <w:i/>
              </w:rPr>
              <w:t>Martxoaren 31</w:t>
            </w:r>
          </w:p>
        </w:tc>
        <w:tc>
          <w:tcPr>
            <w:tcW w:w="1276" w:type="dxa"/>
            <w:vAlign w:val="center"/>
          </w:tcPr>
          <w:p w:rsidR="00EE1F5F" w:rsidRDefault="00012017">
            <w:pPr>
              <w:spacing w:after="0"/>
              <w:jc w:val="center"/>
              <w:rPr>
                <w:rFonts w:ascii="Calibri" w:hAnsi="Calibri"/>
              </w:rPr>
            </w:pPr>
            <w:r>
              <w:rPr>
                <w:rFonts w:ascii="Calibri" w:hAnsi="Calibri"/>
              </w:rPr>
              <w:t>Gizanet</w:t>
            </w:r>
          </w:p>
        </w:tc>
      </w:tr>
      <w:tr w:rsidR="00EE1F5F">
        <w:trPr>
          <w:cantSplit/>
          <w:trHeight w:val="554"/>
        </w:trPr>
        <w:tc>
          <w:tcPr>
            <w:tcW w:w="5740" w:type="dxa"/>
            <w:vAlign w:val="center"/>
          </w:tcPr>
          <w:p w:rsidR="00EE1F5F" w:rsidRDefault="00012017">
            <w:pPr>
              <w:spacing w:after="0"/>
              <w:ind w:right="113"/>
              <w:jc w:val="both"/>
              <w:rPr>
                <w:rFonts w:ascii="Calibri" w:hAnsi="Calibri"/>
                <w:noProof/>
              </w:rPr>
            </w:pPr>
            <w:r>
              <w:rPr>
                <w:rFonts w:ascii="Calibri" w:hAnsi="Calibri"/>
                <w:i/>
              </w:rPr>
              <w:t>Gastuen kontu analitikoa</w:t>
            </w:r>
          </w:p>
        </w:tc>
        <w:tc>
          <w:tcPr>
            <w:tcW w:w="1418" w:type="dxa"/>
            <w:vAlign w:val="center"/>
          </w:tcPr>
          <w:p w:rsidR="00EE1F5F" w:rsidRDefault="00012017">
            <w:pPr>
              <w:spacing w:after="0"/>
              <w:ind w:left="113" w:right="113"/>
              <w:jc w:val="center"/>
              <w:rPr>
                <w:rFonts w:ascii="Calibri" w:hAnsi="Calibri"/>
                <w:noProof/>
              </w:rPr>
            </w:pPr>
            <w:r>
              <w:rPr>
                <w:rFonts w:ascii="Calibri" w:hAnsi="Calibri"/>
                <w:i/>
              </w:rPr>
              <w:t>Zentroa</w:t>
            </w:r>
          </w:p>
        </w:tc>
        <w:tc>
          <w:tcPr>
            <w:tcW w:w="1701" w:type="dxa"/>
            <w:vAlign w:val="center"/>
          </w:tcPr>
          <w:p w:rsidR="00EE1F5F" w:rsidRDefault="00012017">
            <w:pPr>
              <w:spacing w:after="0"/>
              <w:ind w:left="113" w:right="113"/>
              <w:jc w:val="center"/>
              <w:rPr>
                <w:rFonts w:ascii="Calibri" w:hAnsi="Calibri"/>
              </w:rPr>
            </w:pPr>
            <w:r>
              <w:rPr>
                <w:rFonts w:ascii="Calibri" w:hAnsi="Calibri"/>
                <w:i/>
              </w:rPr>
              <w:t>Urtean behin</w:t>
            </w:r>
          </w:p>
        </w:tc>
        <w:tc>
          <w:tcPr>
            <w:tcW w:w="3118" w:type="dxa"/>
            <w:vAlign w:val="center"/>
          </w:tcPr>
          <w:p w:rsidR="00EE1F5F" w:rsidRDefault="00012017">
            <w:pPr>
              <w:spacing w:after="0"/>
              <w:ind w:left="113" w:right="113"/>
              <w:jc w:val="center"/>
              <w:rPr>
                <w:rFonts w:ascii="Calibri" w:hAnsi="Calibri"/>
                <w:b/>
                <w:i/>
              </w:rPr>
            </w:pPr>
            <w:r>
              <w:rPr>
                <w:rFonts w:ascii="Calibri" w:hAnsi="Calibri"/>
                <w:i/>
              </w:rPr>
              <w:t>Eranskin honetan jasotakoa</w:t>
            </w:r>
          </w:p>
        </w:tc>
        <w:tc>
          <w:tcPr>
            <w:tcW w:w="1418" w:type="dxa"/>
            <w:vAlign w:val="center"/>
          </w:tcPr>
          <w:p w:rsidR="00EE1F5F" w:rsidRDefault="00012017">
            <w:pPr>
              <w:spacing w:after="0"/>
              <w:ind w:right="113"/>
              <w:jc w:val="center"/>
              <w:rPr>
                <w:rFonts w:ascii="Calibri" w:hAnsi="Calibri"/>
                <w:noProof/>
              </w:rPr>
            </w:pPr>
            <w:r>
              <w:rPr>
                <w:rFonts w:ascii="Calibri" w:hAnsi="Calibri"/>
                <w:i/>
              </w:rPr>
              <w:t>Martxoaren 31</w:t>
            </w:r>
          </w:p>
        </w:tc>
        <w:tc>
          <w:tcPr>
            <w:tcW w:w="1276" w:type="dxa"/>
            <w:vAlign w:val="center"/>
          </w:tcPr>
          <w:p w:rsidR="00EE1F5F" w:rsidRDefault="00012017">
            <w:pPr>
              <w:spacing w:after="0"/>
              <w:jc w:val="center"/>
              <w:rPr>
                <w:rFonts w:ascii="Calibri" w:hAnsi="Calibri"/>
              </w:rPr>
            </w:pPr>
            <w:r>
              <w:rPr>
                <w:rFonts w:ascii="Calibri" w:hAnsi="Calibri"/>
              </w:rPr>
              <w:t>Gizanet</w:t>
            </w:r>
          </w:p>
        </w:tc>
      </w:tr>
      <w:tr w:rsidR="00EE1F5F">
        <w:trPr>
          <w:cantSplit/>
          <w:trHeight w:val="563"/>
        </w:trPr>
        <w:tc>
          <w:tcPr>
            <w:tcW w:w="5740" w:type="dxa"/>
            <w:vAlign w:val="center"/>
          </w:tcPr>
          <w:p w:rsidR="00EE1F5F" w:rsidRDefault="00012017">
            <w:pPr>
              <w:spacing w:after="0"/>
              <w:ind w:right="113"/>
              <w:jc w:val="both"/>
              <w:rPr>
                <w:rFonts w:ascii="Calibri" w:hAnsi="Calibri"/>
                <w:i/>
                <w:noProof/>
              </w:rPr>
            </w:pPr>
            <w:r>
              <w:rPr>
                <w:rFonts w:ascii="Calibri" w:hAnsi="Calibri"/>
                <w:i/>
              </w:rPr>
              <w:t>Diru-sarreren kontu analitikoa</w:t>
            </w:r>
          </w:p>
        </w:tc>
        <w:tc>
          <w:tcPr>
            <w:tcW w:w="1418" w:type="dxa"/>
            <w:vAlign w:val="center"/>
          </w:tcPr>
          <w:p w:rsidR="00EE1F5F" w:rsidRDefault="00012017">
            <w:pPr>
              <w:spacing w:after="0"/>
              <w:ind w:left="113" w:right="113"/>
              <w:jc w:val="center"/>
              <w:rPr>
                <w:rFonts w:ascii="Calibri" w:hAnsi="Calibri"/>
                <w:noProof/>
              </w:rPr>
            </w:pPr>
            <w:r>
              <w:rPr>
                <w:rFonts w:ascii="Calibri" w:hAnsi="Calibri"/>
                <w:i/>
              </w:rPr>
              <w:t>Zentroa</w:t>
            </w:r>
          </w:p>
        </w:tc>
        <w:tc>
          <w:tcPr>
            <w:tcW w:w="1701" w:type="dxa"/>
            <w:vAlign w:val="center"/>
          </w:tcPr>
          <w:p w:rsidR="00EE1F5F" w:rsidRDefault="00012017">
            <w:pPr>
              <w:spacing w:after="0"/>
              <w:ind w:left="113" w:right="113"/>
              <w:jc w:val="center"/>
              <w:rPr>
                <w:rFonts w:ascii="Calibri" w:hAnsi="Calibri"/>
              </w:rPr>
            </w:pPr>
            <w:r>
              <w:rPr>
                <w:rFonts w:ascii="Calibri" w:hAnsi="Calibri"/>
                <w:i/>
              </w:rPr>
              <w:t>Urtean behin</w:t>
            </w:r>
          </w:p>
        </w:tc>
        <w:tc>
          <w:tcPr>
            <w:tcW w:w="3118" w:type="dxa"/>
            <w:vAlign w:val="center"/>
          </w:tcPr>
          <w:p w:rsidR="00EE1F5F" w:rsidRDefault="00012017">
            <w:pPr>
              <w:spacing w:after="0"/>
              <w:ind w:left="113" w:right="113"/>
              <w:jc w:val="center"/>
              <w:rPr>
                <w:rFonts w:ascii="Calibri" w:hAnsi="Calibri"/>
                <w:i/>
              </w:rPr>
            </w:pPr>
            <w:r>
              <w:rPr>
                <w:rFonts w:ascii="Calibri" w:hAnsi="Calibri"/>
                <w:i/>
              </w:rPr>
              <w:t>Eranskin honetan jasotakoa</w:t>
            </w:r>
          </w:p>
        </w:tc>
        <w:tc>
          <w:tcPr>
            <w:tcW w:w="1418" w:type="dxa"/>
            <w:vAlign w:val="center"/>
          </w:tcPr>
          <w:p w:rsidR="00EE1F5F" w:rsidRDefault="00012017">
            <w:pPr>
              <w:spacing w:after="0"/>
              <w:ind w:right="113"/>
              <w:jc w:val="center"/>
              <w:rPr>
                <w:rFonts w:ascii="Calibri" w:hAnsi="Calibri"/>
                <w:noProof/>
              </w:rPr>
            </w:pPr>
            <w:r>
              <w:rPr>
                <w:rFonts w:ascii="Calibri" w:hAnsi="Calibri"/>
                <w:i/>
              </w:rPr>
              <w:t>Martxoaren 31</w:t>
            </w:r>
          </w:p>
        </w:tc>
        <w:tc>
          <w:tcPr>
            <w:tcW w:w="1276" w:type="dxa"/>
            <w:vAlign w:val="center"/>
          </w:tcPr>
          <w:p w:rsidR="00EE1F5F" w:rsidRDefault="00012017">
            <w:pPr>
              <w:spacing w:after="0"/>
              <w:jc w:val="center"/>
              <w:rPr>
                <w:rFonts w:ascii="Calibri" w:hAnsi="Calibri"/>
                <w:noProof/>
              </w:rPr>
            </w:pPr>
            <w:r>
              <w:rPr>
                <w:rFonts w:ascii="Calibri" w:hAnsi="Calibri"/>
              </w:rPr>
              <w:t>Gizanet</w:t>
            </w:r>
          </w:p>
        </w:tc>
      </w:tr>
      <w:tr w:rsidR="00EE1F5F">
        <w:trPr>
          <w:cantSplit/>
          <w:trHeight w:val="557"/>
        </w:trPr>
        <w:tc>
          <w:tcPr>
            <w:tcW w:w="5740" w:type="dxa"/>
            <w:vAlign w:val="center"/>
          </w:tcPr>
          <w:p w:rsidR="00EE1F5F" w:rsidRDefault="00012017">
            <w:pPr>
              <w:spacing w:after="0"/>
              <w:ind w:right="113"/>
              <w:jc w:val="both"/>
              <w:rPr>
                <w:rFonts w:ascii="Calibri" w:hAnsi="Calibri"/>
                <w:noProof/>
              </w:rPr>
            </w:pPr>
            <w:r>
              <w:rPr>
                <w:rFonts w:ascii="Calibri" w:hAnsi="Calibri"/>
                <w:i/>
              </w:rPr>
              <w:t>190 eredua</w:t>
            </w:r>
          </w:p>
        </w:tc>
        <w:tc>
          <w:tcPr>
            <w:tcW w:w="1418" w:type="dxa"/>
            <w:vAlign w:val="center"/>
          </w:tcPr>
          <w:p w:rsidR="00EE1F5F" w:rsidRDefault="00012017">
            <w:pPr>
              <w:spacing w:after="0"/>
              <w:ind w:left="113" w:right="113"/>
              <w:jc w:val="center"/>
              <w:rPr>
                <w:rFonts w:ascii="Calibri" w:hAnsi="Calibri"/>
                <w:noProof/>
              </w:rPr>
            </w:pPr>
            <w:r>
              <w:rPr>
                <w:rFonts w:ascii="Calibri" w:hAnsi="Calibri"/>
                <w:i/>
              </w:rPr>
              <w:t>Zentroa</w:t>
            </w:r>
          </w:p>
        </w:tc>
        <w:tc>
          <w:tcPr>
            <w:tcW w:w="1701" w:type="dxa"/>
            <w:vAlign w:val="center"/>
          </w:tcPr>
          <w:p w:rsidR="00EE1F5F" w:rsidRDefault="00012017">
            <w:pPr>
              <w:spacing w:after="0"/>
              <w:ind w:left="113" w:right="113"/>
              <w:jc w:val="center"/>
              <w:rPr>
                <w:rFonts w:ascii="Calibri" w:hAnsi="Calibri"/>
              </w:rPr>
            </w:pPr>
            <w:r>
              <w:rPr>
                <w:rFonts w:ascii="Calibri" w:hAnsi="Calibri"/>
                <w:i/>
              </w:rPr>
              <w:t>Urtean behin</w:t>
            </w:r>
          </w:p>
        </w:tc>
        <w:tc>
          <w:tcPr>
            <w:tcW w:w="3118" w:type="dxa"/>
            <w:vAlign w:val="center"/>
          </w:tcPr>
          <w:p w:rsidR="00EE1F5F" w:rsidRDefault="00EE1F5F">
            <w:pPr>
              <w:spacing w:after="0"/>
              <w:ind w:left="113" w:right="113"/>
              <w:jc w:val="center"/>
              <w:rPr>
                <w:rFonts w:ascii="Calibri" w:hAnsi="Calibri"/>
                <w:i/>
              </w:rPr>
            </w:pPr>
          </w:p>
        </w:tc>
        <w:tc>
          <w:tcPr>
            <w:tcW w:w="1418" w:type="dxa"/>
            <w:vAlign w:val="center"/>
          </w:tcPr>
          <w:p w:rsidR="00EE1F5F" w:rsidRDefault="00012017">
            <w:pPr>
              <w:spacing w:after="0"/>
              <w:ind w:right="113"/>
              <w:jc w:val="center"/>
              <w:rPr>
                <w:rFonts w:ascii="Calibri" w:hAnsi="Calibri"/>
                <w:noProof/>
              </w:rPr>
            </w:pPr>
            <w:r>
              <w:rPr>
                <w:rFonts w:ascii="Calibri" w:hAnsi="Calibri"/>
                <w:i/>
              </w:rPr>
              <w:t>Martxoaren 31</w:t>
            </w:r>
          </w:p>
        </w:tc>
        <w:tc>
          <w:tcPr>
            <w:tcW w:w="1276" w:type="dxa"/>
            <w:vAlign w:val="center"/>
          </w:tcPr>
          <w:p w:rsidR="00EE1F5F" w:rsidRDefault="00012017">
            <w:pPr>
              <w:spacing w:after="0"/>
              <w:jc w:val="center"/>
              <w:rPr>
                <w:rFonts w:ascii="Calibri" w:hAnsi="Calibri"/>
                <w:noProof/>
              </w:rPr>
            </w:pPr>
            <w:r>
              <w:rPr>
                <w:rFonts w:ascii="Calibri" w:hAnsi="Calibri"/>
              </w:rPr>
              <w:t>Gizanet</w:t>
            </w:r>
          </w:p>
        </w:tc>
      </w:tr>
      <w:tr w:rsidR="00EE1F5F">
        <w:trPr>
          <w:cantSplit/>
          <w:trHeight w:val="552"/>
        </w:trPr>
        <w:tc>
          <w:tcPr>
            <w:tcW w:w="5740" w:type="dxa"/>
            <w:vAlign w:val="center"/>
          </w:tcPr>
          <w:p w:rsidR="00EE1F5F" w:rsidRDefault="00012017">
            <w:pPr>
              <w:spacing w:after="0"/>
              <w:jc w:val="both"/>
              <w:rPr>
                <w:rFonts w:ascii="Calibri" w:hAnsi="Calibri"/>
              </w:rPr>
            </w:pPr>
            <w:r>
              <w:rPr>
                <w:rFonts w:ascii="Calibri" w:hAnsi="Calibri"/>
              </w:rPr>
              <w:t>Gizarte Segurantzako RNT (aurreko TC2), urteko 4. hiruhilekoari dagokiona.</w:t>
            </w:r>
          </w:p>
        </w:tc>
        <w:tc>
          <w:tcPr>
            <w:tcW w:w="1418" w:type="dxa"/>
            <w:vAlign w:val="center"/>
          </w:tcPr>
          <w:p w:rsidR="00EE1F5F" w:rsidRDefault="00012017">
            <w:pPr>
              <w:spacing w:after="0"/>
              <w:ind w:left="113" w:right="113"/>
              <w:jc w:val="center"/>
              <w:rPr>
                <w:rFonts w:ascii="Calibri" w:hAnsi="Calibri"/>
                <w:noProof/>
              </w:rPr>
            </w:pPr>
            <w:r>
              <w:rPr>
                <w:rFonts w:ascii="Calibri" w:hAnsi="Calibri"/>
                <w:i/>
              </w:rPr>
              <w:t>Zentroa</w:t>
            </w:r>
          </w:p>
        </w:tc>
        <w:tc>
          <w:tcPr>
            <w:tcW w:w="1701" w:type="dxa"/>
            <w:vAlign w:val="center"/>
          </w:tcPr>
          <w:p w:rsidR="00EE1F5F" w:rsidRDefault="00012017">
            <w:pPr>
              <w:spacing w:after="0"/>
              <w:ind w:left="113" w:right="113"/>
              <w:jc w:val="center"/>
              <w:rPr>
                <w:rFonts w:ascii="Calibri" w:hAnsi="Calibri"/>
                <w:noProof/>
              </w:rPr>
            </w:pPr>
            <w:r>
              <w:rPr>
                <w:rFonts w:ascii="Calibri" w:hAnsi="Calibri"/>
                <w:i/>
              </w:rPr>
              <w:t>Urtean behin</w:t>
            </w:r>
          </w:p>
        </w:tc>
        <w:tc>
          <w:tcPr>
            <w:tcW w:w="3118" w:type="dxa"/>
            <w:vAlign w:val="center"/>
          </w:tcPr>
          <w:p w:rsidR="00EE1F5F" w:rsidRDefault="00EE1F5F">
            <w:pPr>
              <w:spacing w:after="0"/>
              <w:ind w:left="113" w:right="113"/>
              <w:jc w:val="center"/>
              <w:rPr>
                <w:rFonts w:ascii="Calibri" w:hAnsi="Calibri"/>
                <w:noProof/>
              </w:rPr>
            </w:pPr>
          </w:p>
        </w:tc>
        <w:tc>
          <w:tcPr>
            <w:tcW w:w="1418" w:type="dxa"/>
            <w:vAlign w:val="center"/>
          </w:tcPr>
          <w:p w:rsidR="00EE1F5F" w:rsidRDefault="00012017">
            <w:pPr>
              <w:spacing w:after="0"/>
              <w:ind w:right="113"/>
              <w:jc w:val="center"/>
              <w:rPr>
                <w:rFonts w:ascii="Calibri" w:hAnsi="Calibri"/>
                <w:noProof/>
              </w:rPr>
            </w:pPr>
            <w:r>
              <w:rPr>
                <w:rFonts w:ascii="Calibri" w:hAnsi="Calibri"/>
                <w:i/>
              </w:rPr>
              <w:t>Martxoaren 31</w:t>
            </w:r>
          </w:p>
        </w:tc>
        <w:tc>
          <w:tcPr>
            <w:tcW w:w="1276" w:type="dxa"/>
            <w:vAlign w:val="center"/>
          </w:tcPr>
          <w:p w:rsidR="00EE1F5F" w:rsidRDefault="00012017">
            <w:pPr>
              <w:spacing w:after="0"/>
              <w:jc w:val="center"/>
              <w:rPr>
                <w:rFonts w:ascii="Calibri" w:hAnsi="Calibri"/>
                <w:noProof/>
              </w:rPr>
            </w:pPr>
            <w:r>
              <w:rPr>
                <w:rFonts w:ascii="Calibri" w:hAnsi="Calibri"/>
              </w:rPr>
              <w:t>Gizanet</w:t>
            </w:r>
          </w:p>
        </w:tc>
      </w:tr>
      <w:tr w:rsidR="00EE1F5F">
        <w:trPr>
          <w:cantSplit/>
          <w:trHeight w:val="620"/>
        </w:trPr>
        <w:tc>
          <w:tcPr>
            <w:tcW w:w="5740" w:type="dxa"/>
            <w:vAlign w:val="center"/>
          </w:tcPr>
          <w:p w:rsidR="00EE1F5F" w:rsidRDefault="00012017">
            <w:pPr>
              <w:spacing w:after="0"/>
              <w:ind w:right="113"/>
              <w:jc w:val="both"/>
              <w:rPr>
                <w:rFonts w:ascii="Calibri" w:hAnsi="Calibri"/>
                <w:noProof/>
              </w:rPr>
            </w:pPr>
            <w:r>
              <w:rPr>
                <w:rFonts w:ascii="Calibri" w:hAnsi="Calibri"/>
                <w:i/>
              </w:rPr>
              <w:t>Garraioa</w:t>
            </w:r>
          </w:p>
        </w:tc>
        <w:tc>
          <w:tcPr>
            <w:tcW w:w="1418" w:type="dxa"/>
            <w:vAlign w:val="center"/>
          </w:tcPr>
          <w:p w:rsidR="00EE1F5F" w:rsidRDefault="00012017">
            <w:pPr>
              <w:spacing w:after="0"/>
              <w:ind w:left="113" w:right="113"/>
              <w:jc w:val="center"/>
              <w:rPr>
                <w:rFonts w:ascii="Calibri" w:hAnsi="Calibri"/>
                <w:noProof/>
              </w:rPr>
            </w:pPr>
            <w:r>
              <w:rPr>
                <w:rFonts w:ascii="Calibri" w:hAnsi="Calibri"/>
                <w:i/>
              </w:rPr>
              <w:t>Zentroa</w:t>
            </w:r>
          </w:p>
        </w:tc>
        <w:tc>
          <w:tcPr>
            <w:tcW w:w="1701" w:type="dxa"/>
            <w:vAlign w:val="center"/>
          </w:tcPr>
          <w:p w:rsidR="00EE1F5F" w:rsidRDefault="00012017">
            <w:pPr>
              <w:keepNext/>
              <w:spacing w:after="0"/>
              <w:ind w:left="113" w:right="113"/>
              <w:jc w:val="center"/>
              <w:outlineLvl w:val="0"/>
              <w:rPr>
                <w:rFonts w:ascii="Calibri" w:hAnsi="Calibri"/>
                <w:b/>
              </w:rPr>
            </w:pPr>
            <w:r>
              <w:rPr>
                <w:rFonts w:ascii="Calibri" w:hAnsi="Calibri"/>
                <w:i/>
              </w:rPr>
              <w:t>Urtean behin</w:t>
            </w:r>
          </w:p>
        </w:tc>
        <w:tc>
          <w:tcPr>
            <w:tcW w:w="3118" w:type="dxa"/>
            <w:vAlign w:val="center"/>
          </w:tcPr>
          <w:p w:rsidR="00EE1F5F" w:rsidRDefault="00012017">
            <w:pPr>
              <w:spacing w:after="0"/>
              <w:ind w:left="113" w:right="113"/>
              <w:jc w:val="center"/>
              <w:rPr>
                <w:rFonts w:ascii="Calibri" w:hAnsi="Calibri"/>
                <w:noProof/>
              </w:rPr>
            </w:pPr>
            <w:r>
              <w:rPr>
                <w:rFonts w:ascii="Calibri" w:hAnsi="Calibri"/>
                <w:i/>
              </w:rPr>
              <w:t>Eranskin honetan jasotakoa</w:t>
            </w:r>
          </w:p>
        </w:tc>
        <w:tc>
          <w:tcPr>
            <w:tcW w:w="1418" w:type="dxa"/>
            <w:vAlign w:val="center"/>
          </w:tcPr>
          <w:p w:rsidR="00EE1F5F" w:rsidRDefault="00012017">
            <w:pPr>
              <w:spacing w:after="0"/>
              <w:ind w:right="113"/>
              <w:jc w:val="center"/>
              <w:rPr>
                <w:rFonts w:ascii="Calibri" w:hAnsi="Calibri"/>
                <w:noProof/>
              </w:rPr>
            </w:pPr>
            <w:r>
              <w:rPr>
                <w:rFonts w:ascii="Calibri" w:hAnsi="Calibri"/>
                <w:i/>
              </w:rPr>
              <w:t>Martxoaren 31</w:t>
            </w:r>
          </w:p>
        </w:tc>
        <w:tc>
          <w:tcPr>
            <w:tcW w:w="1276" w:type="dxa"/>
            <w:vAlign w:val="center"/>
          </w:tcPr>
          <w:p w:rsidR="00EE1F5F" w:rsidRDefault="00012017">
            <w:pPr>
              <w:spacing w:after="0"/>
              <w:jc w:val="center"/>
              <w:rPr>
                <w:rFonts w:ascii="Calibri" w:hAnsi="Calibri"/>
                <w:i/>
                <w:noProof/>
              </w:rPr>
            </w:pPr>
            <w:r>
              <w:rPr>
                <w:rFonts w:ascii="Calibri" w:hAnsi="Calibri"/>
              </w:rPr>
              <w:t>Gizanet</w:t>
            </w:r>
          </w:p>
        </w:tc>
      </w:tr>
      <w:tr w:rsidR="00EE1F5F">
        <w:trPr>
          <w:cantSplit/>
          <w:trHeight w:val="2551"/>
        </w:trPr>
        <w:tc>
          <w:tcPr>
            <w:tcW w:w="5740" w:type="dxa"/>
            <w:vAlign w:val="center"/>
          </w:tcPr>
          <w:p w:rsidR="00EE1F5F" w:rsidRDefault="00012017">
            <w:pPr>
              <w:spacing w:after="0"/>
              <w:ind w:right="113"/>
              <w:jc w:val="both"/>
              <w:rPr>
                <w:rFonts w:ascii="Calibri" w:hAnsi="Calibri"/>
                <w:i/>
                <w:noProof/>
              </w:rPr>
            </w:pPr>
            <w:r>
              <w:rPr>
                <w:rFonts w:ascii="Calibri" w:hAnsi="Calibri"/>
                <w:i/>
                <w:iCs/>
              </w:rPr>
              <w:t>Ikuskatutako urteko kontuak (balantzea, emaitzen kontua eta memoria). Kontuak ikuskatzeko betebeharrik ez badago, dagokion erregistroan gordailututako kontuen kopia aurkeztu beharko da (merkataritzakoa, fundazioena, elkarteena...).</w:t>
            </w:r>
          </w:p>
        </w:tc>
        <w:tc>
          <w:tcPr>
            <w:tcW w:w="1418" w:type="dxa"/>
            <w:vAlign w:val="center"/>
          </w:tcPr>
          <w:p w:rsidR="00EE1F5F" w:rsidRDefault="00012017">
            <w:pPr>
              <w:jc w:val="center"/>
              <w:rPr>
                <w:rFonts w:ascii="Calibri" w:hAnsi="Calibri"/>
              </w:rPr>
            </w:pPr>
            <w:r>
              <w:rPr>
                <w:rFonts w:ascii="Calibri" w:hAnsi="Calibri"/>
                <w:i/>
              </w:rPr>
              <w:t>Erakundea</w:t>
            </w:r>
          </w:p>
        </w:tc>
        <w:tc>
          <w:tcPr>
            <w:tcW w:w="1701" w:type="dxa"/>
            <w:vAlign w:val="center"/>
          </w:tcPr>
          <w:p w:rsidR="00EE1F5F" w:rsidRDefault="00012017">
            <w:pPr>
              <w:ind w:left="113" w:right="113"/>
              <w:jc w:val="center"/>
              <w:rPr>
                <w:rFonts w:ascii="Calibri" w:hAnsi="Calibri"/>
                <w:noProof/>
              </w:rPr>
            </w:pPr>
            <w:r>
              <w:rPr>
                <w:rFonts w:ascii="Calibri" w:hAnsi="Calibri"/>
                <w:i/>
              </w:rPr>
              <w:t>Urtean behin</w:t>
            </w:r>
          </w:p>
        </w:tc>
        <w:tc>
          <w:tcPr>
            <w:tcW w:w="3118" w:type="dxa"/>
            <w:vAlign w:val="center"/>
          </w:tcPr>
          <w:p w:rsidR="00EE1F5F" w:rsidRDefault="00EE1F5F">
            <w:pPr>
              <w:ind w:left="113" w:right="113"/>
              <w:jc w:val="center"/>
              <w:rPr>
                <w:rFonts w:ascii="Calibri" w:hAnsi="Calibri"/>
                <w:noProof/>
              </w:rPr>
            </w:pPr>
          </w:p>
        </w:tc>
        <w:tc>
          <w:tcPr>
            <w:tcW w:w="1418" w:type="dxa"/>
            <w:vAlign w:val="center"/>
          </w:tcPr>
          <w:p w:rsidR="00EE1F5F" w:rsidRDefault="00012017">
            <w:pPr>
              <w:ind w:left="113" w:right="113"/>
              <w:jc w:val="center"/>
              <w:rPr>
                <w:rFonts w:ascii="Calibri" w:hAnsi="Calibri"/>
                <w:noProof/>
              </w:rPr>
            </w:pPr>
            <w:r>
              <w:rPr>
                <w:rFonts w:ascii="Calibri" w:hAnsi="Calibri"/>
                <w:i/>
              </w:rPr>
              <w:t>Uztailaren 30a</w:t>
            </w:r>
          </w:p>
        </w:tc>
        <w:tc>
          <w:tcPr>
            <w:tcW w:w="1276" w:type="dxa"/>
            <w:vAlign w:val="center"/>
          </w:tcPr>
          <w:p w:rsidR="00EE1F5F" w:rsidRDefault="00012017">
            <w:pPr>
              <w:jc w:val="center"/>
              <w:rPr>
                <w:rFonts w:ascii="Calibri" w:hAnsi="Calibri"/>
                <w:i/>
                <w:noProof/>
              </w:rPr>
            </w:pPr>
            <w:r>
              <w:rPr>
                <w:rFonts w:ascii="Calibri" w:hAnsi="Calibri"/>
              </w:rPr>
              <w:t>Gizanet</w:t>
            </w:r>
          </w:p>
        </w:tc>
      </w:tr>
    </w:tbl>
    <w:p w:rsidR="00EE1F5F" w:rsidRDefault="00EE1F5F">
      <w:pPr>
        <w:rPr>
          <w:rFonts w:ascii="Calibri" w:hAnsi="Calibri"/>
        </w:rPr>
      </w:pPr>
    </w:p>
    <w:tbl>
      <w:tblPr>
        <w:tblW w:w="14455"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240"/>
        <w:gridCol w:w="1985"/>
        <w:gridCol w:w="2977"/>
        <w:gridCol w:w="1559"/>
        <w:gridCol w:w="2694"/>
      </w:tblGrid>
      <w:tr w:rsidR="00EE1F5F">
        <w:trPr>
          <w:gridAfter w:val="4"/>
          <w:wAfter w:w="9215" w:type="dxa"/>
          <w:cantSplit/>
          <w:trHeight w:val="525"/>
        </w:trPr>
        <w:tc>
          <w:tcPr>
            <w:tcW w:w="5240" w:type="dxa"/>
            <w:tcBorders>
              <w:top w:val="single" w:sz="4" w:space="0" w:color="808080"/>
            </w:tcBorders>
            <w:shd w:val="clear" w:color="auto" w:fill="FFFFCC"/>
            <w:vAlign w:val="center"/>
          </w:tcPr>
          <w:p w:rsidR="00EE1F5F" w:rsidRDefault="00012017">
            <w:pPr>
              <w:ind w:left="113" w:right="113"/>
              <w:rPr>
                <w:rFonts w:ascii="Calibri" w:hAnsi="Calibri"/>
                <w:b/>
                <w:noProof/>
              </w:rPr>
            </w:pPr>
            <w:r>
              <w:rPr>
                <w:rFonts w:ascii="Calibri" w:hAnsi="Calibri"/>
                <w:b/>
              </w:rPr>
              <w:t>Zentroetako Arretarako Atala</w:t>
            </w:r>
          </w:p>
        </w:tc>
      </w:tr>
      <w:tr w:rsidR="00EE1F5F">
        <w:trPr>
          <w:cantSplit/>
          <w:trHeight w:val="561"/>
        </w:trPr>
        <w:tc>
          <w:tcPr>
            <w:tcW w:w="5240" w:type="dxa"/>
            <w:tcBorders>
              <w:top w:val="single" w:sz="4" w:space="0" w:color="808080"/>
            </w:tcBorders>
            <w:shd w:val="clear" w:color="auto" w:fill="FFFFCC"/>
            <w:vAlign w:val="center"/>
          </w:tcPr>
          <w:p w:rsidR="00EE1F5F" w:rsidRDefault="00012017">
            <w:pPr>
              <w:ind w:left="113" w:right="113"/>
              <w:jc w:val="center"/>
              <w:rPr>
                <w:rFonts w:ascii="Calibri" w:hAnsi="Calibri"/>
                <w:noProof/>
              </w:rPr>
            </w:pPr>
            <w:r>
              <w:rPr>
                <w:rFonts w:ascii="Calibri" w:hAnsi="Calibri"/>
              </w:rPr>
              <w:t>Dokumentu mota</w:t>
            </w:r>
          </w:p>
        </w:tc>
        <w:tc>
          <w:tcPr>
            <w:tcW w:w="1985" w:type="dxa"/>
            <w:tcBorders>
              <w:top w:val="single" w:sz="4" w:space="0" w:color="808080"/>
            </w:tcBorders>
            <w:shd w:val="clear" w:color="auto" w:fill="FFFFCC"/>
            <w:vAlign w:val="center"/>
          </w:tcPr>
          <w:p w:rsidR="00EE1F5F" w:rsidRDefault="00012017">
            <w:pPr>
              <w:ind w:left="113" w:right="113"/>
              <w:jc w:val="center"/>
              <w:rPr>
                <w:rFonts w:ascii="Calibri" w:hAnsi="Calibri"/>
                <w:noProof/>
              </w:rPr>
            </w:pPr>
            <w:r>
              <w:rPr>
                <w:rFonts w:ascii="Calibri" w:hAnsi="Calibri"/>
              </w:rPr>
              <w:t>Eremua</w:t>
            </w:r>
          </w:p>
        </w:tc>
        <w:tc>
          <w:tcPr>
            <w:tcW w:w="2977" w:type="dxa"/>
            <w:tcBorders>
              <w:top w:val="single" w:sz="4" w:space="0" w:color="808080"/>
            </w:tcBorders>
            <w:shd w:val="clear" w:color="auto" w:fill="FFFFCC"/>
            <w:vAlign w:val="center"/>
          </w:tcPr>
          <w:p w:rsidR="00EE1F5F" w:rsidRDefault="00012017">
            <w:pPr>
              <w:ind w:left="113" w:right="113"/>
              <w:jc w:val="center"/>
              <w:rPr>
                <w:rFonts w:ascii="Calibri" w:hAnsi="Calibri"/>
                <w:noProof/>
              </w:rPr>
            </w:pPr>
            <w:r>
              <w:rPr>
                <w:rFonts w:ascii="Calibri" w:hAnsi="Calibri"/>
              </w:rPr>
              <w:t>Maiztasuna</w:t>
            </w:r>
          </w:p>
        </w:tc>
        <w:tc>
          <w:tcPr>
            <w:tcW w:w="1559" w:type="dxa"/>
            <w:tcBorders>
              <w:top w:val="single" w:sz="4" w:space="0" w:color="808080"/>
            </w:tcBorders>
            <w:shd w:val="clear" w:color="auto" w:fill="FFFFCC"/>
            <w:vAlign w:val="center"/>
          </w:tcPr>
          <w:p w:rsidR="00EE1F5F" w:rsidRDefault="00012017">
            <w:pPr>
              <w:ind w:left="113" w:right="113"/>
              <w:jc w:val="center"/>
              <w:rPr>
                <w:rFonts w:ascii="Calibri" w:hAnsi="Calibri"/>
                <w:noProof/>
              </w:rPr>
            </w:pPr>
            <w:r>
              <w:rPr>
                <w:rFonts w:ascii="Calibri" w:hAnsi="Calibri"/>
              </w:rPr>
              <w:t>Azken</w:t>
            </w:r>
            <w:r>
              <w:t xml:space="preserve"> eguna*</w:t>
            </w:r>
          </w:p>
        </w:tc>
        <w:tc>
          <w:tcPr>
            <w:tcW w:w="2694" w:type="dxa"/>
            <w:tcBorders>
              <w:top w:val="single" w:sz="4" w:space="0" w:color="808080"/>
            </w:tcBorders>
            <w:shd w:val="clear" w:color="auto" w:fill="FFFFCC"/>
            <w:vAlign w:val="center"/>
          </w:tcPr>
          <w:p w:rsidR="00EE1F5F" w:rsidRDefault="00012017">
            <w:pPr>
              <w:ind w:left="113" w:right="113"/>
              <w:jc w:val="center"/>
              <w:rPr>
                <w:rFonts w:ascii="Calibri" w:hAnsi="Calibri"/>
                <w:noProof/>
              </w:rPr>
            </w:pPr>
            <w:r>
              <w:rPr>
                <w:rFonts w:ascii="Calibri" w:hAnsi="Calibri"/>
              </w:rPr>
              <w:t>Euskarria</w:t>
            </w:r>
          </w:p>
        </w:tc>
      </w:tr>
      <w:tr w:rsidR="00EE1F5F">
        <w:trPr>
          <w:cantSplit/>
          <w:trHeight w:val="772"/>
        </w:trPr>
        <w:tc>
          <w:tcPr>
            <w:tcW w:w="5240" w:type="dxa"/>
            <w:vAlign w:val="center"/>
          </w:tcPr>
          <w:p w:rsidR="00EE1F5F" w:rsidRDefault="00012017">
            <w:pPr>
              <w:ind w:right="113"/>
              <w:rPr>
                <w:rFonts w:ascii="Calibri" w:hAnsi="Calibri"/>
                <w:b/>
                <w:noProof/>
              </w:rPr>
            </w:pPr>
            <w:r>
              <w:rPr>
                <w:rFonts w:ascii="Calibri" w:hAnsi="Calibri"/>
                <w:i/>
              </w:rPr>
              <w:t>Alta-, baja- eta erreserba-fitxa</w:t>
            </w:r>
          </w:p>
        </w:tc>
        <w:tc>
          <w:tcPr>
            <w:tcW w:w="1985" w:type="dxa"/>
            <w:vAlign w:val="center"/>
          </w:tcPr>
          <w:p w:rsidR="00EE1F5F" w:rsidRDefault="00012017">
            <w:pPr>
              <w:ind w:left="113" w:right="113"/>
              <w:jc w:val="center"/>
              <w:rPr>
                <w:rFonts w:ascii="Calibri" w:hAnsi="Calibri"/>
                <w:i/>
              </w:rPr>
            </w:pPr>
            <w:r>
              <w:rPr>
                <w:rFonts w:ascii="Calibri" w:hAnsi="Calibri"/>
                <w:i/>
              </w:rPr>
              <w:t>Zentroa</w:t>
            </w:r>
          </w:p>
        </w:tc>
        <w:tc>
          <w:tcPr>
            <w:tcW w:w="2977" w:type="dxa"/>
            <w:vAlign w:val="center"/>
          </w:tcPr>
          <w:p w:rsidR="00EE1F5F" w:rsidRDefault="00012017">
            <w:pPr>
              <w:ind w:left="113" w:right="113"/>
              <w:jc w:val="center"/>
              <w:rPr>
                <w:rFonts w:ascii="Calibri" w:hAnsi="Calibri"/>
                <w:noProof/>
              </w:rPr>
            </w:pPr>
            <w:r>
              <w:rPr>
                <w:rFonts w:ascii="Calibri" w:hAnsi="Calibri"/>
                <w:i/>
              </w:rPr>
              <w:t>Gertatzen denean</w:t>
            </w:r>
          </w:p>
        </w:tc>
        <w:tc>
          <w:tcPr>
            <w:tcW w:w="1559" w:type="dxa"/>
            <w:vAlign w:val="center"/>
          </w:tcPr>
          <w:p w:rsidR="00EE1F5F" w:rsidRDefault="00EE1F5F">
            <w:pPr>
              <w:ind w:right="113"/>
              <w:jc w:val="center"/>
              <w:rPr>
                <w:rFonts w:ascii="Calibri" w:hAnsi="Calibri"/>
                <w:i/>
                <w:noProof/>
              </w:rPr>
            </w:pPr>
          </w:p>
        </w:tc>
        <w:tc>
          <w:tcPr>
            <w:tcW w:w="2694" w:type="dxa"/>
            <w:vAlign w:val="center"/>
          </w:tcPr>
          <w:p w:rsidR="00EE1F5F" w:rsidRDefault="00012017">
            <w:pPr>
              <w:jc w:val="center"/>
            </w:pPr>
            <w:r>
              <w:rPr>
                <w:rFonts w:ascii="Calibri" w:hAnsi="Calibri"/>
              </w:rPr>
              <w:t>Gizanet</w:t>
            </w:r>
          </w:p>
        </w:tc>
      </w:tr>
      <w:tr w:rsidR="00EE1F5F">
        <w:trPr>
          <w:cantSplit/>
          <w:trHeight w:val="559"/>
        </w:trPr>
        <w:tc>
          <w:tcPr>
            <w:tcW w:w="5240" w:type="dxa"/>
            <w:vAlign w:val="center"/>
          </w:tcPr>
          <w:p w:rsidR="00EE1F5F" w:rsidRDefault="00012017">
            <w:pPr>
              <w:pStyle w:val="Prrafodelista"/>
              <w:numPr>
                <w:ilvl w:val="0"/>
                <w:numId w:val="28"/>
              </w:numPr>
              <w:suppressAutoHyphens/>
              <w:spacing w:after="0" w:line="240" w:lineRule="auto"/>
              <w:rPr>
                <w:rFonts w:ascii="Calibri" w:hAnsi="Calibri"/>
              </w:rPr>
            </w:pPr>
            <w:r>
              <w:rPr>
                <w:rFonts w:ascii="Calibri" w:hAnsi="Calibri"/>
                <w:i/>
              </w:rPr>
              <w:t>Informazio-liburuxka (1)</w:t>
            </w:r>
          </w:p>
        </w:tc>
        <w:tc>
          <w:tcPr>
            <w:tcW w:w="1985" w:type="dxa"/>
            <w:vAlign w:val="center"/>
          </w:tcPr>
          <w:p w:rsidR="00EE1F5F" w:rsidRDefault="00012017">
            <w:pPr>
              <w:jc w:val="center"/>
              <w:rPr>
                <w:rFonts w:ascii="Calibri" w:hAnsi="Calibri"/>
                <w:i/>
              </w:rPr>
            </w:pPr>
            <w:r>
              <w:rPr>
                <w:rFonts w:ascii="Calibri" w:hAnsi="Calibri"/>
                <w:i/>
              </w:rPr>
              <w:t>Zentroa/Zerbitzua</w:t>
            </w:r>
          </w:p>
        </w:tc>
        <w:tc>
          <w:tcPr>
            <w:tcW w:w="2977" w:type="dxa"/>
            <w:vAlign w:val="center"/>
          </w:tcPr>
          <w:p w:rsidR="00EE1F5F" w:rsidRDefault="00012017">
            <w:pPr>
              <w:jc w:val="center"/>
              <w:rPr>
                <w:rFonts w:ascii="Calibri" w:hAnsi="Calibri"/>
              </w:rPr>
            </w:pPr>
            <w:r>
              <w:rPr>
                <w:rFonts w:ascii="Calibri" w:hAnsi="Calibri"/>
                <w:i/>
              </w:rPr>
              <w:t>Urtero, eta aldaketak daudenean</w:t>
            </w:r>
          </w:p>
        </w:tc>
        <w:tc>
          <w:tcPr>
            <w:tcW w:w="1559" w:type="dxa"/>
            <w:vAlign w:val="center"/>
          </w:tcPr>
          <w:p w:rsidR="00EE1F5F" w:rsidRDefault="00012017">
            <w:pPr>
              <w:jc w:val="center"/>
              <w:rPr>
                <w:rFonts w:ascii="Calibri" w:hAnsi="Calibri"/>
              </w:rPr>
            </w:pPr>
            <w:r>
              <w:rPr>
                <w:rFonts w:ascii="Calibri" w:hAnsi="Calibri"/>
                <w:i/>
              </w:rPr>
              <w:t>Martxoaren 31</w:t>
            </w:r>
          </w:p>
        </w:tc>
        <w:tc>
          <w:tcPr>
            <w:tcW w:w="2694" w:type="dxa"/>
            <w:vAlign w:val="center"/>
          </w:tcPr>
          <w:p w:rsidR="00EE1F5F" w:rsidRDefault="00012017">
            <w:pPr>
              <w:jc w:val="center"/>
            </w:pPr>
            <w:r>
              <w:rPr>
                <w:rFonts w:ascii="Calibri" w:hAnsi="Calibri"/>
              </w:rPr>
              <w:t>Dokuteka Gizanet</w:t>
            </w:r>
          </w:p>
        </w:tc>
      </w:tr>
      <w:tr w:rsidR="00EE1F5F">
        <w:trPr>
          <w:cantSplit/>
          <w:trHeight w:val="691"/>
        </w:trPr>
        <w:tc>
          <w:tcPr>
            <w:tcW w:w="5240" w:type="dxa"/>
            <w:vAlign w:val="center"/>
          </w:tcPr>
          <w:p w:rsidR="00EE1F5F" w:rsidRDefault="00012017">
            <w:pPr>
              <w:pStyle w:val="Prrafodelista"/>
              <w:numPr>
                <w:ilvl w:val="0"/>
                <w:numId w:val="28"/>
              </w:numPr>
              <w:suppressAutoHyphens/>
              <w:spacing w:after="0" w:line="240" w:lineRule="auto"/>
              <w:rPr>
                <w:rFonts w:ascii="Calibri" w:hAnsi="Calibri"/>
                <w:szCs w:val="18"/>
              </w:rPr>
            </w:pPr>
            <w:r>
              <w:rPr>
                <w:rFonts w:ascii="Calibri" w:hAnsi="Calibri"/>
                <w:i/>
                <w:szCs w:val="18"/>
              </w:rPr>
              <w:t>Barne Araudia (1)</w:t>
            </w:r>
          </w:p>
        </w:tc>
        <w:tc>
          <w:tcPr>
            <w:tcW w:w="1985" w:type="dxa"/>
            <w:vAlign w:val="center"/>
          </w:tcPr>
          <w:p w:rsidR="00EE1F5F" w:rsidRDefault="00012017">
            <w:pPr>
              <w:ind w:left="113" w:right="113"/>
              <w:jc w:val="center"/>
              <w:rPr>
                <w:rFonts w:ascii="Calibri" w:hAnsi="Calibri"/>
                <w:i/>
                <w:noProof/>
              </w:rPr>
            </w:pPr>
            <w:r>
              <w:rPr>
                <w:rFonts w:ascii="Calibri" w:hAnsi="Calibri"/>
                <w:i/>
              </w:rPr>
              <w:t>Zentroa/Zerbitzua</w:t>
            </w:r>
          </w:p>
        </w:tc>
        <w:tc>
          <w:tcPr>
            <w:tcW w:w="2977" w:type="dxa"/>
            <w:vAlign w:val="center"/>
          </w:tcPr>
          <w:p w:rsidR="00EE1F5F" w:rsidRDefault="00012017">
            <w:pPr>
              <w:jc w:val="center"/>
              <w:rPr>
                <w:rFonts w:ascii="Calibri" w:hAnsi="Calibri"/>
              </w:rPr>
            </w:pPr>
            <w:r>
              <w:rPr>
                <w:rFonts w:ascii="Calibri" w:hAnsi="Calibri"/>
                <w:i/>
              </w:rPr>
              <w:t>Urtero, eta aldaketak daudenean</w:t>
            </w:r>
          </w:p>
        </w:tc>
        <w:tc>
          <w:tcPr>
            <w:tcW w:w="1559" w:type="dxa"/>
            <w:vAlign w:val="center"/>
          </w:tcPr>
          <w:p w:rsidR="00EE1F5F" w:rsidRDefault="00012017">
            <w:pPr>
              <w:jc w:val="center"/>
              <w:rPr>
                <w:rFonts w:ascii="Calibri" w:hAnsi="Calibri"/>
              </w:rPr>
            </w:pPr>
            <w:r>
              <w:rPr>
                <w:rFonts w:ascii="Calibri" w:hAnsi="Calibri"/>
                <w:i/>
              </w:rPr>
              <w:t>Martxoaren 31</w:t>
            </w:r>
          </w:p>
        </w:tc>
        <w:tc>
          <w:tcPr>
            <w:tcW w:w="2694" w:type="dxa"/>
            <w:vAlign w:val="center"/>
          </w:tcPr>
          <w:p w:rsidR="00EE1F5F" w:rsidRDefault="00012017">
            <w:pPr>
              <w:jc w:val="center"/>
            </w:pPr>
            <w:r>
              <w:rPr>
                <w:rFonts w:ascii="Calibri" w:hAnsi="Calibri"/>
              </w:rPr>
              <w:t>Dokuteka Gizanet</w:t>
            </w:r>
          </w:p>
        </w:tc>
      </w:tr>
      <w:tr w:rsidR="00EE1F5F">
        <w:trPr>
          <w:cantSplit/>
          <w:trHeight w:val="704"/>
        </w:trPr>
        <w:tc>
          <w:tcPr>
            <w:tcW w:w="5240" w:type="dxa"/>
            <w:vAlign w:val="center"/>
          </w:tcPr>
          <w:p w:rsidR="00EE1F5F" w:rsidRDefault="00012017">
            <w:pPr>
              <w:pStyle w:val="Prrafodelista"/>
              <w:numPr>
                <w:ilvl w:val="0"/>
                <w:numId w:val="28"/>
              </w:numPr>
              <w:suppressAutoHyphens/>
              <w:spacing w:after="0" w:line="240" w:lineRule="auto"/>
              <w:rPr>
                <w:rFonts w:ascii="Calibri" w:hAnsi="Calibri"/>
              </w:rPr>
            </w:pPr>
            <w:r>
              <w:rPr>
                <w:rFonts w:ascii="Calibri" w:hAnsi="Calibri"/>
                <w:i/>
              </w:rPr>
              <w:t>Banakako kontratu-eredua (1)</w:t>
            </w:r>
          </w:p>
        </w:tc>
        <w:tc>
          <w:tcPr>
            <w:tcW w:w="1985" w:type="dxa"/>
            <w:vAlign w:val="center"/>
          </w:tcPr>
          <w:p w:rsidR="00EE1F5F" w:rsidRDefault="00012017">
            <w:pPr>
              <w:jc w:val="center"/>
              <w:rPr>
                <w:rFonts w:ascii="Calibri" w:hAnsi="Calibri"/>
                <w:i/>
              </w:rPr>
            </w:pPr>
            <w:r>
              <w:rPr>
                <w:rFonts w:ascii="Calibri" w:hAnsi="Calibri"/>
                <w:i/>
                <w:szCs w:val="18"/>
              </w:rPr>
              <w:t>Zentroa/Zerbitzua</w:t>
            </w:r>
          </w:p>
        </w:tc>
        <w:tc>
          <w:tcPr>
            <w:tcW w:w="2977" w:type="dxa"/>
            <w:vAlign w:val="center"/>
          </w:tcPr>
          <w:p w:rsidR="00EE1F5F" w:rsidRDefault="00012017">
            <w:pPr>
              <w:jc w:val="center"/>
              <w:rPr>
                <w:rFonts w:ascii="Calibri" w:hAnsi="Calibri"/>
                <w:szCs w:val="18"/>
              </w:rPr>
            </w:pPr>
            <w:r>
              <w:rPr>
                <w:rFonts w:ascii="Calibri" w:hAnsi="Calibri"/>
                <w:i/>
                <w:szCs w:val="18"/>
              </w:rPr>
              <w:t>Urtero, eta aldaketak daudenean</w:t>
            </w:r>
          </w:p>
        </w:tc>
        <w:tc>
          <w:tcPr>
            <w:tcW w:w="1559" w:type="dxa"/>
            <w:vAlign w:val="center"/>
          </w:tcPr>
          <w:p w:rsidR="00EE1F5F" w:rsidRDefault="00012017">
            <w:pPr>
              <w:ind w:right="113"/>
              <w:jc w:val="center"/>
              <w:rPr>
                <w:rFonts w:ascii="Calibri" w:hAnsi="Calibri"/>
                <w:noProof/>
              </w:rPr>
            </w:pPr>
            <w:r>
              <w:rPr>
                <w:rFonts w:ascii="Calibri" w:hAnsi="Calibri"/>
              </w:rPr>
              <w:t xml:space="preserve"> </w:t>
            </w:r>
          </w:p>
          <w:p w:rsidR="00EE1F5F" w:rsidRDefault="00012017">
            <w:pPr>
              <w:ind w:right="113"/>
              <w:jc w:val="center"/>
              <w:rPr>
                <w:rFonts w:ascii="Calibri" w:hAnsi="Calibri"/>
                <w:noProof/>
              </w:rPr>
            </w:pPr>
            <w:r>
              <w:rPr>
                <w:rFonts w:ascii="Calibri" w:hAnsi="Calibri"/>
                <w:i/>
              </w:rPr>
              <w:t>Martxoaren 31</w:t>
            </w:r>
          </w:p>
        </w:tc>
        <w:tc>
          <w:tcPr>
            <w:tcW w:w="2694" w:type="dxa"/>
            <w:vAlign w:val="center"/>
          </w:tcPr>
          <w:p w:rsidR="00EE1F5F" w:rsidRDefault="00012017">
            <w:pPr>
              <w:jc w:val="center"/>
            </w:pPr>
            <w:r>
              <w:rPr>
                <w:rFonts w:ascii="Calibri" w:hAnsi="Calibri"/>
              </w:rPr>
              <w:t>Dokuteka Gizanet</w:t>
            </w:r>
          </w:p>
        </w:tc>
      </w:tr>
      <w:tr w:rsidR="00EE1F5F">
        <w:trPr>
          <w:cantSplit/>
          <w:trHeight w:val="475"/>
        </w:trPr>
        <w:tc>
          <w:tcPr>
            <w:tcW w:w="5240" w:type="dxa"/>
            <w:vAlign w:val="center"/>
          </w:tcPr>
          <w:p w:rsidR="00EE1F5F" w:rsidRDefault="00012017">
            <w:pPr>
              <w:pStyle w:val="Prrafodelista"/>
              <w:numPr>
                <w:ilvl w:val="0"/>
                <w:numId w:val="28"/>
              </w:numPr>
              <w:suppressAutoHyphens/>
              <w:spacing w:after="0" w:line="240" w:lineRule="auto"/>
              <w:rPr>
                <w:rFonts w:ascii="Calibri" w:hAnsi="Calibri"/>
                <w:szCs w:val="18"/>
              </w:rPr>
            </w:pPr>
            <w:r>
              <w:rPr>
                <w:rFonts w:ascii="Calibri" w:hAnsi="Calibri"/>
                <w:i/>
                <w:szCs w:val="18"/>
              </w:rPr>
              <w:t>Jarduera-plana (1)</w:t>
            </w:r>
          </w:p>
        </w:tc>
        <w:tc>
          <w:tcPr>
            <w:tcW w:w="1985" w:type="dxa"/>
            <w:vAlign w:val="center"/>
          </w:tcPr>
          <w:p w:rsidR="00EE1F5F" w:rsidRDefault="00012017">
            <w:pPr>
              <w:jc w:val="center"/>
              <w:rPr>
                <w:rFonts w:ascii="Calibri" w:hAnsi="Calibri"/>
                <w:i/>
              </w:rPr>
            </w:pPr>
            <w:r>
              <w:rPr>
                <w:rFonts w:ascii="Calibri" w:hAnsi="Calibri"/>
                <w:i/>
                <w:szCs w:val="18"/>
              </w:rPr>
              <w:t>Zentroa/Zerbitzua</w:t>
            </w:r>
          </w:p>
        </w:tc>
        <w:tc>
          <w:tcPr>
            <w:tcW w:w="2977" w:type="dxa"/>
            <w:vAlign w:val="center"/>
          </w:tcPr>
          <w:p w:rsidR="00EE1F5F" w:rsidRDefault="00012017">
            <w:pPr>
              <w:jc w:val="center"/>
              <w:rPr>
                <w:rFonts w:ascii="Calibri" w:hAnsi="Calibri"/>
                <w:szCs w:val="18"/>
              </w:rPr>
            </w:pPr>
            <w:r>
              <w:rPr>
                <w:rFonts w:ascii="Calibri" w:hAnsi="Calibri"/>
                <w:i/>
                <w:szCs w:val="18"/>
              </w:rPr>
              <w:t>Urtero,</w:t>
            </w:r>
            <w:r>
              <w:t xml:space="preserve"> eta aldaketak daudenean</w:t>
            </w:r>
          </w:p>
        </w:tc>
        <w:tc>
          <w:tcPr>
            <w:tcW w:w="1559" w:type="dxa"/>
            <w:vAlign w:val="center"/>
          </w:tcPr>
          <w:p w:rsidR="00EE1F5F" w:rsidRDefault="00012017">
            <w:pPr>
              <w:ind w:right="113"/>
              <w:jc w:val="center"/>
              <w:rPr>
                <w:rFonts w:ascii="Calibri" w:hAnsi="Calibri"/>
                <w:noProof/>
              </w:rPr>
            </w:pPr>
            <w:r>
              <w:rPr>
                <w:rFonts w:ascii="Calibri" w:hAnsi="Calibri"/>
              </w:rPr>
              <w:t xml:space="preserve"> </w:t>
            </w:r>
          </w:p>
          <w:p w:rsidR="00EE1F5F" w:rsidRDefault="00012017">
            <w:pPr>
              <w:ind w:right="113"/>
              <w:jc w:val="center"/>
              <w:rPr>
                <w:rFonts w:ascii="Calibri" w:hAnsi="Calibri"/>
                <w:noProof/>
              </w:rPr>
            </w:pPr>
            <w:r>
              <w:rPr>
                <w:rFonts w:ascii="Calibri" w:hAnsi="Calibri"/>
                <w:i/>
              </w:rPr>
              <w:t>Martxoaren 31</w:t>
            </w:r>
          </w:p>
        </w:tc>
        <w:tc>
          <w:tcPr>
            <w:tcW w:w="2694" w:type="dxa"/>
            <w:vAlign w:val="center"/>
          </w:tcPr>
          <w:p w:rsidR="00EE1F5F" w:rsidRDefault="00012017">
            <w:pPr>
              <w:jc w:val="center"/>
            </w:pPr>
            <w:r>
              <w:rPr>
                <w:rFonts w:ascii="Calibri" w:hAnsi="Calibri"/>
              </w:rPr>
              <w:t>Dokuteka Gizanet</w:t>
            </w:r>
          </w:p>
        </w:tc>
      </w:tr>
      <w:tr w:rsidR="00EE1F5F">
        <w:trPr>
          <w:cantSplit/>
          <w:trHeight w:val="729"/>
        </w:trPr>
        <w:tc>
          <w:tcPr>
            <w:tcW w:w="5240" w:type="dxa"/>
            <w:vAlign w:val="center"/>
          </w:tcPr>
          <w:p w:rsidR="00EE1F5F" w:rsidRDefault="00012017">
            <w:pPr>
              <w:pStyle w:val="Prrafodelista"/>
              <w:numPr>
                <w:ilvl w:val="0"/>
                <w:numId w:val="28"/>
              </w:numPr>
              <w:suppressAutoHyphens/>
              <w:spacing w:after="0" w:line="240" w:lineRule="auto"/>
              <w:rPr>
                <w:rFonts w:ascii="Calibri" w:hAnsi="Calibri"/>
              </w:rPr>
            </w:pPr>
            <w:r>
              <w:rPr>
                <w:rFonts w:ascii="Calibri" w:hAnsi="Calibri"/>
                <w:i/>
              </w:rPr>
              <w:t>Arreta-plan indibidualaren eredua</w:t>
            </w:r>
          </w:p>
        </w:tc>
        <w:tc>
          <w:tcPr>
            <w:tcW w:w="1985" w:type="dxa"/>
            <w:vAlign w:val="center"/>
          </w:tcPr>
          <w:p w:rsidR="00EE1F5F" w:rsidRDefault="00012017">
            <w:pPr>
              <w:ind w:right="113"/>
              <w:jc w:val="center"/>
              <w:rPr>
                <w:rFonts w:ascii="Calibri" w:hAnsi="Calibri"/>
                <w:noProof/>
              </w:rPr>
            </w:pPr>
            <w:r>
              <w:rPr>
                <w:rFonts w:ascii="Calibri" w:hAnsi="Calibri"/>
                <w:i/>
                <w:szCs w:val="18"/>
              </w:rPr>
              <w:t>Zentroa/Zerbitzua</w:t>
            </w:r>
          </w:p>
        </w:tc>
        <w:tc>
          <w:tcPr>
            <w:tcW w:w="2977" w:type="dxa"/>
            <w:vAlign w:val="center"/>
          </w:tcPr>
          <w:p w:rsidR="00EE1F5F" w:rsidRDefault="00012017">
            <w:pPr>
              <w:jc w:val="center"/>
              <w:rPr>
                <w:rFonts w:ascii="Calibri" w:hAnsi="Calibri"/>
              </w:rPr>
            </w:pPr>
            <w:r>
              <w:rPr>
                <w:rFonts w:ascii="Calibri" w:hAnsi="Calibri"/>
                <w:i/>
              </w:rPr>
              <w:t>Urtero, eta aldaketak daudenean</w:t>
            </w:r>
          </w:p>
        </w:tc>
        <w:tc>
          <w:tcPr>
            <w:tcW w:w="1559" w:type="dxa"/>
            <w:vAlign w:val="center"/>
          </w:tcPr>
          <w:p w:rsidR="00EE1F5F" w:rsidRDefault="00012017">
            <w:pPr>
              <w:jc w:val="center"/>
              <w:rPr>
                <w:rFonts w:ascii="Calibri" w:hAnsi="Calibri"/>
                <w:szCs w:val="18"/>
              </w:rPr>
            </w:pPr>
            <w:r>
              <w:rPr>
                <w:rFonts w:ascii="Calibri" w:hAnsi="Calibri"/>
                <w:i/>
                <w:szCs w:val="18"/>
              </w:rPr>
              <w:t>Martxoaren 31</w:t>
            </w:r>
          </w:p>
        </w:tc>
        <w:tc>
          <w:tcPr>
            <w:tcW w:w="2694" w:type="dxa"/>
            <w:vAlign w:val="center"/>
          </w:tcPr>
          <w:p w:rsidR="00EE1F5F" w:rsidRDefault="00012017">
            <w:pPr>
              <w:jc w:val="center"/>
            </w:pPr>
            <w:r>
              <w:rPr>
                <w:rFonts w:ascii="Calibri" w:hAnsi="Calibri"/>
              </w:rPr>
              <w:t>Dokuteka Gizanet</w:t>
            </w:r>
          </w:p>
        </w:tc>
      </w:tr>
      <w:tr w:rsidR="00EE1F5F">
        <w:trPr>
          <w:cantSplit/>
          <w:trHeight w:val="801"/>
        </w:trPr>
        <w:tc>
          <w:tcPr>
            <w:tcW w:w="5240" w:type="dxa"/>
            <w:vAlign w:val="center"/>
          </w:tcPr>
          <w:p w:rsidR="00EE1F5F" w:rsidRDefault="00012017">
            <w:pPr>
              <w:pStyle w:val="Prrafodelista"/>
              <w:numPr>
                <w:ilvl w:val="0"/>
                <w:numId w:val="28"/>
              </w:numPr>
              <w:suppressAutoHyphens/>
              <w:spacing w:after="0" w:line="240" w:lineRule="auto"/>
              <w:ind w:right="113"/>
              <w:rPr>
                <w:rFonts w:ascii="Calibri" w:hAnsi="Calibri"/>
                <w:noProof/>
              </w:rPr>
            </w:pPr>
            <w:r>
              <w:rPr>
                <w:rFonts w:ascii="Calibri" w:hAnsi="Calibri"/>
                <w:i/>
              </w:rPr>
              <w:t>Erabiltzaileen eta haien senideen gogobetetze-inkestaren eredua (2)</w:t>
            </w:r>
          </w:p>
        </w:tc>
        <w:tc>
          <w:tcPr>
            <w:tcW w:w="1985" w:type="dxa"/>
            <w:vAlign w:val="center"/>
          </w:tcPr>
          <w:p w:rsidR="00EE1F5F" w:rsidRDefault="00012017">
            <w:pPr>
              <w:ind w:left="113" w:right="113"/>
              <w:jc w:val="center"/>
              <w:rPr>
                <w:rFonts w:ascii="Calibri" w:hAnsi="Calibri"/>
                <w:i/>
                <w:noProof/>
              </w:rPr>
            </w:pPr>
            <w:r>
              <w:rPr>
                <w:rFonts w:ascii="Calibri" w:hAnsi="Calibri"/>
                <w:i/>
              </w:rPr>
              <w:t>Zentroa/Zerbitzua</w:t>
            </w:r>
          </w:p>
        </w:tc>
        <w:tc>
          <w:tcPr>
            <w:tcW w:w="2977" w:type="dxa"/>
            <w:vAlign w:val="center"/>
          </w:tcPr>
          <w:p w:rsidR="00EE1F5F" w:rsidRDefault="00012017">
            <w:pPr>
              <w:jc w:val="center"/>
              <w:rPr>
                <w:rFonts w:ascii="Calibri" w:hAnsi="Calibri"/>
                <w:szCs w:val="18"/>
              </w:rPr>
            </w:pPr>
            <w:r>
              <w:rPr>
                <w:rFonts w:ascii="Calibri" w:hAnsi="Calibri"/>
                <w:szCs w:val="18"/>
              </w:rPr>
              <w:t>Urtean behin</w:t>
            </w:r>
          </w:p>
        </w:tc>
        <w:tc>
          <w:tcPr>
            <w:tcW w:w="1559" w:type="dxa"/>
            <w:vAlign w:val="center"/>
          </w:tcPr>
          <w:p w:rsidR="00EE1F5F" w:rsidRDefault="00012017">
            <w:pPr>
              <w:jc w:val="center"/>
              <w:rPr>
                <w:rFonts w:ascii="Calibri" w:hAnsi="Calibri"/>
              </w:rPr>
            </w:pPr>
            <w:r>
              <w:rPr>
                <w:rFonts w:ascii="Calibri" w:hAnsi="Calibri"/>
                <w:i/>
              </w:rPr>
              <w:t>Martxoaren 31</w:t>
            </w:r>
          </w:p>
        </w:tc>
        <w:tc>
          <w:tcPr>
            <w:tcW w:w="2694" w:type="dxa"/>
            <w:vAlign w:val="center"/>
          </w:tcPr>
          <w:p w:rsidR="00EE1F5F" w:rsidRDefault="00012017">
            <w:pPr>
              <w:jc w:val="center"/>
            </w:pPr>
            <w:r>
              <w:rPr>
                <w:rFonts w:ascii="Calibri" w:hAnsi="Calibri"/>
              </w:rPr>
              <w:t>Dokuteka Gizanet</w:t>
            </w:r>
          </w:p>
        </w:tc>
      </w:tr>
      <w:tr w:rsidR="00EE1F5F">
        <w:trPr>
          <w:cantSplit/>
          <w:trHeight w:val="801"/>
        </w:trPr>
        <w:tc>
          <w:tcPr>
            <w:tcW w:w="5240" w:type="dxa"/>
            <w:vAlign w:val="center"/>
          </w:tcPr>
          <w:p w:rsidR="00EE1F5F" w:rsidRDefault="00012017">
            <w:pPr>
              <w:pStyle w:val="Prrafodelista"/>
              <w:numPr>
                <w:ilvl w:val="1"/>
                <w:numId w:val="28"/>
              </w:numPr>
              <w:suppressAutoHyphens/>
              <w:spacing w:after="0" w:line="240" w:lineRule="auto"/>
              <w:ind w:right="113"/>
              <w:rPr>
                <w:rFonts w:ascii="Calibri" w:hAnsi="Calibri"/>
                <w:i/>
              </w:rPr>
            </w:pPr>
            <w:r>
              <w:rPr>
                <w:rFonts w:ascii="Calibri" w:hAnsi="Calibri"/>
                <w:i/>
              </w:rPr>
              <w:t>Erabiltzaileen eta haien senideen gogobetetasun-mailaren balorazioa (2)</w:t>
            </w:r>
          </w:p>
        </w:tc>
        <w:tc>
          <w:tcPr>
            <w:tcW w:w="1985" w:type="dxa"/>
            <w:vAlign w:val="center"/>
          </w:tcPr>
          <w:p w:rsidR="00EE1F5F" w:rsidRDefault="00012017">
            <w:pPr>
              <w:ind w:right="113"/>
              <w:jc w:val="center"/>
              <w:rPr>
                <w:rFonts w:ascii="Calibri" w:hAnsi="Calibri"/>
                <w:i/>
              </w:rPr>
            </w:pPr>
            <w:r>
              <w:rPr>
                <w:rFonts w:ascii="Calibri" w:hAnsi="Calibri"/>
                <w:i/>
              </w:rPr>
              <w:t>Zentroa/Zerbitzua</w:t>
            </w:r>
          </w:p>
        </w:tc>
        <w:tc>
          <w:tcPr>
            <w:tcW w:w="2977" w:type="dxa"/>
            <w:vAlign w:val="center"/>
          </w:tcPr>
          <w:p w:rsidR="00EE1F5F" w:rsidRDefault="00012017">
            <w:pPr>
              <w:ind w:right="113"/>
              <w:jc w:val="center"/>
              <w:rPr>
                <w:rFonts w:ascii="Calibri" w:hAnsi="Calibri"/>
                <w:i/>
              </w:rPr>
            </w:pPr>
            <w:r>
              <w:rPr>
                <w:rFonts w:ascii="Calibri" w:hAnsi="Calibri"/>
                <w:i/>
              </w:rPr>
              <w:t>Urtean behin</w:t>
            </w:r>
          </w:p>
        </w:tc>
        <w:tc>
          <w:tcPr>
            <w:tcW w:w="1559" w:type="dxa"/>
            <w:vAlign w:val="center"/>
          </w:tcPr>
          <w:p w:rsidR="00EE1F5F" w:rsidRDefault="00012017">
            <w:pPr>
              <w:ind w:right="113"/>
              <w:jc w:val="center"/>
              <w:rPr>
                <w:rFonts w:ascii="Calibri" w:hAnsi="Calibri"/>
                <w:i/>
              </w:rPr>
            </w:pPr>
            <w:r>
              <w:rPr>
                <w:rFonts w:ascii="Calibri" w:hAnsi="Calibri"/>
                <w:i/>
              </w:rPr>
              <w:t>Martxoaren 31</w:t>
            </w:r>
          </w:p>
        </w:tc>
        <w:tc>
          <w:tcPr>
            <w:tcW w:w="2694" w:type="dxa"/>
            <w:vAlign w:val="center"/>
          </w:tcPr>
          <w:p w:rsidR="00EE1F5F" w:rsidRDefault="00012017">
            <w:pPr>
              <w:ind w:right="113"/>
              <w:jc w:val="center"/>
              <w:rPr>
                <w:rFonts w:ascii="Calibri" w:hAnsi="Calibri"/>
                <w:i/>
              </w:rPr>
            </w:pPr>
            <w:r>
              <w:rPr>
                <w:rFonts w:ascii="Calibri" w:hAnsi="Calibri"/>
              </w:rPr>
              <w:t>Dokuteka Gizanet</w:t>
            </w:r>
          </w:p>
        </w:tc>
      </w:tr>
      <w:tr w:rsidR="00EE1F5F">
        <w:trPr>
          <w:cantSplit/>
          <w:trHeight w:val="588"/>
        </w:trPr>
        <w:tc>
          <w:tcPr>
            <w:tcW w:w="5240" w:type="dxa"/>
            <w:vAlign w:val="center"/>
          </w:tcPr>
          <w:p w:rsidR="00EE1F5F" w:rsidRDefault="00012017">
            <w:pPr>
              <w:pStyle w:val="Prrafodelista"/>
              <w:numPr>
                <w:ilvl w:val="0"/>
                <w:numId w:val="28"/>
              </w:numPr>
              <w:suppressAutoHyphens/>
              <w:spacing w:after="0" w:line="240" w:lineRule="auto"/>
              <w:rPr>
                <w:rFonts w:ascii="Calibri" w:hAnsi="Calibri"/>
                <w:szCs w:val="18"/>
              </w:rPr>
            </w:pPr>
            <w:r>
              <w:rPr>
                <w:rFonts w:ascii="Calibri" w:hAnsi="Calibri"/>
                <w:i/>
                <w:szCs w:val="18"/>
              </w:rPr>
              <w:t>Garraioaren ibilbidea, jasotzeko eta itzultzeko ordutegiak barne (1) (3)</w:t>
            </w:r>
          </w:p>
        </w:tc>
        <w:tc>
          <w:tcPr>
            <w:tcW w:w="1985" w:type="dxa"/>
            <w:vAlign w:val="center"/>
          </w:tcPr>
          <w:p w:rsidR="00EE1F5F" w:rsidRDefault="00012017">
            <w:pPr>
              <w:jc w:val="center"/>
              <w:rPr>
                <w:rFonts w:ascii="Calibri" w:hAnsi="Calibri"/>
                <w:szCs w:val="18"/>
              </w:rPr>
            </w:pPr>
            <w:r>
              <w:rPr>
                <w:rFonts w:ascii="Calibri" w:hAnsi="Calibri"/>
                <w:i/>
                <w:szCs w:val="18"/>
              </w:rPr>
              <w:t>Zentroa/Zerbitzua</w:t>
            </w:r>
          </w:p>
        </w:tc>
        <w:tc>
          <w:tcPr>
            <w:tcW w:w="2977" w:type="dxa"/>
            <w:vAlign w:val="center"/>
          </w:tcPr>
          <w:p w:rsidR="00EE1F5F" w:rsidRDefault="00012017">
            <w:pPr>
              <w:jc w:val="center"/>
              <w:rPr>
                <w:rFonts w:ascii="Calibri" w:hAnsi="Calibri"/>
              </w:rPr>
            </w:pPr>
            <w:r>
              <w:rPr>
                <w:rFonts w:ascii="Calibri" w:hAnsi="Calibri"/>
                <w:i/>
              </w:rPr>
              <w:t>Urtero, eta aldaketak daudenean</w:t>
            </w:r>
          </w:p>
        </w:tc>
        <w:tc>
          <w:tcPr>
            <w:tcW w:w="1559" w:type="dxa"/>
            <w:vAlign w:val="center"/>
          </w:tcPr>
          <w:p w:rsidR="00EE1F5F" w:rsidRDefault="00012017">
            <w:pPr>
              <w:jc w:val="center"/>
              <w:rPr>
                <w:rFonts w:ascii="Calibri" w:hAnsi="Calibri"/>
                <w:szCs w:val="18"/>
              </w:rPr>
            </w:pPr>
            <w:r>
              <w:rPr>
                <w:rFonts w:ascii="Calibri" w:hAnsi="Calibri"/>
                <w:i/>
                <w:szCs w:val="18"/>
              </w:rPr>
              <w:t>Martxoaren 31</w:t>
            </w:r>
          </w:p>
        </w:tc>
        <w:tc>
          <w:tcPr>
            <w:tcW w:w="2694" w:type="dxa"/>
            <w:vAlign w:val="center"/>
          </w:tcPr>
          <w:p w:rsidR="00EE1F5F" w:rsidRDefault="00012017">
            <w:pPr>
              <w:jc w:val="center"/>
            </w:pPr>
            <w:r>
              <w:rPr>
                <w:rFonts w:ascii="Calibri" w:hAnsi="Calibri"/>
              </w:rPr>
              <w:t>Dokuteka Gizanet</w:t>
            </w:r>
          </w:p>
        </w:tc>
      </w:tr>
      <w:tr w:rsidR="00EE1F5F">
        <w:trPr>
          <w:cantSplit/>
          <w:trHeight w:val="772"/>
        </w:trPr>
        <w:tc>
          <w:tcPr>
            <w:tcW w:w="5240" w:type="dxa"/>
            <w:vAlign w:val="center"/>
          </w:tcPr>
          <w:p w:rsidR="00EE1F5F" w:rsidRDefault="00012017">
            <w:pPr>
              <w:pStyle w:val="Prrafodelista"/>
              <w:numPr>
                <w:ilvl w:val="0"/>
                <w:numId w:val="28"/>
              </w:numPr>
              <w:suppressAutoHyphens/>
              <w:spacing w:after="0" w:line="240" w:lineRule="auto"/>
              <w:ind w:right="113"/>
              <w:jc w:val="both"/>
              <w:rPr>
                <w:rFonts w:ascii="Calibri" w:hAnsi="Calibri"/>
                <w:noProof/>
              </w:rPr>
            </w:pPr>
            <w:r>
              <w:rPr>
                <w:rFonts w:ascii="Calibri" w:hAnsi="Calibri"/>
                <w:i/>
              </w:rPr>
              <w:t>Erakundearen jardueren memoria orokorra</w:t>
            </w:r>
          </w:p>
        </w:tc>
        <w:tc>
          <w:tcPr>
            <w:tcW w:w="1985" w:type="dxa"/>
            <w:vAlign w:val="center"/>
          </w:tcPr>
          <w:p w:rsidR="00EE1F5F" w:rsidRDefault="00012017">
            <w:pPr>
              <w:ind w:right="113"/>
              <w:rPr>
                <w:rFonts w:ascii="Calibri" w:hAnsi="Calibri"/>
                <w:noProof/>
              </w:rPr>
            </w:pPr>
            <w:r>
              <w:rPr>
                <w:rFonts w:ascii="Calibri" w:hAnsi="Calibri"/>
              </w:rPr>
              <w:t>Erakundea/Enpresa</w:t>
            </w:r>
          </w:p>
        </w:tc>
        <w:tc>
          <w:tcPr>
            <w:tcW w:w="2977" w:type="dxa"/>
            <w:vAlign w:val="center"/>
          </w:tcPr>
          <w:p w:rsidR="00EE1F5F" w:rsidRDefault="00012017">
            <w:pPr>
              <w:ind w:left="113" w:right="113"/>
              <w:jc w:val="center"/>
              <w:rPr>
                <w:rFonts w:ascii="Calibri" w:hAnsi="Calibri"/>
                <w:noProof/>
              </w:rPr>
            </w:pPr>
            <w:r>
              <w:rPr>
                <w:rFonts w:ascii="Calibri" w:hAnsi="Calibri"/>
                <w:i/>
              </w:rPr>
              <w:t>Urtean behin</w:t>
            </w:r>
          </w:p>
        </w:tc>
        <w:tc>
          <w:tcPr>
            <w:tcW w:w="1559" w:type="dxa"/>
            <w:vAlign w:val="center"/>
          </w:tcPr>
          <w:p w:rsidR="00EE1F5F" w:rsidRDefault="00012017">
            <w:pPr>
              <w:ind w:right="113"/>
              <w:jc w:val="center"/>
              <w:rPr>
                <w:rFonts w:ascii="Calibri" w:hAnsi="Calibri"/>
                <w:i/>
                <w:noProof/>
              </w:rPr>
            </w:pPr>
            <w:r>
              <w:rPr>
                <w:rFonts w:ascii="Calibri" w:hAnsi="Calibri"/>
                <w:i/>
              </w:rPr>
              <w:t>Uztailaren 1a</w:t>
            </w:r>
          </w:p>
        </w:tc>
        <w:tc>
          <w:tcPr>
            <w:tcW w:w="2694" w:type="dxa"/>
            <w:vAlign w:val="center"/>
          </w:tcPr>
          <w:p w:rsidR="00EE1F5F" w:rsidRDefault="00012017">
            <w:pPr>
              <w:jc w:val="center"/>
            </w:pPr>
            <w:r>
              <w:rPr>
                <w:rFonts w:ascii="Calibri" w:hAnsi="Calibri"/>
              </w:rPr>
              <w:t>Dokuteka Gizanet</w:t>
            </w:r>
          </w:p>
        </w:tc>
      </w:tr>
      <w:tr w:rsidR="00EE1F5F">
        <w:trPr>
          <w:cantSplit/>
          <w:trHeight w:val="588"/>
        </w:trPr>
        <w:tc>
          <w:tcPr>
            <w:tcW w:w="5240" w:type="dxa"/>
            <w:vAlign w:val="center"/>
          </w:tcPr>
          <w:p w:rsidR="00EE1F5F" w:rsidRDefault="00012017">
            <w:pPr>
              <w:pStyle w:val="Prrafodelista"/>
              <w:numPr>
                <w:ilvl w:val="0"/>
                <w:numId w:val="28"/>
              </w:numPr>
              <w:suppressAutoHyphens/>
              <w:spacing w:after="0" w:line="240" w:lineRule="auto"/>
              <w:rPr>
                <w:rFonts w:ascii="Calibri" w:hAnsi="Calibri"/>
                <w:i/>
                <w:szCs w:val="18"/>
              </w:rPr>
            </w:pPr>
            <w:r>
              <w:rPr>
                <w:rFonts w:ascii="Calibri" w:hAnsi="Calibri"/>
                <w:i/>
                <w:szCs w:val="18"/>
              </w:rPr>
              <w:t>Langileek emandako prestakuntza (4)</w:t>
            </w:r>
          </w:p>
        </w:tc>
        <w:tc>
          <w:tcPr>
            <w:tcW w:w="1985" w:type="dxa"/>
            <w:vAlign w:val="center"/>
          </w:tcPr>
          <w:p w:rsidR="00EE1F5F" w:rsidRDefault="00012017">
            <w:pPr>
              <w:jc w:val="center"/>
              <w:rPr>
                <w:rFonts w:ascii="Calibri" w:hAnsi="Calibri"/>
                <w:szCs w:val="18"/>
              </w:rPr>
            </w:pPr>
            <w:r>
              <w:rPr>
                <w:rFonts w:ascii="Calibri" w:hAnsi="Calibri"/>
                <w:i/>
                <w:szCs w:val="18"/>
              </w:rPr>
              <w:t>Zentroa/Zerbitzua</w:t>
            </w:r>
          </w:p>
        </w:tc>
        <w:tc>
          <w:tcPr>
            <w:tcW w:w="2977" w:type="dxa"/>
            <w:vAlign w:val="center"/>
          </w:tcPr>
          <w:p w:rsidR="00EE1F5F" w:rsidRDefault="00012017">
            <w:pPr>
              <w:jc w:val="center"/>
              <w:rPr>
                <w:rFonts w:ascii="Calibri" w:hAnsi="Calibri"/>
              </w:rPr>
            </w:pPr>
            <w:r>
              <w:rPr>
                <w:rFonts w:ascii="Calibri" w:hAnsi="Calibri"/>
                <w:i/>
              </w:rPr>
              <w:t>Urtean behin</w:t>
            </w:r>
          </w:p>
        </w:tc>
        <w:tc>
          <w:tcPr>
            <w:tcW w:w="1559" w:type="dxa"/>
            <w:vAlign w:val="center"/>
          </w:tcPr>
          <w:p w:rsidR="00EE1F5F" w:rsidRDefault="00012017">
            <w:pPr>
              <w:jc w:val="center"/>
              <w:rPr>
                <w:rFonts w:ascii="Calibri" w:hAnsi="Calibri"/>
                <w:szCs w:val="18"/>
              </w:rPr>
            </w:pPr>
            <w:r>
              <w:rPr>
                <w:rFonts w:ascii="Calibri" w:hAnsi="Calibri"/>
                <w:i/>
                <w:szCs w:val="18"/>
              </w:rPr>
              <w:t>Martxoaren 31</w:t>
            </w:r>
          </w:p>
        </w:tc>
        <w:tc>
          <w:tcPr>
            <w:tcW w:w="2694" w:type="dxa"/>
            <w:vAlign w:val="center"/>
          </w:tcPr>
          <w:p w:rsidR="00EE1F5F" w:rsidRDefault="00012017">
            <w:pPr>
              <w:jc w:val="center"/>
            </w:pPr>
            <w:r>
              <w:rPr>
                <w:rFonts w:ascii="Calibri" w:hAnsi="Calibri"/>
              </w:rPr>
              <w:t>Dokuteka Gizanet</w:t>
            </w:r>
          </w:p>
        </w:tc>
      </w:tr>
      <w:tr w:rsidR="00EE1F5F">
        <w:trPr>
          <w:cantSplit/>
          <w:trHeight w:val="588"/>
        </w:trPr>
        <w:tc>
          <w:tcPr>
            <w:tcW w:w="5240" w:type="dxa"/>
            <w:vAlign w:val="center"/>
          </w:tcPr>
          <w:p w:rsidR="00EE1F5F" w:rsidRDefault="00012017">
            <w:pPr>
              <w:pStyle w:val="Prrafodelista"/>
              <w:numPr>
                <w:ilvl w:val="0"/>
                <w:numId w:val="28"/>
              </w:numPr>
              <w:suppressAutoHyphens/>
              <w:spacing w:after="0" w:line="240" w:lineRule="auto"/>
              <w:rPr>
                <w:rFonts w:ascii="Calibri" w:hAnsi="Calibri"/>
                <w:szCs w:val="18"/>
              </w:rPr>
            </w:pPr>
            <w:r>
              <w:rPr>
                <w:rFonts w:ascii="Calibri" w:hAnsi="Calibri"/>
                <w:i/>
                <w:szCs w:val="18"/>
              </w:rPr>
              <w:t>Berdintasun-plana: urtean egindako jardueren memoria</w:t>
            </w:r>
          </w:p>
        </w:tc>
        <w:tc>
          <w:tcPr>
            <w:tcW w:w="1985" w:type="dxa"/>
            <w:vAlign w:val="center"/>
          </w:tcPr>
          <w:p w:rsidR="00EE1F5F" w:rsidRDefault="00012017">
            <w:pPr>
              <w:jc w:val="center"/>
              <w:rPr>
                <w:rFonts w:ascii="Calibri" w:hAnsi="Calibri"/>
                <w:szCs w:val="18"/>
              </w:rPr>
            </w:pPr>
            <w:r>
              <w:rPr>
                <w:rFonts w:ascii="Calibri" w:hAnsi="Calibri"/>
                <w:i/>
                <w:szCs w:val="18"/>
              </w:rPr>
              <w:t>Zentroa/Zerbitzua</w:t>
            </w:r>
          </w:p>
        </w:tc>
        <w:tc>
          <w:tcPr>
            <w:tcW w:w="2977" w:type="dxa"/>
            <w:vAlign w:val="center"/>
          </w:tcPr>
          <w:p w:rsidR="00EE1F5F" w:rsidRDefault="00012017">
            <w:pPr>
              <w:jc w:val="center"/>
              <w:rPr>
                <w:rFonts w:ascii="Calibri" w:hAnsi="Calibri"/>
              </w:rPr>
            </w:pPr>
            <w:r>
              <w:rPr>
                <w:rFonts w:ascii="Calibri" w:hAnsi="Calibri"/>
                <w:i/>
              </w:rPr>
              <w:t>Urtean behin</w:t>
            </w:r>
          </w:p>
        </w:tc>
        <w:tc>
          <w:tcPr>
            <w:tcW w:w="1559" w:type="dxa"/>
            <w:vAlign w:val="center"/>
          </w:tcPr>
          <w:p w:rsidR="00EE1F5F" w:rsidRDefault="00012017">
            <w:pPr>
              <w:jc w:val="center"/>
              <w:rPr>
                <w:rFonts w:ascii="Calibri" w:hAnsi="Calibri"/>
                <w:szCs w:val="18"/>
              </w:rPr>
            </w:pPr>
            <w:r>
              <w:rPr>
                <w:rFonts w:ascii="Calibri" w:hAnsi="Calibri"/>
                <w:i/>
                <w:szCs w:val="18"/>
              </w:rPr>
              <w:t>Martxoaren 31</w:t>
            </w:r>
          </w:p>
        </w:tc>
        <w:tc>
          <w:tcPr>
            <w:tcW w:w="2694" w:type="dxa"/>
            <w:vAlign w:val="center"/>
          </w:tcPr>
          <w:p w:rsidR="00EE1F5F" w:rsidRDefault="00012017">
            <w:pPr>
              <w:jc w:val="center"/>
            </w:pPr>
            <w:r>
              <w:rPr>
                <w:rFonts w:ascii="Calibri" w:hAnsi="Calibri"/>
              </w:rPr>
              <w:t>Dokuteka Gizanet</w:t>
            </w:r>
          </w:p>
        </w:tc>
      </w:tr>
      <w:tr w:rsidR="00EE1F5F">
        <w:trPr>
          <w:cantSplit/>
          <w:trHeight w:val="588"/>
        </w:trPr>
        <w:tc>
          <w:tcPr>
            <w:tcW w:w="5240" w:type="dxa"/>
            <w:vAlign w:val="center"/>
          </w:tcPr>
          <w:p w:rsidR="00EE1F5F" w:rsidRDefault="00012017">
            <w:pPr>
              <w:pStyle w:val="Prrafodelista"/>
              <w:numPr>
                <w:ilvl w:val="0"/>
                <w:numId w:val="28"/>
              </w:numPr>
              <w:suppressAutoHyphens/>
              <w:spacing w:after="0" w:line="240" w:lineRule="auto"/>
              <w:rPr>
                <w:rFonts w:ascii="Calibri" w:hAnsi="Calibri"/>
                <w:i/>
                <w:szCs w:val="18"/>
              </w:rPr>
            </w:pPr>
            <w:r>
              <w:rPr>
                <w:rFonts w:ascii="Calibri" w:hAnsi="Calibri"/>
                <w:i/>
                <w:szCs w:val="18"/>
              </w:rPr>
              <w:t>Euskara-plana: urtean zehar egindako jarduera guztien memoria</w:t>
            </w:r>
          </w:p>
        </w:tc>
        <w:tc>
          <w:tcPr>
            <w:tcW w:w="1985" w:type="dxa"/>
            <w:vAlign w:val="center"/>
          </w:tcPr>
          <w:p w:rsidR="00EE1F5F" w:rsidRDefault="00012017">
            <w:pPr>
              <w:jc w:val="center"/>
              <w:rPr>
                <w:rFonts w:ascii="Calibri" w:hAnsi="Calibri"/>
                <w:szCs w:val="18"/>
              </w:rPr>
            </w:pPr>
            <w:r>
              <w:rPr>
                <w:rFonts w:ascii="Calibri" w:hAnsi="Calibri"/>
                <w:i/>
                <w:szCs w:val="18"/>
              </w:rPr>
              <w:t>Zentroa/Zerbitzua</w:t>
            </w:r>
          </w:p>
        </w:tc>
        <w:tc>
          <w:tcPr>
            <w:tcW w:w="2977" w:type="dxa"/>
            <w:vAlign w:val="center"/>
          </w:tcPr>
          <w:p w:rsidR="00EE1F5F" w:rsidRDefault="00012017">
            <w:pPr>
              <w:jc w:val="center"/>
              <w:rPr>
                <w:rFonts w:ascii="Calibri" w:hAnsi="Calibri"/>
              </w:rPr>
            </w:pPr>
            <w:r>
              <w:rPr>
                <w:rFonts w:ascii="Calibri" w:hAnsi="Calibri"/>
                <w:i/>
              </w:rPr>
              <w:t>Urtean behin</w:t>
            </w:r>
          </w:p>
        </w:tc>
        <w:tc>
          <w:tcPr>
            <w:tcW w:w="1559" w:type="dxa"/>
            <w:vAlign w:val="center"/>
          </w:tcPr>
          <w:p w:rsidR="00EE1F5F" w:rsidRDefault="00012017">
            <w:pPr>
              <w:jc w:val="center"/>
              <w:rPr>
                <w:rFonts w:ascii="Calibri" w:hAnsi="Calibri"/>
                <w:szCs w:val="18"/>
              </w:rPr>
            </w:pPr>
            <w:r>
              <w:rPr>
                <w:rFonts w:ascii="Calibri" w:hAnsi="Calibri"/>
                <w:i/>
                <w:szCs w:val="18"/>
              </w:rPr>
              <w:t>Martxoaren 31</w:t>
            </w:r>
          </w:p>
        </w:tc>
        <w:tc>
          <w:tcPr>
            <w:tcW w:w="2694" w:type="dxa"/>
            <w:vAlign w:val="center"/>
          </w:tcPr>
          <w:p w:rsidR="00EE1F5F" w:rsidRDefault="00012017">
            <w:pPr>
              <w:jc w:val="center"/>
            </w:pPr>
            <w:r>
              <w:rPr>
                <w:rFonts w:ascii="Calibri" w:hAnsi="Calibri"/>
              </w:rPr>
              <w:t>Dokuteka Gizanet</w:t>
            </w:r>
          </w:p>
        </w:tc>
      </w:tr>
    </w:tbl>
    <w:p w:rsidR="00EE1F5F" w:rsidRDefault="00EE1F5F">
      <w:pPr>
        <w:rPr>
          <w:rFonts w:ascii="Calibri" w:hAnsi="Calibri"/>
        </w:rPr>
      </w:pPr>
    </w:p>
    <w:p w:rsidR="00EE1F5F" w:rsidRDefault="00012017">
      <w:pPr>
        <w:outlineLvl w:val="0"/>
        <w:rPr>
          <w:rFonts w:ascii="Calibri" w:hAnsi="Calibri" w:cs="Calibri"/>
        </w:rPr>
      </w:pPr>
      <w:r>
        <w:rPr>
          <w:rFonts w:ascii="Calibri" w:hAnsi="Calibri" w:cs="Calibri"/>
        </w:rPr>
        <w:t>Oharren</w:t>
      </w:r>
      <w:r>
        <w:t xml:space="preserve"> azalpena/Explicación de las notas:</w:t>
      </w:r>
    </w:p>
    <w:p w:rsidR="00EE1F5F" w:rsidRDefault="00012017">
      <w:pPr>
        <w:numPr>
          <w:ilvl w:val="0"/>
          <w:numId w:val="27"/>
        </w:numPr>
        <w:spacing w:after="0" w:line="240" w:lineRule="auto"/>
        <w:rPr>
          <w:rFonts w:ascii="Calibri" w:hAnsi="Calibri" w:cs="Calibri"/>
        </w:rPr>
      </w:pPr>
      <w:r>
        <w:rPr>
          <w:rFonts w:ascii="Calibri" w:hAnsi="Calibri" w:cs="Calibri"/>
          <w:i/>
        </w:rPr>
        <w:t>Martxoaren 31n, egun horretan indarrean dagoena bidaliko da. Gainera, urtean zehar egiten diren bertsio berri guztiak bidaliko dira.</w:t>
      </w:r>
    </w:p>
    <w:p w:rsidR="00EE1F5F" w:rsidRDefault="00012017">
      <w:pPr>
        <w:numPr>
          <w:ilvl w:val="0"/>
          <w:numId w:val="27"/>
        </w:numPr>
        <w:spacing w:after="0" w:line="240" w:lineRule="auto"/>
        <w:rPr>
          <w:rFonts w:ascii="Calibri" w:hAnsi="Calibri" w:cs="Calibri"/>
        </w:rPr>
      </w:pPr>
      <w:r>
        <w:rPr>
          <w:rFonts w:ascii="Calibri" w:hAnsi="Calibri" w:cs="Calibri"/>
          <w:i/>
          <w:iCs/>
        </w:rPr>
        <w:t>Urtekoa</w:t>
      </w:r>
      <w:r>
        <w:t xml:space="preserve"> eta bilakaera, kontratuaren aurreko urteekiko.</w:t>
      </w:r>
    </w:p>
    <w:p w:rsidR="00EE1F5F" w:rsidRDefault="00012017">
      <w:pPr>
        <w:numPr>
          <w:ilvl w:val="0"/>
          <w:numId w:val="27"/>
        </w:numPr>
        <w:spacing w:after="0" w:line="240" w:lineRule="auto"/>
        <w:rPr>
          <w:rFonts w:ascii="Calibri" w:hAnsi="Calibri" w:cs="Calibri"/>
        </w:rPr>
      </w:pPr>
      <w:r>
        <w:rPr>
          <w:rFonts w:ascii="Calibri" w:hAnsi="Calibri" w:cs="Calibri"/>
          <w:i/>
        </w:rPr>
        <w:t>Eguneko zentroetan bakarrik, eta zerbitzu hori barne hartzen dutenea</w:t>
      </w:r>
      <w:r>
        <w:rPr>
          <w:rFonts w:ascii="Calibri" w:hAnsi="Calibri" w:cs="Calibri"/>
          <w:i/>
        </w:rPr>
        <w:t>n.</w:t>
      </w:r>
    </w:p>
    <w:p w:rsidR="00EE1F5F" w:rsidRDefault="00012017">
      <w:pPr>
        <w:numPr>
          <w:ilvl w:val="0"/>
          <w:numId w:val="27"/>
        </w:numPr>
        <w:spacing w:after="0" w:line="240" w:lineRule="auto"/>
        <w:rPr>
          <w:rFonts w:ascii="Calibri" w:hAnsi="Calibri" w:cs="Calibri"/>
        </w:rPr>
      </w:pPr>
      <w:r>
        <w:rPr>
          <w:rFonts w:ascii="Calibri" w:hAnsi="Calibri" w:cs="Calibri"/>
          <w:i/>
          <w:iCs/>
        </w:rPr>
        <w:t>Prestakuntza-ekintza</w:t>
      </w:r>
      <w:r>
        <w:t xml:space="preserve"> bakoitzarena: gaia, iraupena eta parte-hartzaileen kopurua eta lanbide-profila.</w:t>
      </w:r>
    </w:p>
    <w:p w:rsidR="00EE1F5F" w:rsidRDefault="00EE1F5F"/>
    <w:p w:rsidR="00EE1F5F" w:rsidRDefault="00012017">
      <w:pPr>
        <w:rPr>
          <w:rFonts w:ascii="Calibri" w:hAnsi="Calibri"/>
          <w:noProof/>
        </w:rPr>
      </w:pPr>
      <w:r>
        <w:rPr>
          <w:rFonts w:ascii="Calibri" w:hAnsi="Calibri"/>
          <w:b/>
          <w:sz w:val="28"/>
          <w:szCs w:val="28"/>
        </w:rPr>
        <w:t>*</w:t>
      </w:r>
      <w:r>
        <w:t xml:space="preserve"> </w:t>
      </w:r>
      <w:r>
        <w:rPr>
          <w:rFonts w:ascii="Calibri" w:hAnsi="Calibri"/>
        </w:rPr>
        <w:t>Amaitutako</w:t>
      </w:r>
      <w:r>
        <w:t xml:space="preserve"> ekitaldiari buruzko datuak bidaltzeko azken eguna.</w:t>
      </w:r>
    </w:p>
    <w:p w:rsidR="00EE1F5F" w:rsidRDefault="00EE1F5F">
      <w:pPr>
        <w:jc w:val="center"/>
        <w:rPr>
          <w:b/>
          <w:szCs w:val="24"/>
        </w:rPr>
      </w:pPr>
    </w:p>
    <w:p w:rsidR="00EE1F5F" w:rsidRDefault="00EE1F5F">
      <w:pPr>
        <w:jc w:val="center"/>
        <w:rPr>
          <w:rFonts w:ascii="Segoe UI" w:hAnsi="Segoe UI" w:cs="Segoe UI"/>
        </w:rPr>
        <w:sectPr w:rsidR="00EE1F5F" w:rsidSect="004011E1">
          <w:pgSz w:w="16838" w:h="11906" w:orient="landscape"/>
          <w:pgMar w:top="1418" w:right="1418" w:bottom="1418" w:left="1418" w:header="709" w:footer="709" w:gutter="0"/>
          <w:cols w:space="708"/>
          <w:docGrid w:linePitch="360"/>
        </w:sectPr>
      </w:pPr>
    </w:p>
    <w:p w:rsidR="00EE1F5F" w:rsidRDefault="00EE1F5F"/>
    <w:p w:rsidR="00EE1F5F" w:rsidRDefault="00EE1F5F">
      <w:pPr>
        <w:jc w:val="center"/>
        <w:rPr>
          <w:rFonts w:ascii="Calibri" w:hAnsi="Calibri" w:cs="Arial"/>
        </w:rPr>
      </w:pPr>
    </w:p>
    <w:p w:rsidR="00EE1F5F" w:rsidRDefault="00012017">
      <w:pPr>
        <w:jc w:val="center"/>
        <w:rPr>
          <w:rFonts w:ascii="Calibri" w:hAnsi="Calibri" w:cs="Arial"/>
        </w:rPr>
      </w:pPr>
      <w:r>
        <w:rPr>
          <w:noProof/>
          <w:lang w:val="es-ES" w:eastAsia="es-ES"/>
        </w:rPr>
        <w:drawing>
          <wp:inline distT="0" distB="0" distL="0" distR="0" wp14:anchorId="6216D225" wp14:editId="2088ADA2">
            <wp:extent cx="5905500" cy="6886575"/>
            <wp:effectExtent l="0" t="0" r="0" b="0"/>
            <wp:docPr id="23" name="Irudia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0" cy="6886575"/>
                    </a:xfrm>
                    <a:prstGeom prst="rect">
                      <a:avLst/>
                    </a:prstGeom>
                    <a:noFill/>
                    <a:ln>
                      <a:noFill/>
                    </a:ln>
                  </pic:spPr>
                </pic:pic>
              </a:graphicData>
            </a:graphic>
          </wp:inline>
        </w:drawing>
      </w:r>
    </w:p>
    <w:p w:rsidR="00EE1F5F" w:rsidRDefault="00EE1F5F">
      <w:pPr>
        <w:jc w:val="center"/>
        <w:rPr>
          <w:rFonts w:ascii="Calibri" w:hAnsi="Calibri" w:cs="Arial"/>
        </w:rPr>
      </w:pPr>
    </w:p>
    <w:p w:rsidR="00EE1F5F" w:rsidRDefault="00EE1F5F">
      <w:pPr>
        <w:jc w:val="center"/>
        <w:rPr>
          <w:rFonts w:ascii="Calibri" w:hAnsi="Calibri" w:cs="Arial"/>
        </w:rPr>
      </w:pPr>
    </w:p>
    <w:p w:rsidR="00EE1F5F" w:rsidRDefault="00EE1F5F">
      <w:pPr>
        <w:jc w:val="center"/>
        <w:rPr>
          <w:rFonts w:ascii="Calibri" w:hAnsi="Calibri" w:cs="Arial"/>
        </w:rPr>
      </w:pPr>
    </w:p>
    <w:p w:rsidR="00EE1F5F" w:rsidRDefault="00012017">
      <w:pPr>
        <w:rPr>
          <w:rFonts w:ascii="Calibri" w:hAnsi="Calibri" w:cs="Arial"/>
        </w:rPr>
      </w:pPr>
      <w:r>
        <w:rPr>
          <w:rFonts w:ascii="Calibri" w:hAnsi="Calibri" w:cs="Arial"/>
        </w:rPr>
        <w:br w:type="page"/>
      </w:r>
    </w:p>
    <w:p w:rsidR="00EE1F5F" w:rsidRDefault="00012017">
      <w:pPr>
        <w:rPr>
          <w:rFonts w:ascii="Verdana" w:hAnsi="Verdana"/>
          <w:b/>
          <w:sz w:val="24"/>
          <w:szCs w:val="24"/>
        </w:rPr>
        <w:sectPr w:rsidR="00EE1F5F" w:rsidSect="004011E1">
          <w:headerReference w:type="default" r:id="rId11"/>
          <w:footerReference w:type="even" r:id="rId12"/>
          <w:footerReference w:type="default" r:id="rId13"/>
          <w:pgSz w:w="11906" w:h="16838"/>
          <w:pgMar w:top="1418" w:right="1134" w:bottom="1418" w:left="1134" w:header="284" w:footer="720" w:gutter="0"/>
          <w:cols w:space="720"/>
        </w:sectPr>
      </w:pPr>
      <w:r>
        <w:rPr>
          <w:noProof/>
          <w:lang w:val="es-ES" w:eastAsia="es-ES"/>
        </w:rPr>
        <w:drawing>
          <wp:inline distT="0" distB="0" distL="0" distR="0" wp14:anchorId="3679F1AD" wp14:editId="7F393ACF">
            <wp:extent cx="6076950" cy="4781550"/>
            <wp:effectExtent l="0" t="0" r="0" b="0"/>
            <wp:docPr id="22" name="Irudia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76950" cy="4781550"/>
                    </a:xfrm>
                    <a:prstGeom prst="rect">
                      <a:avLst/>
                    </a:prstGeom>
                    <a:noFill/>
                    <a:ln>
                      <a:noFill/>
                    </a:ln>
                  </pic:spPr>
                </pic:pic>
              </a:graphicData>
            </a:graphic>
          </wp:inline>
        </w:drawing>
      </w:r>
    </w:p>
    <w:p w:rsidR="00EE1F5F" w:rsidRDefault="00012017">
      <w:pPr>
        <w:rPr>
          <w:rFonts w:ascii="Calibri" w:hAnsi="Calibri"/>
          <w:b/>
          <w:noProof/>
        </w:rPr>
      </w:pPr>
      <w:r>
        <w:rPr>
          <w:rFonts w:ascii="Calibri" w:hAnsi="Calibri"/>
          <w:b/>
        </w:rPr>
        <w:t>ZENTROA/CENTRO:</w:t>
      </w:r>
    </w:p>
    <w:p w:rsidR="00EE1F5F" w:rsidRDefault="00012017">
      <w:pPr>
        <w:rPr>
          <w:rFonts w:ascii="Calibri" w:hAnsi="Calibri"/>
          <w:b/>
          <w:sz w:val="24"/>
          <w:szCs w:val="24"/>
        </w:rPr>
      </w:pPr>
      <w:r>
        <w:rPr>
          <w:rFonts w:ascii="Calibri" w:hAnsi="Calibri"/>
          <w:b/>
          <w:sz w:val="24"/>
          <w:szCs w:val="24"/>
        </w:rPr>
        <w:t>Langileen kontrola/Control de personal</w:t>
      </w:r>
    </w:p>
    <w:p w:rsidR="00EE1F5F" w:rsidRDefault="00012017">
      <w:r>
        <w:rPr>
          <w:noProof/>
          <w:lang w:val="es-ES" w:eastAsia="es-ES"/>
        </w:rPr>
        <w:drawing>
          <wp:inline distT="0" distB="0" distL="0" distR="0" wp14:anchorId="5192038B" wp14:editId="699EDE82">
            <wp:extent cx="8734425" cy="5419725"/>
            <wp:effectExtent l="0" t="0" r="9525" b="9525"/>
            <wp:docPr id="19" name="Irudia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734425" cy="5419725"/>
                    </a:xfrm>
                    <a:prstGeom prst="rect">
                      <a:avLst/>
                    </a:prstGeom>
                    <a:noFill/>
                    <a:ln>
                      <a:noFill/>
                    </a:ln>
                  </pic:spPr>
                </pic:pic>
              </a:graphicData>
            </a:graphic>
          </wp:inline>
        </w:drawing>
      </w:r>
    </w:p>
    <w:p w:rsidR="00EE1F5F" w:rsidRDefault="00EE1F5F"/>
    <w:p w:rsidR="00EE1F5F" w:rsidRDefault="00012017">
      <w:pPr>
        <w:rPr>
          <w:rFonts w:ascii="Verdana" w:hAnsi="Verdana"/>
        </w:rPr>
      </w:pPr>
      <w:r>
        <w:rPr>
          <w:noProof/>
          <w:lang w:val="es-ES" w:eastAsia="es-ES"/>
        </w:rPr>
        <w:drawing>
          <wp:inline distT="0" distB="0" distL="0" distR="0" wp14:anchorId="0ECB1A77" wp14:editId="20C2F6AA">
            <wp:extent cx="7515225" cy="5248275"/>
            <wp:effectExtent l="0" t="0" r="0" b="0"/>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515225" cy="5248275"/>
                    </a:xfrm>
                    <a:prstGeom prst="rect">
                      <a:avLst/>
                    </a:prstGeom>
                    <a:noFill/>
                    <a:ln>
                      <a:noFill/>
                    </a:ln>
                  </pic:spPr>
                </pic:pic>
              </a:graphicData>
            </a:graphic>
          </wp:inline>
        </w:drawing>
      </w:r>
    </w:p>
    <w:p w:rsidR="00EE1F5F" w:rsidRDefault="00EE1F5F">
      <w:pPr>
        <w:rPr>
          <w:rFonts w:ascii="Verdana" w:hAnsi="Verdana"/>
        </w:rPr>
      </w:pPr>
    </w:p>
    <w:p w:rsidR="00EE1F5F" w:rsidRDefault="00EE1F5F">
      <w:pPr>
        <w:rPr>
          <w:rFonts w:ascii="Verdana" w:hAnsi="Verdana"/>
          <w:sz w:val="24"/>
          <w:szCs w:val="24"/>
        </w:rPr>
        <w:sectPr w:rsidR="00EE1F5F" w:rsidSect="004011E1">
          <w:pgSz w:w="16838" w:h="11906" w:orient="landscape"/>
          <w:pgMar w:top="1134" w:right="1134" w:bottom="709" w:left="1134" w:header="284" w:footer="0" w:gutter="0"/>
          <w:cols w:space="720"/>
        </w:sectPr>
      </w:pPr>
    </w:p>
    <w:p w:rsidR="00EE1F5F" w:rsidRDefault="00012017">
      <w:r>
        <w:rPr>
          <w:noProof/>
          <w:lang w:val="es-ES" w:eastAsia="es-ES"/>
        </w:rPr>
        <w:drawing>
          <wp:inline distT="0" distB="0" distL="0" distR="0" wp14:anchorId="727D8A68" wp14:editId="5533AFE4">
            <wp:extent cx="5648325" cy="8420100"/>
            <wp:effectExtent l="0" t="0" r="9525" b="0"/>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48325" cy="8420100"/>
                    </a:xfrm>
                    <a:prstGeom prst="rect">
                      <a:avLst/>
                    </a:prstGeom>
                    <a:noFill/>
                    <a:ln>
                      <a:noFill/>
                    </a:ln>
                  </pic:spPr>
                </pic:pic>
              </a:graphicData>
            </a:graphic>
          </wp:inline>
        </w:drawing>
      </w:r>
    </w:p>
    <w:p w:rsidR="00EE1F5F" w:rsidRDefault="00012017">
      <w:pPr>
        <w:rPr>
          <w:rFonts w:ascii="Verdana" w:hAnsi="Verdana"/>
          <w:sz w:val="24"/>
          <w:szCs w:val="24"/>
        </w:rPr>
      </w:pPr>
      <w:r>
        <w:rPr>
          <w:rFonts w:ascii="Verdana" w:hAnsi="Verdana"/>
          <w:sz w:val="24"/>
          <w:szCs w:val="24"/>
        </w:rPr>
        <w:br w:type="page"/>
      </w:r>
      <w:r>
        <w:rPr>
          <w:noProof/>
          <w:lang w:val="es-ES" w:eastAsia="es-ES"/>
        </w:rPr>
        <w:drawing>
          <wp:inline distT="0" distB="0" distL="0" distR="0" wp14:anchorId="3AEF9E43" wp14:editId="1597416A">
            <wp:extent cx="5743575" cy="6505575"/>
            <wp:effectExtent l="0" t="0" r="9525" b="0"/>
            <wp:docPr id="12" name="Irudi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3575" cy="6505575"/>
                    </a:xfrm>
                    <a:prstGeom prst="rect">
                      <a:avLst/>
                    </a:prstGeom>
                    <a:noFill/>
                    <a:ln>
                      <a:noFill/>
                    </a:ln>
                  </pic:spPr>
                </pic:pic>
              </a:graphicData>
            </a:graphic>
          </wp:inline>
        </w:drawing>
      </w:r>
    </w:p>
    <w:p w:rsidR="00EE1F5F" w:rsidRDefault="00EE1F5F">
      <w:pPr>
        <w:outlineLvl w:val="0"/>
        <w:rPr>
          <w:rFonts w:ascii="Calibri" w:hAnsi="Calibri"/>
          <w:b/>
        </w:rPr>
      </w:pPr>
    </w:p>
    <w:p w:rsidR="00EE1F5F" w:rsidRDefault="00EE1F5F">
      <w:pPr>
        <w:rPr>
          <w:rFonts w:ascii="Calibri" w:hAnsi="Calibri"/>
          <w:noProof/>
        </w:rPr>
      </w:pPr>
    </w:p>
    <w:p w:rsidR="00EE1F5F" w:rsidRDefault="00EE1F5F">
      <w:pPr>
        <w:jc w:val="center"/>
        <w:rPr>
          <w:b/>
          <w:szCs w:val="24"/>
        </w:rPr>
      </w:pPr>
    </w:p>
    <w:p w:rsidR="00EE1F5F" w:rsidRDefault="00EE1F5F">
      <w:pPr>
        <w:jc w:val="center"/>
        <w:rPr>
          <w:b/>
          <w:szCs w:val="24"/>
        </w:rPr>
      </w:pPr>
    </w:p>
    <w:p w:rsidR="00EE1F5F" w:rsidRDefault="00EE1F5F">
      <w:pPr>
        <w:jc w:val="center"/>
        <w:rPr>
          <w:b/>
          <w:szCs w:val="24"/>
        </w:rPr>
      </w:pPr>
    </w:p>
    <w:p w:rsidR="00EE1F5F" w:rsidRDefault="00EE1F5F">
      <w:pPr>
        <w:jc w:val="both"/>
        <w:rPr>
          <w:rFonts w:ascii="Segoe UI" w:hAnsi="Segoe UI" w:cs="Segoe UI"/>
        </w:rPr>
      </w:pPr>
    </w:p>
    <w:sectPr w:rsidR="00EE1F5F">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1F5F" w:rsidRDefault="00012017">
      <w:pPr>
        <w:spacing w:after="0" w:line="240" w:lineRule="auto"/>
      </w:pPr>
      <w:r>
        <w:separator/>
      </w:r>
    </w:p>
  </w:endnote>
  <w:endnote w:type="continuationSeparator" w:id="0">
    <w:p w:rsidR="00EE1F5F" w:rsidRDefault="00012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3684975"/>
      <w:docPartObj>
        <w:docPartGallery w:val="Page Numbers (Bottom of Page)"/>
        <w:docPartUnique/>
      </w:docPartObj>
    </w:sdtPr>
    <w:sdtEndPr/>
    <w:sdtContent>
      <w:p w:rsidR="00EE1F5F" w:rsidRDefault="00012017">
        <w:pPr>
          <w:pStyle w:val="Piedepgina"/>
          <w:jc w:val="right"/>
        </w:pPr>
        <w:r>
          <w:fldChar w:fldCharType="begin"/>
        </w:r>
        <w:r>
          <w:instrText>PAGE   \* MERGEFORMAT</w:instrText>
        </w:r>
        <w:r>
          <w:fldChar w:fldCharType="separate"/>
        </w:r>
        <w:r>
          <w:rPr>
            <w:noProof/>
          </w:rPr>
          <w:t>25</w:t>
        </w:r>
        <w:r>
          <w:fldChar w:fldCharType="end"/>
        </w:r>
      </w:p>
    </w:sdtContent>
  </w:sdt>
  <w:p w:rsidR="00EE1F5F" w:rsidRDefault="00EE1F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F5F" w:rsidRDefault="00012017">
    <w:pPr>
      <w:pStyle w:val="Piedepgina"/>
      <w:framePr w:wrap="around" w:vAnchor="text" w:hAnchor="margin" w:xAlign="right" w:y="1"/>
    </w:pPr>
    <w:r>
      <w:fldChar w:fldCharType="begin"/>
    </w:r>
    <w:r>
      <w:instrText xml:space="preserve">PAGE  </w:instrText>
    </w:r>
    <w:r>
      <w:fldChar w:fldCharType="end"/>
    </w:r>
  </w:p>
  <w:p w:rsidR="00EE1F5F" w:rsidRDefault="00EE1F5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F5F" w:rsidRDefault="00012017">
    <w:pPr>
      <w:pStyle w:val="Piedepgina"/>
      <w:framePr w:wrap="around" w:vAnchor="text" w:hAnchor="margin" w:xAlign="right" w:y="1"/>
    </w:pPr>
    <w:r>
      <w:fldChar w:fldCharType="begin"/>
    </w:r>
    <w:r>
      <w:instrText xml:space="preserve">PAGE  </w:instrText>
    </w:r>
    <w:r>
      <w:fldChar w:fldCharType="separate"/>
    </w:r>
    <w:r>
      <w:rPr>
        <w:noProof/>
      </w:rPr>
      <w:t>31</w:t>
    </w:r>
    <w:r>
      <w:fldChar w:fldCharType="end"/>
    </w:r>
  </w:p>
  <w:p w:rsidR="00EE1F5F" w:rsidRDefault="00EE1F5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1F5F" w:rsidRDefault="00012017">
      <w:pPr>
        <w:spacing w:after="0" w:line="240" w:lineRule="auto"/>
      </w:pPr>
      <w:r>
        <w:separator/>
      </w:r>
    </w:p>
  </w:footnote>
  <w:footnote w:type="continuationSeparator" w:id="0">
    <w:p w:rsidR="00EE1F5F" w:rsidRDefault="000120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F5F" w:rsidRDefault="00012017">
    <w:pPr>
      <w:pStyle w:val="Encabezado"/>
    </w:pPr>
    <w:r>
      <w:rPr>
        <w:noProof/>
        <w:lang w:val="es-ES" w:eastAsia="es-ES"/>
      </w:rPr>
      <w:drawing>
        <wp:inline distT="0" distB="0" distL="0" distR="0" wp14:anchorId="636FA4D4" wp14:editId="4D134CA1">
          <wp:extent cx="2438400" cy="723900"/>
          <wp:effectExtent l="0" t="0" r="0" b="0"/>
          <wp:docPr id="14" name="Irudia 14" descr="C:\Users\GARCDIES\Desktop\GIZARTE POLITIKAK\wetransfer_logoak_zainketa-eta-gizarte-politikak_2024-01-22_1559\LOGOA ELEBI_Zainketa eta Gizarte Politikak\Zainketa eta Gizarte Politikak-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GARCDIES\Desktop\GIZARTE POLITIKAK\wetransfer_logoak_zainketa-eta-gizarte-politikak_2024-01-22_1559\LOGOA ELEBI_Zainketa eta Gizarte Politikak\Zainketa eta Gizarte Politikak-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7239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F5F" w:rsidRDefault="00012017">
    <w:pPr>
      <w:pStyle w:val="Encabezado"/>
    </w:pPr>
    <w:r>
      <w:rPr>
        <w:noProof/>
        <w:lang w:val="es-ES" w:eastAsia="es-ES"/>
      </w:rPr>
      <w:drawing>
        <wp:inline distT="0" distB="0" distL="0" distR="0" wp14:anchorId="55F873BA" wp14:editId="377C7FA9">
          <wp:extent cx="2286000" cy="695325"/>
          <wp:effectExtent l="0" t="0" r="0" b="9525"/>
          <wp:docPr id="24" name="Irudia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695325"/>
                  </a:xfrm>
                  <a:prstGeom prst="rect">
                    <a:avLst/>
                  </a:prstGeom>
                  <a:noFill/>
                  <a:ln>
                    <a:noFill/>
                  </a:ln>
                </pic:spPr>
              </pic:pic>
            </a:graphicData>
          </a:graphic>
        </wp:inline>
      </w:drawing>
    </w:r>
  </w:p>
  <w:p w:rsidR="00EE1F5F" w:rsidRDefault="00EE1F5F">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F0005"/>
    <w:multiLevelType w:val="multilevel"/>
    <w:tmpl w:val="C6705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D6483"/>
    <w:multiLevelType w:val="hybridMultilevel"/>
    <w:tmpl w:val="A8EACD0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44153BC"/>
    <w:multiLevelType w:val="multilevel"/>
    <w:tmpl w:val="29449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C75DC"/>
    <w:multiLevelType w:val="hybridMultilevel"/>
    <w:tmpl w:val="ACDE47A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A4939CC"/>
    <w:multiLevelType w:val="multilevel"/>
    <w:tmpl w:val="6EF2CDFE"/>
    <w:lvl w:ilvl="0">
      <w:start w:val="1"/>
      <w:numFmt w:val="upp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8"/>
      <w:numFmt w:val="bullet"/>
      <w:lvlText w:val="•"/>
      <w:lvlJc w:val="left"/>
      <w:pPr>
        <w:ind w:left="2505" w:hanging="705"/>
      </w:pPr>
      <w:rPr>
        <w:rFonts w:ascii="Segoe UI" w:eastAsia="Times New Roman" w:hAnsi="Segoe UI" w:cs="Segoe UI" w:hint="default"/>
      </w:rPr>
    </w:lvl>
    <w:lvl w:ilvl="3">
      <w:start w:val="8"/>
      <w:numFmt w:val="bullet"/>
      <w:lvlText w:val="–"/>
      <w:lvlJc w:val="left"/>
      <w:pPr>
        <w:ind w:left="2880" w:hanging="360"/>
      </w:pPr>
      <w:rPr>
        <w:rFonts w:ascii="Segoe UI" w:eastAsia="Times New Roman" w:hAnsi="Segoe UI" w:cs="Segoe UI"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364605"/>
    <w:multiLevelType w:val="multilevel"/>
    <w:tmpl w:val="F5460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DE40DA"/>
    <w:multiLevelType w:val="multilevel"/>
    <w:tmpl w:val="7382DB40"/>
    <w:lvl w:ilvl="0">
      <w:start w:val="1"/>
      <w:numFmt w:val="decimal"/>
      <w:lvlText w:val="%1."/>
      <w:lvlJc w:val="left"/>
      <w:pPr>
        <w:ind w:left="360" w:hanging="360"/>
      </w:pPr>
      <w:rPr>
        <w:rFonts w:hint="default"/>
      </w:rPr>
    </w:lvl>
    <w:lvl w:ilvl="1">
      <w:start w:val="1"/>
      <w:numFmt w:val="bullet"/>
      <w:lvlText w:val="•"/>
      <w:lvlJc w:val="left"/>
      <w:pPr>
        <w:ind w:left="792" w:hanging="432"/>
      </w:pPr>
      <w:rPr>
        <w:rFonts w:ascii="Segoe UI" w:eastAsia="Times New Roman" w:hAnsi="Segoe UI" w:cs="Segoe UI"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284ECF"/>
    <w:multiLevelType w:val="multilevel"/>
    <w:tmpl w:val="23CA6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B1413C"/>
    <w:multiLevelType w:val="hybridMultilevel"/>
    <w:tmpl w:val="D000382A"/>
    <w:lvl w:ilvl="0" w:tplc="2DB83642">
      <w:numFmt w:val="bullet"/>
      <w:lvlText w:val="·"/>
      <w:lvlJc w:val="left"/>
      <w:pPr>
        <w:ind w:left="1080" w:hanging="720"/>
      </w:pPr>
      <w:rPr>
        <w:rFonts w:ascii="Segoe UI" w:eastAsia="Times New Roman" w:hAnsi="Segoe U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227ADD"/>
    <w:multiLevelType w:val="multilevel"/>
    <w:tmpl w:val="AC0A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8D06B3"/>
    <w:multiLevelType w:val="multilevel"/>
    <w:tmpl w:val="53962C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B0026F"/>
    <w:multiLevelType w:val="multilevel"/>
    <w:tmpl w:val="35C63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2A5315"/>
    <w:multiLevelType w:val="multilevel"/>
    <w:tmpl w:val="46E4E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B2664E"/>
    <w:multiLevelType w:val="hybridMultilevel"/>
    <w:tmpl w:val="35D8210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9E57983"/>
    <w:multiLevelType w:val="hybridMultilevel"/>
    <w:tmpl w:val="D9123E52"/>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31677E6A"/>
    <w:multiLevelType w:val="multilevel"/>
    <w:tmpl w:val="F7366ACA"/>
    <w:lvl w:ilvl="0">
      <w:start w:val="1"/>
      <w:numFmt w:val="decimalZero"/>
      <w:lvlText w:val="%1."/>
      <w:lvlJc w:val="left"/>
      <w:pPr>
        <w:ind w:left="720" w:hanging="360"/>
      </w:pPr>
      <w:rPr>
        <w:rFonts w:hint="default"/>
        <w: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19E31BA"/>
    <w:multiLevelType w:val="hybridMultilevel"/>
    <w:tmpl w:val="CC3E0EDE"/>
    <w:lvl w:ilvl="0" w:tplc="41B6639E">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8206E50"/>
    <w:multiLevelType w:val="multilevel"/>
    <w:tmpl w:val="A77CC05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9DC7100"/>
    <w:multiLevelType w:val="hybridMultilevel"/>
    <w:tmpl w:val="C5D6527A"/>
    <w:lvl w:ilvl="0" w:tplc="C186DC74">
      <w:start w:val="1"/>
      <w:numFmt w:val="bullet"/>
      <w:lvlText w:val="­"/>
      <w:lvlJc w:val="left"/>
      <w:pPr>
        <w:ind w:left="1080" w:hanging="360"/>
      </w:pPr>
      <w:rPr>
        <w:rFonts w:ascii="Courier New" w:hAnsi="Courier New"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3B241CA6"/>
    <w:multiLevelType w:val="multilevel"/>
    <w:tmpl w:val="9FE8EE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0F3641"/>
    <w:multiLevelType w:val="hybridMultilevel"/>
    <w:tmpl w:val="44D86AE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45C31075"/>
    <w:multiLevelType w:val="multilevel"/>
    <w:tmpl w:val="E68884BC"/>
    <w:lvl w:ilvl="0">
      <w:start w:val="1"/>
      <w:numFmt w:val="upperLetter"/>
      <w:lvlText w:val="%1."/>
      <w:lvlJc w:val="left"/>
      <w:pPr>
        <w:tabs>
          <w:tab w:val="num" w:pos="720"/>
        </w:tabs>
        <w:ind w:left="720" w:hanging="360"/>
      </w:pPr>
      <w:rPr>
        <w:rFonts w:hint="default"/>
      </w:rPr>
    </w:lvl>
    <w:lvl w:ilvl="1">
      <w:start w:val="1"/>
      <w:numFmt w:val="upperLetter"/>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496A2243"/>
    <w:multiLevelType w:val="multilevel"/>
    <w:tmpl w:val="D5A6C7B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215" w:hanging="135"/>
      </w:pPr>
      <w:rPr>
        <w:rFonts w:hint="default"/>
      </w:rPr>
    </w:lvl>
    <w:lvl w:ilvl="2">
      <w:start w:val="1"/>
      <w:numFmt w:val="decimal"/>
      <w:lvlText w:val="%3."/>
      <w:lvlJc w:val="left"/>
      <w:pPr>
        <w:ind w:left="1935" w:hanging="135"/>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7E2A4E"/>
    <w:multiLevelType w:val="hybridMultilevel"/>
    <w:tmpl w:val="808CFA84"/>
    <w:lvl w:ilvl="0" w:tplc="0C0A0001">
      <w:start w:val="1"/>
      <w:numFmt w:val="bullet"/>
      <w:lvlText w:val=""/>
      <w:lvlJc w:val="left"/>
      <w:pPr>
        <w:ind w:left="1080" w:hanging="72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2B580B"/>
    <w:multiLevelType w:val="multilevel"/>
    <w:tmpl w:val="CD6088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5D2D44"/>
    <w:multiLevelType w:val="hybridMultilevel"/>
    <w:tmpl w:val="D60AC35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0F">
      <w:start w:val="1"/>
      <w:numFmt w:val="decimal"/>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3E77F69"/>
    <w:multiLevelType w:val="hybridMultilevel"/>
    <w:tmpl w:val="D60AC35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0F">
      <w:start w:val="1"/>
      <w:numFmt w:val="decimal"/>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62C0EBA"/>
    <w:multiLevelType w:val="multilevel"/>
    <w:tmpl w:val="373C4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CD2E4E"/>
    <w:multiLevelType w:val="multilevel"/>
    <w:tmpl w:val="5718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5F5198"/>
    <w:multiLevelType w:val="multilevel"/>
    <w:tmpl w:val="F1725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974B6E"/>
    <w:multiLevelType w:val="hybridMultilevel"/>
    <w:tmpl w:val="C32AD664"/>
    <w:lvl w:ilvl="0" w:tplc="3D16FFD4">
      <w:start w:val="1"/>
      <w:numFmt w:val="bullet"/>
      <w:lvlText w:val="•"/>
      <w:lvlJc w:val="left"/>
      <w:pPr>
        <w:ind w:left="480" w:hanging="120"/>
      </w:pPr>
      <w:rPr>
        <w:rFonts w:ascii="Segoe UI" w:eastAsia="Times New Roman" w:hAnsi="Segoe U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EEA7E76"/>
    <w:multiLevelType w:val="hybridMultilevel"/>
    <w:tmpl w:val="709806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EFA4A97"/>
    <w:multiLevelType w:val="hybridMultilevel"/>
    <w:tmpl w:val="943667FC"/>
    <w:lvl w:ilvl="0" w:tplc="3D16FFD4">
      <w:start w:val="1"/>
      <w:numFmt w:val="bullet"/>
      <w:lvlText w:val="•"/>
      <w:lvlJc w:val="left"/>
      <w:pPr>
        <w:ind w:left="1188" w:hanging="120"/>
      </w:pPr>
      <w:rPr>
        <w:rFonts w:ascii="Segoe UI" w:eastAsia="Times New Roman" w:hAnsi="Segoe UI" w:cs="Segoe U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3" w15:restartNumberingAfterBreak="0">
    <w:nsid w:val="70862184"/>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31B1618"/>
    <w:multiLevelType w:val="multilevel"/>
    <w:tmpl w:val="898E7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923B74"/>
    <w:multiLevelType w:val="multilevel"/>
    <w:tmpl w:val="205A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973533"/>
    <w:multiLevelType w:val="multilevel"/>
    <w:tmpl w:val="41BC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7"/>
  </w:num>
  <w:num w:numId="3">
    <w:abstractNumId w:val="0"/>
  </w:num>
  <w:num w:numId="4">
    <w:abstractNumId w:val="4"/>
  </w:num>
  <w:num w:numId="5">
    <w:abstractNumId w:val="22"/>
  </w:num>
  <w:num w:numId="6">
    <w:abstractNumId w:val="11"/>
  </w:num>
  <w:num w:numId="7">
    <w:abstractNumId w:val="28"/>
  </w:num>
  <w:num w:numId="8">
    <w:abstractNumId w:val="36"/>
  </w:num>
  <w:num w:numId="9">
    <w:abstractNumId w:val="29"/>
  </w:num>
  <w:num w:numId="10">
    <w:abstractNumId w:val="9"/>
  </w:num>
  <w:num w:numId="11">
    <w:abstractNumId w:val="5"/>
  </w:num>
  <w:num w:numId="12">
    <w:abstractNumId w:val="24"/>
  </w:num>
  <w:num w:numId="13">
    <w:abstractNumId w:val="35"/>
  </w:num>
  <w:num w:numId="14">
    <w:abstractNumId w:val="19"/>
  </w:num>
  <w:num w:numId="15">
    <w:abstractNumId w:val="2"/>
  </w:num>
  <w:num w:numId="16">
    <w:abstractNumId w:val="34"/>
  </w:num>
  <w:num w:numId="17">
    <w:abstractNumId w:val="10"/>
  </w:num>
  <w:num w:numId="18">
    <w:abstractNumId w:val="7"/>
  </w:num>
  <w:num w:numId="19">
    <w:abstractNumId w:val="13"/>
  </w:num>
  <w:num w:numId="20">
    <w:abstractNumId w:val="33"/>
  </w:num>
  <w:num w:numId="21">
    <w:abstractNumId w:val="31"/>
  </w:num>
  <w:num w:numId="22">
    <w:abstractNumId w:val="30"/>
  </w:num>
  <w:num w:numId="23">
    <w:abstractNumId w:val="14"/>
  </w:num>
  <w:num w:numId="24">
    <w:abstractNumId w:val="32"/>
  </w:num>
  <w:num w:numId="25">
    <w:abstractNumId w:val="3"/>
  </w:num>
  <w:num w:numId="26">
    <w:abstractNumId w:val="1"/>
  </w:num>
  <w:num w:numId="27">
    <w:abstractNumId w:val="16"/>
  </w:num>
  <w:num w:numId="28">
    <w:abstractNumId w:val="15"/>
  </w:num>
  <w:num w:numId="29">
    <w:abstractNumId w:val="6"/>
  </w:num>
  <w:num w:numId="30">
    <w:abstractNumId w:val="21"/>
  </w:num>
  <w:num w:numId="31">
    <w:abstractNumId w:val="17"/>
  </w:num>
  <w:num w:numId="32">
    <w:abstractNumId w:val="18"/>
  </w:num>
  <w:num w:numId="33">
    <w:abstractNumId w:val="20"/>
  </w:num>
  <w:num w:numId="34">
    <w:abstractNumId w:val="8"/>
  </w:num>
  <w:num w:numId="35">
    <w:abstractNumId w:val="23"/>
  </w:num>
  <w:num w:numId="36">
    <w:abstractNumId w:val="25"/>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272"/>
    <w:rsid w:val="00005C84"/>
    <w:rsid w:val="00012017"/>
    <w:rsid w:val="000222FA"/>
    <w:rsid w:val="00022EE3"/>
    <w:rsid w:val="00037BE0"/>
    <w:rsid w:val="00062606"/>
    <w:rsid w:val="00071143"/>
    <w:rsid w:val="000815C9"/>
    <w:rsid w:val="00097566"/>
    <w:rsid w:val="000E1530"/>
    <w:rsid w:val="000E3EDD"/>
    <w:rsid w:val="000F535D"/>
    <w:rsid w:val="00103B82"/>
    <w:rsid w:val="00112F50"/>
    <w:rsid w:val="00123BE9"/>
    <w:rsid w:val="0012480A"/>
    <w:rsid w:val="001761F5"/>
    <w:rsid w:val="001B0BF2"/>
    <w:rsid w:val="001F0FB5"/>
    <w:rsid w:val="001F2D6F"/>
    <w:rsid w:val="0023460A"/>
    <w:rsid w:val="00235D8A"/>
    <w:rsid w:val="002825C1"/>
    <w:rsid w:val="00283811"/>
    <w:rsid w:val="002B5488"/>
    <w:rsid w:val="002B7069"/>
    <w:rsid w:val="002F144E"/>
    <w:rsid w:val="002F38A8"/>
    <w:rsid w:val="00302214"/>
    <w:rsid w:val="00306FF1"/>
    <w:rsid w:val="0031141A"/>
    <w:rsid w:val="00362BD2"/>
    <w:rsid w:val="00366CFC"/>
    <w:rsid w:val="00382EC8"/>
    <w:rsid w:val="003D1155"/>
    <w:rsid w:val="004011E1"/>
    <w:rsid w:val="00422E7F"/>
    <w:rsid w:val="00425C90"/>
    <w:rsid w:val="00451295"/>
    <w:rsid w:val="004C0940"/>
    <w:rsid w:val="004C1365"/>
    <w:rsid w:val="004C1758"/>
    <w:rsid w:val="00515E84"/>
    <w:rsid w:val="0052084C"/>
    <w:rsid w:val="00523A08"/>
    <w:rsid w:val="005279C0"/>
    <w:rsid w:val="00535272"/>
    <w:rsid w:val="005551C9"/>
    <w:rsid w:val="00613D90"/>
    <w:rsid w:val="00630B9D"/>
    <w:rsid w:val="00634237"/>
    <w:rsid w:val="00667DFE"/>
    <w:rsid w:val="00676DEE"/>
    <w:rsid w:val="00696E26"/>
    <w:rsid w:val="00697EC9"/>
    <w:rsid w:val="006A47D9"/>
    <w:rsid w:val="006C1BDF"/>
    <w:rsid w:val="00732B4D"/>
    <w:rsid w:val="007406D6"/>
    <w:rsid w:val="007641BA"/>
    <w:rsid w:val="00770FB2"/>
    <w:rsid w:val="00774EA8"/>
    <w:rsid w:val="007765FE"/>
    <w:rsid w:val="00776A4C"/>
    <w:rsid w:val="007C3101"/>
    <w:rsid w:val="007D5BFA"/>
    <w:rsid w:val="0082219B"/>
    <w:rsid w:val="008363B0"/>
    <w:rsid w:val="0087375B"/>
    <w:rsid w:val="00873B2E"/>
    <w:rsid w:val="00887AAA"/>
    <w:rsid w:val="008D6973"/>
    <w:rsid w:val="0090606B"/>
    <w:rsid w:val="00916394"/>
    <w:rsid w:val="009601B8"/>
    <w:rsid w:val="00973426"/>
    <w:rsid w:val="00977324"/>
    <w:rsid w:val="0098511E"/>
    <w:rsid w:val="009B085B"/>
    <w:rsid w:val="009B5F06"/>
    <w:rsid w:val="009D48A8"/>
    <w:rsid w:val="009E3320"/>
    <w:rsid w:val="009F7C49"/>
    <w:rsid w:val="00A01827"/>
    <w:rsid w:val="00A15C26"/>
    <w:rsid w:val="00A3193B"/>
    <w:rsid w:val="00A474C0"/>
    <w:rsid w:val="00A54590"/>
    <w:rsid w:val="00A701CC"/>
    <w:rsid w:val="00AB74A1"/>
    <w:rsid w:val="00B33797"/>
    <w:rsid w:val="00B47A1D"/>
    <w:rsid w:val="00B61006"/>
    <w:rsid w:val="00B667A1"/>
    <w:rsid w:val="00B77E35"/>
    <w:rsid w:val="00B8659A"/>
    <w:rsid w:val="00C0563B"/>
    <w:rsid w:val="00C61598"/>
    <w:rsid w:val="00CB725C"/>
    <w:rsid w:val="00CC5198"/>
    <w:rsid w:val="00CC548A"/>
    <w:rsid w:val="00CF28ED"/>
    <w:rsid w:val="00D029D5"/>
    <w:rsid w:val="00D14745"/>
    <w:rsid w:val="00D52E75"/>
    <w:rsid w:val="00D655CE"/>
    <w:rsid w:val="00D7486D"/>
    <w:rsid w:val="00D77489"/>
    <w:rsid w:val="00D77A2E"/>
    <w:rsid w:val="00DC08FE"/>
    <w:rsid w:val="00DD58AA"/>
    <w:rsid w:val="00DD7661"/>
    <w:rsid w:val="00DE674F"/>
    <w:rsid w:val="00E12CC4"/>
    <w:rsid w:val="00E51A66"/>
    <w:rsid w:val="00E767A7"/>
    <w:rsid w:val="00E908AE"/>
    <w:rsid w:val="00EB31FB"/>
    <w:rsid w:val="00EB5427"/>
    <w:rsid w:val="00EE1F5F"/>
    <w:rsid w:val="00EE7521"/>
    <w:rsid w:val="00F358E4"/>
    <w:rsid w:val="00F45765"/>
    <w:rsid w:val="00F74AF0"/>
    <w:rsid w:val="00F9228B"/>
    <w:rsid w:val="00FE536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DB607"/>
  <w15:chartTrackingRefBased/>
  <w15:docId w15:val="{C6216B85-1E1E-475C-AA74-88F6DBDBE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link w:val="Ttulo2Car"/>
    <w:uiPriority w:val="9"/>
    <w:qFormat/>
    <w:rsid w:val="00535272"/>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Ttulo3">
    <w:name w:val="heading 3"/>
    <w:basedOn w:val="Normal"/>
    <w:link w:val="Ttulo3Car"/>
    <w:uiPriority w:val="9"/>
    <w:qFormat/>
    <w:rsid w:val="00535272"/>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paragraph" w:styleId="Ttulo4">
    <w:name w:val="heading 4"/>
    <w:basedOn w:val="Normal"/>
    <w:next w:val="Normal"/>
    <w:link w:val="Ttulo4Car"/>
    <w:uiPriority w:val="9"/>
    <w:semiHidden/>
    <w:unhideWhenUsed/>
    <w:qFormat/>
    <w:rsid w:val="0045129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535272"/>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535272"/>
    <w:rPr>
      <w:rFonts w:ascii="Times New Roman" w:eastAsia="Times New Roman" w:hAnsi="Times New Roman" w:cs="Times New Roman"/>
      <w:b/>
      <w:bCs/>
      <w:sz w:val="27"/>
      <w:szCs w:val="27"/>
      <w:lang w:eastAsia="es-ES"/>
    </w:rPr>
  </w:style>
  <w:style w:type="paragraph" w:styleId="NormalWeb">
    <w:name w:val="Normal (Web)"/>
    <w:basedOn w:val="Normal"/>
    <w:uiPriority w:val="99"/>
    <w:semiHidden/>
    <w:unhideWhenUsed/>
    <w:rsid w:val="0053527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535272"/>
    <w:rPr>
      <w:b/>
      <w:bCs/>
    </w:rPr>
  </w:style>
  <w:style w:type="character" w:customStyle="1" w:styleId="Ttulo4Car">
    <w:name w:val="Título 4 Car"/>
    <w:basedOn w:val="Fuentedeprrafopredeter"/>
    <w:link w:val="Ttulo4"/>
    <w:uiPriority w:val="9"/>
    <w:semiHidden/>
    <w:rsid w:val="00451295"/>
    <w:rPr>
      <w:rFonts w:asciiTheme="majorHAnsi" w:eastAsiaTheme="majorEastAsia" w:hAnsiTheme="majorHAnsi" w:cstheme="majorBidi"/>
      <w:i/>
      <w:iCs/>
      <w:color w:val="2E74B5" w:themeColor="accent1" w:themeShade="BF"/>
    </w:rPr>
  </w:style>
  <w:style w:type="paragraph" w:styleId="Prrafodelista">
    <w:name w:val="List Paragraph"/>
    <w:basedOn w:val="Normal"/>
    <w:uiPriority w:val="34"/>
    <w:qFormat/>
    <w:rsid w:val="00D77489"/>
    <w:pPr>
      <w:ind w:left="720"/>
      <w:contextualSpacing/>
    </w:pPr>
  </w:style>
  <w:style w:type="table" w:styleId="Tablaconcuadrcula">
    <w:name w:val="Table Grid"/>
    <w:basedOn w:val="Tablanormal"/>
    <w:uiPriority w:val="39"/>
    <w:rsid w:val="00CB7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9F7C49"/>
    <w:pPr>
      <w:tabs>
        <w:tab w:val="center" w:pos="4252"/>
        <w:tab w:val="right" w:pos="8504"/>
      </w:tabs>
      <w:spacing w:after="0" w:line="240" w:lineRule="auto"/>
    </w:pPr>
  </w:style>
  <w:style w:type="character" w:customStyle="1" w:styleId="EncabezadoCar">
    <w:name w:val="Encabezado Car"/>
    <w:basedOn w:val="Fuentedeprrafopredeter"/>
    <w:link w:val="Encabezado"/>
    <w:rsid w:val="009F7C49"/>
  </w:style>
  <w:style w:type="paragraph" w:styleId="Piedepgina">
    <w:name w:val="footer"/>
    <w:basedOn w:val="Normal"/>
    <w:link w:val="PiedepginaCar"/>
    <w:unhideWhenUsed/>
    <w:rsid w:val="009F7C49"/>
    <w:pPr>
      <w:tabs>
        <w:tab w:val="center" w:pos="4252"/>
        <w:tab w:val="right" w:pos="8504"/>
      </w:tabs>
      <w:spacing w:after="0" w:line="240" w:lineRule="auto"/>
    </w:pPr>
  </w:style>
  <w:style w:type="character" w:customStyle="1" w:styleId="PiedepginaCar">
    <w:name w:val="Pie de página Car"/>
    <w:basedOn w:val="Fuentedeprrafopredeter"/>
    <w:link w:val="Piedepgina"/>
    <w:rsid w:val="009F7C49"/>
  </w:style>
  <w:style w:type="paragraph" w:styleId="Textodeglobo">
    <w:name w:val="Balloon Text"/>
    <w:basedOn w:val="Normal"/>
    <w:link w:val="TextodegloboCar"/>
    <w:uiPriority w:val="99"/>
    <w:semiHidden/>
    <w:unhideWhenUsed/>
    <w:rsid w:val="00235D8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35D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48600">
      <w:bodyDiv w:val="1"/>
      <w:marLeft w:val="0"/>
      <w:marRight w:val="0"/>
      <w:marTop w:val="0"/>
      <w:marBottom w:val="0"/>
      <w:divBdr>
        <w:top w:val="none" w:sz="0" w:space="0" w:color="auto"/>
        <w:left w:val="none" w:sz="0" w:space="0" w:color="auto"/>
        <w:bottom w:val="none" w:sz="0" w:space="0" w:color="auto"/>
        <w:right w:val="none" w:sz="0" w:space="0" w:color="auto"/>
      </w:divBdr>
    </w:div>
    <w:div w:id="205110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8.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94713-2212-44A1-952A-89FB4FD60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7816</Words>
  <Characters>42992</Characters>
  <Application>Microsoft Office Word</Application>
  <DocSecurity>0</DocSecurity>
  <Lines>358</Lines>
  <Paragraphs>101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50707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ZAPIAIN USANDIZAGA, Ander</dc:creator>
  <cp:keywords/>
  <dc:description/>
  <cp:lastModifiedBy>DELGADO VALLEJO, Maika</cp:lastModifiedBy>
  <cp:revision>2</cp:revision>
  <cp:lastPrinted>2026-07-23T09:15:00Z</cp:lastPrinted>
  <dcterms:created xsi:type="dcterms:W3CDTF">2026-07-23T09:47:00Z</dcterms:created>
  <dcterms:modified xsi:type="dcterms:W3CDTF">2026-07-23T09:47:00Z</dcterms:modified>
</cp:coreProperties>
</file>