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A5D86" w14:textId="4969FEE9" w:rsidR="00160AB5" w:rsidRPr="00DF6BD1" w:rsidRDefault="00160AB5" w:rsidP="00160AB5"/>
    <w:p w14:paraId="70A2A23D" w14:textId="77777777" w:rsidR="00160AB5" w:rsidRPr="00DF6BD1" w:rsidRDefault="00160AB5" w:rsidP="00160AB5"/>
    <w:p w14:paraId="2A36DFB8" w14:textId="77777777" w:rsidR="00160AB5" w:rsidRPr="00DF6BD1" w:rsidRDefault="00160AB5" w:rsidP="00160AB5"/>
    <w:p w14:paraId="16315C81" w14:textId="77777777" w:rsidR="00160AB5" w:rsidRPr="00DF6BD1" w:rsidRDefault="00160AB5" w:rsidP="00160AB5"/>
    <w:p w14:paraId="7EB67F5A" w14:textId="77777777" w:rsidR="00160AB5" w:rsidRPr="00DF6BD1" w:rsidRDefault="00160AB5" w:rsidP="00160AB5"/>
    <w:p w14:paraId="3A408C44" w14:textId="77777777" w:rsidR="00160AB5" w:rsidRPr="00DF6BD1" w:rsidRDefault="00160AB5" w:rsidP="00160AB5"/>
    <w:p w14:paraId="5951EE2F" w14:textId="77777777" w:rsidR="00160AB5" w:rsidRPr="00DF6BD1" w:rsidRDefault="00160AB5" w:rsidP="00160AB5"/>
    <w:p w14:paraId="372B66FA" w14:textId="77777777" w:rsidR="00160AB5" w:rsidRPr="00DF6BD1" w:rsidRDefault="00160AB5" w:rsidP="00160AB5"/>
    <w:p w14:paraId="171A5FDC" w14:textId="77777777" w:rsidR="00160AB5" w:rsidRPr="00DF6BD1" w:rsidRDefault="00160AB5" w:rsidP="00160AB5"/>
    <w:p w14:paraId="69DC48FF" w14:textId="77777777" w:rsidR="00160AB5" w:rsidRPr="00DF6BD1" w:rsidRDefault="00160AB5" w:rsidP="00160AB5"/>
    <w:p w14:paraId="42E942D1" w14:textId="77777777" w:rsidR="00160AB5" w:rsidRPr="00DF6BD1" w:rsidRDefault="00160AB5" w:rsidP="00160AB5"/>
    <w:p w14:paraId="09B52026" w14:textId="77777777" w:rsidR="00160AB5" w:rsidRPr="00DF6BD1" w:rsidRDefault="00160AB5" w:rsidP="00160AB5"/>
    <w:p w14:paraId="049F0B94" w14:textId="77777777" w:rsidR="00160AB5" w:rsidRPr="00DF6BD1" w:rsidRDefault="00160AB5" w:rsidP="00160AB5"/>
    <w:p w14:paraId="648BE1F6" w14:textId="77777777" w:rsidR="00160AB5" w:rsidRPr="00DF6BD1" w:rsidRDefault="00160AB5" w:rsidP="00160AB5"/>
    <w:p w14:paraId="65689938" w14:textId="604A49A1" w:rsidR="00160AB5" w:rsidRPr="00DF6BD1" w:rsidRDefault="004C4E20" w:rsidP="00160AB5">
      <w:pPr>
        <w:ind w:left="-1080"/>
      </w:pPr>
      <w:r>
        <w:rPr>
          <w:noProof/>
          <w:lang w:val="es-ES"/>
        </w:rPr>
        <w:drawing>
          <wp:inline distT="0" distB="0" distL="0" distR="0" wp14:anchorId="0DD47FCC" wp14:editId="5DA40C40">
            <wp:extent cx="3550276" cy="885574"/>
            <wp:effectExtent l="0" t="0" r="0" b="0"/>
            <wp:docPr id="97661638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pic:nvPicPr>
                  <pic:blipFill>
                    <a:blip r:embed="rId11">
                      <a:extLst>
                        <a:ext uri="{28A0092B-C50C-407E-A947-70E740481C1C}">
                          <a14:useLocalDpi xmlns:a14="http://schemas.microsoft.com/office/drawing/2010/main" val="0"/>
                        </a:ext>
                      </a:extLst>
                    </a:blip>
                    <a:stretch>
                      <a:fillRect/>
                    </a:stretch>
                  </pic:blipFill>
                  <pic:spPr>
                    <a:xfrm>
                      <a:off x="0" y="0"/>
                      <a:ext cx="3550276" cy="885574"/>
                    </a:xfrm>
                    <a:prstGeom prst="rect">
                      <a:avLst/>
                    </a:prstGeom>
                  </pic:spPr>
                </pic:pic>
              </a:graphicData>
            </a:graphic>
          </wp:inline>
        </w:drawing>
      </w:r>
      <w:r w:rsidR="007F6AD7">
        <w:tab/>
      </w:r>
      <w:r w:rsidR="007F6AD7">
        <w:tab/>
      </w:r>
      <w:r w:rsidR="00C50DF5">
        <w:rPr>
          <w:noProof/>
          <w:lang w:val="es-ES"/>
        </w:rPr>
        <w:drawing>
          <wp:inline distT="0" distB="0" distL="0" distR="0" wp14:anchorId="1CF793A3" wp14:editId="60E78823">
            <wp:extent cx="1619250" cy="673100"/>
            <wp:effectExtent l="0" t="0" r="0" b="0"/>
            <wp:docPr id="1" name="Imagen 1"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10;&#10;Descripción generada automáticamente"/>
                    <pic:cNvPicPr/>
                  </pic:nvPicPr>
                  <pic:blipFill>
                    <a:blip r:embed="rId12">
                      <a:extLst>
                        <a:ext uri="{28A0092B-C50C-407E-A947-70E740481C1C}">
                          <a14:useLocalDpi xmlns:a14="http://schemas.microsoft.com/office/drawing/2010/main" val="0"/>
                        </a:ext>
                      </a:extLst>
                    </a:blip>
                    <a:stretch>
                      <a:fillRect/>
                    </a:stretch>
                  </pic:blipFill>
                  <pic:spPr>
                    <a:xfrm>
                      <a:off x="0" y="0"/>
                      <a:ext cx="1619250" cy="673100"/>
                    </a:xfrm>
                    <a:prstGeom prst="rect">
                      <a:avLst/>
                    </a:prstGeom>
                  </pic:spPr>
                </pic:pic>
              </a:graphicData>
            </a:graphic>
          </wp:inline>
        </w:drawing>
      </w:r>
    </w:p>
    <w:p w14:paraId="78CAE709" w14:textId="77777777" w:rsidR="008E20E1" w:rsidRPr="00DF6BD1" w:rsidRDefault="008E20E1" w:rsidP="00160AB5">
      <w:pPr>
        <w:ind w:left="-1080"/>
      </w:pPr>
    </w:p>
    <w:p w14:paraId="1B0E417A" w14:textId="67FEC281" w:rsidR="003622C7" w:rsidRDefault="00A3728D" w:rsidP="00667CB5">
      <w:pPr>
        <w:pStyle w:val="Encabezado"/>
      </w:pPr>
      <w:hyperlink r:id="rId13" w:history="1">
        <w:r w:rsidR="008B6F24">
          <w:rPr>
            <w:rFonts w:eastAsia="SimSun" w:cs="Trebuchet MS"/>
            <w:color w:val="4F81BC"/>
            <w:szCs w:val="22"/>
          </w:rPr>
          <w:t>22</w:t>
        </w:r>
        <w:r w:rsidR="00474C5F">
          <w:rPr>
            <w:rFonts w:eastAsia="SimSun" w:cs="Trebuchet MS"/>
            <w:color w:val="4F81BC"/>
            <w:szCs w:val="22"/>
          </w:rPr>
          <w:t>00</w:t>
        </w:r>
        <w:r w:rsidR="00997DDE">
          <w:rPr>
            <w:rFonts w:eastAsia="SimSun" w:cs="Trebuchet MS"/>
            <w:color w:val="4F81BC"/>
            <w:szCs w:val="22"/>
          </w:rPr>
          <w:t>05</w:t>
        </w:r>
        <w:r w:rsidR="00474C5F">
          <w:rPr>
            <w:rFonts w:eastAsia="SimSun" w:cs="Trebuchet MS"/>
            <w:color w:val="4F81BC"/>
            <w:szCs w:val="22"/>
          </w:rPr>
          <w:t xml:space="preserve">- </w:t>
        </w:r>
        <w:r w:rsidR="0059106A">
          <w:rPr>
            <w:rFonts w:eastAsia="SimSun" w:cs="Trebuchet MS"/>
            <w:color w:val="4F81BC"/>
            <w:szCs w:val="22"/>
          </w:rPr>
          <w:t>Infraestructura de comunicaciones basada en SDN (</w:t>
        </w:r>
        <w:r w:rsidR="00D64D5B">
          <w:rPr>
            <w:rFonts w:eastAsia="SimSun" w:cs="Trebuchet MS"/>
            <w:color w:val="4F81BC"/>
            <w:szCs w:val="22"/>
          </w:rPr>
          <w:t xml:space="preserve">Comunicaciones </w:t>
        </w:r>
        <w:r w:rsidR="003C4A83">
          <w:rPr>
            <w:rFonts w:eastAsia="SimSun" w:cs="Trebuchet MS"/>
            <w:color w:val="4F81BC"/>
            <w:szCs w:val="22"/>
          </w:rPr>
          <w:t>D</w:t>
        </w:r>
        <w:r w:rsidR="0059106A">
          <w:rPr>
            <w:rFonts w:eastAsia="SimSun" w:cs="Trebuchet MS"/>
            <w:color w:val="4F81BC"/>
            <w:szCs w:val="22"/>
          </w:rPr>
          <w:t>efinidas por Software) para el Core de los CPDs de I</w:t>
        </w:r>
        <w:r w:rsidR="00562A34">
          <w:rPr>
            <w:rFonts w:eastAsia="SimSun" w:cs="Trebuchet MS"/>
            <w:color w:val="4F81BC"/>
            <w:szCs w:val="22"/>
          </w:rPr>
          <w:t>zfe</w:t>
        </w:r>
        <w:r w:rsidR="0059106A">
          <w:rPr>
            <w:rFonts w:eastAsia="SimSun" w:cs="Trebuchet MS"/>
            <w:color w:val="4F81BC"/>
            <w:szCs w:val="22"/>
          </w:rPr>
          <w:t>.</w:t>
        </w:r>
      </w:hyperlink>
    </w:p>
    <w:p w14:paraId="0CF2ACE1" w14:textId="43B66901" w:rsidR="00057A69" w:rsidRPr="00DF6BD1" w:rsidRDefault="008B6F24" w:rsidP="00667CB5">
      <w:pPr>
        <w:pStyle w:val="Encabezado"/>
      </w:pPr>
      <w:r>
        <w:t>Pliego de Bases Técnicas</w:t>
      </w:r>
      <w:r w:rsidR="001D7E8C">
        <w:t>.</w:t>
      </w:r>
    </w:p>
    <w:p w14:paraId="54DEF91F" w14:textId="77777777" w:rsidR="00160AB5" w:rsidRPr="00DF6BD1" w:rsidRDefault="00160AB5" w:rsidP="00160AB5">
      <w:pPr>
        <w:pStyle w:val="Encabezado"/>
        <w:jc w:val="both"/>
        <w:rPr>
          <w:b/>
          <w:i/>
          <w:color w:val="auto"/>
        </w:rPr>
      </w:pPr>
    </w:p>
    <w:p w14:paraId="0907FBBF" w14:textId="77777777" w:rsidR="00160AB5" w:rsidRPr="00DF6BD1" w:rsidRDefault="00160AB5" w:rsidP="00160AB5">
      <w:pPr>
        <w:ind w:left="-1080"/>
      </w:pPr>
    </w:p>
    <w:p w14:paraId="12518DEE" w14:textId="77777777" w:rsidR="00160AB5" w:rsidRPr="00DF6BD1" w:rsidRDefault="00160AB5" w:rsidP="00160AB5">
      <w:pPr>
        <w:pBdr>
          <w:bottom w:val="single" w:sz="4" w:space="1" w:color="999999"/>
        </w:pBdr>
        <w:spacing w:line="120" w:lineRule="atLeast"/>
      </w:pPr>
    </w:p>
    <w:p w14:paraId="5DBE9822" w14:textId="77777777" w:rsidR="00160AB5" w:rsidRPr="00DF6BD1" w:rsidRDefault="00160AB5">
      <w:pPr>
        <w:keepLines w:val="0"/>
        <w:spacing w:after="0" w:line="240" w:lineRule="auto"/>
        <w:jc w:val="left"/>
        <w:sectPr w:rsidR="00160AB5" w:rsidRPr="00DF6BD1" w:rsidSect="00D8712F">
          <w:headerReference w:type="even" r:id="rId14"/>
          <w:headerReference w:type="default" r:id="rId15"/>
          <w:footerReference w:type="even" r:id="rId16"/>
          <w:footerReference w:type="default" r:id="rId17"/>
          <w:headerReference w:type="first" r:id="rId18"/>
          <w:footerReference w:type="first" r:id="rId19"/>
          <w:pgSz w:w="11906" w:h="16838"/>
          <w:pgMar w:top="3119" w:right="1701" w:bottom="1134" w:left="1701" w:header="539" w:footer="709" w:gutter="0"/>
          <w:pgNumType w:fmt="lowerRoman" w:start="1"/>
          <w:cols w:space="708"/>
          <w:docGrid w:linePitch="360"/>
        </w:sectPr>
      </w:pPr>
    </w:p>
    <w:sdt>
      <w:sdtPr>
        <w:rPr>
          <w:rFonts w:ascii="Trebuchet MS" w:eastAsia="Times New Roman" w:hAnsi="Trebuchet MS" w:cs="Times New Roman"/>
          <w:b w:val="0"/>
          <w:bCs w:val="0"/>
          <w:color w:val="auto"/>
          <w:sz w:val="22"/>
          <w:szCs w:val="20"/>
          <w:lang w:val="es-ES_tradnl"/>
        </w:rPr>
        <w:id w:val="884908385"/>
        <w:docPartObj>
          <w:docPartGallery w:val="Table of Contents"/>
          <w:docPartUnique/>
        </w:docPartObj>
      </w:sdtPr>
      <w:sdtEndPr/>
      <w:sdtContent>
        <w:p w14:paraId="73DF44CA" w14:textId="0FDADCF7" w:rsidR="00D8712F" w:rsidRDefault="00D8712F">
          <w:pPr>
            <w:pStyle w:val="TtuloTDC"/>
            <w:rPr>
              <w:rFonts w:ascii="Trebuchet MS" w:hAnsi="Trebuchet MS"/>
            </w:rPr>
          </w:pPr>
          <w:r w:rsidRPr="00BD58C4">
            <w:rPr>
              <w:rFonts w:ascii="Trebuchet MS" w:hAnsi="Trebuchet MS"/>
            </w:rPr>
            <w:t>Contenido</w:t>
          </w:r>
        </w:p>
        <w:p w14:paraId="41BD0243" w14:textId="15F7A6B0" w:rsidR="006D3A21" w:rsidRDefault="00D8712F">
          <w:pPr>
            <w:pStyle w:val="TDC1"/>
            <w:rPr>
              <w:rFonts w:asciiTheme="minorHAnsi" w:eastAsiaTheme="minorEastAsia" w:hAnsiTheme="minorHAnsi" w:cstheme="minorBidi"/>
              <w:noProof/>
              <w:szCs w:val="22"/>
              <w:lang w:val="es-ES"/>
            </w:rPr>
          </w:pPr>
          <w:r w:rsidRPr="00DF6BD1">
            <w:fldChar w:fldCharType="begin"/>
          </w:r>
          <w:r w:rsidRPr="00DF6BD1">
            <w:instrText xml:space="preserve"> TOC \o "1-3" \h \z \u </w:instrText>
          </w:r>
          <w:r w:rsidRPr="00DF6BD1">
            <w:fldChar w:fldCharType="separate"/>
          </w:r>
          <w:hyperlink w:anchor="_Toc98946888" w:history="1">
            <w:r w:rsidR="006D3A21" w:rsidRPr="007D32A2">
              <w:rPr>
                <w:rStyle w:val="Hipervnculo"/>
                <w:noProof/>
              </w:rPr>
              <w:t>1 Perfil de la Compañía</w:t>
            </w:r>
            <w:r w:rsidR="006D3A21">
              <w:rPr>
                <w:noProof/>
                <w:webHidden/>
              </w:rPr>
              <w:tab/>
            </w:r>
            <w:r w:rsidR="006D3A21">
              <w:rPr>
                <w:noProof/>
                <w:webHidden/>
              </w:rPr>
              <w:fldChar w:fldCharType="begin"/>
            </w:r>
            <w:r w:rsidR="006D3A21">
              <w:rPr>
                <w:noProof/>
                <w:webHidden/>
              </w:rPr>
              <w:instrText xml:space="preserve"> PAGEREF _Toc98946888 \h </w:instrText>
            </w:r>
            <w:r w:rsidR="006D3A21">
              <w:rPr>
                <w:noProof/>
                <w:webHidden/>
              </w:rPr>
            </w:r>
            <w:r w:rsidR="006D3A21">
              <w:rPr>
                <w:noProof/>
                <w:webHidden/>
              </w:rPr>
              <w:fldChar w:fldCharType="separate"/>
            </w:r>
            <w:r w:rsidR="006D3A21">
              <w:rPr>
                <w:noProof/>
                <w:webHidden/>
              </w:rPr>
              <w:t>3</w:t>
            </w:r>
            <w:r w:rsidR="006D3A21">
              <w:rPr>
                <w:noProof/>
                <w:webHidden/>
              </w:rPr>
              <w:fldChar w:fldCharType="end"/>
            </w:r>
          </w:hyperlink>
        </w:p>
        <w:p w14:paraId="0B0CACDE" w14:textId="38AE0355" w:rsidR="006D3A21" w:rsidRDefault="00A3728D">
          <w:pPr>
            <w:pStyle w:val="TDC1"/>
            <w:rPr>
              <w:rFonts w:asciiTheme="minorHAnsi" w:eastAsiaTheme="minorEastAsia" w:hAnsiTheme="minorHAnsi" w:cstheme="minorBidi"/>
              <w:noProof/>
              <w:szCs w:val="22"/>
              <w:lang w:val="es-ES"/>
            </w:rPr>
          </w:pPr>
          <w:hyperlink w:anchor="_Toc98946889" w:history="1">
            <w:r w:rsidR="006D3A21" w:rsidRPr="007D32A2">
              <w:rPr>
                <w:rStyle w:val="Hipervnculo"/>
                <w:noProof/>
              </w:rPr>
              <w:t>2 Introducción</w:t>
            </w:r>
            <w:r w:rsidR="006D3A21">
              <w:rPr>
                <w:noProof/>
                <w:webHidden/>
              </w:rPr>
              <w:tab/>
            </w:r>
            <w:r w:rsidR="006D3A21">
              <w:rPr>
                <w:noProof/>
                <w:webHidden/>
              </w:rPr>
              <w:fldChar w:fldCharType="begin"/>
            </w:r>
            <w:r w:rsidR="006D3A21">
              <w:rPr>
                <w:noProof/>
                <w:webHidden/>
              </w:rPr>
              <w:instrText xml:space="preserve"> PAGEREF _Toc98946889 \h </w:instrText>
            </w:r>
            <w:r w:rsidR="006D3A21">
              <w:rPr>
                <w:noProof/>
                <w:webHidden/>
              </w:rPr>
            </w:r>
            <w:r w:rsidR="006D3A21">
              <w:rPr>
                <w:noProof/>
                <w:webHidden/>
              </w:rPr>
              <w:fldChar w:fldCharType="separate"/>
            </w:r>
            <w:r w:rsidR="006D3A21">
              <w:rPr>
                <w:noProof/>
                <w:webHidden/>
              </w:rPr>
              <w:t>4</w:t>
            </w:r>
            <w:r w:rsidR="006D3A21">
              <w:rPr>
                <w:noProof/>
                <w:webHidden/>
              </w:rPr>
              <w:fldChar w:fldCharType="end"/>
            </w:r>
          </w:hyperlink>
        </w:p>
        <w:p w14:paraId="0050830A" w14:textId="0D22115A" w:rsidR="006D3A21" w:rsidRDefault="00A3728D">
          <w:pPr>
            <w:pStyle w:val="TDC1"/>
            <w:rPr>
              <w:rFonts w:asciiTheme="minorHAnsi" w:eastAsiaTheme="minorEastAsia" w:hAnsiTheme="minorHAnsi" w:cstheme="minorBidi"/>
              <w:noProof/>
              <w:szCs w:val="22"/>
              <w:lang w:val="es-ES"/>
            </w:rPr>
          </w:pPr>
          <w:hyperlink w:anchor="_Toc98946890" w:history="1">
            <w:r w:rsidR="006D3A21" w:rsidRPr="007D32A2">
              <w:rPr>
                <w:rStyle w:val="Hipervnculo"/>
                <w:noProof/>
              </w:rPr>
              <w:t>3 Descripción del entorno actual</w:t>
            </w:r>
            <w:r w:rsidR="006D3A21">
              <w:rPr>
                <w:noProof/>
                <w:webHidden/>
              </w:rPr>
              <w:tab/>
            </w:r>
            <w:r w:rsidR="006D3A21">
              <w:rPr>
                <w:noProof/>
                <w:webHidden/>
              </w:rPr>
              <w:fldChar w:fldCharType="begin"/>
            </w:r>
            <w:r w:rsidR="006D3A21">
              <w:rPr>
                <w:noProof/>
                <w:webHidden/>
              </w:rPr>
              <w:instrText xml:space="preserve"> PAGEREF _Toc98946890 \h </w:instrText>
            </w:r>
            <w:r w:rsidR="006D3A21">
              <w:rPr>
                <w:noProof/>
                <w:webHidden/>
              </w:rPr>
            </w:r>
            <w:r w:rsidR="006D3A21">
              <w:rPr>
                <w:noProof/>
                <w:webHidden/>
              </w:rPr>
              <w:fldChar w:fldCharType="separate"/>
            </w:r>
            <w:r w:rsidR="006D3A21">
              <w:rPr>
                <w:noProof/>
                <w:webHidden/>
              </w:rPr>
              <w:t>7</w:t>
            </w:r>
            <w:r w:rsidR="006D3A21">
              <w:rPr>
                <w:noProof/>
                <w:webHidden/>
              </w:rPr>
              <w:fldChar w:fldCharType="end"/>
            </w:r>
          </w:hyperlink>
        </w:p>
        <w:p w14:paraId="2BBFC790" w14:textId="042FB661" w:rsidR="006D3A21" w:rsidRDefault="00A3728D">
          <w:pPr>
            <w:pStyle w:val="TDC1"/>
            <w:rPr>
              <w:rFonts w:asciiTheme="minorHAnsi" w:eastAsiaTheme="minorEastAsia" w:hAnsiTheme="minorHAnsi" w:cstheme="minorBidi"/>
              <w:noProof/>
              <w:szCs w:val="22"/>
              <w:lang w:val="es-ES"/>
            </w:rPr>
          </w:pPr>
          <w:hyperlink w:anchor="_Toc98946891" w:history="1">
            <w:r w:rsidR="006D3A21" w:rsidRPr="007D32A2">
              <w:rPr>
                <w:rStyle w:val="Hipervnculo"/>
                <w:noProof/>
              </w:rPr>
              <w:t>4 Objeto del Contrato</w:t>
            </w:r>
            <w:r w:rsidR="006D3A21">
              <w:rPr>
                <w:noProof/>
                <w:webHidden/>
              </w:rPr>
              <w:tab/>
            </w:r>
            <w:r w:rsidR="006D3A21">
              <w:rPr>
                <w:noProof/>
                <w:webHidden/>
              </w:rPr>
              <w:fldChar w:fldCharType="begin"/>
            </w:r>
            <w:r w:rsidR="006D3A21">
              <w:rPr>
                <w:noProof/>
                <w:webHidden/>
              </w:rPr>
              <w:instrText xml:space="preserve"> PAGEREF _Toc98946891 \h </w:instrText>
            </w:r>
            <w:r w:rsidR="006D3A21">
              <w:rPr>
                <w:noProof/>
                <w:webHidden/>
              </w:rPr>
            </w:r>
            <w:r w:rsidR="006D3A21">
              <w:rPr>
                <w:noProof/>
                <w:webHidden/>
              </w:rPr>
              <w:fldChar w:fldCharType="separate"/>
            </w:r>
            <w:r w:rsidR="006D3A21">
              <w:rPr>
                <w:noProof/>
                <w:webHidden/>
              </w:rPr>
              <w:t>8</w:t>
            </w:r>
            <w:r w:rsidR="006D3A21">
              <w:rPr>
                <w:noProof/>
                <w:webHidden/>
              </w:rPr>
              <w:fldChar w:fldCharType="end"/>
            </w:r>
          </w:hyperlink>
        </w:p>
        <w:p w14:paraId="7757AA3D" w14:textId="1F371B46" w:rsidR="006D3A21" w:rsidRDefault="00A3728D">
          <w:pPr>
            <w:pStyle w:val="TDC1"/>
            <w:rPr>
              <w:rFonts w:asciiTheme="minorHAnsi" w:eastAsiaTheme="minorEastAsia" w:hAnsiTheme="minorHAnsi" w:cstheme="minorBidi"/>
              <w:noProof/>
              <w:szCs w:val="22"/>
              <w:lang w:val="es-ES"/>
            </w:rPr>
          </w:pPr>
          <w:hyperlink w:anchor="_Toc98946892" w:history="1">
            <w:r w:rsidR="006D3A21" w:rsidRPr="007D32A2">
              <w:rPr>
                <w:rStyle w:val="Hipervnculo"/>
                <w:noProof/>
              </w:rPr>
              <w:t>5 Alcance</w:t>
            </w:r>
            <w:r w:rsidR="006D3A21">
              <w:rPr>
                <w:noProof/>
                <w:webHidden/>
              </w:rPr>
              <w:tab/>
            </w:r>
            <w:r w:rsidR="006D3A21">
              <w:rPr>
                <w:noProof/>
                <w:webHidden/>
              </w:rPr>
              <w:fldChar w:fldCharType="begin"/>
            </w:r>
            <w:r w:rsidR="006D3A21">
              <w:rPr>
                <w:noProof/>
                <w:webHidden/>
              </w:rPr>
              <w:instrText xml:space="preserve"> PAGEREF _Toc98946892 \h </w:instrText>
            </w:r>
            <w:r w:rsidR="006D3A21">
              <w:rPr>
                <w:noProof/>
                <w:webHidden/>
              </w:rPr>
            </w:r>
            <w:r w:rsidR="006D3A21">
              <w:rPr>
                <w:noProof/>
                <w:webHidden/>
              </w:rPr>
              <w:fldChar w:fldCharType="separate"/>
            </w:r>
            <w:r w:rsidR="006D3A21">
              <w:rPr>
                <w:noProof/>
                <w:webHidden/>
              </w:rPr>
              <w:t>8</w:t>
            </w:r>
            <w:r w:rsidR="006D3A21">
              <w:rPr>
                <w:noProof/>
                <w:webHidden/>
              </w:rPr>
              <w:fldChar w:fldCharType="end"/>
            </w:r>
          </w:hyperlink>
        </w:p>
        <w:p w14:paraId="792AE6F5" w14:textId="3DCE5EC1" w:rsidR="006D3A21" w:rsidRDefault="00A3728D">
          <w:pPr>
            <w:pStyle w:val="TDC2"/>
            <w:rPr>
              <w:rFonts w:asciiTheme="minorHAnsi" w:eastAsiaTheme="minorEastAsia" w:hAnsiTheme="minorHAnsi" w:cstheme="minorBidi"/>
              <w:noProof/>
              <w:szCs w:val="22"/>
              <w:lang w:val="es-ES"/>
            </w:rPr>
          </w:pPr>
          <w:hyperlink w:anchor="_Toc98946893" w:history="1">
            <w:r w:rsidR="006D3A21" w:rsidRPr="007D32A2">
              <w:rPr>
                <w:rStyle w:val="Hipervnculo"/>
                <w:noProof/>
              </w:rPr>
              <w:t>5.1 Requisitos generales</w:t>
            </w:r>
            <w:r w:rsidR="006D3A21">
              <w:rPr>
                <w:noProof/>
                <w:webHidden/>
              </w:rPr>
              <w:tab/>
            </w:r>
            <w:r w:rsidR="006D3A21">
              <w:rPr>
                <w:noProof/>
                <w:webHidden/>
              </w:rPr>
              <w:fldChar w:fldCharType="begin"/>
            </w:r>
            <w:r w:rsidR="006D3A21">
              <w:rPr>
                <w:noProof/>
                <w:webHidden/>
              </w:rPr>
              <w:instrText xml:space="preserve"> PAGEREF _Toc98946893 \h </w:instrText>
            </w:r>
            <w:r w:rsidR="006D3A21">
              <w:rPr>
                <w:noProof/>
                <w:webHidden/>
              </w:rPr>
            </w:r>
            <w:r w:rsidR="006D3A21">
              <w:rPr>
                <w:noProof/>
                <w:webHidden/>
              </w:rPr>
              <w:fldChar w:fldCharType="separate"/>
            </w:r>
            <w:r w:rsidR="006D3A21">
              <w:rPr>
                <w:noProof/>
                <w:webHidden/>
              </w:rPr>
              <w:t>8</w:t>
            </w:r>
            <w:r w:rsidR="006D3A21">
              <w:rPr>
                <w:noProof/>
                <w:webHidden/>
              </w:rPr>
              <w:fldChar w:fldCharType="end"/>
            </w:r>
          </w:hyperlink>
        </w:p>
        <w:p w14:paraId="7DEB4E7E" w14:textId="3491AE7C" w:rsidR="006D3A21" w:rsidRDefault="00A3728D">
          <w:pPr>
            <w:pStyle w:val="TDC2"/>
            <w:rPr>
              <w:rFonts w:asciiTheme="minorHAnsi" w:eastAsiaTheme="minorEastAsia" w:hAnsiTheme="minorHAnsi" w:cstheme="minorBidi"/>
              <w:noProof/>
              <w:szCs w:val="22"/>
              <w:lang w:val="es-ES"/>
            </w:rPr>
          </w:pPr>
          <w:hyperlink w:anchor="_Toc98946894" w:history="1">
            <w:r w:rsidR="006D3A21" w:rsidRPr="007D32A2">
              <w:rPr>
                <w:rStyle w:val="Hipervnculo"/>
                <w:noProof/>
              </w:rPr>
              <w:t>5.2 Suministros</w:t>
            </w:r>
            <w:r w:rsidR="006D3A21">
              <w:rPr>
                <w:noProof/>
                <w:webHidden/>
              </w:rPr>
              <w:tab/>
            </w:r>
            <w:r w:rsidR="006D3A21">
              <w:rPr>
                <w:noProof/>
                <w:webHidden/>
              </w:rPr>
              <w:fldChar w:fldCharType="begin"/>
            </w:r>
            <w:r w:rsidR="006D3A21">
              <w:rPr>
                <w:noProof/>
                <w:webHidden/>
              </w:rPr>
              <w:instrText xml:space="preserve"> PAGEREF _Toc98946894 \h </w:instrText>
            </w:r>
            <w:r w:rsidR="006D3A21">
              <w:rPr>
                <w:noProof/>
                <w:webHidden/>
              </w:rPr>
            </w:r>
            <w:r w:rsidR="006D3A21">
              <w:rPr>
                <w:noProof/>
                <w:webHidden/>
              </w:rPr>
              <w:fldChar w:fldCharType="separate"/>
            </w:r>
            <w:r w:rsidR="006D3A21">
              <w:rPr>
                <w:noProof/>
                <w:webHidden/>
              </w:rPr>
              <w:t>9</w:t>
            </w:r>
            <w:r w:rsidR="006D3A21">
              <w:rPr>
                <w:noProof/>
                <w:webHidden/>
              </w:rPr>
              <w:fldChar w:fldCharType="end"/>
            </w:r>
          </w:hyperlink>
        </w:p>
        <w:p w14:paraId="472F43F7" w14:textId="61DBA551" w:rsidR="006D3A21" w:rsidRDefault="00A3728D">
          <w:pPr>
            <w:pStyle w:val="TDC2"/>
            <w:rPr>
              <w:rFonts w:asciiTheme="minorHAnsi" w:eastAsiaTheme="minorEastAsia" w:hAnsiTheme="minorHAnsi" w:cstheme="minorBidi"/>
              <w:noProof/>
              <w:szCs w:val="22"/>
              <w:lang w:val="es-ES"/>
            </w:rPr>
          </w:pPr>
          <w:hyperlink w:anchor="_Toc98946895" w:history="1">
            <w:r w:rsidR="006D3A21" w:rsidRPr="007D32A2">
              <w:rPr>
                <w:rStyle w:val="Hipervnculo"/>
                <w:noProof/>
              </w:rPr>
              <w:t>5.3 Solución para el DCI (Data Center InterConnect)</w:t>
            </w:r>
            <w:r w:rsidR="006D3A21">
              <w:rPr>
                <w:noProof/>
                <w:webHidden/>
              </w:rPr>
              <w:tab/>
            </w:r>
            <w:r w:rsidR="006D3A21">
              <w:rPr>
                <w:noProof/>
                <w:webHidden/>
              </w:rPr>
              <w:fldChar w:fldCharType="begin"/>
            </w:r>
            <w:r w:rsidR="006D3A21">
              <w:rPr>
                <w:noProof/>
                <w:webHidden/>
              </w:rPr>
              <w:instrText xml:space="preserve"> PAGEREF _Toc98946895 \h </w:instrText>
            </w:r>
            <w:r w:rsidR="006D3A21">
              <w:rPr>
                <w:noProof/>
                <w:webHidden/>
              </w:rPr>
            </w:r>
            <w:r w:rsidR="006D3A21">
              <w:rPr>
                <w:noProof/>
                <w:webHidden/>
              </w:rPr>
              <w:fldChar w:fldCharType="separate"/>
            </w:r>
            <w:r w:rsidR="006D3A21">
              <w:rPr>
                <w:noProof/>
                <w:webHidden/>
              </w:rPr>
              <w:t>12</w:t>
            </w:r>
            <w:r w:rsidR="006D3A21">
              <w:rPr>
                <w:noProof/>
                <w:webHidden/>
              </w:rPr>
              <w:fldChar w:fldCharType="end"/>
            </w:r>
          </w:hyperlink>
        </w:p>
        <w:p w14:paraId="7B4F2EDF" w14:textId="1CFA2082" w:rsidR="006D3A21" w:rsidRDefault="00A3728D">
          <w:pPr>
            <w:pStyle w:val="TDC2"/>
            <w:rPr>
              <w:rFonts w:asciiTheme="minorHAnsi" w:eastAsiaTheme="minorEastAsia" w:hAnsiTheme="minorHAnsi" w:cstheme="minorBidi"/>
              <w:noProof/>
              <w:szCs w:val="22"/>
              <w:lang w:val="es-ES"/>
            </w:rPr>
          </w:pPr>
          <w:hyperlink w:anchor="_Toc98946896" w:history="1">
            <w:r w:rsidR="006D3A21" w:rsidRPr="007D32A2">
              <w:rPr>
                <w:rStyle w:val="Hipervnculo"/>
                <w:noProof/>
              </w:rPr>
              <w:t>5.4 Conectorización</w:t>
            </w:r>
            <w:r w:rsidR="006D3A21">
              <w:rPr>
                <w:noProof/>
                <w:webHidden/>
              </w:rPr>
              <w:tab/>
            </w:r>
            <w:r w:rsidR="006D3A21">
              <w:rPr>
                <w:noProof/>
                <w:webHidden/>
              </w:rPr>
              <w:fldChar w:fldCharType="begin"/>
            </w:r>
            <w:r w:rsidR="006D3A21">
              <w:rPr>
                <w:noProof/>
                <w:webHidden/>
              </w:rPr>
              <w:instrText xml:space="preserve"> PAGEREF _Toc98946896 \h </w:instrText>
            </w:r>
            <w:r w:rsidR="006D3A21">
              <w:rPr>
                <w:noProof/>
                <w:webHidden/>
              </w:rPr>
            </w:r>
            <w:r w:rsidR="006D3A21">
              <w:rPr>
                <w:noProof/>
                <w:webHidden/>
              </w:rPr>
              <w:fldChar w:fldCharType="separate"/>
            </w:r>
            <w:r w:rsidR="006D3A21">
              <w:rPr>
                <w:noProof/>
                <w:webHidden/>
              </w:rPr>
              <w:t>12</w:t>
            </w:r>
            <w:r w:rsidR="006D3A21">
              <w:rPr>
                <w:noProof/>
                <w:webHidden/>
              </w:rPr>
              <w:fldChar w:fldCharType="end"/>
            </w:r>
          </w:hyperlink>
        </w:p>
        <w:p w14:paraId="27C6208B" w14:textId="4CCAF424" w:rsidR="006D3A21" w:rsidRDefault="00A3728D">
          <w:pPr>
            <w:pStyle w:val="TDC2"/>
            <w:rPr>
              <w:rFonts w:asciiTheme="minorHAnsi" w:eastAsiaTheme="minorEastAsia" w:hAnsiTheme="minorHAnsi" w:cstheme="minorBidi"/>
              <w:noProof/>
              <w:szCs w:val="22"/>
              <w:lang w:val="es-ES"/>
            </w:rPr>
          </w:pPr>
          <w:hyperlink w:anchor="_Toc98946897" w:history="1">
            <w:r w:rsidR="006D3A21" w:rsidRPr="007D32A2">
              <w:rPr>
                <w:rStyle w:val="Hipervnculo"/>
                <w:noProof/>
              </w:rPr>
              <w:t>5.5 Prestaciones objeto del contrato</w:t>
            </w:r>
            <w:r w:rsidR="006D3A21">
              <w:rPr>
                <w:noProof/>
                <w:webHidden/>
              </w:rPr>
              <w:tab/>
            </w:r>
            <w:r w:rsidR="006D3A21">
              <w:rPr>
                <w:noProof/>
                <w:webHidden/>
              </w:rPr>
              <w:fldChar w:fldCharType="begin"/>
            </w:r>
            <w:r w:rsidR="006D3A21">
              <w:rPr>
                <w:noProof/>
                <w:webHidden/>
              </w:rPr>
              <w:instrText xml:space="preserve"> PAGEREF _Toc98946897 \h </w:instrText>
            </w:r>
            <w:r w:rsidR="006D3A21">
              <w:rPr>
                <w:noProof/>
                <w:webHidden/>
              </w:rPr>
            </w:r>
            <w:r w:rsidR="006D3A21">
              <w:rPr>
                <w:noProof/>
                <w:webHidden/>
              </w:rPr>
              <w:fldChar w:fldCharType="separate"/>
            </w:r>
            <w:r w:rsidR="006D3A21">
              <w:rPr>
                <w:noProof/>
                <w:webHidden/>
              </w:rPr>
              <w:t>14</w:t>
            </w:r>
            <w:r w:rsidR="006D3A21">
              <w:rPr>
                <w:noProof/>
                <w:webHidden/>
              </w:rPr>
              <w:fldChar w:fldCharType="end"/>
            </w:r>
          </w:hyperlink>
        </w:p>
        <w:p w14:paraId="76DB2DF7" w14:textId="43D91951" w:rsidR="006D3A21" w:rsidRDefault="00A3728D">
          <w:pPr>
            <w:pStyle w:val="TDC3"/>
            <w:rPr>
              <w:rFonts w:asciiTheme="minorHAnsi" w:eastAsiaTheme="minorEastAsia" w:hAnsiTheme="minorHAnsi" w:cstheme="minorBidi"/>
              <w:noProof/>
              <w:szCs w:val="22"/>
              <w:lang w:val="es-ES"/>
            </w:rPr>
          </w:pPr>
          <w:hyperlink w:anchor="_Toc98946898" w:history="1">
            <w:r w:rsidR="006D3A21" w:rsidRPr="007D32A2">
              <w:rPr>
                <w:rStyle w:val="Hipervnculo"/>
                <w:noProof/>
              </w:rPr>
              <w:t>5.5.1 Ejecución del contrato</w:t>
            </w:r>
            <w:r w:rsidR="006D3A21">
              <w:rPr>
                <w:noProof/>
                <w:webHidden/>
              </w:rPr>
              <w:tab/>
            </w:r>
            <w:r w:rsidR="006D3A21">
              <w:rPr>
                <w:noProof/>
                <w:webHidden/>
              </w:rPr>
              <w:fldChar w:fldCharType="begin"/>
            </w:r>
            <w:r w:rsidR="006D3A21">
              <w:rPr>
                <w:noProof/>
                <w:webHidden/>
              </w:rPr>
              <w:instrText xml:space="preserve"> PAGEREF _Toc98946898 \h </w:instrText>
            </w:r>
            <w:r w:rsidR="006D3A21">
              <w:rPr>
                <w:noProof/>
                <w:webHidden/>
              </w:rPr>
            </w:r>
            <w:r w:rsidR="006D3A21">
              <w:rPr>
                <w:noProof/>
                <w:webHidden/>
              </w:rPr>
              <w:fldChar w:fldCharType="separate"/>
            </w:r>
            <w:r w:rsidR="006D3A21">
              <w:rPr>
                <w:noProof/>
                <w:webHidden/>
              </w:rPr>
              <w:t>14</w:t>
            </w:r>
            <w:r w:rsidR="006D3A21">
              <w:rPr>
                <w:noProof/>
                <w:webHidden/>
              </w:rPr>
              <w:fldChar w:fldCharType="end"/>
            </w:r>
          </w:hyperlink>
        </w:p>
        <w:p w14:paraId="517F42C8" w14:textId="3C14EE65" w:rsidR="006D3A21" w:rsidRDefault="00A3728D">
          <w:pPr>
            <w:pStyle w:val="TDC3"/>
            <w:rPr>
              <w:rFonts w:asciiTheme="minorHAnsi" w:eastAsiaTheme="minorEastAsia" w:hAnsiTheme="minorHAnsi" w:cstheme="minorBidi"/>
              <w:noProof/>
              <w:szCs w:val="22"/>
              <w:lang w:val="es-ES"/>
            </w:rPr>
          </w:pPr>
          <w:hyperlink w:anchor="_Toc98946899" w:history="1">
            <w:r w:rsidR="006D3A21" w:rsidRPr="007D32A2">
              <w:rPr>
                <w:rStyle w:val="Hipervnculo"/>
                <w:noProof/>
              </w:rPr>
              <w:t>5.5.2 Extensión de Garantía y Soporte de Fabricante 24x7</w:t>
            </w:r>
            <w:r w:rsidR="006D3A21">
              <w:rPr>
                <w:noProof/>
                <w:webHidden/>
              </w:rPr>
              <w:tab/>
            </w:r>
            <w:r w:rsidR="006D3A21">
              <w:rPr>
                <w:noProof/>
                <w:webHidden/>
              </w:rPr>
              <w:fldChar w:fldCharType="begin"/>
            </w:r>
            <w:r w:rsidR="006D3A21">
              <w:rPr>
                <w:noProof/>
                <w:webHidden/>
              </w:rPr>
              <w:instrText xml:space="preserve"> PAGEREF _Toc98946899 \h </w:instrText>
            </w:r>
            <w:r w:rsidR="006D3A21">
              <w:rPr>
                <w:noProof/>
                <w:webHidden/>
              </w:rPr>
            </w:r>
            <w:r w:rsidR="006D3A21">
              <w:rPr>
                <w:noProof/>
                <w:webHidden/>
              </w:rPr>
              <w:fldChar w:fldCharType="separate"/>
            </w:r>
            <w:r w:rsidR="006D3A21">
              <w:rPr>
                <w:noProof/>
                <w:webHidden/>
              </w:rPr>
              <w:t>19</w:t>
            </w:r>
            <w:r w:rsidR="006D3A21">
              <w:rPr>
                <w:noProof/>
                <w:webHidden/>
              </w:rPr>
              <w:fldChar w:fldCharType="end"/>
            </w:r>
          </w:hyperlink>
        </w:p>
        <w:p w14:paraId="1A31DBC9" w14:textId="416D2A41" w:rsidR="006D3A21" w:rsidRDefault="00A3728D">
          <w:pPr>
            <w:pStyle w:val="TDC3"/>
            <w:rPr>
              <w:rFonts w:asciiTheme="minorHAnsi" w:eastAsiaTheme="minorEastAsia" w:hAnsiTheme="minorHAnsi" w:cstheme="minorBidi"/>
              <w:noProof/>
              <w:szCs w:val="22"/>
              <w:lang w:val="es-ES"/>
            </w:rPr>
          </w:pPr>
          <w:hyperlink w:anchor="_Toc98946900" w:history="1">
            <w:r w:rsidR="006D3A21" w:rsidRPr="007D32A2">
              <w:rPr>
                <w:rStyle w:val="Hipervnculo"/>
                <w:noProof/>
              </w:rPr>
              <w:t>5.5.3 Mantenimiento correctivo</w:t>
            </w:r>
            <w:r w:rsidR="006D3A21">
              <w:rPr>
                <w:noProof/>
                <w:webHidden/>
              </w:rPr>
              <w:tab/>
            </w:r>
            <w:r w:rsidR="006D3A21">
              <w:rPr>
                <w:noProof/>
                <w:webHidden/>
              </w:rPr>
              <w:fldChar w:fldCharType="begin"/>
            </w:r>
            <w:r w:rsidR="006D3A21">
              <w:rPr>
                <w:noProof/>
                <w:webHidden/>
              </w:rPr>
              <w:instrText xml:space="preserve"> PAGEREF _Toc98946900 \h </w:instrText>
            </w:r>
            <w:r w:rsidR="006D3A21">
              <w:rPr>
                <w:noProof/>
                <w:webHidden/>
              </w:rPr>
            </w:r>
            <w:r w:rsidR="006D3A21">
              <w:rPr>
                <w:noProof/>
                <w:webHidden/>
              </w:rPr>
              <w:fldChar w:fldCharType="separate"/>
            </w:r>
            <w:r w:rsidR="006D3A21">
              <w:rPr>
                <w:noProof/>
                <w:webHidden/>
              </w:rPr>
              <w:t>19</w:t>
            </w:r>
            <w:r w:rsidR="006D3A21">
              <w:rPr>
                <w:noProof/>
                <w:webHidden/>
              </w:rPr>
              <w:fldChar w:fldCharType="end"/>
            </w:r>
          </w:hyperlink>
        </w:p>
        <w:p w14:paraId="05C95B6E" w14:textId="53A1CF2E" w:rsidR="006D3A21" w:rsidRDefault="00A3728D">
          <w:pPr>
            <w:pStyle w:val="TDC3"/>
            <w:rPr>
              <w:rFonts w:asciiTheme="minorHAnsi" w:eastAsiaTheme="minorEastAsia" w:hAnsiTheme="minorHAnsi" w:cstheme="minorBidi"/>
              <w:noProof/>
              <w:szCs w:val="22"/>
              <w:lang w:val="es-ES"/>
            </w:rPr>
          </w:pPr>
          <w:hyperlink w:anchor="_Toc98946901" w:history="1">
            <w:r w:rsidR="006D3A21" w:rsidRPr="007D32A2">
              <w:rPr>
                <w:rStyle w:val="Hipervnculo"/>
                <w:noProof/>
              </w:rPr>
              <w:t>5.5.4 Formación</w:t>
            </w:r>
            <w:r w:rsidR="006D3A21">
              <w:rPr>
                <w:noProof/>
                <w:webHidden/>
              </w:rPr>
              <w:tab/>
            </w:r>
            <w:r w:rsidR="006D3A21">
              <w:rPr>
                <w:noProof/>
                <w:webHidden/>
              </w:rPr>
              <w:fldChar w:fldCharType="begin"/>
            </w:r>
            <w:r w:rsidR="006D3A21">
              <w:rPr>
                <w:noProof/>
                <w:webHidden/>
              </w:rPr>
              <w:instrText xml:space="preserve"> PAGEREF _Toc98946901 \h </w:instrText>
            </w:r>
            <w:r w:rsidR="006D3A21">
              <w:rPr>
                <w:noProof/>
                <w:webHidden/>
              </w:rPr>
            </w:r>
            <w:r w:rsidR="006D3A21">
              <w:rPr>
                <w:noProof/>
                <w:webHidden/>
              </w:rPr>
              <w:fldChar w:fldCharType="separate"/>
            </w:r>
            <w:r w:rsidR="006D3A21">
              <w:rPr>
                <w:noProof/>
                <w:webHidden/>
              </w:rPr>
              <w:t>22</w:t>
            </w:r>
            <w:r w:rsidR="006D3A21">
              <w:rPr>
                <w:noProof/>
                <w:webHidden/>
              </w:rPr>
              <w:fldChar w:fldCharType="end"/>
            </w:r>
          </w:hyperlink>
        </w:p>
        <w:p w14:paraId="18C54149" w14:textId="6E1C8D30" w:rsidR="006D3A21" w:rsidRDefault="00A3728D">
          <w:pPr>
            <w:pStyle w:val="TDC3"/>
            <w:rPr>
              <w:rFonts w:asciiTheme="minorHAnsi" w:eastAsiaTheme="minorEastAsia" w:hAnsiTheme="minorHAnsi" w:cstheme="minorBidi"/>
              <w:noProof/>
              <w:szCs w:val="22"/>
              <w:lang w:val="es-ES"/>
            </w:rPr>
          </w:pPr>
          <w:hyperlink w:anchor="_Toc98946902" w:history="1">
            <w:r w:rsidR="006D3A21" w:rsidRPr="007D32A2">
              <w:rPr>
                <w:rStyle w:val="Hipervnculo"/>
                <w:noProof/>
              </w:rPr>
              <w:t>5.5.5 Consultoría experta</w:t>
            </w:r>
            <w:r w:rsidR="006D3A21">
              <w:rPr>
                <w:noProof/>
                <w:webHidden/>
              </w:rPr>
              <w:tab/>
            </w:r>
            <w:r w:rsidR="006D3A21">
              <w:rPr>
                <w:noProof/>
                <w:webHidden/>
              </w:rPr>
              <w:fldChar w:fldCharType="begin"/>
            </w:r>
            <w:r w:rsidR="006D3A21">
              <w:rPr>
                <w:noProof/>
                <w:webHidden/>
              </w:rPr>
              <w:instrText xml:space="preserve"> PAGEREF _Toc98946902 \h </w:instrText>
            </w:r>
            <w:r w:rsidR="006D3A21">
              <w:rPr>
                <w:noProof/>
                <w:webHidden/>
              </w:rPr>
            </w:r>
            <w:r w:rsidR="006D3A21">
              <w:rPr>
                <w:noProof/>
                <w:webHidden/>
              </w:rPr>
              <w:fldChar w:fldCharType="separate"/>
            </w:r>
            <w:r w:rsidR="006D3A21">
              <w:rPr>
                <w:noProof/>
                <w:webHidden/>
              </w:rPr>
              <w:t>23</w:t>
            </w:r>
            <w:r w:rsidR="006D3A21">
              <w:rPr>
                <w:noProof/>
                <w:webHidden/>
              </w:rPr>
              <w:fldChar w:fldCharType="end"/>
            </w:r>
          </w:hyperlink>
        </w:p>
        <w:p w14:paraId="62665B71" w14:textId="741B030B" w:rsidR="006D3A21" w:rsidRDefault="00A3728D">
          <w:pPr>
            <w:pStyle w:val="TDC1"/>
            <w:rPr>
              <w:rFonts w:asciiTheme="minorHAnsi" w:eastAsiaTheme="minorEastAsia" w:hAnsiTheme="minorHAnsi" w:cstheme="minorBidi"/>
              <w:noProof/>
              <w:szCs w:val="22"/>
              <w:lang w:val="es-ES"/>
            </w:rPr>
          </w:pPr>
          <w:hyperlink w:anchor="_Toc98946903" w:history="1">
            <w:r w:rsidR="006D3A21" w:rsidRPr="007D32A2">
              <w:rPr>
                <w:rStyle w:val="Hipervnculo"/>
                <w:noProof/>
              </w:rPr>
              <w:t>6 Documentación entregable del proyecto</w:t>
            </w:r>
            <w:r w:rsidR="006D3A21">
              <w:rPr>
                <w:noProof/>
                <w:webHidden/>
              </w:rPr>
              <w:tab/>
            </w:r>
            <w:r w:rsidR="006D3A21">
              <w:rPr>
                <w:noProof/>
                <w:webHidden/>
              </w:rPr>
              <w:fldChar w:fldCharType="begin"/>
            </w:r>
            <w:r w:rsidR="006D3A21">
              <w:rPr>
                <w:noProof/>
                <w:webHidden/>
              </w:rPr>
              <w:instrText xml:space="preserve"> PAGEREF _Toc98946903 \h </w:instrText>
            </w:r>
            <w:r w:rsidR="006D3A21">
              <w:rPr>
                <w:noProof/>
                <w:webHidden/>
              </w:rPr>
            </w:r>
            <w:r w:rsidR="006D3A21">
              <w:rPr>
                <w:noProof/>
                <w:webHidden/>
              </w:rPr>
              <w:fldChar w:fldCharType="separate"/>
            </w:r>
            <w:r w:rsidR="006D3A21">
              <w:rPr>
                <w:noProof/>
                <w:webHidden/>
              </w:rPr>
              <w:t>24</w:t>
            </w:r>
            <w:r w:rsidR="006D3A21">
              <w:rPr>
                <w:noProof/>
                <w:webHidden/>
              </w:rPr>
              <w:fldChar w:fldCharType="end"/>
            </w:r>
          </w:hyperlink>
        </w:p>
        <w:p w14:paraId="0BCEFAA9" w14:textId="760681AC" w:rsidR="006D3A21" w:rsidRDefault="00A3728D">
          <w:pPr>
            <w:pStyle w:val="TDC1"/>
            <w:rPr>
              <w:rFonts w:asciiTheme="minorHAnsi" w:eastAsiaTheme="minorEastAsia" w:hAnsiTheme="minorHAnsi" w:cstheme="minorBidi"/>
              <w:noProof/>
              <w:szCs w:val="22"/>
              <w:lang w:val="es-ES"/>
            </w:rPr>
          </w:pPr>
          <w:hyperlink w:anchor="_Toc98946904" w:history="1">
            <w:r w:rsidR="006D3A21" w:rsidRPr="007D32A2">
              <w:rPr>
                <w:rStyle w:val="Hipervnculo"/>
                <w:noProof/>
              </w:rPr>
              <w:t>7 Otras condiciones generales</w:t>
            </w:r>
            <w:r w:rsidR="006D3A21">
              <w:rPr>
                <w:noProof/>
                <w:webHidden/>
              </w:rPr>
              <w:tab/>
            </w:r>
            <w:r w:rsidR="006D3A21">
              <w:rPr>
                <w:noProof/>
                <w:webHidden/>
              </w:rPr>
              <w:fldChar w:fldCharType="begin"/>
            </w:r>
            <w:r w:rsidR="006D3A21">
              <w:rPr>
                <w:noProof/>
                <w:webHidden/>
              </w:rPr>
              <w:instrText xml:space="preserve"> PAGEREF _Toc98946904 \h </w:instrText>
            </w:r>
            <w:r w:rsidR="006D3A21">
              <w:rPr>
                <w:noProof/>
                <w:webHidden/>
              </w:rPr>
            </w:r>
            <w:r w:rsidR="006D3A21">
              <w:rPr>
                <w:noProof/>
                <w:webHidden/>
              </w:rPr>
              <w:fldChar w:fldCharType="separate"/>
            </w:r>
            <w:r w:rsidR="006D3A21">
              <w:rPr>
                <w:noProof/>
                <w:webHidden/>
              </w:rPr>
              <w:t>25</w:t>
            </w:r>
            <w:r w:rsidR="006D3A21">
              <w:rPr>
                <w:noProof/>
                <w:webHidden/>
              </w:rPr>
              <w:fldChar w:fldCharType="end"/>
            </w:r>
          </w:hyperlink>
        </w:p>
        <w:p w14:paraId="1E72DB7F" w14:textId="041D986C" w:rsidR="006D3A21" w:rsidRDefault="00A3728D">
          <w:pPr>
            <w:pStyle w:val="TDC2"/>
            <w:rPr>
              <w:rFonts w:asciiTheme="minorHAnsi" w:eastAsiaTheme="minorEastAsia" w:hAnsiTheme="minorHAnsi" w:cstheme="minorBidi"/>
              <w:noProof/>
              <w:szCs w:val="22"/>
              <w:lang w:val="es-ES"/>
            </w:rPr>
          </w:pPr>
          <w:hyperlink w:anchor="_Toc98946905" w:history="1">
            <w:r w:rsidR="006D3A21" w:rsidRPr="007D32A2">
              <w:rPr>
                <w:rStyle w:val="Hipervnculo"/>
                <w:noProof/>
              </w:rPr>
              <w:t>7.1 Organización</w:t>
            </w:r>
            <w:r w:rsidR="006D3A21">
              <w:rPr>
                <w:noProof/>
                <w:webHidden/>
              </w:rPr>
              <w:tab/>
            </w:r>
            <w:r w:rsidR="006D3A21">
              <w:rPr>
                <w:noProof/>
                <w:webHidden/>
              </w:rPr>
              <w:fldChar w:fldCharType="begin"/>
            </w:r>
            <w:r w:rsidR="006D3A21">
              <w:rPr>
                <w:noProof/>
                <w:webHidden/>
              </w:rPr>
              <w:instrText xml:space="preserve"> PAGEREF _Toc98946905 \h </w:instrText>
            </w:r>
            <w:r w:rsidR="006D3A21">
              <w:rPr>
                <w:noProof/>
                <w:webHidden/>
              </w:rPr>
            </w:r>
            <w:r w:rsidR="006D3A21">
              <w:rPr>
                <w:noProof/>
                <w:webHidden/>
              </w:rPr>
              <w:fldChar w:fldCharType="separate"/>
            </w:r>
            <w:r w:rsidR="006D3A21">
              <w:rPr>
                <w:noProof/>
                <w:webHidden/>
              </w:rPr>
              <w:t>25</w:t>
            </w:r>
            <w:r w:rsidR="006D3A21">
              <w:rPr>
                <w:noProof/>
                <w:webHidden/>
              </w:rPr>
              <w:fldChar w:fldCharType="end"/>
            </w:r>
          </w:hyperlink>
        </w:p>
        <w:p w14:paraId="375B5028" w14:textId="4F83DE88" w:rsidR="006D3A21" w:rsidRDefault="00A3728D">
          <w:pPr>
            <w:pStyle w:val="TDC2"/>
            <w:rPr>
              <w:rFonts w:asciiTheme="minorHAnsi" w:eastAsiaTheme="minorEastAsia" w:hAnsiTheme="minorHAnsi" w:cstheme="minorBidi"/>
              <w:noProof/>
              <w:szCs w:val="22"/>
              <w:lang w:val="es-ES"/>
            </w:rPr>
          </w:pPr>
          <w:hyperlink w:anchor="_Toc98946906" w:history="1">
            <w:r w:rsidR="006D3A21" w:rsidRPr="007D32A2">
              <w:rPr>
                <w:rStyle w:val="Hipervnculo"/>
                <w:noProof/>
              </w:rPr>
              <w:t>7.2 Lugar de entrega de los suministros y realización de los trabajos de instalación</w:t>
            </w:r>
            <w:r w:rsidR="006D3A21">
              <w:rPr>
                <w:noProof/>
                <w:webHidden/>
              </w:rPr>
              <w:tab/>
            </w:r>
            <w:r w:rsidR="006D3A21">
              <w:rPr>
                <w:noProof/>
                <w:webHidden/>
              </w:rPr>
              <w:fldChar w:fldCharType="begin"/>
            </w:r>
            <w:r w:rsidR="006D3A21">
              <w:rPr>
                <w:noProof/>
                <w:webHidden/>
              </w:rPr>
              <w:instrText xml:space="preserve"> PAGEREF _Toc98946906 \h </w:instrText>
            </w:r>
            <w:r w:rsidR="006D3A21">
              <w:rPr>
                <w:noProof/>
                <w:webHidden/>
              </w:rPr>
            </w:r>
            <w:r w:rsidR="006D3A21">
              <w:rPr>
                <w:noProof/>
                <w:webHidden/>
              </w:rPr>
              <w:fldChar w:fldCharType="separate"/>
            </w:r>
            <w:r w:rsidR="006D3A21">
              <w:rPr>
                <w:noProof/>
                <w:webHidden/>
              </w:rPr>
              <w:t>25</w:t>
            </w:r>
            <w:r w:rsidR="006D3A21">
              <w:rPr>
                <w:noProof/>
                <w:webHidden/>
              </w:rPr>
              <w:fldChar w:fldCharType="end"/>
            </w:r>
          </w:hyperlink>
        </w:p>
        <w:p w14:paraId="451EF123" w14:textId="135F2B2A" w:rsidR="006D3A21" w:rsidRDefault="00A3728D">
          <w:pPr>
            <w:pStyle w:val="TDC2"/>
            <w:rPr>
              <w:rFonts w:asciiTheme="minorHAnsi" w:eastAsiaTheme="minorEastAsia" w:hAnsiTheme="minorHAnsi" w:cstheme="minorBidi"/>
              <w:noProof/>
              <w:szCs w:val="22"/>
              <w:lang w:val="es-ES"/>
            </w:rPr>
          </w:pPr>
          <w:hyperlink w:anchor="_Toc98946907" w:history="1">
            <w:r w:rsidR="006D3A21" w:rsidRPr="007D32A2">
              <w:rPr>
                <w:rStyle w:val="Hipervnculo"/>
                <w:noProof/>
              </w:rPr>
              <w:t>7.3 Gastos</w:t>
            </w:r>
            <w:r w:rsidR="006D3A21">
              <w:rPr>
                <w:noProof/>
                <w:webHidden/>
              </w:rPr>
              <w:tab/>
            </w:r>
            <w:r w:rsidR="006D3A21">
              <w:rPr>
                <w:noProof/>
                <w:webHidden/>
              </w:rPr>
              <w:fldChar w:fldCharType="begin"/>
            </w:r>
            <w:r w:rsidR="006D3A21">
              <w:rPr>
                <w:noProof/>
                <w:webHidden/>
              </w:rPr>
              <w:instrText xml:space="preserve"> PAGEREF _Toc98946907 \h </w:instrText>
            </w:r>
            <w:r w:rsidR="006D3A21">
              <w:rPr>
                <w:noProof/>
                <w:webHidden/>
              </w:rPr>
            </w:r>
            <w:r w:rsidR="006D3A21">
              <w:rPr>
                <w:noProof/>
                <w:webHidden/>
              </w:rPr>
              <w:fldChar w:fldCharType="separate"/>
            </w:r>
            <w:r w:rsidR="006D3A21">
              <w:rPr>
                <w:noProof/>
                <w:webHidden/>
              </w:rPr>
              <w:t>26</w:t>
            </w:r>
            <w:r w:rsidR="006D3A21">
              <w:rPr>
                <w:noProof/>
                <w:webHidden/>
              </w:rPr>
              <w:fldChar w:fldCharType="end"/>
            </w:r>
          </w:hyperlink>
        </w:p>
        <w:p w14:paraId="4F15A70D" w14:textId="035A5779" w:rsidR="006D3A21" w:rsidRDefault="00A3728D">
          <w:pPr>
            <w:pStyle w:val="TDC2"/>
            <w:rPr>
              <w:rFonts w:asciiTheme="minorHAnsi" w:eastAsiaTheme="minorEastAsia" w:hAnsiTheme="minorHAnsi" w:cstheme="minorBidi"/>
              <w:noProof/>
              <w:szCs w:val="22"/>
              <w:lang w:val="es-ES"/>
            </w:rPr>
          </w:pPr>
          <w:hyperlink w:anchor="_Toc98946908" w:history="1">
            <w:r w:rsidR="006D3A21" w:rsidRPr="007D32A2">
              <w:rPr>
                <w:rStyle w:val="Hipervnculo"/>
                <w:noProof/>
                <w:lang w:val="es-ES"/>
              </w:rPr>
              <w:t>7.4 Ubicación Física</w:t>
            </w:r>
            <w:r w:rsidR="006D3A21">
              <w:rPr>
                <w:noProof/>
                <w:webHidden/>
              </w:rPr>
              <w:tab/>
            </w:r>
            <w:r w:rsidR="006D3A21">
              <w:rPr>
                <w:noProof/>
                <w:webHidden/>
              </w:rPr>
              <w:fldChar w:fldCharType="begin"/>
            </w:r>
            <w:r w:rsidR="006D3A21">
              <w:rPr>
                <w:noProof/>
                <w:webHidden/>
              </w:rPr>
              <w:instrText xml:space="preserve"> PAGEREF _Toc98946908 \h </w:instrText>
            </w:r>
            <w:r w:rsidR="006D3A21">
              <w:rPr>
                <w:noProof/>
                <w:webHidden/>
              </w:rPr>
            </w:r>
            <w:r w:rsidR="006D3A21">
              <w:rPr>
                <w:noProof/>
                <w:webHidden/>
              </w:rPr>
              <w:fldChar w:fldCharType="separate"/>
            </w:r>
            <w:r w:rsidR="006D3A21">
              <w:rPr>
                <w:noProof/>
                <w:webHidden/>
              </w:rPr>
              <w:t>26</w:t>
            </w:r>
            <w:r w:rsidR="006D3A21">
              <w:rPr>
                <w:noProof/>
                <w:webHidden/>
              </w:rPr>
              <w:fldChar w:fldCharType="end"/>
            </w:r>
          </w:hyperlink>
        </w:p>
        <w:p w14:paraId="0CB687AD" w14:textId="1F5BA2A8" w:rsidR="006D3A21" w:rsidRDefault="00A3728D">
          <w:pPr>
            <w:pStyle w:val="TDC2"/>
            <w:rPr>
              <w:rFonts w:asciiTheme="minorHAnsi" w:eastAsiaTheme="minorEastAsia" w:hAnsiTheme="minorHAnsi" w:cstheme="minorBidi"/>
              <w:noProof/>
              <w:szCs w:val="22"/>
              <w:lang w:val="es-ES"/>
            </w:rPr>
          </w:pPr>
          <w:hyperlink w:anchor="_Toc98946909" w:history="1">
            <w:r w:rsidR="006D3A21" w:rsidRPr="007D32A2">
              <w:rPr>
                <w:rStyle w:val="Hipervnculo"/>
                <w:noProof/>
              </w:rPr>
              <w:t xml:space="preserve">7.5 Retirada y tratamiento medioambiental y seguro de los equipos que </w:t>
            </w:r>
            <w:r w:rsidR="006D3A21" w:rsidRPr="007D32A2">
              <w:rPr>
                <w:rStyle w:val="Hipervnculo"/>
                <w:i/>
                <w:noProof/>
              </w:rPr>
              <w:t>Izfe</w:t>
            </w:r>
            <w:r w:rsidR="006D3A21" w:rsidRPr="007D32A2">
              <w:rPr>
                <w:rStyle w:val="Hipervnculo"/>
                <w:noProof/>
              </w:rPr>
              <w:t xml:space="preserve"> considere obsoletos</w:t>
            </w:r>
            <w:r w:rsidR="006D3A21">
              <w:rPr>
                <w:noProof/>
                <w:webHidden/>
              </w:rPr>
              <w:tab/>
            </w:r>
            <w:r w:rsidR="006D3A21">
              <w:rPr>
                <w:noProof/>
                <w:webHidden/>
              </w:rPr>
              <w:fldChar w:fldCharType="begin"/>
            </w:r>
            <w:r w:rsidR="006D3A21">
              <w:rPr>
                <w:noProof/>
                <w:webHidden/>
              </w:rPr>
              <w:instrText xml:space="preserve"> PAGEREF _Toc98946909 \h </w:instrText>
            </w:r>
            <w:r w:rsidR="006D3A21">
              <w:rPr>
                <w:noProof/>
                <w:webHidden/>
              </w:rPr>
            </w:r>
            <w:r w:rsidR="006D3A21">
              <w:rPr>
                <w:noProof/>
                <w:webHidden/>
              </w:rPr>
              <w:fldChar w:fldCharType="separate"/>
            </w:r>
            <w:r w:rsidR="006D3A21">
              <w:rPr>
                <w:noProof/>
                <w:webHidden/>
              </w:rPr>
              <w:t>26</w:t>
            </w:r>
            <w:r w:rsidR="006D3A21">
              <w:rPr>
                <w:noProof/>
                <w:webHidden/>
              </w:rPr>
              <w:fldChar w:fldCharType="end"/>
            </w:r>
          </w:hyperlink>
        </w:p>
        <w:p w14:paraId="517FA52E" w14:textId="1726DD17" w:rsidR="006D3A21" w:rsidRDefault="00A3728D">
          <w:pPr>
            <w:pStyle w:val="TDC1"/>
            <w:rPr>
              <w:rFonts w:asciiTheme="minorHAnsi" w:eastAsiaTheme="minorEastAsia" w:hAnsiTheme="minorHAnsi" w:cstheme="minorBidi"/>
              <w:noProof/>
              <w:szCs w:val="22"/>
              <w:lang w:val="es-ES"/>
            </w:rPr>
          </w:pPr>
          <w:hyperlink w:anchor="_Toc98946910" w:history="1">
            <w:r w:rsidR="006D3A21" w:rsidRPr="007D32A2">
              <w:rPr>
                <w:rStyle w:val="Hipervnculo"/>
                <w:noProof/>
              </w:rPr>
              <w:t>Índice de Anexos del Pliego de Bases Técnicas.</w:t>
            </w:r>
            <w:r w:rsidR="006D3A21">
              <w:rPr>
                <w:noProof/>
                <w:webHidden/>
              </w:rPr>
              <w:tab/>
            </w:r>
            <w:r w:rsidR="006D3A21">
              <w:rPr>
                <w:noProof/>
                <w:webHidden/>
              </w:rPr>
              <w:fldChar w:fldCharType="begin"/>
            </w:r>
            <w:r w:rsidR="006D3A21">
              <w:rPr>
                <w:noProof/>
                <w:webHidden/>
              </w:rPr>
              <w:instrText xml:space="preserve"> PAGEREF _Toc98946910 \h </w:instrText>
            </w:r>
            <w:r w:rsidR="006D3A21">
              <w:rPr>
                <w:noProof/>
                <w:webHidden/>
              </w:rPr>
            </w:r>
            <w:r w:rsidR="006D3A21">
              <w:rPr>
                <w:noProof/>
                <w:webHidden/>
              </w:rPr>
              <w:fldChar w:fldCharType="separate"/>
            </w:r>
            <w:r w:rsidR="006D3A21">
              <w:rPr>
                <w:noProof/>
                <w:webHidden/>
              </w:rPr>
              <w:t>27</w:t>
            </w:r>
            <w:r w:rsidR="006D3A21">
              <w:rPr>
                <w:noProof/>
                <w:webHidden/>
              </w:rPr>
              <w:fldChar w:fldCharType="end"/>
            </w:r>
          </w:hyperlink>
        </w:p>
        <w:p w14:paraId="15235FEB" w14:textId="28F0AB6E" w:rsidR="00D8712F" w:rsidRPr="00DF6BD1" w:rsidRDefault="00D8712F" w:rsidP="00D8712F">
          <w:r w:rsidRPr="00DF6BD1">
            <w:rPr>
              <w:b/>
              <w:bCs/>
            </w:rPr>
            <w:fldChar w:fldCharType="end"/>
          </w:r>
        </w:p>
      </w:sdtContent>
    </w:sdt>
    <w:p w14:paraId="32DB3588" w14:textId="1EA17428" w:rsidR="00A002C8" w:rsidRDefault="00A002C8">
      <w:pPr>
        <w:keepLines w:val="0"/>
        <w:spacing w:after="0" w:line="240" w:lineRule="auto"/>
        <w:jc w:val="left"/>
        <w:rPr>
          <w:b/>
          <w:bCs/>
          <w:color w:val="00436E"/>
          <w:kern w:val="36"/>
          <w:sz w:val="36"/>
          <w:szCs w:val="36"/>
        </w:rPr>
      </w:pPr>
      <w:r>
        <w:br w:type="page"/>
      </w:r>
    </w:p>
    <w:p w14:paraId="3EE94656" w14:textId="0A607E55" w:rsidR="008B6F24" w:rsidRDefault="00CA7EE9" w:rsidP="000F065B">
      <w:pPr>
        <w:pStyle w:val="Ttulo1"/>
      </w:pPr>
      <w:bookmarkStart w:id="0" w:name="_Toc98946888"/>
      <w:r>
        <w:lastRenderedPageBreak/>
        <w:t xml:space="preserve">1 </w:t>
      </w:r>
      <w:r w:rsidR="008B6F24">
        <w:t>Perfil de la Compañía</w:t>
      </w:r>
      <w:bookmarkEnd w:id="0"/>
    </w:p>
    <w:p w14:paraId="50AB78B0" w14:textId="77777777" w:rsidR="008B6F24" w:rsidRPr="008B6F24" w:rsidRDefault="008B6F24" w:rsidP="008B6F24">
      <w:r w:rsidRPr="008B6F24">
        <w:rPr>
          <w:b/>
          <w:i/>
        </w:rPr>
        <w:t>Izfe</w:t>
      </w:r>
      <w:r w:rsidRPr="008B6F24">
        <w:t xml:space="preserve"> tiene por objeto social la realización de alguno o algunos de los fines siguientes:</w:t>
      </w:r>
    </w:p>
    <w:p w14:paraId="5D41E93A" w14:textId="77777777" w:rsidR="008B6F24" w:rsidRPr="008B6F24" w:rsidRDefault="008B6F24" w:rsidP="008B6F24">
      <w:pPr>
        <w:numPr>
          <w:ilvl w:val="0"/>
          <w:numId w:val="3"/>
        </w:numPr>
        <w:tabs>
          <w:tab w:val="num" w:pos="1068"/>
          <w:tab w:val="num" w:pos="3904"/>
        </w:tabs>
        <w:ind w:left="1068"/>
        <w:contextualSpacing/>
      </w:pPr>
      <w:r w:rsidRPr="008B6F24">
        <w:t xml:space="preserve">El estudio, desarrollo y racionalización de los procesos de captura, almacenamiento, tratamiento y explotación de información mediante la utilización de tecnología de la información. </w:t>
      </w:r>
    </w:p>
    <w:p w14:paraId="449D487C" w14:textId="77777777" w:rsidR="008B6F24" w:rsidRPr="008B6F24" w:rsidRDefault="008B6F24" w:rsidP="008B6F24">
      <w:pPr>
        <w:numPr>
          <w:ilvl w:val="0"/>
          <w:numId w:val="3"/>
        </w:numPr>
        <w:tabs>
          <w:tab w:val="num" w:pos="1068"/>
          <w:tab w:val="num" w:pos="3904"/>
        </w:tabs>
        <w:ind w:left="1068"/>
        <w:contextualSpacing/>
      </w:pPr>
      <w:r w:rsidRPr="008B6F24">
        <w:t xml:space="preserve">La prestación de servicios informáticos a la Diputación Foral de Gipuzkoa y la colaboración con ella en la esfera propia de dichos servicios para el cumplimiento de sus fines. </w:t>
      </w:r>
    </w:p>
    <w:p w14:paraId="60F2A4E5" w14:textId="77777777" w:rsidR="008B6F24" w:rsidRPr="008B6F24" w:rsidRDefault="008B6F24" w:rsidP="008B6F24">
      <w:pPr>
        <w:numPr>
          <w:ilvl w:val="0"/>
          <w:numId w:val="3"/>
        </w:numPr>
        <w:tabs>
          <w:tab w:val="num" w:pos="1068"/>
          <w:tab w:val="num" w:pos="3904"/>
        </w:tabs>
        <w:ind w:left="1068"/>
        <w:contextualSpacing/>
      </w:pPr>
      <w:r w:rsidRPr="008B6F24">
        <w:t xml:space="preserve">La cooperación en la realización de estudios e informes que se le requieran en materia de organización, implantación de nuevos servicios, programas y procesos. </w:t>
      </w:r>
    </w:p>
    <w:p w14:paraId="57ACDBF4" w14:textId="77777777" w:rsidR="008B6F24" w:rsidRPr="008B6F24" w:rsidRDefault="008B6F24" w:rsidP="008B6F24">
      <w:r w:rsidRPr="008B6F24">
        <w:t>La sociedad tiene la condición de medio propio y servicio técnico de la Diputación Foral de Gipuzkoa pudiendo conferirle encomiendas y adjudicarle contratos en los términos y con las condiciones que se determinen por los órganos correspondientes en cada caso.</w:t>
      </w:r>
    </w:p>
    <w:p w14:paraId="1D7EF5A9" w14:textId="77777777" w:rsidR="008B6F24" w:rsidRPr="008B6F24" w:rsidRDefault="008B6F24" w:rsidP="008B6F24">
      <w:r w:rsidRPr="008B6F24">
        <w:t xml:space="preserve">La Sociedad es el instrumento del que se dota la organización de la Diputación Foral, para alcanzar los objetivos en relación a sus Sistemas y Tecnología de la Información, previstos en el modelo director de la función informática. </w:t>
      </w:r>
    </w:p>
    <w:p w14:paraId="2AA31BF4" w14:textId="77777777" w:rsidR="008B6F24" w:rsidRPr="008B6F24" w:rsidRDefault="008B6F24" w:rsidP="008B6F24">
      <w:r w:rsidRPr="008B6F24">
        <w:t xml:space="preserve">La solución demandada en el objeto de este pliego, permitirá a </w:t>
      </w:r>
      <w:r w:rsidRPr="008B6F24">
        <w:rPr>
          <w:b/>
          <w:i/>
        </w:rPr>
        <w:t>Izfe</w:t>
      </w:r>
      <w:r w:rsidRPr="008B6F24">
        <w:t xml:space="preserve"> y a la Diputación Foral de Gipuzkoa satisfacer, entre otros, los siguientes objetivos estratégicos básicos en el ámbito de la mejora del sistema de gobernanza de Gipuzkoa:</w:t>
      </w:r>
    </w:p>
    <w:p w14:paraId="4E742506" w14:textId="77777777" w:rsidR="008B6F24" w:rsidRPr="008B6F24" w:rsidRDefault="008B6F24" w:rsidP="008B6F24">
      <w:pPr>
        <w:numPr>
          <w:ilvl w:val="0"/>
          <w:numId w:val="3"/>
        </w:numPr>
        <w:tabs>
          <w:tab w:val="num" w:pos="1068"/>
          <w:tab w:val="num" w:pos="3904"/>
        </w:tabs>
        <w:ind w:left="1068"/>
        <w:contextualSpacing/>
      </w:pPr>
      <w:r w:rsidRPr="008B6F24">
        <w:t>Garantizar y mejorar la seguridad y disponibilidad de datos de los servicios administrativos prestados por medio de las tecnologías y los sistemas de información dentro de la administración electrónica.</w:t>
      </w:r>
    </w:p>
    <w:p w14:paraId="58BD38A9" w14:textId="77777777" w:rsidR="008B6F24" w:rsidRPr="008B6F24" w:rsidRDefault="008B6F24" w:rsidP="008B6F24">
      <w:pPr>
        <w:keepLines w:val="0"/>
        <w:autoSpaceDE w:val="0"/>
        <w:autoSpaceDN w:val="0"/>
        <w:adjustRightInd w:val="0"/>
        <w:spacing w:after="0" w:line="240" w:lineRule="auto"/>
        <w:jc w:val="left"/>
        <w:rPr>
          <w:rFonts w:cs="Arial"/>
          <w:color w:val="000000"/>
          <w:szCs w:val="22"/>
          <w:lang w:val="es-ES"/>
        </w:rPr>
      </w:pPr>
    </w:p>
    <w:p w14:paraId="6E33914B" w14:textId="77777777" w:rsidR="008B6F24" w:rsidRPr="008B6F24" w:rsidRDefault="008B6F24" w:rsidP="008B6F24">
      <w:pPr>
        <w:numPr>
          <w:ilvl w:val="0"/>
          <w:numId w:val="3"/>
        </w:numPr>
        <w:tabs>
          <w:tab w:val="num" w:pos="1068"/>
          <w:tab w:val="num" w:pos="3904"/>
        </w:tabs>
        <w:ind w:left="1068"/>
        <w:contextualSpacing/>
      </w:pPr>
      <w:r w:rsidRPr="008B6F24">
        <w:t xml:space="preserve">Reforzar el e-gobierno y la confianza en los servicios administrativos prestados dentro del ámbito digital, reforzando la comunicación efectiva y segura entre administración y administrado. </w:t>
      </w:r>
    </w:p>
    <w:p w14:paraId="4B59EBA6" w14:textId="77777777" w:rsidR="008B6F24" w:rsidRPr="008B6F24" w:rsidRDefault="008B6F24" w:rsidP="008B6F24">
      <w:pPr>
        <w:keepLines w:val="0"/>
        <w:autoSpaceDE w:val="0"/>
        <w:autoSpaceDN w:val="0"/>
        <w:adjustRightInd w:val="0"/>
        <w:spacing w:after="0" w:line="240" w:lineRule="auto"/>
        <w:jc w:val="left"/>
        <w:rPr>
          <w:rFonts w:cs="Arial"/>
          <w:color w:val="000000"/>
          <w:szCs w:val="22"/>
          <w:lang w:val="es-ES"/>
        </w:rPr>
      </w:pPr>
    </w:p>
    <w:p w14:paraId="53B20D74" w14:textId="77777777" w:rsidR="008B6F24" w:rsidRPr="008B6F24" w:rsidRDefault="008B6F24" w:rsidP="008B6F24">
      <w:pPr>
        <w:numPr>
          <w:ilvl w:val="0"/>
          <w:numId w:val="3"/>
        </w:numPr>
        <w:tabs>
          <w:tab w:val="num" w:pos="1068"/>
          <w:tab w:val="num" w:pos="3904"/>
        </w:tabs>
        <w:ind w:left="1068"/>
        <w:contextualSpacing/>
      </w:pPr>
      <w:r w:rsidRPr="008B6F24">
        <w:lastRenderedPageBreak/>
        <w:t>Desarrollar el servicio prestado a los ciudadanos por la Administración Foral de Gipuzkoa permitiendo optimizar los parámetros de calidad y eficiencia en las relaciones administrativas electrónicas.</w:t>
      </w:r>
    </w:p>
    <w:p w14:paraId="467B1D56" w14:textId="77777777" w:rsidR="008B6F24" w:rsidRPr="008B6F24" w:rsidRDefault="008B6F24" w:rsidP="008B6F24"/>
    <w:p w14:paraId="6A535121" w14:textId="2553758F" w:rsidR="000F065B" w:rsidRPr="00DF6BD1" w:rsidRDefault="00CA7EE9" w:rsidP="00CA7EE9">
      <w:pPr>
        <w:pStyle w:val="Ttulo1"/>
      </w:pPr>
      <w:bookmarkStart w:id="1" w:name="_Toc98946889"/>
      <w:r>
        <w:t xml:space="preserve">2 </w:t>
      </w:r>
      <w:r w:rsidR="00474C5F">
        <w:t>Introducción</w:t>
      </w:r>
      <w:bookmarkEnd w:id="1"/>
    </w:p>
    <w:p w14:paraId="55FA775E" w14:textId="3FFC1CBC" w:rsidR="006F0659" w:rsidRDefault="006F0659" w:rsidP="006F0659">
      <w:pPr>
        <w:rPr>
          <w:rFonts w:cs="Arial"/>
          <w:szCs w:val="22"/>
        </w:rPr>
      </w:pPr>
      <w:bookmarkStart w:id="2" w:name="_Toc397082290"/>
      <w:r w:rsidRPr="00340993">
        <w:rPr>
          <w:rFonts w:cs="Arial"/>
          <w:b/>
          <w:i/>
          <w:szCs w:val="22"/>
        </w:rPr>
        <w:t>Izfe</w:t>
      </w:r>
      <w:r>
        <w:rPr>
          <w:rFonts w:cs="Arial"/>
          <w:szCs w:val="22"/>
        </w:rPr>
        <w:t>,</w:t>
      </w:r>
      <w:r w:rsidRPr="004D26AA">
        <w:rPr>
          <w:rFonts w:cs="Arial"/>
          <w:szCs w:val="22"/>
        </w:rPr>
        <w:t xml:space="preserve"> </w:t>
      </w:r>
      <w:r w:rsidR="00340993">
        <w:rPr>
          <w:rFonts w:cs="Arial"/>
          <w:szCs w:val="22"/>
        </w:rPr>
        <w:t>tiene el encargo de</w:t>
      </w:r>
      <w:r>
        <w:rPr>
          <w:noProof/>
        </w:rPr>
        <w:t xml:space="preserve"> la prestación integral de los </w:t>
      </w:r>
      <w:r w:rsidRPr="004D26AA">
        <w:rPr>
          <w:noProof/>
        </w:rPr>
        <w:t xml:space="preserve">servicios </w:t>
      </w:r>
      <w:r>
        <w:rPr>
          <w:noProof/>
        </w:rPr>
        <w:t xml:space="preserve">de infraestructura informática, </w:t>
      </w:r>
      <w:r w:rsidRPr="000A168B">
        <w:rPr>
          <w:noProof/>
        </w:rPr>
        <w:t>tecnológica</w:t>
      </w:r>
      <w:r w:rsidRPr="000A168B">
        <w:rPr>
          <w:rFonts w:cs="Arial"/>
          <w:sz w:val="20"/>
        </w:rPr>
        <w:t xml:space="preserve"> </w:t>
      </w:r>
      <w:r>
        <w:rPr>
          <w:rFonts w:cs="Arial"/>
          <w:szCs w:val="22"/>
        </w:rPr>
        <w:t>y</w:t>
      </w:r>
      <w:r w:rsidRPr="000A168B">
        <w:rPr>
          <w:rFonts w:cs="Arial"/>
          <w:szCs w:val="22"/>
        </w:rPr>
        <w:t xml:space="preserve"> de telecomunicaciones</w:t>
      </w:r>
      <w:r>
        <w:rPr>
          <w:rFonts w:cs="Arial"/>
          <w:szCs w:val="22"/>
        </w:rPr>
        <w:t xml:space="preserve"> de la Diputación Foral de Gipuzkoa</w:t>
      </w:r>
      <w:r w:rsidR="00D649BD">
        <w:rPr>
          <w:rFonts w:cs="Arial"/>
          <w:szCs w:val="22"/>
        </w:rPr>
        <w:t xml:space="preserve"> y demás entes que integran el sector público guipuzcoano</w:t>
      </w:r>
      <w:r>
        <w:rPr>
          <w:rFonts w:cs="Arial"/>
          <w:szCs w:val="22"/>
        </w:rPr>
        <w:t>.</w:t>
      </w:r>
    </w:p>
    <w:p w14:paraId="04C23482" w14:textId="335C5606" w:rsidR="006F0659" w:rsidRPr="004D6EC8" w:rsidRDefault="006F0659" w:rsidP="006F0659">
      <w:pPr>
        <w:rPr>
          <w:noProof/>
          <w:szCs w:val="22"/>
        </w:rPr>
      </w:pPr>
      <w:r>
        <w:rPr>
          <w:rFonts w:cs="Arial"/>
          <w:szCs w:val="22"/>
        </w:rPr>
        <w:t>Esta infraestructura tecnológica de seguridad</w:t>
      </w:r>
      <w:r w:rsidRPr="000A168B">
        <w:rPr>
          <w:noProof/>
          <w:szCs w:val="22"/>
        </w:rPr>
        <w:t>,</w:t>
      </w:r>
      <w:r>
        <w:rPr>
          <w:noProof/>
          <w:szCs w:val="22"/>
        </w:rPr>
        <w:t xml:space="preserve"> de comunicación, proceso, almacenamiento, replicado y respaldo, es indispensable para desarrollo del e-gobierno de </w:t>
      </w:r>
      <w:r w:rsidR="002F165E">
        <w:rPr>
          <w:noProof/>
          <w:szCs w:val="22"/>
        </w:rPr>
        <w:t>G</w:t>
      </w:r>
      <w:r>
        <w:rPr>
          <w:noProof/>
          <w:szCs w:val="22"/>
        </w:rPr>
        <w:t>ipuzkoa y p</w:t>
      </w:r>
      <w:r w:rsidRPr="000A168B">
        <w:rPr>
          <w:noProof/>
          <w:szCs w:val="22"/>
        </w:rPr>
        <w:t xml:space="preserve">ermite </w:t>
      </w:r>
      <w:r>
        <w:rPr>
          <w:noProof/>
          <w:szCs w:val="22"/>
        </w:rPr>
        <w:t>la implantación y</w:t>
      </w:r>
      <w:r w:rsidRPr="000A168B">
        <w:rPr>
          <w:noProof/>
          <w:szCs w:val="22"/>
        </w:rPr>
        <w:t xml:space="preserve"> desarrollo de los servicios </w:t>
      </w:r>
      <w:r>
        <w:rPr>
          <w:noProof/>
          <w:szCs w:val="22"/>
        </w:rPr>
        <w:t xml:space="preserve">y aplicaciones </w:t>
      </w:r>
      <w:r w:rsidRPr="000A168B">
        <w:rPr>
          <w:noProof/>
          <w:szCs w:val="22"/>
        </w:rPr>
        <w:t xml:space="preserve">de </w:t>
      </w:r>
      <w:r>
        <w:rPr>
          <w:noProof/>
          <w:szCs w:val="22"/>
        </w:rPr>
        <w:t xml:space="preserve">la </w:t>
      </w:r>
      <w:r w:rsidRPr="000A168B">
        <w:rPr>
          <w:noProof/>
          <w:szCs w:val="22"/>
        </w:rPr>
        <w:t>administración electrónic</w:t>
      </w:r>
      <w:r>
        <w:rPr>
          <w:noProof/>
          <w:szCs w:val="22"/>
        </w:rPr>
        <w:t>a del territorio</w:t>
      </w:r>
      <w:r w:rsidRPr="000A168B">
        <w:rPr>
          <w:noProof/>
          <w:szCs w:val="22"/>
        </w:rPr>
        <w:t>.</w:t>
      </w:r>
    </w:p>
    <w:p w14:paraId="29650D29" w14:textId="7CBAE91E" w:rsidR="006F0659" w:rsidRDefault="006F0659" w:rsidP="006F0659">
      <w:r>
        <w:t xml:space="preserve">Actualmente, </w:t>
      </w:r>
      <w:r w:rsidRPr="005F3CFA">
        <w:rPr>
          <w:b/>
          <w:i/>
        </w:rPr>
        <w:t>Izfe</w:t>
      </w:r>
      <w:r>
        <w:t xml:space="preserve"> dispone de dos Centros de Proceso de Datos activos y balanceados, </w:t>
      </w:r>
      <w:r w:rsidR="008E0A8E">
        <w:t xml:space="preserve">en Ibaeta y Miramón, </w:t>
      </w:r>
      <w:r>
        <w:t xml:space="preserve">unidos mediante conexiones de fibra óptica monomodo oscura dedicada, </w:t>
      </w:r>
      <w:r w:rsidR="00B7127B">
        <w:t>donde se aloja el núcleo (Core) de esta infraestructura tecnológica.</w:t>
      </w:r>
      <w:r>
        <w:t xml:space="preserve"> </w:t>
      </w:r>
    </w:p>
    <w:p w14:paraId="24B69EA2" w14:textId="553BEB0D" w:rsidR="006F0659" w:rsidRDefault="006F0659" w:rsidP="006F0659">
      <w:r w:rsidRPr="002C4802">
        <w:t>L</w:t>
      </w:r>
      <w:r>
        <w:t xml:space="preserve">os datos e infraestructuras </w:t>
      </w:r>
      <w:r w:rsidRPr="002C4802">
        <w:t xml:space="preserve">alojados en los </w:t>
      </w:r>
      <w:r>
        <w:t>CPDs</w:t>
      </w:r>
      <w:r w:rsidRPr="002C4802">
        <w:t xml:space="preserve"> mencionados son e</w:t>
      </w:r>
      <w:r>
        <w:t>senciales y de vital importancia</w:t>
      </w:r>
      <w:r w:rsidRPr="002C4802">
        <w:t xml:space="preserve"> </w:t>
      </w:r>
      <w:r>
        <w:t>para la Diputación Foral y las entidades a las que se da servicio</w:t>
      </w:r>
      <w:r w:rsidRPr="002C4802">
        <w:t>, por lo que se ha de asegurar su integridad, continuidad y disponibilidad e</w:t>
      </w:r>
      <w:r w:rsidR="00031CA0">
        <w:t>n todo momento.</w:t>
      </w:r>
    </w:p>
    <w:p w14:paraId="57C80C39" w14:textId="77777777" w:rsidR="00284BF3" w:rsidRDefault="00031CA0" w:rsidP="00284BF3">
      <w:r>
        <w:t>Sin embargo, el Core actual de comunicaciones en los Data</w:t>
      </w:r>
      <w:r w:rsidR="00A75DC3">
        <w:t>C</w:t>
      </w:r>
      <w:r>
        <w:t xml:space="preserve">enters de </w:t>
      </w:r>
      <w:r w:rsidRPr="00031CA0">
        <w:rPr>
          <w:b/>
          <w:i/>
        </w:rPr>
        <w:t>Izfe</w:t>
      </w:r>
      <w:r>
        <w:t xml:space="preserve"> es ya antiguo (más de 8 años), </w:t>
      </w:r>
      <w:r w:rsidR="00284BF3">
        <w:rPr>
          <w:rFonts w:cs="Trebuchet MS"/>
          <w:color w:val="000000"/>
          <w:szCs w:val="22"/>
        </w:rPr>
        <w:t xml:space="preserve">los dispositivos están llegando al final de su período de vida útil, incrementándose el riesgo de averías o malfuncionamientos sin soporte del fabricante, </w:t>
      </w:r>
      <w:r w:rsidR="00284BF3">
        <w:t>y está basado en una arquitectura de redes tradicionales.</w:t>
      </w:r>
    </w:p>
    <w:p w14:paraId="104B15BA" w14:textId="142B0FA9" w:rsidR="008E0A8E" w:rsidRDefault="00B7127B" w:rsidP="007566E4">
      <w:r>
        <w:t>Esta arquitectura tradicional</w:t>
      </w:r>
      <w:r w:rsidR="007566E4">
        <w:t xml:space="preserve"> de tres niveles ya no es </w:t>
      </w:r>
      <w:r>
        <w:t>adecuada para</w:t>
      </w:r>
      <w:r w:rsidR="007566E4">
        <w:t xml:space="preserve"> su uso en Data Centers</w:t>
      </w:r>
      <w:r w:rsidR="00031CA0">
        <w:t>.</w:t>
      </w:r>
    </w:p>
    <w:p w14:paraId="0B95E2C9" w14:textId="7957104E" w:rsidR="007566E4" w:rsidRDefault="007566E4" w:rsidP="007566E4">
      <w:r>
        <w:lastRenderedPageBreak/>
        <w:t>Aunque el diseño tradicional ha tenido muchas mejoras para superar las desventajas del diseño jerárquico o</w:t>
      </w:r>
      <w:r w:rsidR="00B7127B">
        <w:t>riginal</w:t>
      </w:r>
      <w:r>
        <w:t xml:space="preserve"> orientado tanto a Data Centers como </w:t>
      </w:r>
      <w:r w:rsidR="00B7127B">
        <w:t>a</w:t>
      </w:r>
      <w:r>
        <w:t xml:space="preserve"> redes de Campus y </w:t>
      </w:r>
      <w:r w:rsidR="008E0A8E">
        <w:t>Remota</w:t>
      </w:r>
      <w:r w:rsidR="00D51344">
        <w:t>s</w:t>
      </w:r>
      <w:r>
        <w:t xml:space="preserve">, usando protocolos y tecnologías de alta disponibilidad y redundancia, este diseño centrado </w:t>
      </w:r>
      <w:r w:rsidR="00ED4FB3">
        <w:t xml:space="preserve">en </w:t>
      </w:r>
      <w:r>
        <w:t>arquitectura hub-spoke no puede ser administrado de una manera centralizad</w:t>
      </w:r>
      <w:r w:rsidR="00CE432F">
        <w:t>a y la falta de políticas</w:t>
      </w:r>
      <w:r>
        <w:t xml:space="preserve"> consistentes aumenta la posibilidad de errores humanos, fall</w:t>
      </w:r>
      <w:r w:rsidR="008D68CA">
        <w:t>o</w:t>
      </w:r>
      <w:r>
        <w:t>s de seguridad e interrupciones en la red.</w:t>
      </w:r>
    </w:p>
    <w:p w14:paraId="4B857EFA" w14:textId="49AE3D25" w:rsidR="007566E4" w:rsidRDefault="007566E4" w:rsidP="007566E4">
      <w:r>
        <w:t>Los modelos que operan actualmente no están trabajando como deb</w:t>
      </w:r>
      <w:r w:rsidR="00B7127B">
        <w:t>ieran</w:t>
      </w:r>
      <w:r>
        <w:t xml:space="preserve"> hacerlo ya que actualmente </w:t>
      </w:r>
      <w:r w:rsidR="00ED4FB3">
        <w:t>la gran mayoría d</w:t>
      </w:r>
      <w:r>
        <w:t xml:space="preserve">e los cambios necesarios en la red son realizados de manera manual, </w:t>
      </w:r>
      <w:r w:rsidR="00ED4FB3">
        <w:t xml:space="preserve">resultando </w:t>
      </w:r>
      <w:r w:rsidR="00CE432F">
        <w:t>que la</w:t>
      </w:r>
      <w:r w:rsidR="00B7127B">
        <w:t xml:space="preserve"> mayoría de malfuncionamientos y </w:t>
      </w:r>
      <w:r>
        <w:t xml:space="preserve">violaciones a la seguridad sean provocados o derivados </w:t>
      </w:r>
      <w:r w:rsidR="008E0A8E">
        <w:t>de</w:t>
      </w:r>
      <w:r>
        <w:t xml:space="preserve"> errores humanos en dicha configuración</w:t>
      </w:r>
      <w:r w:rsidR="00B7127B">
        <w:t>. Ello</w:t>
      </w:r>
      <w:r>
        <w:t xml:space="preserve"> produce un alto costo en los gastos operativos y de mantenimiento sobre los cambios en la red y la resolución de problemas.</w:t>
      </w:r>
    </w:p>
    <w:p w14:paraId="5633E21C" w14:textId="33F22F11" w:rsidR="00080332" w:rsidRDefault="006E3DB0" w:rsidP="007566E4">
      <w:r w:rsidRPr="007566E4">
        <w:t xml:space="preserve">En respuesta a estas limitaciones e ineficiencias, </w:t>
      </w:r>
      <w:r w:rsidR="008E0A8E" w:rsidRPr="008E0A8E">
        <w:rPr>
          <w:b/>
          <w:i/>
        </w:rPr>
        <w:t>Izfe</w:t>
      </w:r>
      <w:r>
        <w:t xml:space="preserve"> desea implantar </w:t>
      </w:r>
      <w:r w:rsidRPr="007566E4">
        <w:t>una solución orientada a Data Centers</w:t>
      </w:r>
      <w:r>
        <w:t xml:space="preserve"> y basada en el </w:t>
      </w:r>
      <w:r w:rsidR="007F3786">
        <w:t>enfoque</w:t>
      </w:r>
      <w:r w:rsidR="00AF11B9">
        <w:t xml:space="preserve"> SDN (Software D</w:t>
      </w:r>
      <w:r>
        <w:t xml:space="preserve">efined </w:t>
      </w:r>
      <w:r w:rsidR="00AF11B9">
        <w:t>N</w:t>
      </w:r>
      <w:r>
        <w:t>etwork).</w:t>
      </w:r>
      <w:r w:rsidRPr="007566E4">
        <w:t xml:space="preserve"> </w:t>
      </w:r>
    </w:p>
    <w:p w14:paraId="36DC64E4" w14:textId="03A20A47" w:rsidR="00080332" w:rsidRDefault="006E3DB0" w:rsidP="00DD2D08">
      <w:r>
        <w:t>SDN define</w:t>
      </w:r>
      <w:r w:rsidR="00080332">
        <w:t xml:space="preserve"> a una arquitectura de red con gestión centralizada basada en software que se caracteriza por ser una arquitectura escalable, flexible, programable y automatizable. </w:t>
      </w:r>
    </w:p>
    <w:p w14:paraId="0A7E32FC" w14:textId="36D89D1D" w:rsidR="007F3786" w:rsidRDefault="007F3786" w:rsidP="007F3786">
      <w:r>
        <w:t xml:space="preserve">Es decir, SDN es una manera de enfrentarse a la creación de redes en la cual el </w:t>
      </w:r>
      <w:r w:rsidR="00DD2D08">
        <w:t xml:space="preserve">plano de configuración y monitorización </w:t>
      </w:r>
      <w:r>
        <w:t>se desprende del hardware y se le da a una aplicación de software, llamada controlador. Esto permite a un administrador de red modificar el tráfico desde una consola de control centralizada, e implantar servicios de red de una manera sencilla, dinámica y escalable, evitando gestionar dichos servicios a bajo nivel.</w:t>
      </w:r>
      <w:r w:rsidR="00DD2D08">
        <w:t xml:space="preserve"> A su vez, el hardware se puede desprender de parte de sus procesos, consiguiendo así ser más eficiente en las tareas de conmutación, a diferencia de las redes tradicionales en las que cada uno de los distintos nodos cuenta con su propia lógica.</w:t>
      </w:r>
    </w:p>
    <w:p w14:paraId="128E27BB" w14:textId="77777777" w:rsidR="007F3786" w:rsidRDefault="007F3786" w:rsidP="007F3786">
      <w:r>
        <w:t>Otras características que este enfoque provee son:</w:t>
      </w:r>
    </w:p>
    <w:p w14:paraId="7296F617" w14:textId="77777777" w:rsidR="007F3786" w:rsidRDefault="007F3786" w:rsidP="001C4933">
      <w:pPr>
        <w:pStyle w:val="Prrafodelista"/>
        <w:numPr>
          <w:ilvl w:val="0"/>
          <w:numId w:val="12"/>
        </w:numPr>
      </w:pPr>
      <w:r>
        <w:t>Conectividad para entidades físicas y virtuales.</w:t>
      </w:r>
    </w:p>
    <w:p w14:paraId="246BC34C" w14:textId="77777777" w:rsidR="007F3786" w:rsidRDefault="007F3786" w:rsidP="001C4933">
      <w:pPr>
        <w:pStyle w:val="Prrafodelista"/>
        <w:numPr>
          <w:ilvl w:val="0"/>
          <w:numId w:val="12"/>
        </w:numPr>
      </w:pPr>
      <w:r>
        <w:t>Optimización de tráfico que mejora el rendimiento de las aplicaciones</w:t>
      </w:r>
    </w:p>
    <w:p w14:paraId="553006A9" w14:textId="77777777" w:rsidR="007F3786" w:rsidRDefault="007F3786" w:rsidP="001C4933">
      <w:pPr>
        <w:pStyle w:val="Prrafodelista"/>
        <w:numPr>
          <w:ilvl w:val="0"/>
          <w:numId w:val="12"/>
        </w:numPr>
      </w:pPr>
      <w:r>
        <w:t>Administración y automatización centralizada definida por políticas.</w:t>
      </w:r>
    </w:p>
    <w:p w14:paraId="2E7C693F" w14:textId="77777777" w:rsidR="007F3786" w:rsidRDefault="007F3786" w:rsidP="001C4933">
      <w:pPr>
        <w:pStyle w:val="Prrafodelista"/>
        <w:numPr>
          <w:ilvl w:val="0"/>
          <w:numId w:val="12"/>
        </w:numPr>
      </w:pPr>
      <w:r>
        <w:t>Visibilidad en tiempo real y telemetría.</w:t>
      </w:r>
    </w:p>
    <w:p w14:paraId="75DE6648" w14:textId="77777777" w:rsidR="007F3786" w:rsidRDefault="007F3786" w:rsidP="001C4933">
      <w:pPr>
        <w:pStyle w:val="Prrafodelista"/>
        <w:numPr>
          <w:ilvl w:val="0"/>
          <w:numId w:val="12"/>
        </w:numPr>
      </w:pPr>
      <w:r>
        <w:lastRenderedPageBreak/>
        <w:t>Seguridad de extremo a extremo.</w:t>
      </w:r>
    </w:p>
    <w:p w14:paraId="7006D489" w14:textId="77777777" w:rsidR="007F3786" w:rsidRDefault="007F3786" w:rsidP="001C4933">
      <w:pPr>
        <w:pStyle w:val="Prrafodelista"/>
        <w:numPr>
          <w:ilvl w:val="0"/>
          <w:numId w:val="12"/>
        </w:numPr>
      </w:pPr>
      <w:r>
        <w:t>Capacidad para crear plantillas de configuración portables.</w:t>
      </w:r>
    </w:p>
    <w:p w14:paraId="511479B0" w14:textId="5AC785BA" w:rsidR="007F3786" w:rsidRDefault="007F3786" w:rsidP="001C4933">
      <w:pPr>
        <w:pStyle w:val="Prrafodelista"/>
        <w:numPr>
          <w:ilvl w:val="0"/>
          <w:numId w:val="12"/>
        </w:numPr>
      </w:pPr>
      <w:r>
        <w:t xml:space="preserve">Único punto de </w:t>
      </w:r>
      <w:r w:rsidR="00885B59">
        <w:t>aprovisionamiento</w:t>
      </w:r>
      <w:r>
        <w:t xml:space="preserve"> vía GUI o REST API.</w:t>
      </w:r>
    </w:p>
    <w:p w14:paraId="5D1B1ED2" w14:textId="11C14D06" w:rsidR="007F3786" w:rsidRDefault="0080397F" w:rsidP="007F3786">
      <w:r>
        <w:t>Los componentes de una solución SDN para Data Centers constan de:</w:t>
      </w:r>
    </w:p>
    <w:p w14:paraId="2DDE4EB7" w14:textId="5EC86822" w:rsidR="00D56A46" w:rsidRDefault="007F3786" w:rsidP="00057618">
      <w:r>
        <w:t xml:space="preserve">El controlador de </w:t>
      </w:r>
      <w:r w:rsidR="00AB4A7C">
        <w:t>infraestructura, es</w:t>
      </w:r>
      <w:r>
        <w:t xml:space="preserve"> el principal componente arquitectónico de la solución SDN. </w:t>
      </w:r>
      <w:r w:rsidR="00D56A46">
        <w:t>Se implementa como un clúster. El tamaño final del clúster de controladores es directamente proporcional al tamaño de la implementación de SDN. Cualquier controlador en el clúster puede atender a cualquier usuario para cualquier operación, y un controlador se puede agregar o eliminar de forma transparente del clúster.</w:t>
      </w:r>
    </w:p>
    <w:p w14:paraId="0F0077FC" w14:textId="0D57FDA7" w:rsidR="003E5183" w:rsidRDefault="0080397F" w:rsidP="00057618">
      <w:r>
        <w:t>Un</w:t>
      </w:r>
      <w:r w:rsidR="00D56A46">
        <w:t xml:space="preserve"> </w:t>
      </w:r>
      <w:r w:rsidR="00ED4FB3">
        <w:t>f</w:t>
      </w:r>
      <w:r w:rsidR="007566E4">
        <w:t>abric</w:t>
      </w:r>
      <w:r>
        <w:t>, construido sobre una</w:t>
      </w:r>
      <w:r w:rsidR="007566E4">
        <w:t xml:space="preserve"> arquitectura </w:t>
      </w:r>
      <w:r w:rsidR="003E5183">
        <w:t xml:space="preserve">Clos-Network, </w:t>
      </w:r>
      <w:r w:rsidR="00057618">
        <w:t>siguiendo el modelo</w:t>
      </w:r>
      <w:r w:rsidR="003E5183">
        <w:t xml:space="preserve"> </w:t>
      </w:r>
      <w:r w:rsidR="001F5EB2">
        <w:t>Spine-</w:t>
      </w:r>
      <w:r w:rsidR="00057618">
        <w:t>l</w:t>
      </w:r>
      <w:r w:rsidR="001F5EB2">
        <w:t>eaf</w:t>
      </w:r>
      <w:r w:rsidR="007566E4">
        <w:t xml:space="preserve">. </w:t>
      </w:r>
      <w:r w:rsidR="00057618" w:rsidRPr="00057618">
        <w:t xml:space="preserve">El modelo define 2 capas. La capa </w:t>
      </w:r>
      <w:r w:rsidR="00057618">
        <w:t>l</w:t>
      </w:r>
      <w:r w:rsidR="00057618" w:rsidRPr="00057618">
        <w:t>eaf que es dónde se conectarán todos los dispositivos de CPD de cliente y la capa Spine compuesta por switches de backbone con conexiones a la capa de leafs.</w:t>
      </w:r>
      <w:r w:rsidR="007566E4">
        <w:t xml:space="preserve"> </w:t>
      </w:r>
    </w:p>
    <w:p w14:paraId="27F64736" w14:textId="6FA4990C" w:rsidR="003E5183" w:rsidRDefault="003E5183" w:rsidP="007566E4">
      <w:r>
        <w:t>Sus características son:</w:t>
      </w:r>
    </w:p>
    <w:p w14:paraId="649F652D" w14:textId="5F231525" w:rsidR="003E5183" w:rsidRDefault="003E5183" w:rsidP="002E4D95">
      <w:pPr>
        <w:pStyle w:val="Prrafodelista"/>
        <w:numPr>
          <w:ilvl w:val="0"/>
          <w:numId w:val="18"/>
        </w:numPr>
        <w:spacing w:line="360" w:lineRule="auto"/>
      </w:pPr>
      <w:r w:rsidRPr="003E5183">
        <w:t>Red Plana, consistente y sin sobresuscripción</w:t>
      </w:r>
      <w:r w:rsidR="002E4D95">
        <w:t>.</w:t>
      </w:r>
    </w:p>
    <w:p w14:paraId="4DD5DD9D" w14:textId="6DFB7C14" w:rsidR="003E5183" w:rsidRDefault="003E5183" w:rsidP="002E4D95">
      <w:pPr>
        <w:pStyle w:val="Prrafodelista"/>
        <w:numPr>
          <w:ilvl w:val="0"/>
          <w:numId w:val="18"/>
        </w:numPr>
        <w:spacing w:line="360" w:lineRule="auto"/>
      </w:pPr>
      <w:r w:rsidRPr="003E5183">
        <w:t>Max. 2 saltos entre cualquier host dentro del Data</w:t>
      </w:r>
      <w:r w:rsidR="008D3CEB">
        <w:t xml:space="preserve"> C</w:t>
      </w:r>
      <w:r w:rsidRPr="003E5183">
        <w:t>enter</w:t>
      </w:r>
      <w:r w:rsidR="002E4D95">
        <w:t>.</w:t>
      </w:r>
    </w:p>
    <w:p w14:paraId="7D4918E0" w14:textId="2EC4F249" w:rsidR="003E5183" w:rsidRDefault="003E5183" w:rsidP="002E4D95">
      <w:pPr>
        <w:pStyle w:val="Prrafodelista"/>
        <w:numPr>
          <w:ilvl w:val="0"/>
          <w:numId w:val="18"/>
        </w:numPr>
        <w:spacing w:line="360" w:lineRule="auto"/>
      </w:pPr>
      <w:r w:rsidRPr="003E5183">
        <w:t>Latencias</w:t>
      </w:r>
      <w:r>
        <w:t xml:space="preserve"> </w:t>
      </w:r>
      <w:r w:rsidRPr="003E5183">
        <w:t>muy bajas entre hosts</w:t>
      </w:r>
      <w:r w:rsidR="002E4D95">
        <w:t>.</w:t>
      </w:r>
    </w:p>
    <w:p w14:paraId="384BBCDA" w14:textId="73966543" w:rsidR="003E5183" w:rsidRDefault="003E5183" w:rsidP="002E4D95">
      <w:pPr>
        <w:pStyle w:val="Prrafodelista"/>
        <w:numPr>
          <w:ilvl w:val="0"/>
          <w:numId w:val="18"/>
        </w:numPr>
        <w:spacing w:line="360" w:lineRule="auto"/>
      </w:pPr>
      <w:r w:rsidRPr="003E5183">
        <w:t>Una arquitectura diseñada para cualquier carga de trabajo</w:t>
      </w:r>
      <w:r w:rsidR="002E4D95">
        <w:t>.</w:t>
      </w:r>
    </w:p>
    <w:p w14:paraId="08D7A3FA" w14:textId="7BADB8D4" w:rsidR="003E5183" w:rsidRDefault="003E5183" w:rsidP="002E4D95">
      <w:pPr>
        <w:pStyle w:val="Prrafodelista"/>
        <w:numPr>
          <w:ilvl w:val="0"/>
          <w:numId w:val="18"/>
        </w:numPr>
        <w:spacing w:line="360" w:lineRule="auto"/>
      </w:pPr>
      <w:r w:rsidRPr="003E5183">
        <w:t>Rendimiento predecible</w:t>
      </w:r>
      <w:r w:rsidR="002E4D95">
        <w:t>.</w:t>
      </w:r>
    </w:p>
    <w:p w14:paraId="0A1BDB17" w14:textId="0D6C4E31" w:rsidR="007566E4" w:rsidRDefault="007566E4" w:rsidP="007566E4">
      <w:r>
        <w:t>Esta arquitectura permite a los administradores de red:</w:t>
      </w:r>
    </w:p>
    <w:p w14:paraId="45726E59" w14:textId="77777777" w:rsidR="009771D9" w:rsidRDefault="007566E4" w:rsidP="001C4933">
      <w:pPr>
        <w:pStyle w:val="Prrafodelista"/>
        <w:numPr>
          <w:ilvl w:val="0"/>
          <w:numId w:val="11"/>
        </w:numPr>
      </w:pPr>
      <w:r>
        <w:t>Agregar Spines para incrementar el ancho de banda.</w:t>
      </w:r>
    </w:p>
    <w:p w14:paraId="1EB8BDBF" w14:textId="2539CA34" w:rsidR="007566E4" w:rsidRDefault="007566E4" w:rsidP="001C4933">
      <w:pPr>
        <w:pStyle w:val="Prrafodelista"/>
        <w:numPr>
          <w:ilvl w:val="0"/>
          <w:numId w:val="11"/>
        </w:numPr>
      </w:pPr>
      <w:r>
        <w:t xml:space="preserve">Agregar </w:t>
      </w:r>
      <w:r w:rsidR="00A75DC3">
        <w:t>l</w:t>
      </w:r>
      <w:r>
        <w:t>eafs para incrementar la densidad de puertos.</w:t>
      </w:r>
    </w:p>
    <w:p w14:paraId="73EF78FC" w14:textId="2354D5F7" w:rsidR="00D56A46" w:rsidRDefault="00D56A46" w:rsidP="00D56A46">
      <w:r>
        <w:t xml:space="preserve">Perfiles de redes de aplicaciones (en el </w:t>
      </w:r>
      <w:r w:rsidR="00057618">
        <w:t>f</w:t>
      </w:r>
      <w:r>
        <w:t xml:space="preserve">abric), </w:t>
      </w:r>
      <w:r w:rsidR="008E0A8E">
        <w:t>definidos como</w:t>
      </w:r>
      <w:r>
        <w:t xml:space="preserve"> un conjunto de grupos de terminales (una agrupación lógica de terminales similares que representan un nivel de aplicaciones o un conjunto de servicios que requieren una política semejante), sus conexiones y las políticas que definen dichas conexiones. Se trata de la representación lógica de todos los componentes de la aplicación</w:t>
      </w:r>
      <w:r w:rsidR="00057618">
        <w:t xml:space="preserve"> y sus interdependencias en el f</w:t>
      </w:r>
      <w:r>
        <w:t>abric de la aplicación.</w:t>
      </w:r>
    </w:p>
    <w:p w14:paraId="2ACAEEB6" w14:textId="6F114C0E" w:rsidR="00962A57" w:rsidRDefault="00962A57" w:rsidP="00474C5F">
      <w:pPr>
        <w:rPr>
          <w:rFonts w:cs="Arial"/>
          <w:szCs w:val="22"/>
        </w:rPr>
      </w:pPr>
    </w:p>
    <w:p w14:paraId="566CB70F" w14:textId="0E6DFDF4" w:rsidR="00FF26F9" w:rsidRDefault="00CA7EE9" w:rsidP="00FF26F9">
      <w:pPr>
        <w:pStyle w:val="Ttulo1"/>
      </w:pPr>
      <w:bookmarkStart w:id="3" w:name="_Toc98946890"/>
      <w:r>
        <w:t>3</w:t>
      </w:r>
      <w:r w:rsidR="0096476C">
        <w:t xml:space="preserve"> </w:t>
      </w:r>
      <w:r w:rsidR="00FF26F9">
        <w:t>Descripción del entorno actual</w:t>
      </w:r>
      <w:bookmarkEnd w:id="3"/>
    </w:p>
    <w:p w14:paraId="6EA75876" w14:textId="43A45144" w:rsidR="00A1157D" w:rsidRDefault="00AB4A7C" w:rsidP="00FF26F9">
      <w:r>
        <w:t xml:space="preserve">En el Core actual de </w:t>
      </w:r>
      <w:r w:rsidRPr="006E2726">
        <w:rPr>
          <w:b/>
          <w:i/>
        </w:rPr>
        <w:t>Izfe</w:t>
      </w:r>
      <w:r>
        <w:t xml:space="preserve"> existe una solución híbrida de dispositivos Catalyst en VSS, Nexus en </w:t>
      </w:r>
      <w:r w:rsidR="00B742B4">
        <w:t>vPC</w:t>
      </w:r>
      <w:r>
        <w:t xml:space="preserve">, y switches de acceso que implementan todo lo necesario para </w:t>
      </w:r>
      <w:r w:rsidR="00C62CEC">
        <w:t xml:space="preserve">proveer servicios de red (routing, switching, balanceo) y seguridad (firewall, micro-segmentación) a  </w:t>
      </w:r>
      <w:r>
        <w:t>la conectividad</w:t>
      </w:r>
      <w:r w:rsidR="00ED4FB3">
        <w:t>,</w:t>
      </w:r>
      <w:r>
        <w:t xml:space="preserve"> </w:t>
      </w:r>
      <w:r w:rsidR="00A1157D">
        <w:t>por una parte</w:t>
      </w:r>
      <w:r w:rsidR="00ED4FB3">
        <w:t xml:space="preserve">, </w:t>
      </w:r>
      <w:r w:rsidR="00A1157D">
        <w:t xml:space="preserve"> </w:t>
      </w:r>
      <w:r>
        <w:t>de</w:t>
      </w:r>
      <w:r w:rsidR="00A1157D">
        <w:t xml:space="preserve"> la red </w:t>
      </w:r>
      <w:r w:rsidR="00385158">
        <w:t>de Campus</w:t>
      </w:r>
      <w:r w:rsidR="00A1157D">
        <w:t xml:space="preserve"> de sedes unidas mediante fibra oscura, y por otra, de </w:t>
      </w:r>
      <w:r w:rsidR="00781CC3">
        <w:t xml:space="preserve">entornos de servidores virtualizados y no virtualizados, </w:t>
      </w:r>
      <w:r w:rsidR="00A1157D">
        <w:t>mainframe</w:t>
      </w:r>
      <w:r w:rsidR="00781CC3">
        <w:t>s</w:t>
      </w:r>
      <w:r w:rsidR="00A1157D">
        <w:t xml:space="preserve">, </w:t>
      </w:r>
      <w:r w:rsidR="00781CC3">
        <w:t xml:space="preserve">cabinas de almacenamiento, </w:t>
      </w:r>
      <w:r w:rsidR="00A325C9">
        <w:t xml:space="preserve">contenedores, </w:t>
      </w:r>
      <w:r w:rsidR="00A1157D">
        <w:t xml:space="preserve">dispositivos de </w:t>
      </w:r>
      <w:r w:rsidR="00C62CEC">
        <w:t xml:space="preserve">backup, </w:t>
      </w:r>
      <w:r w:rsidR="00781CC3">
        <w:t xml:space="preserve">infraestructura de seguridad (firewalls), balanceadores, infraestructura de conexión  no virtualizada  prestando servicios de conexión a redes externas, </w:t>
      </w:r>
      <w:r w:rsidR="00A75DC3">
        <w:t xml:space="preserve">WAN, </w:t>
      </w:r>
      <w:r w:rsidR="00781CC3">
        <w:t xml:space="preserve">Internet, </w:t>
      </w:r>
      <w:r w:rsidR="00A75DC3">
        <w:t>etc.</w:t>
      </w:r>
      <w:r w:rsidR="00C62CEC">
        <w:t>, en definitiva, todo</w:t>
      </w:r>
      <w:r w:rsidR="00B7127B">
        <w:t>s</w:t>
      </w:r>
      <w:r w:rsidR="00C62CEC">
        <w:t xml:space="preserve"> los dispositivos necesarios para proveer los servicios TI.</w:t>
      </w:r>
    </w:p>
    <w:p w14:paraId="14EAE8E5" w14:textId="44B8B12A" w:rsidR="00781CC3" w:rsidRDefault="00781CC3" w:rsidP="00FF26F9">
      <w:r>
        <w:t>To</w:t>
      </w:r>
      <w:r w:rsidR="0006308B">
        <w:t>do el Core está segregado y configurado para maximizar la disponibilidad en los 2 CPDs, y será esta foto la base para el diseño y suministro de la solución demandada.</w:t>
      </w:r>
    </w:p>
    <w:p w14:paraId="047F6FF7" w14:textId="2AD4E26A" w:rsidR="00781CC3" w:rsidRDefault="00781CC3" w:rsidP="00781CC3">
      <w:r>
        <w:t>La solución actual y una descripción de las cargas de trabajo está descrita en el Anexo II.</w:t>
      </w:r>
    </w:p>
    <w:p w14:paraId="7A0D35FC" w14:textId="77777777" w:rsidR="0006308B" w:rsidRDefault="0006308B" w:rsidP="0006308B">
      <w:r>
        <w:t>También se presenta un mapa indicativo de la distribución en armarios de las cargas de trabajo a conectar, en el momento de la redacción de este pliego. El adjudicatario deberá analizar la situación en el momento de la ejecución del contrato.</w:t>
      </w:r>
    </w:p>
    <w:p w14:paraId="19CF2788" w14:textId="11C9E0CE" w:rsidR="00A1157D" w:rsidRDefault="00B7127B" w:rsidP="00FF26F9">
      <w:r>
        <w:t>En cuanto a la interconexión entre CPDs (DCI), ambos</w:t>
      </w:r>
      <w:r w:rsidR="00A1157D">
        <w:t xml:space="preserve"> están unidos entre sí por un sistema redundante DWDM, de tal manera que funcionan en disposición activo/activo. </w:t>
      </w:r>
    </w:p>
    <w:p w14:paraId="5C692C06" w14:textId="77777777" w:rsidR="0006308B" w:rsidRDefault="0006308B" w:rsidP="0006308B">
      <w:r>
        <w:t xml:space="preserve">Cara a la actualización al nuevo entorno, se ha ampliado, en una licitación independiente, la conectividad DCI mediante 4 enlaces de 40 Gbps, que se pretende utilizar en la nueva configuración. </w:t>
      </w:r>
    </w:p>
    <w:p w14:paraId="42C3D7EC" w14:textId="7B14ADD7" w:rsidR="00A1157D" w:rsidRDefault="006410D7" w:rsidP="00FF26F9">
      <w:r>
        <w:t>Como parte de la migración, se desea asimismo</w:t>
      </w:r>
      <w:r w:rsidR="00A1157D">
        <w:t xml:space="preserve"> separar el entorno Campus del puro entorno DataCenter, para lo que se solicitarán también los dispositivos adecuados.</w:t>
      </w:r>
    </w:p>
    <w:p w14:paraId="555C1287" w14:textId="77777777" w:rsidR="00FF26F9" w:rsidRDefault="00FF26F9" w:rsidP="00FF26F9"/>
    <w:p w14:paraId="69A8B895" w14:textId="77777777" w:rsidR="008516BB" w:rsidRPr="002C72E8" w:rsidRDefault="008516BB" w:rsidP="00FF26F9"/>
    <w:p w14:paraId="5B33A97C" w14:textId="7E3828D7" w:rsidR="00962A57" w:rsidRDefault="00CA7EE9" w:rsidP="00962A57">
      <w:pPr>
        <w:pStyle w:val="Ttulo1"/>
        <w:rPr>
          <w:rFonts w:cs="Arial"/>
          <w:szCs w:val="22"/>
        </w:rPr>
      </w:pPr>
      <w:bookmarkStart w:id="4" w:name="_Toc98946891"/>
      <w:r>
        <w:lastRenderedPageBreak/>
        <w:t>4</w:t>
      </w:r>
      <w:r w:rsidR="0096476C">
        <w:t xml:space="preserve"> </w:t>
      </w:r>
      <w:r w:rsidR="002C72E8">
        <w:t>Objeto del Contrato</w:t>
      </w:r>
      <w:bookmarkEnd w:id="4"/>
    </w:p>
    <w:p w14:paraId="5BADC048" w14:textId="58DAD350" w:rsidR="00C81366" w:rsidRPr="00C81366" w:rsidRDefault="00C81366" w:rsidP="00C81366">
      <w:pPr>
        <w:rPr>
          <w:rFonts w:cs="Arial"/>
          <w:szCs w:val="22"/>
        </w:rPr>
      </w:pPr>
      <w:r w:rsidRPr="00C81366">
        <w:rPr>
          <w:rFonts w:cs="Arial"/>
          <w:szCs w:val="22"/>
        </w:rPr>
        <w:t xml:space="preserve">El </w:t>
      </w:r>
      <w:r w:rsidR="00A20CB8">
        <w:rPr>
          <w:rFonts w:cs="Arial"/>
          <w:szCs w:val="22"/>
        </w:rPr>
        <w:t>contrato tendrá como objeto:</w:t>
      </w:r>
    </w:p>
    <w:p w14:paraId="54E1D302" w14:textId="55061702" w:rsidR="00C81366" w:rsidRPr="00C81366" w:rsidRDefault="00C81366" w:rsidP="001C4933">
      <w:pPr>
        <w:pStyle w:val="Prrafodelista"/>
        <w:numPr>
          <w:ilvl w:val="0"/>
          <w:numId w:val="23"/>
        </w:numPr>
        <w:rPr>
          <w:rFonts w:cs="Arial"/>
          <w:szCs w:val="22"/>
        </w:rPr>
      </w:pPr>
      <w:r w:rsidRPr="00C81366">
        <w:rPr>
          <w:rFonts w:cs="Arial"/>
          <w:szCs w:val="22"/>
        </w:rPr>
        <w:t xml:space="preserve">Suministro, instalación y configuración de una nueva infraestructura de comunicaciones basada en SDN, así como los servicios profesionales necesarios para la migración </w:t>
      </w:r>
      <w:r w:rsidR="001F0DA0">
        <w:rPr>
          <w:rFonts w:cs="Arial"/>
          <w:szCs w:val="22"/>
        </w:rPr>
        <w:t xml:space="preserve">de los sistemas </w:t>
      </w:r>
      <w:r w:rsidRPr="00C81366">
        <w:rPr>
          <w:rFonts w:cs="Arial"/>
          <w:szCs w:val="22"/>
        </w:rPr>
        <w:t>de la electrónica de red actual a la nueva adquirida.</w:t>
      </w:r>
    </w:p>
    <w:p w14:paraId="18C34827" w14:textId="1EFB8EF7" w:rsidR="00C81366" w:rsidRPr="00C81366" w:rsidRDefault="00C81366" w:rsidP="001C4933">
      <w:pPr>
        <w:pStyle w:val="Prrafodelista"/>
        <w:numPr>
          <w:ilvl w:val="0"/>
          <w:numId w:val="23"/>
        </w:numPr>
        <w:rPr>
          <w:rFonts w:cs="Arial"/>
          <w:szCs w:val="22"/>
        </w:rPr>
      </w:pPr>
      <w:r w:rsidRPr="00C81366">
        <w:rPr>
          <w:rFonts w:cs="Arial"/>
          <w:szCs w:val="22"/>
        </w:rPr>
        <w:t>Soporte y mantenimiento de todo el hardware</w:t>
      </w:r>
      <w:r w:rsidR="006D2656">
        <w:rPr>
          <w:rFonts w:cs="Arial"/>
          <w:szCs w:val="22"/>
        </w:rPr>
        <w:t xml:space="preserve"> y software</w:t>
      </w:r>
      <w:r w:rsidRPr="00C81366">
        <w:rPr>
          <w:rFonts w:cs="Arial"/>
          <w:szCs w:val="22"/>
        </w:rPr>
        <w:t xml:space="preserve"> suministrado en la infraestructura </w:t>
      </w:r>
      <w:r w:rsidR="006C0D3E">
        <w:rPr>
          <w:rFonts w:cs="Arial"/>
          <w:szCs w:val="22"/>
        </w:rPr>
        <w:t>por un período de al menos CINCO años.</w:t>
      </w:r>
    </w:p>
    <w:p w14:paraId="5CA4A619" w14:textId="2B39265A" w:rsidR="00C81366" w:rsidRPr="00C81366" w:rsidRDefault="00C36AEC" w:rsidP="001C4933">
      <w:pPr>
        <w:pStyle w:val="Prrafodelista"/>
        <w:numPr>
          <w:ilvl w:val="0"/>
          <w:numId w:val="23"/>
        </w:numPr>
        <w:rPr>
          <w:rFonts w:cs="Arial"/>
          <w:szCs w:val="22"/>
        </w:rPr>
      </w:pPr>
      <w:r>
        <w:rPr>
          <w:rFonts w:cs="Arial"/>
          <w:szCs w:val="22"/>
        </w:rPr>
        <w:t>Otros s</w:t>
      </w:r>
      <w:r w:rsidR="00C81366" w:rsidRPr="00C81366">
        <w:rPr>
          <w:rFonts w:cs="Arial"/>
          <w:szCs w:val="22"/>
        </w:rPr>
        <w:t>ervicios de valor añadido y soporte avanzado</w:t>
      </w:r>
      <w:r w:rsidR="00014167">
        <w:rPr>
          <w:rFonts w:cs="Arial"/>
          <w:szCs w:val="22"/>
        </w:rPr>
        <w:t xml:space="preserve"> descritos en </w:t>
      </w:r>
      <w:r w:rsidR="00C866E3">
        <w:rPr>
          <w:rFonts w:cs="Arial"/>
          <w:szCs w:val="22"/>
        </w:rPr>
        <w:t>la Cláusula 5.5.1 d</w:t>
      </w:r>
      <w:r w:rsidR="00014167">
        <w:rPr>
          <w:rFonts w:cs="Arial"/>
          <w:szCs w:val="22"/>
        </w:rPr>
        <w:t>el presente Pliego de Bases Técnicas</w:t>
      </w:r>
      <w:r w:rsidR="00C81366" w:rsidRPr="00C81366">
        <w:rPr>
          <w:rFonts w:cs="Arial"/>
          <w:szCs w:val="22"/>
        </w:rPr>
        <w:t>.</w:t>
      </w:r>
    </w:p>
    <w:p w14:paraId="20118034" w14:textId="7EA7D209" w:rsidR="00307F28" w:rsidRDefault="00307F28" w:rsidP="00C81366">
      <w:pPr>
        <w:rPr>
          <w:rFonts w:cs="Arial"/>
          <w:szCs w:val="22"/>
        </w:rPr>
      </w:pPr>
      <w:r w:rsidRPr="007572D9">
        <w:rPr>
          <w:rFonts w:cs="Arial"/>
          <w:b/>
          <w:szCs w:val="22"/>
        </w:rPr>
        <w:t>Plazo de entrega</w:t>
      </w:r>
      <w:r w:rsidRPr="00307F28">
        <w:rPr>
          <w:rFonts w:cs="Arial"/>
          <w:szCs w:val="22"/>
        </w:rPr>
        <w:t xml:space="preserve">. La infraestructura solicitada en el presente expediente deberá suministrarse en un plazo máximo de </w:t>
      </w:r>
      <w:r w:rsidR="005F6F69">
        <w:rPr>
          <w:rFonts w:cs="Arial"/>
          <w:szCs w:val="22"/>
        </w:rPr>
        <w:t>CINCO</w:t>
      </w:r>
      <w:r w:rsidRPr="00307F28">
        <w:rPr>
          <w:rFonts w:cs="Arial"/>
          <w:szCs w:val="22"/>
        </w:rPr>
        <w:t xml:space="preserve"> meses desde la firma del correspondiente contrato.</w:t>
      </w:r>
    </w:p>
    <w:p w14:paraId="397BDDA8" w14:textId="7023A138" w:rsidR="00D923A6" w:rsidRPr="00D923A6" w:rsidRDefault="00CA7EE9" w:rsidP="00D923A6">
      <w:pPr>
        <w:pStyle w:val="Ttulo1"/>
      </w:pPr>
      <w:bookmarkStart w:id="5" w:name="_Toc98946892"/>
      <w:bookmarkEnd w:id="2"/>
      <w:r>
        <w:t>5</w:t>
      </w:r>
      <w:r w:rsidR="0096476C">
        <w:t xml:space="preserve"> </w:t>
      </w:r>
      <w:r w:rsidR="002C72E8">
        <w:t>Alcance</w:t>
      </w:r>
      <w:bookmarkEnd w:id="5"/>
      <w:r w:rsidR="00D923A6" w:rsidRPr="00D923A6">
        <w:t xml:space="preserve"> </w:t>
      </w:r>
    </w:p>
    <w:p w14:paraId="26B6D5D8" w14:textId="06D0920A" w:rsidR="00A676E3" w:rsidRPr="00A676E3" w:rsidRDefault="00CA7EE9" w:rsidP="00B742B4">
      <w:pPr>
        <w:pStyle w:val="Ttulo2"/>
      </w:pPr>
      <w:bookmarkStart w:id="6" w:name="_Toc98946893"/>
      <w:r>
        <w:t>5</w:t>
      </w:r>
      <w:r w:rsidR="00A676E3" w:rsidRPr="00A676E3">
        <w:t>.1 Requisitos generales</w:t>
      </w:r>
      <w:bookmarkEnd w:id="6"/>
    </w:p>
    <w:p w14:paraId="0BB61360" w14:textId="78E989C9" w:rsidR="00A676E3" w:rsidRPr="00A676E3" w:rsidRDefault="00A676E3" w:rsidP="00A676E3">
      <w:pPr>
        <w:rPr>
          <w:szCs w:val="22"/>
        </w:rPr>
      </w:pPr>
      <w:r w:rsidRPr="00A676E3">
        <w:rPr>
          <w:szCs w:val="22"/>
        </w:rPr>
        <w:t>La Infraestructura de comunicaciones basada en SDN ofertada deberá contar con las siguientes</w:t>
      </w:r>
      <w:r>
        <w:rPr>
          <w:szCs w:val="22"/>
        </w:rPr>
        <w:t xml:space="preserve"> </w:t>
      </w:r>
      <w:r w:rsidRPr="00A676E3">
        <w:rPr>
          <w:szCs w:val="22"/>
        </w:rPr>
        <w:t>características generales:</w:t>
      </w:r>
    </w:p>
    <w:p w14:paraId="6311F4F5" w14:textId="54E550BF" w:rsidR="00A676E3" w:rsidRPr="00A676E3" w:rsidRDefault="00A676E3" w:rsidP="001C4933">
      <w:pPr>
        <w:pStyle w:val="Prrafodelista"/>
        <w:numPr>
          <w:ilvl w:val="0"/>
          <w:numId w:val="22"/>
        </w:numPr>
        <w:rPr>
          <w:szCs w:val="22"/>
        </w:rPr>
      </w:pPr>
      <w:r w:rsidRPr="00A676E3">
        <w:rPr>
          <w:szCs w:val="22"/>
        </w:rPr>
        <w:t xml:space="preserve">Compatibilidad total con los servicios TIC actuales </w:t>
      </w:r>
      <w:r>
        <w:rPr>
          <w:szCs w:val="22"/>
        </w:rPr>
        <w:t xml:space="preserve">proporcionados por </w:t>
      </w:r>
      <w:r w:rsidRPr="00A676E3">
        <w:rPr>
          <w:b/>
          <w:i/>
          <w:szCs w:val="22"/>
        </w:rPr>
        <w:t>Izfe</w:t>
      </w:r>
      <w:r>
        <w:rPr>
          <w:szCs w:val="22"/>
        </w:rPr>
        <w:t>.</w:t>
      </w:r>
      <w:r w:rsidR="00EA067D">
        <w:rPr>
          <w:szCs w:val="22"/>
        </w:rPr>
        <w:t xml:space="preserve"> Este es un factor clave para el éxito del proyecto, ya que </w:t>
      </w:r>
      <w:r w:rsidR="000F0BFE">
        <w:rPr>
          <w:szCs w:val="22"/>
        </w:rPr>
        <w:t>el objeto del contrato lo constituyen no solo el suministro sino también la migración, y esta se extenderá en el tiempo, debiendo</w:t>
      </w:r>
      <w:r w:rsidR="00EA067D">
        <w:rPr>
          <w:szCs w:val="22"/>
        </w:rPr>
        <w:t xml:space="preserve"> coexistir perfectamente la nueva infraestructura y la legacy, con cargas de trabajo</w:t>
      </w:r>
      <w:r w:rsidR="000F0BFE">
        <w:rPr>
          <w:szCs w:val="22"/>
        </w:rPr>
        <w:t xml:space="preserve"> en ambas redes simultáneamente que deberán ir trasladándose sin necesidad de realizar cambios en las mismas.</w:t>
      </w:r>
    </w:p>
    <w:p w14:paraId="705796C8" w14:textId="3EC8FD7B" w:rsidR="00A676E3" w:rsidRPr="00A676E3" w:rsidRDefault="00A676E3" w:rsidP="001C4933">
      <w:pPr>
        <w:pStyle w:val="Prrafodelista"/>
        <w:numPr>
          <w:ilvl w:val="0"/>
          <w:numId w:val="22"/>
        </w:numPr>
        <w:rPr>
          <w:szCs w:val="22"/>
        </w:rPr>
      </w:pPr>
      <w:r w:rsidRPr="00A676E3">
        <w:rPr>
          <w:szCs w:val="22"/>
        </w:rPr>
        <w:t>Alto nivel de disponibilidad, acorde con la criticidad, que iguale o incremente el nivel de disponibilidad actual, minimizando los puntos únicos de fallo.</w:t>
      </w:r>
    </w:p>
    <w:p w14:paraId="10C6E844" w14:textId="77777777" w:rsidR="00A676E3" w:rsidRPr="00A676E3" w:rsidRDefault="00A676E3" w:rsidP="001C4933">
      <w:pPr>
        <w:pStyle w:val="Prrafodelista"/>
        <w:numPr>
          <w:ilvl w:val="0"/>
          <w:numId w:val="22"/>
        </w:numPr>
        <w:rPr>
          <w:szCs w:val="22"/>
        </w:rPr>
      </w:pPr>
      <w:r w:rsidRPr="00A676E3">
        <w:rPr>
          <w:szCs w:val="22"/>
        </w:rPr>
        <w:t>Gestión y monitorización técnica avanzada, con máxima integración, que suponga el menor esfuerzo de administración posible.</w:t>
      </w:r>
    </w:p>
    <w:p w14:paraId="39C94102" w14:textId="4C7655FC" w:rsidR="00A676E3" w:rsidRPr="00A676E3" w:rsidRDefault="00A676E3" w:rsidP="001C4933">
      <w:pPr>
        <w:pStyle w:val="Prrafodelista"/>
        <w:numPr>
          <w:ilvl w:val="0"/>
          <w:numId w:val="22"/>
        </w:numPr>
        <w:rPr>
          <w:szCs w:val="22"/>
        </w:rPr>
      </w:pPr>
      <w:r w:rsidRPr="00A676E3">
        <w:rPr>
          <w:szCs w:val="22"/>
        </w:rPr>
        <w:lastRenderedPageBreak/>
        <w:t>Alto nivel de flexibilidad, que permita responder a requerimientos cambiantes.</w:t>
      </w:r>
    </w:p>
    <w:p w14:paraId="30A5B0A3" w14:textId="77777777" w:rsidR="00A676E3" w:rsidRPr="00A676E3" w:rsidRDefault="00A676E3" w:rsidP="001C4933">
      <w:pPr>
        <w:pStyle w:val="Prrafodelista"/>
        <w:numPr>
          <w:ilvl w:val="0"/>
          <w:numId w:val="22"/>
        </w:numPr>
        <w:rPr>
          <w:szCs w:val="22"/>
        </w:rPr>
      </w:pPr>
      <w:r w:rsidRPr="00A676E3">
        <w:rPr>
          <w:szCs w:val="22"/>
        </w:rPr>
        <w:t>Nivel adecuado de escalabilidad, que permita responder a requerimientos crecientes con un coste razonable.</w:t>
      </w:r>
    </w:p>
    <w:p w14:paraId="486820F1" w14:textId="0168E855" w:rsidR="00A676E3" w:rsidRPr="00A676E3" w:rsidRDefault="00A676E3" w:rsidP="001C4933">
      <w:pPr>
        <w:pStyle w:val="Prrafodelista"/>
        <w:numPr>
          <w:ilvl w:val="0"/>
          <w:numId w:val="22"/>
        </w:numPr>
        <w:rPr>
          <w:szCs w:val="22"/>
        </w:rPr>
      </w:pPr>
      <w:r w:rsidRPr="00A676E3">
        <w:rPr>
          <w:szCs w:val="22"/>
        </w:rPr>
        <w:t>Máxima interoperabilidad, presente y futura.</w:t>
      </w:r>
    </w:p>
    <w:p w14:paraId="38260E88" w14:textId="257B3FAE" w:rsidR="002C72E8" w:rsidRDefault="00A676E3" w:rsidP="001C4933">
      <w:pPr>
        <w:pStyle w:val="Prrafodelista"/>
        <w:numPr>
          <w:ilvl w:val="0"/>
          <w:numId w:val="22"/>
        </w:numPr>
        <w:rPr>
          <w:szCs w:val="22"/>
        </w:rPr>
      </w:pPr>
      <w:r w:rsidRPr="00A676E3">
        <w:rPr>
          <w:szCs w:val="22"/>
        </w:rPr>
        <w:t xml:space="preserve">No se admitirán soluciones ni funcionalidades tipo “cloud”, es decir, en las que algún dato tenga que salir fuera de los CPDs de </w:t>
      </w:r>
      <w:r w:rsidRPr="00A676E3">
        <w:rPr>
          <w:b/>
          <w:i/>
          <w:szCs w:val="22"/>
        </w:rPr>
        <w:t>Izfe</w:t>
      </w:r>
      <w:r w:rsidRPr="00A676E3">
        <w:rPr>
          <w:szCs w:val="22"/>
        </w:rPr>
        <w:t xml:space="preserve"> para ser tratado o bien en las que algún componente de la solución no se encuentre en los CPDs.</w:t>
      </w:r>
    </w:p>
    <w:p w14:paraId="536DEE00" w14:textId="15B537D0" w:rsidR="008F08F3" w:rsidRDefault="008F08F3" w:rsidP="008F08F3">
      <w:r>
        <w:t xml:space="preserve">Con el fin de garantizar la compatibilidad de elementos de electrónica de red y de sus funcionalidades, así como de simplificar la gestión, todos los elementos de electrónica de red hardware utilizados deberán ser nuevos, originales </w:t>
      </w:r>
      <w:r w:rsidR="00F748DE">
        <w:t>y del</w:t>
      </w:r>
      <w:r>
        <w:t xml:space="preserve"> mismo fabricante.</w:t>
      </w:r>
    </w:p>
    <w:p w14:paraId="145B6E0A" w14:textId="0C604722" w:rsidR="008F08F3" w:rsidRDefault="008F08F3" w:rsidP="008F08F3">
      <w:r>
        <w:t xml:space="preserve">No se admitirán equipos de la </w:t>
      </w:r>
      <w:r w:rsidR="006F18C8">
        <w:t xml:space="preserve">nueva </w:t>
      </w:r>
      <w:r>
        <w:t xml:space="preserve">infraestructura de comunicaciones que estén descontinuados por el fabricante ni elementos que vayan a ser descontinuados por el fabricante antes de la finalización del contrato o de su garantía asociada. En caso de que se descontinúe o se deje de soportar alguno de los elementos suministrados antes de la finalización del contrato o de su garantía asociada, el adjudicatario estará obligado a su sustitución por un elemento de características iguales o superiores, a criterio de </w:t>
      </w:r>
      <w:r w:rsidRPr="00AE2E83">
        <w:rPr>
          <w:b/>
          <w:i/>
        </w:rPr>
        <w:t>Izfe</w:t>
      </w:r>
      <w:r>
        <w:t>.</w:t>
      </w:r>
    </w:p>
    <w:p w14:paraId="7C248D92" w14:textId="2AC3F27F" w:rsidR="00F161D7" w:rsidRPr="00F161D7" w:rsidRDefault="00F161D7" w:rsidP="00F161D7">
      <w:r>
        <w:t xml:space="preserve">Asimismo, </w:t>
      </w:r>
      <w:r w:rsidRPr="00F161D7">
        <w:t>para garantizar la máxima integración, robustez de la solución, simplicida</w:t>
      </w:r>
      <w:r>
        <w:t xml:space="preserve">d de uso y facilidad de soporte, </w:t>
      </w:r>
      <w:r w:rsidR="00F703BC">
        <w:t xml:space="preserve">todo </w:t>
      </w:r>
      <w:r>
        <w:t>el software de la plataforma debe de ser del mismo fabricante que el hardware.</w:t>
      </w:r>
    </w:p>
    <w:p w14:paraId="3FA70886" w14:textId="77777777" w:rsidR="006F18C8" w:rsidRPr="00A676E3" w:rsidRDefault="006F18C8" w:rsidP="006F18C8">
      <w:pPr>
        <w:rPr>
          <w:szCs w:val="22"/>
        </w:rPr>
      </w:pPr>
      <w:r w:rsidRPr="00A676E3">
        <w:rPr>
          <w:szCs w:val="22"/>
        </w:rPr>
        <w:t xml:space="preserve">Deberá garantizarse la prestación adecuada de los servicios TIC actuales </w:t>
      </w:r>
      <w:r>
        <w:rPr>
          <w:szCs w:val="22"/>
        </w:rPr>
        <w:t xml:space="preserve">proporcionados por </w:t>
      </w:r>
      <w:r w:rsidRPr="00A676E3">
        <w:rPr>
          <w:b/>
          <w:i/>
          <w:szCs w:val="22"/>
        </w:rPr>
        <w:t>Izfe</w:t>
      </w:r>
      <w:r>
        <w:rPr>
          <w:szCs w:val="22"/>
        </w:rPr>
        <w:t xml:space="preserve"> </w:t>
      </w:r>
      <w:r w:rsidRPr="00A676E3">
        <w:rPr>
          <w:szCs w:val="22"/>
        </w:rPr>
        <w:t>sin</w:t>
      </w:r>
      <w:r>
        <w:rPr>
          <w:szCs w:val="22"/>
        </w:rPr>
        <w:t xml:space="preserve"> </w:t>
      </w:r>
      <w:r w:rsidRPr="00A676E3">
        <w:rPr>
          <w:szCs w:val="22"/>
        </w:rPr>
        <w:t>que las actuaciones de instalación, puesta en marcha y traslado de servicios a la nueva infraestructura</w:t>
      </w:r>
      <w:r>
        <w:rPr>
          <w:szCs w:val="22"/>
        </w:rPr>
        <w:t xml:space="preserve"> </w:t>
      </w:r>
      <w:r w:rsidRPr="00A676E3">
        <w:rPr>
          <w:szCs w:val="22"/>
        </w:rPr>
        <w:t>supongan paradas incontroladas de los mismos.</w:t>
      </w:r>
    </w:p>
    <w:p w14:paraId="1FAFBB54" w14:textId="77777777" w:rsidR="008F08F3" w:rsidRPr="008F08F3" w:rsidRDefault="008F08F3" w:rsidP="008F08F3">
      <w:pPr>
        <w:rPr>
          <w:szCs w:val="22"/>
        </w:rPr>
      </w:pPr>
    </w:p>
    <w:p w14:paraId="30D6A04A" w14:textId="77777777" w:rsidR="00E84416" w:rsidRDefault="00E84416" w:rsidP="00E84416">
      <w:pPr>
        <w:pStyle w:val="Ttulo2"/>
      </w:pPr>
      <w:bookmarkStart w:id="7" w:name="_Toc92205499"/>
      <w:bookmarkStart w:id="8" w:name="_Toc98946894"/>
      <w:r>
        <w:t>5.2 Suministros</w:t>
      </w:r>
      <w:bookmarkEnd w:id="7"/>
      <w:bookmarkEnd w:id="8"/>
    </w:p>
    <w:p w14:paraId="34CFFC58" w14:textId="77777777" w:rsidR="00E84416" w:rsidRDefault="00E84416" w:rsidP="00E84416">
      <w:r>
        <w:t>La relación de equipamiento, licenciamiento y contratos de soporte solicitados se encuentra recogido en el Anexo III.</w:t>
      </w:r>
    </w:p>
    <w:p w14:paraId="730ECCEB" w14:textId="7E800E4D" w:rsidR="0012702C" w:rsidRDefault="0012702C" w:rsidP="00E84416">
      <w:r>
        <w:lastRenderedPageBreak/>
        <w:t xml:space="preserve">En el mercado existen distintas soluciones de arquitecturas </w:t>
      </w:r>
      <w:r w:rsidR="00BA6371">
        <w:t xml:space="preserve">de redes </w:t>
      </w:r>
      <w:r w:rsidR="00827D9F">
        <w:t xml:space="preserve">basadas en </w:t>
      </w:r>
      <w:r>
        <w:t xml:space="preserve">SDN, no </w:t>
      </w:r>
      <w:r w:rsidR="00EC0E42">
        <w:t xml:space="preserve">siempre </w:t>
      </w:r>
      <w:r>
        <w:t xml:space="preserve">interoperables entre sí. </w:t>
      </w:r>
      <w:r w:rsidR="00F50CAA">
        <w:t>Tras un análisis</w:t>
      </w:r>
      <w:r w:rsidR="00D10715">
        <w:t xml:space="preserve"> previo, </w:t>
      </w:r>
      <w:r w:rsidR="00D10715" w:rsidRPr="00DD1892">
        <w:rPr>
          <w:b/>
          <w:i/>
        </w:rPr>
        <w:t>Izfe</w:t>
      </w:r>
      <w:r w:rsidR="00D10715">
        <w:t xml:space="preserve"> estima que no es posible mantener una absoluta neutralidad entre las distintas tecnologías que concurren en este ámbito, y </w:t>
      </w:r>
      <w:r>
        <w:t xml:space="preserve">ha optado por la implementación </w:t>
      </w:r>
      <w:r w:rsidR="00BA6371">
        <w:t xml:space="preserve">para </w:t>
      </w:r>
      <w:r>
        <w:t xml:space="preserve">SDN del fabricante Cisco, </w:t>
      </w:r>
      <w:r w:rsidR="00D10715">
        <w:t>denominada</w:t>
      </w:r>
      <w:r>
        <w:t xml:space="preserve"> ACI (Application Centric Infraestruture), por las razones que </w:t>
      </w:r>
      <w:r w:rsidR="00D10715">
        <w:t>se explicitan</w:t>
      </w:r>
      <w:r>
        <w:t xml:space="preserve"> a continuación:</w:t>
      </w:r>
    </w:p>
    <w:p w14:paraId="215148BE" w14:textId="230F2B31" w:rsidR="00827D9F" w:rsidRDefault="00827D9F" w:rsidP="00827D9F">
      <w:pPr>
        <w:pStyle w:val="Prrafodelista"/>
        <w:numPr>
          <w:ilvl w:val="0"/>
          <w:numId w:val="46"/>
        </w:numPr>
      </w:pPr>
      <w:r>
        <w:t xml:space="preserve">Esta elección no limita en modo alguno la concurrencia de </w:t>
      </w:r>
      <w:r w:rsidR="00977E36">
        <w:t>licitadores</w:t>
      </w:r>
      <w:r>
        <w:t>, ya que cualquier licitador puede ofertar productos de dicho fabricante.</w:t>
      </w:r>
    </w:p>
    <w:p w14:paraId="0AB9F97F" w14:textId="7C031681" w:rsidR="0012702C" w:rsidRDefault="0012702C" w:rsidP="00BA6371">
      <w:pPr>
        <w:pStyle w:val="Prrafodelista"/>
        <w:numPr>
          <w:ilvl w:val="0"/>
          <w:numId w:val="46"/>
        </w:numPr>
      </w:pPr>
      <w:r>
        <w:t xml:space="preserve">Prácticamente toda la infraestructura de redes y comunicaciones de </w:t>
      </w:r>
      <w:r w:rsidRPr="00D4050F">
        <w:rPr>
          <w:b/>
          <w:i/>
        </w:rPr>
        <w:t>Izfe</w:t>
      </w:r>
      <w:r>
        <w:t xml:space="preserve"> está basada en modelos del fabricante Cisco. El cambio en el Core de los CPDs que se va a realizar </w:t>
      </w:r>
      <w:r w:rsidR="00827D9F">
        <w:t xml:space="preserve">supone que la nueva </w:t>
      </w:r>
      <w:r w:rsidR="00B9465A">
        <w:t xml:space="preserve">infraestructura </w:t>
      </w:r>
      <w:r>
        <w:t>va a tener que coexistir durante muchos meses con la anterior, hasta que se logre migrar todos los sistemas y cargas de trabajo, y sólo equipos del mismo fabricante pueden garantiza</w:t>
      </w:r>
      <w:r w:rsidR="00B9465A">
        <w:t xml:space="preserve">n </w:t>
      </w:r>
      <w:r>
        <w:t>la compatibilidad plena, tal como se solicita en el primero de los requerimientos.</w:t>
      </w:r>
      <w:r w:rsidR="00827D9F">
        <w:t xml:space="preserve"> En caso de no quedar garantizada la compatibilidad, se perderían funcionalidades ya implantadas o sería necesario adquirir equipamiento compatible con el que proporcionara el adjudicatario, lo que obligaría a realizar una inversión adicional innecesaria e injustificable para una empresa pública como </w:t>
      </w:r>
      <w:r w:rsidR="00827D9F" w:rsidRPr="00827D9F">
        <w:rPr>
          <w:b/>
          <w:i/>
        </w:rPr>
        <w:t>Izfe</w:t>
      </w:r>
      <w:r w:rsidR="00827D9F">
        <w:t>.</w:t>
      </w:r>
      <w:r w:rsidR="00D10715">
        <w:t xml:space="preserve"> La elección se estima pues, proporcionada a los objetivos perseguidos en la licitación.</w:t>
      </w:r>
    </w:p>
    <w:p w14:paraId="60211133" w14:textId="063AD550" w:rsidR="00BA246B" w:rsidRDefault="0012702C" w:rsidP="00BA6371">
      <w:pPr>
        <w:pStyle w:val="Prrafodelista"/>
        <w:numPr>
          <w:ilvl w:val="0"/>
          <w:numId w:val="46"/>
        </w:numPr>
      </w:pPr>
      <w:r>
        <w:t>ACI se ha convertido de facto en el modelo de referencia del mercado para</w:t>
      </w:r>
      <w:r w:rsidR="00BA246B">
        <w:t xml:space="preserve"> integrar todo tipo de sistemas y cargas de trabajo, ya sean máquinas virtuales en cualquier tipo de hypervisor, o servidores no virtualizados (baremetal) o equivalentes (mainframe, nas, etc.) con independencia del sistema operativo y versión, y sin necesidad de instalar agente alguno.</w:t>
      </w:r>
    </w:p>
    <w:p w14:paraId="1A15FFA2" w14:textId="2B86F15C" w:rsidR="00B95643" w:rsidRDefault="00B95643" w:rsidP="00B95643">
      <w:pPr>
        <w:pStyle w:val="Prrafodelista"/>
        <w:numPr>
          <w:ilvl w:val="0"/>
          <w:numId w:val="46"/>
        </w:numPr>
      </w:pPr>
      <w:r>
        <w:t>E</w:t>
      </w:r>
      <w:r w:rsidRPr="00B95643">
        <w:t xml:space="preserve">l cambio de tecnología que supone esta contratación debe ser una inversión a largo plazo; en este </w:t>
      </w:r>
      <w:r w:rsidR="00B9465A" w:rsidRPr="00B95643">
        <w:t>sentido ACI</w:t>
      </w:r>
      <w:r w:rsidRPr="00B95643">
        <w:t xml:space="preserve"> tiene garantizada su continuidad y estabilidad </w:t>
      </w:r>
      <w:r>
        <w:t xml:space="preserve">en el soporte </w:t>
      </w:r>
      <w:r w:rsidRPr="00B95643">
        <w:t xml:space="preserve">durante muchos años por su amplia adopción; una contratación completamente abierta podría dar lugar a la adopción de una solución no tan madura e inherentemente más débil por los avatares del mercado, lo cual obligaría a </w:t>
      </w:r>
      <w:r w:rsidR="00B9465A" w:rsidRPr="00B95643">
        <w:t>replantearse la</w:t>
      </w:r>
      <w:r w:rsidRPr="00B95643">
        <w:t xml:space="preserve"> misma a corto/medio plazo, lo cual se desea </w:t>
      </w:r>
      <w:r>
        <w:t xml:space="preserve">también </w:t>
      </w:r>
      <w:r w:rsidRPr="00B95643">
        <w:t>evitar.</w:t>
      </w:r>
    </w:p>
    <w:p w14:paraId="65CB2BDD" w14:textId="0F44772F" w:rsidR="0012702C" w:rsidRDefault="0012702C" w:rsidP="00BA6371">
      <w:pPr>
        <w:pStyle w:val="Prrafodelista"/>
        <w:numPr>
          <w:ilvl w:val="0"/>
          <w:numId w:val="46"/>
        </w:numPr>
      </w:pPr>
      <w:r w:rsidRPr="0087452F">
        <w:lastRenderedPageBreak/>
        <w:t xml:space="preserve">Un cambio de </w:t>
      </w:r>
      <w:r>
        <w:t xml:space="preserve">fabricante y/o </w:t>
      </w:r>
      <w:r w:rsidRPr="0087452F">
        <w:t>modelo</w:t>
      </w:r>
      <w:r>
        <w:t>s</w:t>
      </w:r>
      <w:r w:rsidRPr="0087452F">
        <w:t xml:space="preserve"> supone un nuevo diseño técnico, </w:t>
      </w:r>
      <w:r>
        <w:t xml:space="preserve">no solo de la nueva infraestructura, sino de la acomodación de la vieja al nuevo entorno, por tanto, </w:t>
      </w:r>
      <w:r w:rsidRPr="0087452F">
        <w:t>incremento de</w:t>
      </w:r>
      <w:r>
        <w:t xml:space="preserve"> </w:t>
      </w:r>
      <w:r w:rsidRPr="0087452F">
        <w:t>costes y aumento de riesgos técnicos, y aún con una análisis y definición previa no se</w:t>
      </w:r>
      <w:r>
        <w:t xml:space="preserve"> </w:t>
      </w:r>
      <w:r w:rsidRPr="0087452F">
        <w:t>eliminarían totalmente los riesgos de fallos técnicos con la amenaza que eso supone para la</w:t>
      </w:r>
      <w:r>
        <w:t xml:space="preserve"> </w:t>
      </w:r>
      <w:r w:rsidRPr="0087452F">
        <w:t>disponibilidad del entorno al estar el mismo dando servicio en producción</w:t>
      </w:r>
      <w:r>
        <w:t xml:space="preserve">. En el entorno del núcleo (Core) de los CPDs, </w:t>
      </w:r>
      <w:r w:rsidRPr="0087452F">
        <w:t>cualquier problemática o indisponibilidad supondría interrupción de los</w:t>
      </w:r>
      <w:r>
        <w:t xml:space="preserve"> </w:t>
      </w:r>
      <w:r w:rsidRPr="0087452F">
        <w:t>servicios</w:t>
      </w:r>
      <w:r>
        <w:t xml:space="preserve"> a los clientes, lo cual es crítico e inasumible.</w:t>
      </w:r>
    </w:p>
    <w:p w14:paraId="7479A1B3" w14:textId="468C8291" w:rsidR="00BA246B" w:rsidRDefault="00BA246B" w:rsidP="00BA6371">
      <w:pPr>
        <w:pStyle w:val="Prrafodelista"/>
        <w:numPr>
          <w:ilvl w:val="0"/>
          <w:numId w:val="46"/>
        </w:numPr>
      </w:pPr>
      <w:r>
        <w:t xml:space="preserve">Los técnicos de </w:t>
      </w:r>
      <w:r w:rsidRPr="00D4050F">
        <w:rPr>
          <w:b/>
          <w:i/>
        </w:rPr>
        <w:t>Izfe</w:t>
      </w:r>
      <w:r>
        <w:t xml:space="preserve"> </w:t>
      </w:r>
      <w:r w:rsidR="00BA6371">
        <w:t>han sido</w:t>
      </w:r>
      <w:r>
        <w:t xml:space="preserve"> formados durante muchos años en sistemas de Cisco, tienen conocimientos profundos en la infraestructura de dicho fabricante, en su manejo y operación, y un cambio de fabricante supone la necesidad de nuevos aprendizajes, </w:t>
      </w:r>
      <w:r w:rsidR="00B9465A">
        <w:t>y,</w:t>
      </w:r>
      <w:r>
        <w:t xml:space="preserve"> sobre todo, la necesidad de tiempo para adquirir el nivel de </w:t>
      </w:r>
      <w:r w:rsidR="00083FF4">
        <w:t>pericia y</w:t>
      </w:r>
      <w:r>
        <w:t xml:space="preserve"> know-how actual, en el manejo de sistemas que son tremendamente complejos y críticos. Los costes ocultos de un cambio de fabricante no son desdeñables, y la criticidad de los sistemas a migrar desaconsejan tal cambio.</w:t>
      </w:r>
    </w:p>
    <w:p w14:paraId="03F501B3" w14:textId="00D2A0C8" w:rsidR="00077B30" w:rsidRDefault="00077B30" w:rsidP="00BA6371">
      <w:pPr>
        <w:pStyle w:val="Prrafodelista"/>
        <w:numPr>
          <w:ilvl w:val="0"/>
          <w:numId w:val="46"/>
        </w:numPr>
      </w:pPr>
      <w:r>
        <w:t>Las administraciones públicas del entorno (Gobierno Vasco, Diputaciones Forales) han optado ya por la solución ACI para sus CPDs. Las problemáticas y soluciones comunes y los intercambios periódicos de experiencias que se realizan aconsejan también adoptar la misma solución para beneficiarnos de dicha experiencia</w:t>
      </w:r>
      <w:r w:rsidR="00B9465A">
        <w:t xml:space="preserve"> y de las sinergias comunes</w:t>
      </w:r>
      <w:r>
        <w:t>.</w:t>
      </w:r>
    </w:p>
    <w:p w14:paraId="5EC13983" w14:textId="776D9B17" w:rsidR="00BA6371" w:rsidRDefault="00BA246B" w:rsidP="00BA6371">
      <w:pPr>
        <w:pStyle w:val="Prrafodelista"/>
        <w:numPr>
          <w:ilvl w:val="0"/>
          <w:numId w:val="46"/>
        </w:numPr>
      </w:pPr>
      <w:r>
        <w:t xml:space="preserve">Por último, </w:t>
      </w:r>
      <w:r w:rsidRPr="00D4050F">
        <w:rPr>
          <w:b/>
          <w:i/>
        </w:rPr>
        <w:t>Izfe</w:t>
      </w:r>
      <w:r>
        <w:t xml:space="preserve"> ha realizado una consultoría sobre la adaptación de ACI al entorno actual, </w:t>
      </w:r>
      <w:r w:rsidR="00D4050F">
        <w:t>y,</w:t>
      </w:r>
      <w:r w:rsidR="00BA6371">
        <w:t xml:space="preserve"> por tanto, ya se parte de una visión trabajada de lo que supondrá el cambio al nuevo paradigma, y de las necesidades y características del equipamiento necesario, que es lo que se ha plasmado en el Anexo-</w:t>
      </w:r>
      <w:r w:rsidR="00B9465A">
        <w:t>III</w:t>
      </w:r>
      <w:r w:rsidR="00BA6371">
        <w:t>.</w:t>
      </w:r>
    </w:p>
    <w:p w14:paraId="5BD1134B" w14:textId="73CFF359" w:rsidR="00BA6371" w:rsidRDefault="00B9465A" w:rsidP="00E84416">
      <w:r>
        <w:t>En base a ello,</w:t>
      </w:r>
      <w:r w:rsidR="0012702C">
        <w:t xml:space="preserve"> t</w:t>
      </w:r>
      <w:r w:rsidR="00E84416">
        <w:t xml:space="preserve">odo el hardware, así como el licenciamiento </w:t>
      </w:r>
      <w:r w:rsidR="0012702C">
        <w:t xml:space="preserve">y soporte </w:t>
      </w:r>
      <w:r w:rsidR="00E84416">
        <w:t xml:space="preserve">solicitados </w:t>
      </w:r>
      <w:r w:rsidR="006424C6">
        <w:t xml:space="preserve">en el Anexo III </w:t>
      </w:r>
      <w:r w:rsidR="00E84416">
        <w:t>son específicos del fabricante Cisco</w:t>
      </w:r>
      <w:r w:rsidR="006424C6">
        <w:t>, y son los que se deberán proveer, o sus equivalentes.</w:t>
      </w:r>
    </w:p>
    <w:p w14:paraId="6858F3F6" w14:textId="397D19EC" w:rsidR="00A676E3" w:rsidRDefault="00A676E3" w:rsidP="00A676E3">
      <w:pPr>
        <w:rPr>
          <w:szCs w:val="22"/>
        </w:rPr>
      </w:pPr>
    </w:p>
    <w:p w14:paraId="5E54831F" w14:textId="77777777" w:rsidR="00251151" w:rsidRDefault="00251151" w:rsidP="00A676E3">
      <w:pPr>
        <w:rPr>
          <w:szCs w:val="22"/>
        </w:rPr>
      </w:pPr>
    </w:p>
    <w:p w14:paraId="375D2427" w14:textId="77777777" w:rsidR="00251151" w:rsidRDefault="00251151" w:rsidP="00A676E3">
      <w:pPr>
        <w:rPr>
          <w:szCs w:val="22"/>
        </w:rPr>
      </w:pPr>
    </w:p>
    <w:p w14:paraId="51A1E82F" w14:textId="4775E3A8" w:rsidR="00C63925" w:rsidRDefault="00CA7EE9" w:rsidP="00C63925">
      <w:pPr>
        <w:pStyle w:val="Ttulo2"/>
      </w:pPr>
      <w:bookmarkStart w:id="9" w:name="_Toc98946895"/>
      <w:r>
        <w:lastRenderedPageBreak/>
        <w:t>5</w:t>
      </w:r>
      <w:r w:rsidR="0096476C">
        <w:t>.</w:t>
      </w:r>
      <w:r w:rsidR="00D83745">
        <w:t>3</w:t>
      </w:r>
      <w:r w:rsidR="0096476C">
        <w:t xml:space="preserve"> </w:t>
      </w:r>
      <w:r w:rsidR="00C63925">
        <w:t xml:space="preserve">Solución para el DCI (Data Center </w:t>
      </w:r>
      <w:r w:rsidR="00AB4EE0">
        <w:t>InterConnect</w:t>
      </w:r>
      <w:r w:rsidR="00C63925">
        <w:t>)</w:t>
      </w:r>
      <w:bookmarkEnd w:id="9"/>
    </w:p>
    <w:p w14:paraId="0E5CB6D7" w14:textId="725EE782" w:rsidR="00C63925" w:rsidRDefault="00C63925" w:rsidP="00C63925">
      <w:r>
        <w:t xml:space="preserve">La plataforma deberá incorporar de forma nativa la interconexión de los </w:t>
      </w:r>
      <w:r w:rsidR="00B03679">
        <w:t>dos</w:t>
      </w:r>
      <w:r>
        <w:t xml:space="preserve"> CPDs </w:t>
      </w:r>
      <w:r w:rsidR="00994439">
        <w:t>en modo</w:t>
      </w:r>
      <w:r>
        <w:t xml:space="preserve"> activ</w:t>
      </w:r>
      <w:r w:rsidR="00994439">
        <w:t>o</w:t>
      </w:r>
      <w:r>
        <w:t>/activ</w:t>
      </w:r>
      <w:r w:rsidR="00994439">
        <w:t>o</w:t>
      </w:r>
      <w:r>
        <w:t xml:space="preserve"> </w:t>
      </w:r>
      <w:r w:rsidR="00B03679">
        <w:t>utilizando</w:t>
      </w:r>
      <w:r>
        <w:t xml:space="preserve"> los </w:t>
      </w:r>
      <w:r w:rsidR="00994439">
        <w:t xml:space="preserve">dos </w:t>
      </w:r>
      <w:r>
        <w:t xml:space="preserve">enlaces de </w:t>
      </w:r>
      <w:r w:rsidR="00537AE7">
        <w:t xml:space="preserve">40 Gbps </w:t>
      </w:r>
      <w:r w:rsidR="00994439">
        <w:t xml:space="preserve">a través de DWDM, que </w:t>
      </w:r>
      <w:r w:rsidR="00994439" w:rsidRPr="00994439">
        <w:rPr>
          <w:b/>
          <w:i/>
        </w:rPr>
        <w:t>Izfe</w:t>
      </w:r>
      <w:r w:rsidR="00994439">
        <w:t xml:space="preserve"> proveerá</w:t>
      </w:r>
      <w:r w:rsidR="00537AE7">
        <w:t>.</w:t>
      </w:r>
    </w:p>
    <w:p w14:paraId="0FFBFF79" w14:textId="77777777" w:rsidR="00537AE7" w:rsidRDefault="00537AE7" w:rsidP="00C63925">
      <w:r>
        <w:t xml:space="preserve">Para ello, ambos fabrics de ambos CPDs deben poder conectarse como si fueran uno solo, extendido en ambos CPDs, a efectos de operatividad, bajo el total control de un único clúster de controladores como único punto de gestión y definición de políticas para la red entera, configurando un entorno multi-pod. </w:t>
      </w:r>
      <w:r w:rsidR="00C63925">
        <w:t>No debe haber una gestión independiente para cada CPD.</w:t>
      </w:r>
    </w:p>
    <w:p w14:paraId="1C03B30F" w14:textId="2BDB26E5" w:rsidR="000130F2" w:rsidRPr="00D70DCC" w:rsidRDefault="00CA7EE9" w:rsidP="000130F2">
      <w:pPr>
        <w:pStyle w:val="Ttulo2"/>
      </w:pPr>
      <w:bookmarkStart w:id="10" w:name="_Toc98946896"/>
      <w:r>
        <w:t>5</w:t>
      </w:r>
      <w:r w:rsidR="000130F2">
        <w:t>.</w:t>
      </w:r>
      <w:r w:rsidR="00D83745">
        <w:t>4</w:t>
      </w:r>
      <w:r w:rsidR="000130F2">
        <w:t xml:space="preserve"> Conectorización</w:t>
      </w:r>
      <w:bookmarkEnd w:id="10"/>
    </w:p>
    <w:p w14:paraId="75A92D65" w14:textId="1927D372" w:rsidR="00F32D6A" w:rsidRDefault="00F32D6A" w:rsidP="00F32D6A">
      <w:pPr>
        <w:rPr>
          <w:szCs w:val="22"/>
        </w:rPr>
      </w:pPr>
      <w:r>
        <w:rPr>
          <w:szCs w:val="22"/>
        </w:rPr>
        <w:t>En la oferta se deben incluir todos los transceptores y latiguillos necesarios para cubrir tanto la interconexión de los equipos ofertados, como la de las cargas de trabajo, de acuerdo a los siguientes criterios.</w:t>
      </w:r>
    </w:p>
    <w:p w14:paraId="27E7797B" w14:textId="7A81F696" w:rsidR="005F798E" w:rsidRDefault="005F798E" w:rsidP="00F32D6A">
      <w:pPr>
        <w:rPr>
          <w:szCs w:val="22"/>
        </w:rPr>
      </w:pPr>
      <w:r>
        <w:rPr>
          <w:szCs w:val="22"/>
        </w:rPr>
        <w:t xml:space="preserve">Independientemente de las estimaciones actuales contenidas en este apartado, las necesidades detalladas se concretarán por el adjudicatario durante la FASE 0 del proyecto. </w:t>
      </w:r>
    </w:p>
    <w:p w14:paraId="17C65415" w14:textId="27B41291" w:rsidR="005E2AA0" w:rsidRDefault="002D1EB3" w:rsidP="000130F2">
      <w:pPr>
        <w:rPr>
          <w:szCs w:val="22"/>
        </w:rPr>
      </w:pPr>
      <w:r>
        <w:rPr>
          <w:szCs w:val="22"/>
        </w:rPr>
        <w:t>En ambos CPDs, l</w:t>
      </w:r>
      <w:r w:rsidR="005E2AA0">
        <w:rPr>
          <w:szCs w:val="22"/>
        </w:rPr>
        <w:t>os equipos ofertados se interconectarán entre sí a 100 Gbps.</w:t>
      </w:r>
    </w:p>
    <w:p w14:paraId="54F90B4F" w14:textId="28CB3BEA" w:rsidR="000130F2" w:rsidRDefault="000130F2" w:rsidP="000130F2">
      <w:pPr>
        <w:rPr>
          <w:szCs w:val="22"/>
        </w:rPr>
      </w:pPr>
      <w:r w:rsidRPr="00D70DCC">
        <w:rPr>
          <w:szCs w:val="22"/>
        </w:rPr>
        <w:t xml:space="preserve">Todas las </w:t>
      </w:r>
      <w:r w:rsidR="00201A43">
        <w:rPr>
          <w:szCs w:val="22"/>
        </w:rPr>
        <w:t xml:space="preserve">interconexiones </w:t>
      </w:r>
      <w:r w:rsidR="00201A43" w:rsidRPr="00D70DCC">
        <w:rPr>
          <w:szCs w:val="22"/>
        </w:rPr>
        <w:t>entre</w:t>
      </w:r>
      <w:r w:rsidRPr="00D70DCC">
        <w:rPr>
          <w:szCs w:val="22"/>
        </w:rPr>
        <w:t xml:space="preserve"> </w:t>
      </w:r>
      <w:r w:rsidR="00355461">
        <w:rPr>
          <w:szCs w:val="22"/>
        </w:rPr>
        <w:t xml:space="preserve">los </w:t>
      </w:r>
      <w:r w:rsidRPr="00D70DCC">
        <w:rPr>
          <w:szCs w:val="22"/>
        </w:rPr>
        <w:t xml:space="preserve">equipos </w:t>
      </w:r>
      <w:r w:rsidR="008D309B">
        <w:rPr>
          <w:szCs w:val="22"/>
        </w:rPr>
        <w:t>ofertados</w:t>
      </w:r>
      <w:r w:rsidR="00A46E59">
        <w:rPr>
          <w:szCs w:val="22"/>
        </w:rPr>
        <w:t xml:space="preserve"> </w:t>
      </w:r>
      <w:r w:rsidRPr="00D70DCC">
        <w:rPr>
          <w:szCs w:val="22"/>
        </w:rPr>
        <w:t xml:space="preserve">se realizarán </w:t>
      </w:r>
      <w:r w:rsidR="005A0AB4">
        <w:rPr>
          <w:szCs w:val="22"/>
        </w:rPr>
        <w:t xml:space="preserve">preferentemente </w:t>
      </w:r>
      <w:r w:rsidRPr="00D70DCC">
        <w:rPr>
          <w:szCs w:val="22"/>
        </w:rPr>
        <w:t xml:space="preserve">con cables </w:t>
      </w:r>
      <w:r w:rsidR="00595DF6">
        <w:rPr>
          <w:szCs w:val="22"/>
        </w:rPr>
        <w:t xml:space="preserve">ópticos activos </w:t>
      </w:r>
      <w:r w:rsidRPr="00D70DCC">
        <w:rPr>
          <w:szCs w:val="22"/>
        </w:rPr>
        <w:t xml:space="preserve">preconectorizados de fábrica con los </w:t>
      </w:r>
      <w:r w:rsidR="00595DF6">
        <w:rPr>
          <w:szCs w:val="22"/>
        </w:rPr>
        <w:t>transceptores necesarios</w:t>
      </w:r>
      <w:r w:rsidRPr="00D70DCC">
        <w:rPr>
          <w:szCs w:val="22"/>
        </w:rPr>
        <w:t xml:space="preserve"> en cada caso</w:t>
      </w:r>
      <w:r w:rsidR="00595DF6">
        <w:rPr>
          <w:szCs w:val="22"/>
        </w:rPr>
        <w:t>, y de la longitud adecuada</w:t>
      </w:r>
      <w:r w:rsidRPr="00D70DCC">
        <w:rPr>
          <w:szCs w:val="22"/>
        </w:rPr>
        <w:t>.</w:t>
      </w:r>
    </w:p>
    <w:p w14:paraId="28594B5B" w14:textId="493B5028" w:rsidR="00595DF6" w:rsidRDefault="00595DF6" w:rsidP="000130F2">
      <w:pPr>
        <w:rPr>
          <w:szCs w:val="22"/>
        </w:rPr>
      </w:pPr>
      <w:r>
        <w:rPr>
          <w:szCs w:val="22"/>
        </w:rPr>
        <w:t xml:space="preserve">En el momento de la publicación de estos pliegos, no es posible determinar exactamente la ubicación de los equipos leaf, pues es algo que se definirá con el adjudicatario en la FASE 0. Pero una hipótesis </w:t>
      </w:r>
      <w:r w:rsidR="00201A43">
        <w:rPr>
          <w:szCs w:val="22"/>
        </w:rPr>
        <w:t>realista</w:t>
      </w:r>
      <w:r>
        <w:rPr>
          <w:szCs w:val="22"/>
        </w:rPr>
        <w:t>, basada en que el Rack SDN va a contener:</w:t>
      </w:r>
    </w:p>
    <w:p w14:paraId="3AB138BE" w14:textId="2BFA68FA" w:rsidR="00595DF6" w:rsidRPr="00905445" w:rsidRDefault="00595DF6" w:rsidP="00905445">
      <w:pPr>
        <w:pStyle w:val="Prrafodelista"/>
        <w:numPr>
          <w:ilvl w:val="0"/>
          <w:numId w:val="38"/>
        </w:numPr>
        <w:rPr>
          <w:szCs w:val="22"/>
        </w:rPr>
      </w:pPr>
      <w:r w:rsidRPr="00905445">
        <w:rPr>
          <w:szCs w:val="22"/>
        </w:rPr>
        <w:t>El sistema de gestión y monitorización</w:t>
      </w:r>
      <w:r w:rsidR="005F7BB6">
        <w:rPr>
          <w:szCs w:val="22"/>
        </w:rPr>
        <w:t>.</w:t>
      </w:r>
    </w:p>
    <w:p w14:paraId="56317976" w14:textId="12114209" w:rsidR="00595DF6" w:rsidRPr="00905445" w:rsidRDefault="00FF2A21" w:rsidP="00905445">
      <w:pPr>
        <w:pStyle w:val="Prrafodelista"/>
        <w:numPr>
          <w:ilvl w:val="0"/>
          <w:numId w:val="38"/>
        </w:numPr>
        <w:rPr>
          <w:szCs w:val="22"/>
        </w:rPr>
      </w:pPr>
      <w:r>
        <w:rPr>
          <w:szCs w:val="22"/>
        </w:rPr>
        <w:t>Los equipos s</w:t>
      </w:r>
      <w:r w:rsidR="00595DF6" w:rsidRPr="00905445">
        <w:rPr>
          <w:szCs w:val="22"/>
        </w:rPr>
        <w:t>pine</w:t>
      </w:r>
      <w:r w:rsidR="005F7BB6">
        <w:rPr>
          <w:szCs w:val="22"/>
        </w:rPr>
        <w:t>.</w:t>
      </w:r>
    </w:p>
    <w:p w14:paraId="5CFF3EC4" w14:textId="7BAE7DD4" w:rsidR="00595DF6" w:rsidRPr="00905445" w:rsidRDefault="00595DF6" w:rsidP="00905445">
      <w:pPr>
        <w:pStyle w:val="Prrafodelista"/>
        <w:numPr>
          <w:ilvl w:val="0"/>
          <w:numId w:val="38"/>
        </w:numPr>
        <w:rPr>
          <w:szCs w:val="22"/>
        </w:rPr>
      </w:pPr>
      <w:r w:rsidRPr="00905445">
        <w:rPr>
          <w:szCs w:val="22"/>
        </w:rPr>
        <w:t>Solución para DCI</w:t>
      </w:r>
      <w:r w:rsidR="005F7BB6">
        <w:rPr>
          <w:szCs w:val="22"/>
        </w:rPr>
        <w:t>.</w:t>
      </w:r>
    </w:p>
    <w:p w14:paraId="3B093BDC" w14:textId="2F05DB94" w:rsidR="00595DF6" w:rsidRPr="00905445" w:rsidRDefault="00595DF6" w:rsidP="00905445">
      <w:pPr>
        <w:pStyle w:val="Prrafodelista"/>
        <w:numPr>
          <w:ilvl w:val="0"/>
          <w:numId w:val="38"/>
        </w:numPr>
        <w:rPr>
          <w:szCs w:val="22"/>
        </w:rPr>
      </w:pPr>
      <w:r w:rsidRPr="00905445">
        <w:rPr>
          <w:szCs w:val="22"/>
        </w:rPr>
        <w:t>El sistema de operación y automatización</w:t>
      </w:r>
      <w:r w:rsidR="005F7BB6">
        <w:rPr>
          <w:szCs w:val="22"/>
        </w:rPr>
        <w:t>.</w:t>
      </w:r>
    </w:p>
    <w:p w14:paraId="0545FD62" w14:textId="5415C1AB" w:rsidR="00595DF6" w:rsidRPr="00905445" w:rsidRDefault="00595DF6" w:rsidP="00905445">
      <w:pPr>
        <w:pStyle w:val="Prrafodelista"/>
        <w:numPr>
          <w:ilvl w:val="0"/>
          <w:numId w:val="38"/>
        </w:numPr>
        <w:rPr>
          <w:szCs w:val="22"/>
        </w:rPr>
      </w:pPr>
      <w:r w:rsidRPr="00905445">
        <w:rPr>
          <w:szCs w:val="22"/>
        </w:rPr>
        <w:t>Una pareja de equipos leaf de cobre</w:t>
      </w:r>
      <w:r w:rsidR="005F7BB6">
        <w:rPr>
          <w:szCs w:val="22"/>
        </w:rPr>
        <w:t>.</w:t>
      </w:r>
    </w:p>
    <w:p w14:paraId="67505C2F" w14:textId="38396014" w:rsidR="00595DF6" w:rsidRPr="00905445" w:rsidRDefault="00595DF6" w:rsidP="00905445">
      <w:pPr>
        <w:pStyle w:val="Prrafodelista"/>
        <w:numPr>
          <w:ilvl w:val="0"/>
          <w:numId w:val="38"/>
        </w:numPr>
        <w:rPr>
          <w:szCs w:val="22"/>
        </w:rPr>
      </w:pPr>
      <w:r w:rsidRPr="00905445">
        <w:rPr>
          <w:szCs w:val="22"/>
        </w:rPr>
        <w:lastRenderedPageBreak/>
        <w:t>Una pareja de equipos leaf de fibra de alta velocidad</w:t>
      </w:r>
      <w:r w:rsidR="005F7BB6">
        <w:rPr>
          <w:szCs w:val="22"/>
        </w:rPr>
        <w:t>.</w:t>
      </w:r>
    </w:p>
    <w:p w14:paraId="30E5BE8F" w14:textId="65441A95" w:rsidR="00905445" w:rsidRDefault="00595DF6" w:rsidP="00595DF6">
      <w:pPr>
        <w:rPr>
          <w:szCs w:val="22"/>
        </w:rPr>
      </w:pPr>
      <w:r>
        <w:rPr>
          <w:szCs w:val="22"/>
        </w:rPr>
        <w:t xml:space="preserve">Y que el resto de equipos leaf </w:t>
      </w:r>
      <w:r w:rsidR="00905445">
        <w:rPr>
          <w:szCs w:val="22"/>
        </w:rPr>
        <w:t xml:space="preserve">(una pareja de cobre, una pareja de fibra de baja velocidad) y los equipos frontera de red Campus se va a ubicar en racks a una distancia de 10 </w:t>
      </w:r>
      <w:r w:rsidR="00A46E59">
        <w:rPr>
          <w:szCs w:val="22"/>
        </w:rPr>
        <w:t xml:space="preserve">metros, y que los DWDMs del DCI ya proveen sus propios transceptores de 40Gbs, </w:t>
      </w:r>
      <w:r w:rsidR="00905445">
        <w:rPr>
          <w:szCs w:val="22"/>
        </w:rPr>
        <w:t>conduce a un cálculo aproximado de:</w:t>
      </w:r>
    </w:p>
    <w:p w14:paraId="00BCABD0" w14:textId="77777777" w:rsidR="009B0B76" w:rsidRDefault="009B0B76" w:rsidP="00595DF6">
      <w:pPr>
        <w:rPr>
          <w:szCs w:val="22"/>
        </w:rPr>
      </w:pPr>
    </w:p>
    <w:tbl>
      <w:tblPr>
        <w:tblW w:w="9020" w:type="dxa"/>
        <w:tblCellMar>
          <w:left w:w="70" w:type="dxa"/>
          <w:right w:w="70" w:type="dxa"/>
        </w:tblCellMar>
        <w:tblLook w:val="04A0" w:firstRow="1" w:lastRow="0" w:firstColumn="1" w:lastColumn="0" w:noHBand="0" w:noVBand="1"/>
      </w:tblPr>
      <w:tblGrid>
        <w:gridCol w:w="2200"/>
        <w:gridCol w:w="2020"/>
        <w:gridCol w:w="1800"/>
        <w:gridCol w:w="1520"/>
        <w:gridCol w:w="1480"/>
      </w:tblGrid>
      <w:tr w:rsidR="00A46E59" w:rsidRPr="00A46E59" w14:paraId="5E470D9B" w14:textId="77777777" w:rsidTr="00A46E59">
        <w:trPr>
          <w:trHeight w:val="900"/>
        </w:trPr>
        <w:tc>
          <w:tcPr>
            <w:tcW w:w="2200" w:type="dxa"/>
            <w:tcBorders>
              <w:top w:val="nil"/>
              <w:left w:val="nil"/>
              <w:bottom w:val="nil"/>
              <w:right w:val="nil"/>
            </w:tcBorders>
            <w:shd w:val="clear" w:color="auto" w:fill="auto"/>
            <w:vAlign w:val="bottom"/>
            <w:hideMark/>
          </w:tcPr>
          <w:p w14:paraId="0C4405AC" w14:textId="77777777" w:rsidR="00A46E59" w:rsidRPr="00A46E59" w:rsidRDefault="00A46E59" w:rsidP="00A46E59">
            <w:pPr>
              <w:keepLines w:val="0"/>
              <w:spacing w:after="0" w:line="240" w:lineRule="auto"/>
              <w:jc w:val="left"/>
              <w:rPr>
                <w:rFonts w:ascii="Times New Roman" w:hAnsi="Times New Roman"/>
                <w:sz w:val="20"/>
                <w:szCs w:val="24"/>
                <w:lang w:val="es-ES"/>
              </w:rPr>
            </w:pPr>
          </w:p>
        </w:tc>
        <w:tc>
          <w:tcPr>
            <w:tcW w:w="2020"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89A46EA" w14:textId="77777777" w:rsidR="00A46E59" w:rsidRPr="00A46E59" w:rsidRDefault="00A46E59" w:rsidP="00A46E59">
            <w:pPr>
              <w:keepLines w:val="0"/>
              <w:spacing w:after="0" w:line="240" w:lineRule="auto"/>
              <w:jc w:val="left"/>
              <w:rPr>
                <w:rFonts w:ascii="Calibri" w:hAnsi="Calibri" w:cs="Calibri"/>
                <w:color w:val="000000"/>
                <w:szCs w:val="22"/>
                <w:lang w:val="es-ES"/>
              </w:rPr>
            </w:pPr>
            <w:r w:rsidRPr="00A46E59">
              <w:rPr>
                <w:rFonts w:ascii="Calibri" w:hAnsi="Calibri" w:cs="Calibri"/>
                <w:color w:val="000000"/>
                <w:szCs w:val="22"/>
                <w:lang w:val="es-ES"/>
              </w:rPr>
              <w:t>Fibra óptica activa preconectorizada 100Gbs 1-3m</w:t>
            </w:r>
          </w:p>
        </w:tc>
        <w:tc>
          <w:tcPr>
            <w:tcW w:w="1800" w:type="dxa"/>
            <w:tcBorders>
              <w:top w:val="single" w:sz="4" w:space="0" w:color="auto"/>
              <w:left w:val="nil"/>
              <w:bottom w:val="single" w:sz="4" w:space="0" w:color="auto"/>
              <w:right w:val="single" w:sz="4" w:space="0" w:color="auto"/>
            </w:tcBorders>
            <w:shd w:val="clear" w:color="000000" w:fill="D9D9D9"/>
            <w:vAlign w:val="bottom"/>
            <w:hideMark/>
          </w:tcPr>
          <w:p w14:paraId="419F5806" w14:textId="77777777" w:rsidR="00A46E59" w:rsidRPr="00A46E59" w:rsidRDefault="00A46E59" w:rsidP="00A46E59">
            <w:pPr>
              <w:keepLines w:val="0"/>
              <w:spacing w:after="0" w:line="240" w:lineRule="auto"/>
              <w:jc w:val="left"/>
              <w:rPr>
                <w:rFonts w:ascii="Calibri" w:hAnsi="Calibri" w:cs="Calibri"/>
                <w:color w:val="000000"/>
                <w:szCs w:val="22"/>
                <w:lang w:val="es-ES"/>
              </w:rPr>
            </w:pPr>
            <w:r w:rsidRPr="00A46E59">
              <w:rPr>
                <w:rFonts w:ascii="Calibri" w:hAnsi="Calibri" w:cs="Calibri"/>
                <w:color w:val="000000"/>
                <w:szCs w:val="22"/>
                <w:lang w:val="es-ES"/>
              </w:rPr>
              <w:t>Fibra óptica activa preconectorizada 100Gbs 15-25m</w:t>
            </w:r>
          </w:p>
        </w:tc>
        <w:tc>
          <w:tcPr>
            <w:tcW w:w="1520" w:type="dxa"/>
            <w:tcBorders>
              <w:top w:val="single" w:sz="4" w:space="0" w:color="auto"/>
              <w:left w:val="nil"/>
              <w:bottom w:val="single" w:sz="4" w:space="0" w:color="auto"/>
              <w:right w:val="single" w:sz="4" w:space="0" w:color="auto"/>
            </w:tcBorders>
            <w:shd w:val="clear" w:color="000000" w:fill="D9D9D9"/>
            <w:vAlign w:val="bottom"/>
            <w:hideMark/>
          </w:tcPr>
          <w:p w14:paraId="1900AFEE" w14:textId="77777777" w:rsidR="00A46E59" w:rsidRPr="00A46E59" w:rsidRDefault="00A46E59" w:rsidP="00A46E59">
            <w:pPr>
              <w:keepLines w:val="0"/>
              <w:spacing w:after="0" w:line="240" w:lineRule="auto"/>
              <w:jc w:val="left"/>
              <w:rPr>
                <w:rFonts w:ascii="Calibri" w:hAnsi="Calibri" w:cs="Calibri"/>
                <w:color w:val="000000"/>
                <w:szCs w:val="22"/>
                <w:lang w:val="es-ES"/>
              </w:rPr>
            </w:pPr>
            <w:r w:rsidRPr="00A46E59">
              <w:rPr>
                <w:rFonts w:ascii="Calibri" w:hAnsi="Calibri" w:cs="Calibri"/>
                <w:color w:val="000000"/>
                <w:szCs w:val="22"/>
                <w:lang w:val="es-ES"/>
              </w:rPr>
              <w:t>Transceptores 40Gbs</w:t>
            </w:r>
          </w:p>
        </w:tc>
        <w:tc>
          <w:tcPr>
            <w:tcW w:w="1480" w:type="dxa"/>
            <w:tcBorders>
              <w:top w:val="single" w:sz="4" w:space="0" w:color="auto"/>
              <w:left w:val="nil"/>
              <w:bottom w:val="single" w:sz="4" w:space="0" w:color="auto"/>
              <w:right w:val="single" w:sz="4" w:space="0" w:color="auto"/>
            </w:tcBorders>
            <w:shd w:val="clear" w:color="000000" w:fill="D9D9D9"/>
            <w:vAlign w:val="bottom"/>
            <w:hideMark/>
          </w:tcPr>
          <w:p w14:paraId="4A69F775" w14:textId="3DF47E8A" w:rsidR="00A46E59" w:rsidRPr="00A46E59" w:rsidRDefault="00A46E59" w:rsidP="00A46E59">
            <w:pPr>
              <w:keepLines w:val="0"/>
              <w:spacing w:after="0" w:line="240" w:lineRule="auto"/>
              <w:jc w:val="left"/>
              <w:rPr>
                <w:rFonts w:ascii="Calibri" w:hAnsi="Calibri" w:cs="Calibri"/>
                <w:color w:val="000000"/>
                <w:szCs w:val="22"/>
                <w:lang w:val="es-ES"/>
              </w:rPr>
            </w:pPr>
            <w:r w:rsidRPr="00A46E59">
              <w:rPr>
                <w:rFonts w:ascii="Calibri" w:hAnsi="Calibri" w:cs="Calibri"/>
                <w:color w:val="000000"/>
                <w:szCs w:val="22"/>
                <w:lang w:val="es-ES"/>
              </w:rPr>
              <w:t xml:space="preserve">Latiguillos Multimodo </w:t>
            </w:r>
            <w:r w:rsidR="00D22B05">
              <w:rPr>
                <w:rFonts w:ascii="Calibri" w:hAnsi="Calibri" w:cs="Calibri"/>
                <w:color w:val="000000"/>
                <w:szCs w:val="22"/>
                <w:lang w:val="es-ES"/>
              </w:rPr>
              <w:t xml:space="preserve">OM4 </w:t>
            </w:r>
            <w:r w:rsidRPr="00A46E59">
              <w:rPr>
                <w:rFonts w:ascii="Calibri" w:hAnsi="Calibri" w:cs="Calibri"/>
                <w:color w:val="000000"/>
                <w:szCs w:val="22"/>
                <w:lang w:val="es-ES"/>
              </w:rPr>
              <w:t>15m</w:t>
            </w:r>
          </w:p>
        </w:tc>
      </w:tr>
      <w:tr w:rsidR="00A46E59" w:rsidRPr="00A46E59" w14:paraId="13C13DB4" w14:textId="77777777" w:rsidTr="00A46E59">
        <w:trPr>
          <w:trHeight w:val="300"/>
        </w:trPr>
        <w:tc>
          <w:tcPr>
            <w:tcW w:w="22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6E1E5CC" w14:textId="31681CD5" w:rsidR="00A46E59" w:rsidRPr="00A46E59" w:rsidRDefault="00A46E59" w:rsidP="00482DD6">
            <w:pPr>
              <w:keepLines w:val="0"/>
              <w:spacing w:after="0" w:line="240" w:lineRule="auto"/>
              <w:jc w:val="left"/>
              <w:rPr>
                <w:rFonts w:ascii="Calibri" w:hAnsi="Calibri" w:cs="Calibri"/>
                <w:color w:val="000000"/>
                <w:szCs w:val="22"/>
                <w:lang w:val="es-ES"/>
              </w:rPr>
            </w:pPr>
            <w:r w:rsidRPr="00A46E59">
              <w:rPr>
                <w:rFonts w:ascii="Calibri" w:hAnsi="Calibri" w:cs="Calibri"/>
                <w:color w:val="000000"/>
                <w:szCs w:val="22"/>
                <w:lang w:val="es-ES"/>
              </w:rPr>
              <w:t>CPD Miram</w:t>
            </w:r>
            <w:r w:rsidR="00482DD6">
              <w:rPr>
                <w:rFonts w:ascii="Calibri" w:hAnsi="Calibri" w:cs="Calibri"/>
                <w:color w:val="000000"/>
                <w:szCs w:val="22"/>
                <w:lang w:val="es-ES"/>
              </w:rPr>
              <w:t>ó</w:t>
            </w:r>
            <w:r w:rsidRPr="00A46E59">
              <w:rPr>
                <w:rFonts w:ascii="Calibri" w:hAnsi="Calibri" w:cs="Calibri"/>
                <w:color w:val="000000"/>
                <w:szCs w:val="22"/>
                <w:lang w:val="es-ES"/>
              </w:rPr>
              <w:t>n</w:t>
            </w:r>
          </w:p>
        </w:tc>
        <w:tc>
          <w:tcPr>
            <w:tcW w:w="2020" w:type="dxa"/>
            <w:tcBorders>
              <w:top w:val="nil"/>
              <w:left w:val="nil"/>
              <w:bottom w:val="single" w:sz="4" w:space="0" w:color="auto"/>
              <w:right w:val="single" w:sz="4" w:space="0" w:color="auto"/>
            </w:tcBorders>
            <w:shd w:val="clear" w:color="auto" w:fill="auto"/>
            <w:noWrap/>
            <w:vAlign w:val="center"/>
            <w:hideMark/>
          </w:tcPr>
          <w:p w14:paraId="0339B1EF" w14:textId="77777777" w:rsidR="00A46E59" w:rsidRPr="00A46E59" w:rsidRDefault="00A46E59" w:rsidP="00A46E59">
            <w:pPr>
              <w:keepLines w:val="0"/>
              <w:spacing w:after="0" w:line="240" w:lineRule="auto"/>
              <w:jc w:val="center"/>
              <w:rPr>
                <w:rFonts w:ascii="Calibri" w:hAnsi="Calibri" w:cs="Calibri"/>
                <w:color w:val="000000"/>
                <w:szCs w:val="22"/>
                <w:lang w:val="es-ES"/>
              </w:rPr>
            </w:pPr>
            <w:r w:rsidRPr="00A46E59">
              <w:rPr>
                <w:rFonts w:ascii="Calibri" w:hAnsi="Calibri" w:cs="Calibri"/>
                <w:color w:val="000000"/>
                <w:szCs w:val="22"/>
                <w:lang w:val="es-ES"/>
              </w:rPr>
              <w:t>26</w:t>
            </w:r>
          </w:p>
        </w:tc>
        <w:tc>
          <w:tcPr>
            <w:tcW w:w="1800" w:type="dxa"/>
            <w:tcBorders>
              <w:top w:val="nil"/>
              <w:left w:val="nil"/>
              <w:bottom w:val="single" w:sz="4" w:space="0" w:color="auto"/>
              <w:right w:val="single" w:sz="4" w:space="0" w:color="auto"/>
            </w:tcBorders>
            <w:shd w:val="clear" w:color="auto" w:fill="auto"/>
            <w:noWrap/>
            <w:vAlign w:val="center"/>
            <w:hideMark/>
          </w:tcPr>
          <w:p w14:paraId="576BC3BD" w14:textId="50CC3A27" w:rsidR="00A46E59" w:rsidRPr="00A46E59" w:rsidRDefault="00A46E59" w:rsidP="00AD3EF9">
            <w:pPr>
              <w:keepLines w:val="0"/>
              <w:spacing w:after="0" w:line="240" w:lineRule="auto"/>
              <w:jc w:val="center"/>
              <w:rPr>
                <w:rFonts w:ascii="Calibri" w:hAnsi="Calibri" w:cs="Calibri"/>
                <w:color w:val="000000"/>
                <w:szCs w:val="22"/>
                <w:lang w:val="es-ES"/>
              </w:rPr>
            </w:pPr>
            <w:r w:rsidRPr="00A46E59">
              <w:rPr>
                <w:rFonts w:ascii="Calibri" w:hAnsi="Calibri" w:cs="Calibri"/>
                <w:color w:val="000000"/>
                <w:szCs w:val="22"/>
                <w:lang w:val="es-ES"/>
              </w:rPr>
              <w:t>1</w:t>
            </w:r>
            <w:r w:rsidR="00AD3EF9">
              <w:rPr>
                <w:rFonts w:ascii="Calibri" w:hAnsi="Calibri" w:cs="Calibri"/>
                <w:color w:val="000000"/>
                <w:szCs w:val="22"/>
                <w:lang w:val="es-ES"/>
              </w:rPr>
              <w:t>2</w:t>
            </w:r>
          </w:p>
        </w:tc>
        <w:tc>
          <w:tcPr>
            <w:tcW w:w="1520" w:type="dxa"/>
            <w:tcBorders>
              <w:top w:val="nil"/>
              <w:left w:val="nil"/>
              <w:bottom w:val="single" w:sz="4" w:space="0" w:color="auto"/>
              <w:right w:val="single" w:sz="4" w:space="0" w:color="auto"/>
            </w:tcBorders>
            <w:shd w:val="clear" w:color="auto" w:fill="auto"/>
            <w:noWrap/>
            <w:vAlign w:val="center"/>
            <w:hideMark/>
          </w:tcPr>
          <w:p w14:paraId="5C41000E" w14:textId="77777777" w:rsidR="00A46E59" w:rsidRPr="00A46E59" w:rsidRDefault="00A46E59" w:rsidP="00A46E59">
            <w:pPr>
              <w:keepLines w:val="0"/>
              <w:spacing w:after="0" w:line="240" w:lineRule="auto"/>
              <w:jc w:val="center"/>
              <w:rPr>
                <w:rFonts w:ascii="Calibri" w:hAnsi="Calibri" w:cs="Calibri"/>
                <w:color w:val="000000"/>
                <w:szCs w:val="22"/>
                <w:lang w:val="es-ES"/>
              </w:rPr>
            </w:pPr>
            <w:r w:rsidRPr="00A46E59">
              <w:rPr>
                <w:rFonts w:ascii="Calibri" w:hAnsi="Calibri" w:cs="Calibri"/>
                <w:color w:val="000000"/>
                <w:szCs w:val="22"/>
                <w:lang w:val="es-ES"/>
              </w:rPr>
              <w:t>4</w:t>
            </w:r>
          </w:p>
        </w:tc>
        <w:tc>
          <w:tcPr>
            <w:tcW w:w="1480" w:type="dxa"/>
            <w:tcBorders>
              <w:top w:val="nil"/>
              <w:left w:val="nil"/>
              <w:bottom w:val="single" w:sz="4" w:space="0" w:color="auto"/>
              <w:right w:val="single" w:sz="4" w:space="0" w:color="auto"/>
            </w:tcBorders>
            <w:shd w:val="clear" w:color="auto" w:fill="auto"/>
            <w:noWrap/>
            <w:vAlign w:val="center"/>
            <w:hideMark/>
          </w:tcPr>
          <w:p w14:paraId="44ABF420" w14:textId="1794D7FF" w:rsidR="00A46E59" w:rsidRPr="00A46E59" w:rsidRDefault="00857267" w:rsidP="00857267">
            <w:pPr>
              <w:keepLines w:val="0"/>
              <w:spacing w:after="0" w:line="240" w:lineRule="auto"/>
              <w:jc w:val="center"/>
              <w:rPr>
                <w:rFonts w:ascii="Calibri" w:hAnsi="Calibri" w:cs="Calibri"/>
                <w:color w:val="000000"/>
                <w:szCs w:val="22"/>
                <w:lang w:val="es-ES"/>
              </w:rPr>
            </w:pPr>
            <w:r>
              <w:rPr>
                <w:rFonts w:ascii="Calibri" w:hAnsi="Calibri" w:cs="Calibri"/>
                <w:color w:val="000000"/>
                <w:szCs w:val="22"/>
                <w:lang w:val="es-ES"/>
              </w:rPr>
              <w:t>16</w:t>
            </w:r>
          </w:p>
        </w:tc>
      </w:tr>
      <w:tr w:rsidR="00A46E59" w:rsidRPr="00A46E59" w14:paraId="287D0C9E" w14:textId="77777777" w:rsidTr="00A46E59">
        <w:trPr>
          <w:trHeight w:val="300"/>
        </w:trPr>
        <w:tc>
          <w:tcPr>
            <w:tcW w:w="2200" w:type="dxa"/>
            <w:tcBorders>
              <w:top w:val="nil"/>
              <w:left w:val="single" w:sz="4" w:space="0" w:color="auto"/>
              <w:bottom w:val="single" w:sz="4" w:space="0" w:color="auto"/>
              <w:right w:val="single" w:sz="4" w:space="0" w:color="auto"/>
            </w:tcBorders>
            <w:shd w:val="clear" w:color="000000" w:fill="D9D9D9"/>
            <w:noWrap/>
            <w:vAlign w:val="bottom"/>
            <w:hideMark/>
          </w:tcPr>
          <w:p w14:paraId="7768E034" w14:textId="77777777" w:rsidR="00A46E59" w:rsidRPr="00A46E59" w:rsidRDefault="00A46E59" w:rsidP="00A46E59">
            <w:pPr>
              <w:keepLines w:val="0"/>
              <w:spacing w:after="0" w:line="240" w:lineRule="auto"/>
              <w:jc w:val="left"/>
              <w:rPr>
                <w:rFonts w:ascii="Calibri" w:hAnsi="Calibri" w:cs="Calibri"/>
                <w:color w:val="000000"/>
                <w:szCs w:val="22"/>
                <w:lang w:val="es-ES"/>
              </w:rPr>
            </w:pPr>
            <w:r w:rsidRPr="00A46E59">
              <w:rPr>
                <w:rFonts w:ascii="Calibri" w:hAnsi="Calibri" w:cs="Calibri"/>
                <w:color w:val="000000"/>
                <w:szCs w:val="22"/>
                <w:lang w:val="es-ES"/>
              </w:rPr>
              <w:t>CPD Ibaeta</w:t>
            </w:r>
          </w:p>
        </w:tc>
        <w:tc>
          <w:tcPr>
            <w:tcW w:w="2020" w:type="dxa"/>
            <w:tcBorders>
              <w:top w:val="nil"/>
              <w:left w:val="nil"/>
              <w:bottom w:val="single" w:sz="4" w:space="0" w:color="auto"/>
              <w:right w:val="single" w:sz="4" w:space="0" w:color="auto"/>
            </w:tcBorders>
            <w:shd w:val="clear" w:color="auto" w:fill="auto"/>
            <w:noWrap/>
            <w:vAlign w:val="center"/>
            <w:hideMark/>
          </w:tcPr>
          <w:p w14:paraId="0D6E257A" w14:textId="77777777" w:rsidR="00A46E59" w:rsidRPr="00A46E59" w:rsidRDefault="00A46E59" w:rsidP="00A46E59">
            <w:pPr>
              <w:keepLines w:val="0"/>
              <w:spacing w:after="0" w:line="240" w:lineRule="auto"/>
              <w:jc w:val="center"/>
              <w:rPr>
                <w:rFonts w:ascii="Calibri" w:hAnsi="Calibri" w:cs="Calibri"/>
                <w:color w:val="000000"/>
                <w:szCs w:val="22"/>
                <w:lang w:val="es-ES"/>
              </w:rPr>
            </w:pPr>
            <w:r w:rsidRPr="00A46E59">
              <w:rPr>
                <w:rFonts w:ascii="Calibri" w:hAnsi="Calibri" w:cs="Calibri"/>
                <w:color w:val="000000"/>
                <w:szCs w:val="22"/>
                <w:lang w:val="es-ES"/>
              </w:rPr>
              <w:t>26</w:t>
            </w:r>
          </w:p>
        </w:tc>
        <w:tc>
          <w:tcPr>
            <w:tcW w:w="1800" w:type="dxa"/>
            <w:tcBorders>
              <w:top w:val="nil"/>
              <w:left w:val="nil"/>
              <w:bottom w:val="single" w:sz="4" w:space="0" w:color="auto"/>
              <w:right w:val="single" w:sz="4" w:space="0" w:color="auto"/>
            </w:tcBorders>
            <w:shd w:val="clear" w:color="auto" w:fill="auto"/>
            <w:noWrap/>
            <w:vAlign w:val="center"/>
            <w:hideMark/>
          </w:tcPr>
          <w:p w14:paraId="55A07317" w14:textId="43B58FAF" w:rsidR="00A46E59" w:rsidRPr="00A46E59" w:rsidRDefault="00A46E59" w:rsidP="00AD3EF9">
            <w:pPr>
              <w:keepLines w:val="0"/>
              <w:spacing w:after="0" w:line="240" w:lineRule="auto"/>
              <w:jc w:val="center"/>
              <w:rPr>
                <w:rFonts w:ascii="Calibri" w:hAnsi="Calibri" w:cs="Calibri"/>
                <w:color w:val="000000"/>
                <w:szCs w:val="22"/>
                <w:lang w:val="es-ES"/>
              </w:rPr>
            </w:pPr>
            <w:r w:rsidRPr="00A46E59">
              <w:rPr>
                <w:rFonts w:ascii="Calibri" w:hAnsi="Calibri" w:cs="Calibri"/>
                <w:color w:val="000000"/>
                <w:szCs w:val="22"/>
                <w:lang w:val="es-ES"/>
              </w:rPr>
              <w:t>1</w:t>
            </w:r>
            <w:r w:rsidR="00AD3EF9">
              <w:rPr>
                <w:rFonts w:ascii="Calibri" w:hAnsi="Calibri" w:cs="Calibri"/>
                <w:color w:val="000000"/>
                <w:szCs w:val="22"/>
                <w:lang w:val="es-ES"/>
              </w:rPr>
              <w:t>2</w:t>
            </w:r>
          </w:p>
        </w:tc>
        <w:tc>
          <w:tcPr>
            <w:tcW w:w="1520" w:type="dxa"/>
            <w:tcBorders>
              <w:top w:val="nil"/>
              <w:left w:val="nil"/>
              <w:bottom w:val="single" w:sz="4" w:space="0" w:color="auto"/>
              <w:right w:val="single" w:sz="4" w:space="0" w:color="auto"/>
            </w:tcBorders>
            <w:shd w:val="clear" w:color="auto" w:fill="auto"/>
            <w:noWrap/>
            <w:vAlign w:val="center"/>
            <w:hideMark/>
          </w:tcPr>
          <w:p w14:paraId="076C14EC" w14:textId="77777777" w:rsidR="00A46E59" w:rsidRPr="00A46E59" w:rsidRDefault="00A46E59" w:rsidP="00A46E59">
            <w:pPr>
              <w:keepLines w:val="0"/>
              <w:spacing w:after="0" w:line="240" w:lineRule="auto"/>
              <w:jc w:val="center"/>
              <w:rPr>
                <w:rFonts w:ascii="Calibri" w:hAnsi="Calibri" w:cs="Calibri"/>
                <w:color w:val="000000"/>
                <w:szCs w:val="22"/>
                <w:lang w:val="es-ES"/>
              </w:rPr>
            </w:pPr>
            <w:r w:rsidRPr="00A46E59">
              <w:rPr>
                <w:rFonts w:ascii="Calibri" w:hAnsi="Calibri" w:cs="Calibri"/>
                <w:color w:val="000000"/>
                <w:szCs w:val="22"/>
                <w:lang w:val="es-ES"/>
              </w:rPr>
              <w:t>4</w:t>
            </w:r>
          </w:p>
        </w:tc>
        <w:tc>
          <w:tcPr>
            <w:tcW w:w="1480" w:type="dxa"/>
            <w:tcBorders>
              <w:top w:val="nil"/>
              <w:left w:val="nil"/>
              <w:bottom w:val="single" w:sz="4" w:space="0" w:color="auto"/>
              <w:right w:val="single" w:sz="4" w:space="0" w:color="auto"/>
            </w:tcBorders>
            <w:shd w:val="clear" w:color="auto" w:fill="auto"/>
            <w:noWrap/>
            <w:vAlign w:val="center"/>
            <w:hideMark/>
          </w:tcPr>
          <w:p w14:paraId="586B53DC" w14:textId="0844E893" w:rsidR="00A46E59" w:rsidRPr="00A46E59" w:rsidRDefault="00857267" w:rsidP="00857267">
            <w:pPr>
              <w:keepLines w:val="0"/>
              <w:spacing w:after="0" w:line="240" w:lineRule="auto"/>
              <w:jc w:val="center"/>
              <w:rPr>
                <w:rFonts w:ascii="Calibri" w:hAnsi="Calibri" w:cs="Calibri"/>
                <w:color w:val="000000"/>
                <w:szCs w:val="22"/>
                <w:lang w:val="es-ES"/>
              </w:rPr>
            </w:pPr>
            <w:r>
              <w:rPr>
                <w:rFonts w:ascii="Calibri" w:hAnsi="Calibri" w:cs="Calibri"/>
                <w:color w:val="000000"/>
                <w:szCs w:val="22"/>
                <w:lang w:val="es-ES"/>
              </w:rPr>
              <w:t>16</w:t>
            </w:r>
          </w:p>
        </w:tc>
      </w:tr>
    </w:tbl>
    <w:p w14:paraId="27E7931B" w14:textId="77777777" w:rsidR="00A46E59" w:rsidRDefault="00A46E59" w:rsidP="00595DF6">
      <w:pPr>
        <w:rPr>
          <w:szCs w:val="22"/>
        </w:rPr>
      </w:pPr>
    </w:p>
    <w:p w14:paraId="2CC71418" w14:textId="2792A691" w:rsidR="000C68A5" w:rsidRDefault="00201A43" w:rsidP="00201A43">
      <w:r>
        <w:t>Para la conexión de las cargas de trabajo al sistema suministrado, s</w:t>
      </w:r>
      <w:r w:rsidR="000130F2">
        <w:t xml:space="preserve">e incluirán todos los transceptores necesarios para los puertos de acceso </w:t>
      </w:r>
      <w:r>
        <w:t xml:space="preserve">de fibra </w:t>
      </w:r>
      <w:r w:rsidR="000130F2">
        <w:t>en los equipos leaf</w:t>
      </w:r>
      <w:r w:rsidR="000C68A5">
        <w:t>, en el número que se determine en el plan de migración.</w:t>
      </w:r>
      <w:r>
        <w:t xml:space="preserve"> </w:t>
      </w:r>
      <w:r w:rsidRPr="00201A43">
        <w:t xml:space="preserve">Estos transceptores deberán estar certificados por el fabricante para su uso en los </w:t>
      </w:r>
      <w:r w:rsidR="000C68A5" w:rsidRPr="00201A43">
        <w:t>equipos leaf</w:t>
      </w:r>
      <w:r w:rsidRPr="00201A43">
        <w:t xml:space="preserve"> ofertados.</w:t>
      </w:r>
      <w:r w:rsidR="000C68A5">
        <w:t xml:space="preserve"> Los latiguillos de fibra actuales se podrán reutilizar siempre que estuvieran en buen estado, y la instalación quede ordenada. Si no fuera el caso, </w:t>
      </w:r>
      <w:r w:rsidR="0080240C">
        <w:t>el contratista deberá</w:t>
      </w:r>
      <w:r w:rsidR="000C68A5">
        <w:t xml:space="preserve"> proveer nuevos</w:t>
      </w:r>
      <w:r w:rsidR="00D22B05">
        <w:t xml:space="preserve"> (OM4)</w:t>
      </w:r>
      <w:r w:rsidR="000C68A5">
        <w:t>. Alternativamente, el adjudicatario</w:t>
      </w:r>
      <w:r w:rsidR="006A7D90">
        <w:t xml:space="preserve"> podrá sustituirlos por cables de fibra óptica activos preconectorizados.</w:t>
      </w:r>
      <w:r w:rsidR="000C68A5">
        <w:t xml:space="preserve">  </w:t>
      </w:r>
    </w:p>
    <w:p w14:paraId="6CB17C62" w14:textId="476F29BD" w:rsidR="000C68A5" w:rsidRDefault="000C68A5" w:rsidP="00201A43">
      <w:r>
        <w:t>Para la conexión a los puertos de cobre, se podrán utilizar los latiguillos actuales siempre que estuvieran en buen estado, y la instalación quede</w:t>
      </w:r>
      <w:r w:rsidR="00201A43" w:rsidRPr="00201A43">
        <w:t xml:space="preserve"> </w:t>
      </w:r>
      <w:r>
        <w:t xml:space="preserve">ordenada. Si no fuera el caso, </w:t>
      </w:r>
      <w:r w:rsidR="0080240C">
        <w:t>el contratista deberá</w:t>
      </w:r>
      <w:r>
        <w:t xml:space="preserve"> proveer nuevos. </w:t>
      </w:r>
    </w:p>
    <w:p w14:paraId="01281659" w14:textId="06CF47AB" w:rsidR="007E0A15" w:rsidRDefault="00201A43" w:rsidP="00201A43">
      <w:r>
        <w:t xml:space="preserve">Nuevamente, bajo una </w:t>
      </w:r>
      <w:r w:rsidR="000C68A5">
        <w:t>hipótesis</w:t>
      </w:r>
      <w:r>
        <w:t xml:space="preserve"> realista, s</w:t>
      </w:r>
      <w:r w:rsidR="00355461">
        <w:t xml:space="preserve">e incluye una estimación de los conectores y cables necesarios en el momento de redacción del pliego. No obstante, </w:t>
      </w:r>
      <w:r w:rsidR="005F798E">
        <w:t xml:space="preserve">tal como se ha indicado, </w:t>
      </w:r>
      <w:r w:rsidR="00355461">
        <w:t xml:space="preserve">esto deberá ajustarse por parte de la </w:t>
      </w:r>
      <w:r w:rsidR="00D46EE1">
        <w:t xml:space="preserve">empresa </w:t>
      </w:r>
      <w:r w:rsidR="00355461">
        <w:t>adjudicataria en el momento de migración de los servicios a la nueva infraestructura.</w:t>
      </w:r>
      <w:r w:rsidR="000130F2">
        <w:t xml:space="preserve"> </w:t>
      </w:r>
    </w:p>
    <w:p w14:paraId="58FD1A66" w14:textId="6117EA55" w:rsidR="00B8723E" w:rsidRDefault="00B8723E" w:rsidP="00201A43"/>
    <w:p w14:paraId="6D859951" w14:textId="77777777" w:rsidR="009B0B76" w:rsidRDefault="009B0B76" w:rsidP="00201A43"/>
    <w:tbl>
      <w:tblPr>
        <w:tblW w:w="9220" w:type="dxa"/>
        <w:tblCellMar>
          <w:left w:w="70" w:type="dxa"/>
          <w:right w:w="70" w:type="dxa"/>
        </w:tblCellMar>
        <w:tblLook w:val="04A0" w:firstRow="1" w:lastRow="0" w:firstColumn="1" w:lastColumn="0" w:noHBand="0" w:noVBand="1"/>
      </w:tblPr>
      <w:tblGrid>
        <w:gridCol w:w="2200"/>
        <w:gridCol w:w="2020"/>
        <w:gridCol w:w="1800"/>
        <w:gridCol w:w="1720"/>
        <w:gridCol w:w="1480"/>
      </w:tblGrid>
      <w:tr w:rsidR="00B8723E" w:rsidRPr="00B8723E" w14:paraId="1DAA3EB5" w14:textId="77777777" w:rsidTr="00B8723E">
        <w:trPr>
          <w:trHeight w:val="1200"/>
        </w:trPr>
        <w:tc>
          <w:tcPr>
            <w:tcW w:w="2200" w:type="dxa"/>
            <w:tcBorders>
              <w:top w:val="nil"/>
              <w:left w:val="nil"/>
              <w:bottom w:val="nil"/>
              <w:right w:val="nil"/>
            </w:tcBorders>
            <w:shd w:val="clear" w:color="auto" w:fill="auto"/>
            <w:noWrap/>
            <w:vAlign w:val="bottom"/>
            <w:hideMark/>
          </w:tcPr>
          <w:p w14:paraId="272C0DAE" w14:textId="77777777" w:rsidR="00B8723E" w:rsidRPr="00B8723E" w:rsidRDefault="00B8723E" w:rsidP="00B8723E">
            <w:pPr>
              <w:keepLines w:val="0"/>
              <w:spacing w:after="0" w:line="240" w:lineRule="auto"/>
              <w:jc w:val="left"/>
              <w:rPr>
                <w:rFonts w:ascii="Times New Roman" w:hAnsi="Times New Roman"/>
                <w:sz w:val="20"/>
                <w:szCs w:val="24"/>
                <w:lang w:val="es-ES"/>
              </w:rPr>
            </w:pPr>
          </w:p>
        </w:tc>
        <w:tc>
          <w:tcPr>
            <w:tcW w:w="2020" w:type="dxa"/>
            <w:tcBorders>
              <w:top w:val="single" w:sz="4" w:space="0" w:color="auto"/>
              <w:left w:val="single" w:sz="4" w:space="0" w:color="auto"/>
              <w:bottom w:val="nil"/>
              <w:right w:val="single" w:sz="4" w:space="0" w:color="auto"/>
            </w:tcBorders>
            <w:shd w:val="clear" w:color="000000" w:fill="D9D9D9"/>
            <w:noWrap/>
            <w:vAlign w:val="bottom"/>
            <w:hideMark/>
          </w:tcPr>
          <w:p w14:paraId="6015A2AD" w14:textId="77777777" w:rsidR="00B8723E" w:rsidRPr="00B8723E" w:rsidRDefault="00B8723E" w:rsidP="00B8723E">
            <w:pPr>
              <w:keepLines w:val="0"/>
              <w:spacing w:after="0" w:line="240" w:lineRule="auto"/>
              <w:jc w:val="left"/>
              <w:rPr>
                <w:rFonts w:ascii="Calibri" w:hAnsi="Calibri" w:cs="Calibri"/>
                <w:color w:val="000000"/>
                <w:szCs w:val="22"/>
                <w:lang w:val="es-ES"/>
              </w:rPr>
            </w:pPr>
            <w:r w:rsidRPr="00B8723E">
              <w:rPr>
                <w:rFonts w:ascii="Calibri" w:hAnsi="Calibri" w:cs="Calibri"/>
                <w:color w:val="000000"/>
                <w:szCs w:val="22"/>
                <w:lang w:val="es-ES"/>
              </w:rPr>
              <w:t>Puertos cobre 1G</w:t>
            </w:r>
          </w:p>
        </w:tc>
        <w:tc>
          <w:tcPr>
            <w:tcW w:w="1800" w:type="dxa"/>
            <w:tcBorders>
              <w:top w:val="single" w:sz="4" w:space="0" w:color="auto"/>
              <w:left w:val="nil"/>
              <w:bottom w:val="single" w:sz="4" w:space="0" w:color="auto"/>
              <w:right w:val="single" w:sz="4" w:space="0" w:color="auto"/>
            </w:tcBorders>
            <w:shd w:val="clear" w:color="000000" w:fill="D9D9D9"/>
            <w:vAlign w:val="bottom"/>
            <w:hideMark/>
          </w:tcPr>
          <w:p w14:paraId="390EB837" w14:textId="77777777" w:rsidR="00B8723E" w:rsidRPr="00B8723E" w:rsidRDefault="00B8723E" w:rsidP="00B8723E">
            <w:pPr>
              <w:keepLines w:val="0"/>
              <w:spacing w:after="0" w:line="240" w:lineRule="auto"/>
              <w:jc w:val="left"/>
              <w:rPr>
                <w:rFonts w:ascii="Calibri" w:hAnsi="Calibri" w:cs="Calibri"/>
                <w:color w:val="000000"/>
                <w:szCs w:val="22"/>
                <w:lang w:val="es-ES"/>
              </w:rPr>
            </w:pPr>
            <w:r w:rsidRPr="00B8723E">
              <w:rPr>
                <w:rFonts w:ascii="Calibri" w:hAnsi="Calibri" w:cs="Calibri"/>
                <w:color w:val="000000"/>
                <w:szCs w:val="22"/>
                <w:lang w:val="es-ES"/>
              </w:rPr>
              <w:t>Transceptores 10Gbs</w:t>
            </w:r>
          </w:p>
        </w:tc>
        <w:tc>
          <w:tcPr>
            <w:tcW w:w="1720" w:type="dxa"/>
            <w:tcBorders>
              <w:top w:val="single" w:sz="4" w:space="0" w:color="auto"/>
              <w:left w:val="nil"/>
              <w:bottom w:val="single" w:sz="4" w:space="0" w:color="auto"/>
              <w:right w:val="single" w:sz="4" w:space="0" w:color="auto"/>
            </w:tcBorders>
            <w:shd w:val="clear" w:color="000000" w:fill="D9D9D9"/>
            <w:vAlign w:val="bottom"/>
            <w:hideMark/>
          </w:tcPr>
          <w:p w14:paraId="04BDE901" w14:textId="77777777" w:rsidR="00B8723E" w:rsidRPr="00B8723E" w:rsidRDefault="00B8723E" w:rsidP="00B8723E">
            <w:pPr>
              <w:keepLines w:val="0"/>
              <w:spacing w:after="0" w:line="240" w:lineRule="auto"/>
              <w:jc w:val="left"/>
              <w:rPr>
                <w:rFonts w:ascii="Calibri" w:hAnsi="Calibri" w:cs="Calibri"/>
                <w:color w:val="000000"/>
                <w:szCs w:val="22"/>
                <w:lang w:val="es-ES"/>
              </w:rPr>
            </w:pPr>
            <w:r w:rsidRPr="00B8723E">
              <w:rPr>
                <w:rFonts w:ascii="Calibri" w:hAnsi="Calibri" w:cs="Calibri"/>
                <w:color w:val="000000"/>
                <w:szCs w:val="22"/>
                <w:lang w:val="es-ES"/>
              </w:rPr>
              <w:t>Fibra óptica activa preconectorizada 40 Gbs 15-25m</w:t>
            </w:r>
          </w:p>
        </w:tc>
        <w:tc>
          <w:tcPr>
            <w:tcW w:w="1480" w:type="dxa"/>
            <w:tcBorders>
              <w:top w:val="single" w:sz="4" w:space="0" w:color="auto"/>
              <w:left w:val="nil"/>
              <w:bottom w:val="single" w:sz="4" w:space="0" w:color="auto"/>
              <w:right w:val="single" w:sz="4" w:space="0" w:color="auto"/>
            </w:tcBorders>
            <w:shd w:val="clear" w:color="000000" w:fill="D9D9D9"/>
            <w:vAlign w:val="bottom"/>
            <w:hideMark/>
          </w:tcPr>
          <w:p w14:paraId="04A088BC" w14:textId="77777777" w:rsidR="00B8723E" w:rsidRPr="00B8723E" w:rsidRDefault="00B8723E" w:rsidP="00B8723E">
            <w:pPr>
              <w:keepLines w:val="0"/>
              <w:spacing w:after="0" w:line="240" w:lineRule="auto"/>
              <w:jc w:val="left"/>
              <w:rPr>
                <w:rFonts w:ascii="Calibri" w:hAnsi="Calibri" w:cs="Calibri"/>
                <w:color w:val="000000"/>
                <w:szCs w:val="22"/>
                <w:lang w:val="es-ES"/>
              </w:rPr>
            </w:pPr>
            <w:r w:rsidRPr="00B8723E">
              <w:rPr>
                <w:rFonts w:ascii="Calibri" w:hAnsi="Calibri" w:cs="Calibri"/>
                <w:color w:val="000000"/>
                <w:szCs w:val="22"/>
                <w:lang w:val="es-ES"/>
              </w:rPr>
              <w:t xml:space="preserve">Latiguillos Multimodo OM4 </w:t>
            </w:r>
          </w:p>
        </w:tc>
      </w:tr>
      <w:tr w:rsidR="00B8723E" w:rsidRPr="00B8723E" w14:paraId="50D417E4" w14:textId="77777777" w:rsidTr="00B8723E">
        <w:trPr>
          <w:trHeight w:val="300"/>
        </w:trPr>
        <w:tc>
          <w:tcPr>
            <w:tcW w:w="220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7347840" w14:textId="77777777" w:rsidR="00B8723E" w:rsidRPr="00B8723E" w:rsidRDefault="00B8723E" w:rsidP="00B8723E">
            <w:pPr>
              <w:keepLines w:val="0"/>
              <w:spacing w:after="0" w:line="240" w:lineRule="auto"/>
              <w:jc w:val="left"/>
              <w:rPr>
                <w:rFonts w:ascii="Calibri" w:hAnsi="Calibri" w:cs="Calibri"/>
                <w:color w:val="000000"/>
                <w:szCs w:val="22"/>
                <w:lang w:val="es-ES"/>
              </w:rPr>
            </w:pPr>
            <w:r w:rsidRPr="00B8723E">
              <w:rPr>
                <w:rFonts w:ascii="Calibri" w:hAnsi="Calibri" w:cs="Calibri"/>
                <w:color w:val="000000"/>
                <w:szCs w:val="22"/>
                <w:lang w:val="es-ES"/>
              </w:rPr>
              <w:t>CPD Miramon</w:t>
            </w:r>
          </w:p>
        </w:tc>
        <w:tc>
          <w:tcPr>
            <w:tcW w:w="2020" w:type="dxa"/>
            <w:tcBorders>
              <w:top w:val="single" w:sz="4" w:space="0" w:color="auto"/>
              <w:left w:val="nil"/>
              <w:bottom w:val="single" w:sz="4" w:space="0" w:color="auto"/>
              <w:right w:val="single" w:sz="4" w:space="0" w:color="auto"/>
            </w:tcBorders>
            <w:shd w:val="clear" w:color="auto" w:fill="auto"/>
            <w:noWrap/>
            <w:vAlign w:val="bottom"/>
            <w:hideMark/>
          </w:tcPr>
          <w:p w14:paraId="22F60891" w14:textId="77777777" w:rsidR="00B8723E" w:rsidRPr="00B8723E" w:rsidRDefault="00B8723E" w:rsidP="00B8723E">
            <w:pPr>
              <w:keepLines w:val="0"/>
              <w:spacing w:after="0" w:line="240" w:lineRule="auto"/>
              <w:jc w:val="center"/>
              <w:rPr>
                <w:rFonts w:ascii="Calibri" w:hAnsi="Calibri" w:cs="Calibri"/>
                <w:color w:val="000000"/>
                <w:szCs w:val="22"/>
                <w:lang w:val="es-ES"/>
              </w:rPr>
            </w:pPr>
            <w:r w:rsidRPr="00B8723E">
              <w:rPr>
                <w:rFonts w:ascii="Calibri" w:hAnsi="Calibri" w:cs="Calibri"/>
                <w:color w:val="000000"/>
                <w:szCs w:val="22"/>
                <w:lang w:val="es-ES"/>
              </w:rPr>
              <w:t>148</w:t>
            </w:r>
          </w:p>
        </w:tc>
        <w:tc>
          <w:tcPr>
            <w:tcW w:w="1800" w:type="dxa"/>
            <w:tcBorders>
              <w:top w:val="nil"/>
              <w:left w:val="nil"/>
              <w:bottom w:val="single" w:sz="4" w:space="0" w:color="auto"/>
              <w:right w:val="single" w:sz="4" w:space="0" w:color="auto"/>
            </w:tcBorders>
            <w:shd w:val="clear" w:color="auto" w:fill="auto"/>
            <w:noWrap/>
            <w:vAlign w:val="bottom"/>
            <w:hideMark/>
          </w:tcPr>
          <w:p w14:paraId="53B369EF" w14:textId="77777777" w:rsidR="00B8723E" w:rsidRPr="00B8723E" w:rsidRDefault="00B8723E" w:rsidP="00B8723E">
            <w:pPr>
              <w:keepLines w:val="0"/>
              <w:spacing w:after="0" w:line="240" w:lineRule="auto"/>
              <w:jc w:val="center"/>
              <w:rPr>
                <w:rFonts w:ascii="Calibri" w:hAnsi="Calibri" w:cs="Calibri"/>
                <w:color w:val="000000"/>
                <w:szCs w:val="22"/>
                <w:lang w:val="es-ES"/>
              </w:rPr>
            </w:pPr>
            <w:r w:rsidRPr="00B8723E">
              <w:rPr>
                <w:rFonts w:ascii="Calibri" w:hAnsi="Calibri" w:cs="Calibri"/>
                <w:color w:val="000000"/>
                <w:szCs w:val="22"/>
                <w:lang w:val="es-ES"/>
              </w:rPr>
              <w:t>52</w:t>
            </w:r>
          </w:p>
        </w:tc>
        <w:tc>
          <w:tcPr>
            <w:tcW w:w="1720" w:type="dxa"/>
            <w:tcBorders>
              <w:top w:val="nil"/>
              <w:left w:val="nil"/>
              <w:bottom w:val="single" w:sz="4" w:space="0" w:color="auto"/>
              <w:right w:val="single" w:sz="4" w:space="0" w:color="auto"/>
            </w:tcBorders>
            <w:shd w:val="clear" w:color="auto" w:fill="auto"/>
            <w:noWrap/>
            <w:vAlign w:val="bottom"/>
            <w:hideMark/>
          </w:tcPr>
          <w:p w14:paraId="24F3C5B3" w14:textId="77777777" w:rsidR="00B8723E" w:rsidRPr="00B8723E" w:rsidRDefault="00B8723E" w:rsidP="00B8723E">
            <w:pPr>
              <w:keepLines w:val="0"/>
              <w:spacing w:after="0" w:line="240" w:lineRule="auto"/>
              <w:jc w:val="center"/>
              <w:rPr>
                <w:rFonts w:ascii="Calibri" w:hAnsi="Calibri" w:cs="Calibri"/>
                <w:color w:val="000000"/>
                <w:szCs w:val="22"/>
                <w:lang w:val="es-ES"/>
              </w:rPr>
            </w:pPr>
            <w:r w:rsidRPr="00B8723E">
              <w:rPr>
                <w:rFonts w:ascii="Calibri" w:hAnsi="Calibri" w:cs="Calibri"/>
                <w:color w:val="000000"/>
                <w:szCs w:val="22"/>
                <w:lang w:val="es-ES"/>
              </w:rPr>
              <w:t>8</w:t>
            </w:r>
          </w:p>
        </w:tc>
        <w:tc>
          <w:tcPr>
            <w:tcW w:w="1480" w:type="dxa"/>
            <w:tcBorders>
              <w:top w:val="nil"/>
              <w:left w:val="nil"/>
              <w:bottom w:val="single" w:sz="4" w:space="0" w:color="auto"/>
              <w:right w:val="single" w:sz="4" w:space="0" w:color="auto"/>
            </w:tcBorders>
            <w:shd w:val="clear" w:color="auto" w:fill="auto"/>
            <w:noWrap/>
            <w:vAlign w:val="center"/>
            <w:hideMark/>
          </w:tcPr>
          <w:p w14:paraId="36F42FA2" w14:textId="77777777" w:rsidR="00B8723E" w:rsidRPr="00B8723E" w:rsidRDefault="00B8723E" w:rsidP="00B8723E">
            <w:pPr>
              <w:keepLines w:val="0"/>
              <w:spacing w:after="0" w:line="240" w:lineRule="auto"/>
              <w:jc w:val="center"/>
              <w:rPr>
                <w:rFonts w:ascii="Calibri" w:hAnsi="Calibri" w:cs="Calibri"/>
                <w:color w:val="000000"/>
                <w:szCs w:val="22"/>
                <w:lang w:val="es-ES"/>
              </w:rPr>
            </w:pPr>
            <w:r w:rsidRPr="00B8723E">
              <w:rPr>
                <w:rFonts w:ascii="Calibri" w:hAnsi="Calibri" w:cs="Calibri"/>
                <w:color w:val="000000"/>
                <w:szCs w:val="22"/>
                <w:lang w:val="es-ES"/>
              </w:rPr>
              <w:t>60</w:t>
            </w:r>
          </w:p>
        </w:tc>
      </w:tr>
      <w:tr w:rsidR="00B8723E" w:rsidRPr="00B8723E" w14:paraId="09070BA3" w14:textId="77777777" w:rsidTr="00B8723E">
        <w:trPr>
          <w:trHeight w:val="300"/>
        </w:trPr>
        <w:tc>
          <w:tcPr>
            <w:tcW w:w="2200" w:type="dxa"/>
            <w:tcBorders>
              <w:top w:val="nil"/>
              <w:left w:val="single" w:sz="4" w:space="0" w:color="auto"/>
              <w:bottom w:val="single" w:sz="4" w:space="0" w:color="auto"/>
              <w:right w:val="single" w:sz="4" w:space="0" w:color="auto"/>
            </w:tcBorders>
            <w:shd w:val="clear" w:color="000000" w:fill="D9D9D9"/>
            <w:noWrap/>
            <w:vAlign w:val="bottom"/>
            <w:hideMark/>
          </w:tcPr>
          <w:p w14:paraId="73A56EF3" w14:textId="77777777" w:rsidR="00B8723E" w:rsidRPr="00B8723E" w:rsidRDefault="00B8723E" w:rsidP="00B8723E">
            <w:pPr>
              <w:keepLines w:val="0"/>
              <w:spacing w:after="0" w:line="240" w:lineRule="auto"/>
              <w:jc w:val="left"/>
              <w:rPr>
                <w:rFonts w:ascii="Calibri" w:hAnsi="Calibri" w:cs="Calibri"/>
                <w:color w:val="000000"/>
                <w:szCs w:val="22"/>
                <w:lang w:val="es-ES"/>
              </w:rPr>
            </w:pPr>
            <w:r w:rsidRPr="00B8723E">
              <w:rPr>
                <w:rFonts w:ascii="Calibri" w:hAnsi="Calibri" w:cs="Calibri"/>
                <w:color w:val="000000"/>
                <w:szCs w:val="22"/>
                <w:lang w:val="es-ES"/>
              </w:rPr>
              <w:t>CPD Ibaeta</w:t>
            </w:r>
          </w:p>
        </w:tc>
        <w:tc>
          <w:tcPr>
            <w:tcW w:w="2020" w:type="dxa"/>
            <w:tcBorders>
              <w:top w:val="nil"/>
              <w:left w:val="nil"/>
              <w:bottom w:val="single" w:sz="4" w:space="0" w:color="auto"/>
              <w:right w:val="single" w:sz="4" w:space="0" w:color="auto"/>
            </w:tcBorders>
            <w:shd w:val="clear" w:color="auto" w:fill="auto"/>
            <w:noWrap/>
            <w:vAlign w:val="bottom"/>
            <w:hideMark/>
          </w:tcPr>
          <w:p w14:paraId="2C9E5A69" w14:textId="77777777" w:rsidR="00B8723E" w:rsidRPr="00B8723E" w:rsidRDefault="00B8723E" w:rsidP="00B8723E">
            <w:pPr>
              <w:keepLines w:val="0"/>
              <w:spacing w:after="0" w:line="240" w:lineRule="auto"/>
              <w:jc w:val="center"/>
              <w:rPr>
                <w:rFonts w:ascii="Calibri" w:hAnsi="Calibri" w:cs="Calibri"/>
                <w:color w:val="000000"/>
                <w:szCs w:val="22"/>
                <w:lang w:val="es-ES"/>
              </w:rPr>
            </w:pPr>
            <w:r w:rsidRPr="00B8723E">
              <w:rPr>
                <w:rFonts w:ascii="Calibri" w:hAnsi="Calibri" w:cs="Calibri"/>
                <w:color w:val="000000"/>
                <w:szCs w:val="22"/>
                <w:lang w:val="es-ES"/>
              </w:rPr>
              <w:t>108</w:t>
            </w:r>
          </w:p>
        </w:tc>
        <w:tc>
          <w:tcPr>
            <w:tcW w:w="1800" w:type="dxa"/>
            <w:tcBorders>
              <w:top w:val="nil"/>
              <w:left w:val="nil"/>
              <w:bottom w:val="single" w:sz="4" w:space="0" w:color="auto"/>
              <w:right w:val="single" w:sz="4" w:space="0" w:color="auto"/>
            </w:tcBorders>
            <w:shd w:val="clear" w:color="auto" w:fill="auto"/>
            <w:noWrap/>
            <w:vAlign w:val="bottom"/>
            <w:hideMark/>
          </w:tcPr>
          <w:p w14:paraId="51FF4AFB" w14:textId="77777777" w:rsidR="00B8723E" w:rsidRPr="00B8723E" w:rsidRDefault="00B8723E" w:rsidP="00B8723E">
            <w:pPr>
              <w:keepLines w:val="0"/>
              <w:spacing w:after="0" w:line="240" w:lineRule="auto"/>
              <w:jc w:val="center"/>
              <w:rPr>
                <w:rFonts w:ascii="Calibri" w:hAnsi="Calibri" w:cs="Calibri"/>
                <w:color w:val="000000"/>
                <w:szCs w:val="22"/>
                <w:lang w:val="es-ES"/>
              </w:rPr>
            </w:pPr>
            <w:r w:rsidRPr="00B8723E">
              <w:rPr>
                <w:rFonts w:ascii="Calibri" w:hAnsi="Calibri" w:cs="Calibri"/>
                <w:color w:val="000000"/>
                <w:szCs w:val="22"/>
                <w:lang w:val="es-ES"/>
              </w:rPr>
              <w:t>52</w:t>
            </w:r>
          </w:p>
        </w:tc>
        <w:tc>
          <w:tcPr>
            <w:tcW w:w="1720" w:type="dxa"/>
            <w:tcBorders>
              <w:top w:val="nil"/>
              <w:left w:val="nil"/>
              <w:bottom w:val="single" w:sz="4" w:space="0" w:color="auto"/>
              <w:right w:val="single" w:sz="4" w:space="0" w:color="auto"/>
            </w:tcBorders>
            <w:shd w:val="clear" w:color="auto" w:fill="auto"/>
            <w:noWrap/>
            <w:vAlign w:val="bottom"/>
            <w:hideMark/>
          </w:tcPr>
          <w:p w14:paraId="49EC5B0C" w14:textId="77777777" w:rsidR="00B8723E" w:rsidRPr="00B8723E" w:rsidRDefault="00B8723E" w:rsidP="00B8723E">
            <w:pPr>
              <w:keepLines w:val="0"/>
              <w:spacing w:after="0" w:line="240" w:lineRule="auto"/>
              <w:jc w:val="center"/>
              <w:rPr>
                <w:rFonts w:ascii="Calibri" w:hAnsi="Calibri" w:cs="Calibri"/>
                <w:color w:val="000000"/>
                <w:szCs w:val="22"/>
                <w:lang w:val="es-ES"/>
              </w:rPr>
            </w:pPr>
            <w:r w:rsidRPr="00B8723E">
              <w:rPr>
                <w:rFonts w:ascii="Calibri" w:hAnsi="Calibri" w:cs="Calibri"/>
                <w:color w:val="000000"/>
                <w:szCs w:val="22"/>
                <w:lang w:val="es-ES"/>
              </w:rPr>
              <w:t>8</w:t>
            </w:r>
          </w:p>
        </w:tc>
        <w:tc>
          <w:tcPr>
            <w:tcW w:w="1480" w:type="dxa"/>
            <w:tcBorders>
              <w:top w:val="nil"/>
              <w:left w:val="nil"/>
              <w:bottom w:val="single" w:sz="4" w:space="0" w:color="auto"/>
              <w:right w:val="single" w:sz="4" w:space="0" w:color="auto"/>
            </w:tcBorders>
            <w:shd w:val="clear" w:color="auto" w:fill="auto"/>
            <w:noWrap/>
            <w:vAlign w:val="center"/>
            <w:hideMark/>
          </w:tcPr>
          <w:p w14:paraId="0B6DA95D" w14:textId="77777777" w:rsidR="00B8723E" w:rsidRPr="00B8723E" w:rsidRDefault="00B8723E" w:rsidP="00B8723E">
            <w:pPr>
              <w:keepLines w:val="0"/>
              <w:spacing w:after="0" w:line="240" w:lineRule="auto"/>
              <w:jc w:val="center"/>
              <w:rPr>
                <w:rFonts w:ascii="Calibri" w:hAnsi="Calibri" w:cs="Calibri"/>
                <w:color w:val="000000"/>
                <w:szCs w:val="22"/>
                <w:lang w:val="es-ES"/>
              </w:rPr>
            </w:pPr>
            <w:r w:rsidRPr="00B8723E">
              <w:rPr>
                <w:rFonts w:ascii="Calibri" w:hAnsi="Calibri" w:cs="Calibri"/>
                <w:color w:val="000000"/>
                <w:szCs w:val="22"/>
                <w:lang w:val="es-ES"/>
              </w:rPr>
              <w:t>42</w:t>
            </w:r>
          </w:p>
        </w:tc>
      </w:tr>
    </w:tbl>
    <w:p w14:paraId="0F846829" w14:textId="078BB006" w:rsidR="007E0A15" w:rsidRDefault="007E0A15" w:rsidP="000130F2"/>
    <w:p w14:paraId="7F93ABD7" w14:textId="695E8769" w:rsidR="002C72E8" w:rsidRDefault="00CA7EE9" w:rsidP="002C72E8">
      <w:pPr>
        <w:pStyle w:val="Ttulo2"/>
      </w:pPr>
      <w:bookmarkStart w:id="11" w:name="_Toc98946897"/>
      <w:r>
        <w:t>5</w:t>
      </w:r>
      <w:r w:rsidR="0096476C">
        <w:t>.</w:t>
      </w:r>
      <w:r w:rsidR="00D83745">
        <w:t>5</w:t>
      </w:r>
      <w:r w:rsidR="0096476C">
        <w:t xml:space="preserve"> </w:t>
      </w:r>
      <w:r w:rsidR="004B6DD2">
        <w:t>Prestaciones objeto del contrato</w:t>
      </w:r>
      <w:bookmarkEnd w:id="11"/>
    </w:p>
    <w:p w14:paraId="399B5018" w14:textId="2C4B6C08" w:rsidR="00AC7210" w:rsidRDefault="00AC7210" w:rsidP="00AC7210">
      <w:pPr>
        <w:pStyle w:val="Ttulo3"/>
      </w:pPr>
      <w:bookmarkStart w:id="12" w:name="_Toc98946898"/>
      <w:r>
        <w:t xml:space="preserve">5.5.1 </w:t>
      </w:r>
      <w:r w:rsidR="00ED65A1">
        <w:t>Ejecución del contrato</w:t>
      </w:r>
      <w:bookmarkEnd w:id="12"/>
    </w:p>
    <w:p w14:paraId="165C6FAE" w14:textId="7D411869" w:rsidR="00AC7210" w:rsidRDefault="00ED65A1" w:rsidP="00AC7210">
      <w:r>
        <w:t>Las prestaciones objeto del contrato</w:t>
      </w:r>
      <w:r w:rsidR="00AC7210">
        <w:t xml:space="preserve"> se organizarán como un proyecto, bajo la supervisión de </w:t>
      </w:r>
      <w:r w:rsidR="00AC7210" w:rsidRPr="00A32B95">
        <w:rPr>
          <w:b/>
          <w:i/>
        </w:rPr>
        <w:t>Izfe</w:t>
      </w:r>
      <w:r w:rsidR="00AC7210">
        <w:t xml:space="preserve">, ejecutado por un equipo que estará dimensionado con un volumen de dedicación de al menos </w:t>
      </w:r>
      <w:r w:rsidR="00AC7210" w:rsidRPr="00AD029E">
        <w:rPr>
          <w:b/>
        </w:rPr>
        <w:t>1.000</w:t>
      </w:r>
      <w:r w:rsidR="00AC7210">
        <w:t xml:space="preserve"> horas y sujeto a los requisitos de solvencia indicados en la sección específica de los PCP. </w:t>
      </w:r>
    </w:p>
    <w:p w14:paraId="73351A35" w14:textId="77777777" w:rsidR="00AC7210" w:rsidRDefault="00AC7210" w:rsidP="00AC7210"/>
    <w:p w14:paraId="573B65B4" w14:textId="057D4092" w:rsidR="00AC7210" w:rsidRDefault="004D1D76" w:rsidP="00AC7210">
      <w:r>
        <w:t>El</w:t>
      </w:r>
      <w:r w:rsidR="00AC7210">
        <w:t xml:space="preserve"> alcance mínimo será el siguiente:</w:t>
      </w:r>
    </w:p>
    <w:p w14:paraId="1CB98D60" w14:textId="77777777" w:rsidR="00AC7210" w:rsidRDefault="00AC7210" w:rsidP="00AC7210">
      <w:pPr>
        <w:pStyle w:val="Prrafodelista"/>
        <w:numPr>
          <w:ilvl w:val="0"/>
          <w:numId w:val="24"/>
        </w:numPr>
      </w:pPr>
      <w:r>
        <w:t xml:space="preserve">FASE 0: ANÁLISIS DE LA SITUACIÓN ACTUAL, CONSULTORÍA Y DISEÑO DE LA NUEVA SOLUCIÓN. Análisis y consultoría de la infraestructura existente, así como el diseño de la implantación de la nueva infraestructura y de los planes para la migración de sistemas a la misma, incluyendo el diseño de la necesaria integración de la nueva infraestructura de comunicaciones a suministrar con los sistemas actuales de </w:t>
      </w:r>
      <w:r w:rsidRPr="00130DCD">
        <w:rPr>
          <w:b/>
          <w:i/>
        </w:rPr>
        <w:t>Izfe</w:t>
      </w:r>
      <w:r>
        <w:t>.</w:t>
      </w:r>
    </w:p>
    <w:p w14:paraId="15714D55" w14:textId="77777777" w:rsidR="00AC7210" w:rsidRDefault="00AC7210" w:rsidP="00AC7210">
      <w:pPr>
        <w:ind w:left="708"/>
      </w:pPr>
      <w:r>
        <w:t xml:space="preserve">Entre otras cosas, deberá acordarse con </w:t>
      </w:r>
      <w:r w:rsidRPr="00AE2E15">
        <w:rPr>
          <w:b/>
        </w:rPr>
        <w:t>Izfe</w:t>
      </w:r>
      <w:r>
        <w:rPr>
          <w:b/>
        </w:rPr>
        <w:t xml:space="preserve"> </w:t>
      </w:r>
      <w:r w:rsidRPr="00AE2E15">
        <w:t>la distribución más conveniente del equipamiento en los racks y las necesidades finales de conectorización y cableados necesarios, en base a la situación en la fecha de realización del análisis.</w:t>
      </w:r>
      <w:r>
        <w:t xml:space="preserve"> </w:t>
      </w:r>
    </w:p>
    <w:p w14:paraId="36B064DC" w14:textId="77777777" w:rsidR="00AC7210" w:rsidRDefault="00AC7210" w:rsidP="00AC7210">
      <w:pPr>
        <w:pStyle w:val="Prrafodelista"/>
        <w:numPr>
          <w:ilvl w:val="0"/>
          <w:numId w:val="0"/>
        </w:numPr>
        <w:ind w:left="720"/>
      </w:pPr>
      <w:r>
        <w:t xml:space="preserve">En esta fase también se realizará la transferencia de conocimientos inicial por parte del adjudicatario, y la formación a medida, descritas en el apartado de formación. Esta fase tendrá un periodo máximo de ejecución de DOS meses desde la formalización del contrato. </w:t>
      </w:r>
    </w:p>
    <w:p w14:paraId="281A217E" w14:textId="77777777" w:rsidR="00AC7210" w:rsidRDefault="00AC7210" w:rsidP="00AC7210">
      <w:pPr>
        <w:pStyle w:val="Prrafodelista"/>
        <w:numPr>
          <w:ilvl w:val="0"/>
          <w:numId w:val="0"/>
        </w:numPr>
        <w:ind w:left="720"/>
      </w:pPr>
    </w:p>
    <w:p w14:paraId="0D83A2E3" w14:textId="77777777" w:rsidR="00AC7210" w:rsidRDefault="00AC7210" w:rsidP="00AC7210">
      <w:pPr>
        <w:pStyle w:val="Prrafodelista"/>
        <w:numPr>
          <w:ilvl w:val="0"/>
          <w:numId w:val="0"/>
        </w:numPr>
        <w:ind w:left="720"/>
      </w:pPr>
      <w:r>
        <w:lastRenderedPageBreak/>
        <w:t xml:space="preserve">El adjudicatario liderará la recopilación de información necesaria, y trabajará in-situ siempre que sea necesario, para que la información recogida sea de primera mano y de la máxima calidad y fiabilidad. Deberá preverse pues la necesidad de jornadas completas de trabajo in-situ junto a los técnicos de </w:t>
      </w:r>
      <w:r w:rsidRPr="00787FBC">
        <w:rPr>
          <w:b/>
          <w:i/>
        </w:rPr>
        <w:t>Izfe</w:t>
      </w:r>
      <w:r>
        <w:t>.</w:t>
      </w:r>
    </w:p>
    <w:p w14:paraId="0E0C9637" w14:textId="77777777" w:rsidR="00AC7210" w:rsidRDefault="00AC7210" w:rsidP="00AC7210">
      <w:pPr>
        <w:pStyle w:val="Prrafodelista"/>
        <w:numPr>
          <w:ilvl w:val="0"/>
          <w:numId w:val="0"/>
        </w:numPr>
        <w:ind w:left="720"/>
      </w:pPr>
    </w:p>
    <w:p w14:paraId="13EB74DB" w14:textId="16E2540F" w:rsidR="00AC7210" w:rsidRDefault="00AC7210" w:rsidP="00AC7210">
      <w:pPr>
        <w:pStyle w:val="Prrafodelista"/>
        <w:numPr>
          <w:ilvl w:val="0"/>
          <w:numId w:val="24"/>
        </w:numPr>
      </w:pPr>
      <w:r>
        <w:t xml:space="preserve">FASE 1: SUMINISTRO y DESPLIEGUE. Esta fase tendrá un periodo máximo de ejecución de </w:t>
      </w:r>
      <w:r w:rsidR="00931A60">
        <w:t>CUATRO</w:t>
      </w:r>
      <w:r>
        <w:t xml:space="preserve"> meses desde la finalización de la fase anterior y comprenderá todas las siguientes tareas:</w:t>
      </w:r>
    </w:p>
    <w:p w14:paraId="4AEEA3DD" w14:textId="77777777" w:rsidR="00AC7210" w:rsidRDefault="00AC7210" w:rsidP="00AC7210">
      <w:pPr>
        <w:pStyle w:val="Prrafodelista"/>
        <w:numPr>
          <w:ilvl w:val="0"/>
          <w:numId w:val="25"/>
        </w:numPr>
      </w:pPr>
      <w:r>
        <w:t>El suministro de todos los elementos hardware y software ofertados y de todos los elementos hardware y software necesarios para la implementación de la solución propuesta. Dicho suministro puede realizarse en paralelo a la FASE 0, solapándose en parte.</w:t>
      </w:r>
    </w:p>
    <w:p w14:paraId="401138DD" w14:textId="77777777" w:rsidR="00AC7210" w:rsidRDefault="00AC7210" w:rsidP="00AC7210">
      <w:pPr>
        <w:pStyle w:val="Prrafodelista"/>
        <w:numPr>
          <w:ilvl w:val="0"/>
          <w:numId w:val="25"/>
        </w:numPr>
      </w:pPr>
      <w:r>
        <w:t>Instalación física de todos los equipos y de todos sus componentes en los racks acordados.</w:t>
      </w:r>
    </w:p>
    <w:p w14:paraId="6FBF5F7B" w14:textId="77777777" w:rsidR="00AC7210" w:rsidRDefault="00AC7210" w:rsidP="00AC7210">
      <w:pPr>
        <w:pStyle w:val="Prrafodelista"/>
        <w:numPr>
          <w:ilvl w:val="0"/>
          <w:numId w:val="25"/>
        </w:numPr>
      </w:pPr>
      <w:r>
        <w:t>Conexionado de todos los equipos.</w:t>
      </w:r>
    </w:p>
    <w:p w14:paraId="1BBEF2CA" w14:textId="77777777" w:rsidR="00AC7210" w:rsidRDefault="00AC7210" w:rsidP="00AC7210">
      <w:pPr>
        <w:pStyle w:val="Prrafodelista"/>
        <w:numPr>
          <w:ilvl w:val="0"/>
          <w:numId w:val="25"/>
        </w:numPr>
      </w:pPr>
      <w:r>
        <w:t>Etiquetado de los equipos y de todas las conexiones realizadas.</w:t>
      </w:r>
    </w:p>
    <w:p w14:paraId="0774E1AA" w14:textId="77777777" w:rsidR="00AC7210" w:rsidRDefault="00AC7210" w:rsidP="00AC7210">
      <w:pPr>
        <w:pStyle w:val="Prrafodelista"/>
        <w:numPr>
          <w:ilvl w:val="0"/>
          <w:numId w:val="25"/>
        </w:numPr>
      </w:pPr>
      <w:r>
        <w:t xml:space="preserve">Instalación y configuración de todo el hardware y software para que funcione correctamente según las especificaciones de este pliego y las directrices de los técnicos de </w:t>
      </w:r>
      <w:r w:rsidRPr="00787FBC">
        <w:rPr>
          <w:b/>
          <w:i/>
        </w:rPr>
        <w:t>Izfe</w:t>
      </w:r>
      <w:r>
        <w:t>. Se deberán instalar o activar todas las funcionalidades ofertadas.</w:t>
      </w:r>
    </w:p>
    <w:p w14:paraId="2A01E5AA" w14:textId="77777777" w:rsidR="00AC7210" w:rsidRDefault="00AC7210" w:rsidP="00AC7210">
      <w:pPr>
        <w:pStyle w:val="Prrafodelista"/>
        <w:numPr>
          <w:ilvl w:val="0"/>
          <w:numId w:val="25"/>
        </w:numPr>
      </w:pPr>
      <w:r>
        <w:t xml:space="preserve">Generación de configuración avanzada, desplegando los equipos en arquitectura multi-pod atendiendo a las necesidades expuestas y a las acordadas con los responsables de </w:t>
      </w:r>
      <w:r w:rsidRPr="00B53087">
        <w:rPr>
          <w:b/>
          <w:i/>
        </w:rPr>
        <w:t>Izfe</w:t>
      </w:r>
      <w:r>
        <w:t>, siguiendo para todo ello las buenas prácticas recomendadas por el fabricante.</w:t>
      </w:r>
    </w:p>
    <w:p w14:paraId="25D4795C" w14:textId="77777777" w:rsidR="00AC7210" w:rsidRDefault="00AC7210" w:rsidP="00AC7210">
      <w:pPr>
        <w:pStyle w:val="Prrafodelista"/>
        <w:numPr>
          <w:ilvl w:val="0"/>
          <w:numId w:val="25"/>
        </w:numPr>
      </w:pPr>
      <w:r>
        <w:t>Configuración de QoS y control de utilización de Uplinks.</w:t>
      </w:r>
    </w:p>
    <w:p w14:paraId="634086A7" w14:textId="77777777" w:rsidR="00AC7210" w:rsidRDefault="00AC7210" w:rsidP="00AC7210">
      <w:pPr>
        <w:pStyle w:val="Prrafodelista"/>
        <w:numPr>
          <w:ilvl w:val="0"/>
          <w:numId w:val="25"/>
        </w:numPr>
      </w:pPr>
      <w:r>
        <w:t>Integración de la arquitectura multi-pod con el DCI existente entre los dos CPDs.</w:t>
      </w:r>
    </w:p>
    <w:p w14:paraId="3D7A9267" w14:textId="77777777" w:rsidR="00AC7210" w:rsidRDefault="00AC7210" w:rsidP="00AC7210">
      <w:pPr>
        <w:pStyle w:val="Prrafodelista"/>
        <w:numPr>
          <w:ilvl w:val="0"/>
          <w:numId w:val="25"/>
        </w:numPr>
      </w:pPr>
      <w:r>
        <w:t xml:space="preserve">Integración de las cuentas de superusuario con la autenticación centralizada del Active Directory de </w:t>
      </w:r>
      <w:r w:rsidRPr="00B53087">
        <w:rPr>
          <w:b/>
          <w:i/>
        </w:rPr>
        <w:t>Izfe</w:t>
      </w:r>
      <w:r>
        <w:t>.</w:t>
      </w:r>
    </w:p>
    <w:p w14:paraId="224F5C2D" w14:textId="77777777" w:rsidR="00AC7210" w:rsidRDefault="00AC7210" w:rsidP="00AC7210">
      <w:pPr>
        <w:pStyle w:val="Prrafodelista"/>
        <w:numPr>
          <w:ilvl w:val="0"/>
          <w:numId w:val="25"/>
        </w:numPr>
      </w:pPr>
      <w:r>
        <w:t>Planteamiento de gestión de la configuración e inventario.</w:t>
      </w:r>
    </w:p>
    <w:p w14:paraId="598FED42" w14:textId="77777777" w:rsidR="00AC7210" w:rsidRDefault="00AC7210" w:rsidP="00AC7210">
      <w:pPr>
        <w:pStyle w:val="Prrafodelista"/>
        <w:numPr>
          <w:ilvl w:val="0"/>
          <w:numId w:val="25"/>
        </w:numPr>
      </w:pPr>
      <w:r>
        <w:lastRenderedPageBreak/>
        <w:t xml:space="preserve">Integración con la solución de monitorización, backups y centralización de logs de </w:t>
      </w:r>
      <w:r w:rsidRPr="00150B82">
        <w:rPr>
          <w:b/>
          <w:i/>
        </w:rPr>
        <w:t>Izfe</w:t>
      </w:r>
      <w:r>
        <w:t xml:space="preserve"> colaborando para ello con los grupos correspondientes y ajustándose en todo momento a los estándares y procedimientos de </w:t>
      </w:r>
      <w:r w:rsidRPr="00150B82">
        <w:rPr>
          <w:b/>
          <w:i/>
        </w:rPr>
        <w:t>Izfe</w:t>
      </w:r>
      <w:r>
        <w:t>.</w:t>
      </w:r>
    </w:p>
    <w:p w14:paraId="018DDEB0" w14:textId="77777777" w:rsidR="00AC7210" w:rsidRDefault="00AC7210" w:rsidP="00AC7210">
      <w:pPr>
        <w:pStyle w:val="Prrafodelista"/>
        <w:numPr>
          <w:ilvl w:val="0"/>
          <w:numId w:val="25"/>
        </w:numPr>
      </w:pPr>
      <w:r>
        <w:t xml:space="preserve">Definición y entrega del procedimiento a seguir para la migración de los servicios desde sus ubicaciones actuales a los nuevos sistemas. </w:t>
      </w:r>
      <w:r w:rsidRPr="00130DCD">
        <w:rPr>
          <w:b/>
          <w:i/>
        </w:rPr>
        <w:t>Izfe</w:t>
      </w:r>
      <w:r>
        <w:t xml:space="preserve"> deberá validar este plan con anterioridad a empezar la FASE 2. La migración abarca tanto las cargas de trabajo de los CPDs, como las conexiones de Campus a los nuevos dispositivos.</w:t>
      </w:r>
    </w:p>
    <w:p w14:paraId="3AA4B405" w14:textId="77777777" w:rsidR="00AC7210" w:rsidRDefault="00AC7210" w:rsidP="00AC7210">
      <w:pPr>
        <w:pStyle w:val="Prrafodelista"/>
        <w:numPr>
          <w:ilvl w:val="0"/>
          <w:numId w:val="25"/>
        </w:numPr>
      </w:pPr>
      <w:r w:rsidRPr="00150B82">
        <w:t>Planes de pruebas: Diseño y ejecución de un plan de pruebas que permita validar el funcionamiento correcto de la plataforma completa (funcionamiento habitual, monitorización, HA). Incluirá también el procedimiento de parada y arranque de la plataforma completa y de cada uno de los elementos por separado.</w:t>
      </w:r>
    </w:p>
    <w:p w14:paraId="5B9AF27E" w14:textId="77777777" w:rsidR="00AC7210" w:rsidRDefault="00AC7210" w:rsidP="00AC7210">
      <w:r>
        <w:t xml:space="preserve"> </w:t>
      </w:r>
    </w:p>
    <w:p w14:paraId="6255A66F" w14:textId="77777777" w:rsidR="00AC7210" w:rsidRDefault="00AC7210" w:rsidP="00AC7210">
      <w:pPr>
        <w:pStyle w:val="Prrafodelista"/>
        <w:numPr>
          <w:ilvl w:val="0"/>
          <w:numId w:val="0"/>
        </w:numPr>
        <w:ind w:left="720"/>
      </w:pPr>
      <w:r>
        <w:t>La instalación del equipamiento incluirá los cables de alimentación con el conector acorde a las PDU existentes en los armarios, los materiales necesarios para la instalación en armario estándar de 19”, los conectores y latiguillos de fibra y cobre necesarios para la interconexión de todos los equipos suministrados y todo material adicional y trabajos necesarios para la completa implantación de la solución propuesta.</w:t>
      </w:r>
    </w:p>
    <w:p w14:paraId="0ADEE84A" w14:textId="77777777" w:rsidR="00AC7210" w:rsidRDefault="00AC7210" w:rsidP="00AC7210">
      <w:pPr>
        <w:pStyle w:val="Prrafodelista"/>
        <w:numPr>
          <w:ilvl w:val="0"/>
          <w:numId w:val="0"/>
        </w:numPr>
        <w:ind w:left="720"/>
      </w:pPr>
    </w:p>
    <w:p w14:paraId="24820AF1" w14:textId="77777777" w:rsidR="00AC7210" w:rsidRDefault="00AC7210" w:rsidP="00AC7210">
      <w:pPr>
        <w:pStyle w:val="Prrafodelista"/>
        <w:numPr>
          <w:ilvl w:val="0"/>
          <w:numId w:val="0"/>
        </w:numPr>
        <w:ind w:left="720"/>
      </w:pPr>
      <w:r>
        <w:t xml:space="preserve">Todas las tareas de instalación y configuración tanto a nivel físico como lógico serán realizadas in-situ en las instalaciones de </w:t>
      </w:r>
      <w:r w:rsidRPr="00A32B95">
        <w:rPr>
          <w:b/>
          <w:i/>
        </w:rPr>
        <w:t>Izfe</w:t>
      </w:r>
      <w:r>
        <w:t xml:space="preserve">, y contarán con la presencia permanente de los técnicos de </w:t>
      </w:r>
      <w:r w:rsidRPr="00130DCD">
        <w:rPr>
          <w:b/>
          <w:i/>
        </w:rPr>
        <w:t>Izfe</w:t>
      </w:r>
      <w:r>
        <w:t>, a los que se dará traslado, como parte de la transferencia de conocimiento, de las actuaciones realizadas, su justificación, el procedimiento seguido y las tareas de mantenimiento a realizar posteriormente.</w:t>
      </w:r>
    </w:p>
    <w:p w14:paraId="2BEA91E6" w14:textId="77777777" w:rsidR="00AC7210" w:rsidRDefault="00AC7210" w:rsidP="00AC7210">
      <w:pPr>
        <w:pStyle w:val="Prrafodelista"/>
        <w:numPr>
          <w:ilvl w:val="0"/>
          <w:numId w:val="0"/>
        </w:numPr>
        <w:ind w:left="720"/>
      </w:pPr>
    </w:p>
    <w:p w14:paraId="60EBEFEE" w14:textId="77777777" w:rsidR="00AC7210" w:rsidRDefault="00AC7210" w:rsidP="00AC7210">
      <w:pPr>
        <w:pStyle w:val="Prrafodelista"/>
        <w:numPr>
          <w:ilvl w:val="0"/>
          <w:numId w:val="0"/>
        </w:numPr>
        <w:ind w:left="720"/>
      </w:pPr>
      <w:r>
        <w:t>A la finalización de esta fase 1, a entera satisfacción de IZFE, se otorgará el acta de finalización de suministro y despliegue.</w:t>
      </w:r>
    </w:p>
    <w:p w14:paraId="56607352" w14:textId="77777777" w:rsidR="00AC7210" w:rsidRDefault="00AC7210" w:rsidP="00AC7210">
      <w:pPr>
        <w:pStyle w:val="Prrafodelista"/>
        <w:numPr>
          <w:ilvl w:val="0"/>
          <w:numId w:val="0"/>
        </w:numPr>
        <w:ind w:left="720"/>
      </w:pPr>
    </w:p>
    <w:p w14:paraId="4D350647" w14:textId="77777777" w:rsidR="00AC7210" w:rsidRDefault="00AC7210" w:rsidP="00AC7210">
      <w:pPr>
        <w:pStyle w:val="Prrafodelista"/>
        <w:numPr>
          <w:ilvl w:val="0"/>
          <w:numId w:val="24"/>
        </w:numPr>
      </w:pPr>
      <w:r>
        <w:lastRenderedPageBreak/>
        <w:t>FASE 2: EJECUCIÓN DE PLAN DE MIGRACIÓN Y PUESTA EN PRODUCCIÓN. Esta fase tendrá un periodo máximo de ejecución de SEIS meses. El proceso debe ser totalmente transparente para el usuario final, que, tras la migración, deberá poder acceder a sus datos/aplicaciones de la misma forma en la que lo hace con los sistemas actuales.</w:t>
      </w:r>
    </w:p>
    <w:p w14:paraId="063EA471" w14:textId="77777777" w:rsidR="00AC7210" w:rsidRDefault="00AC7210" w:rsidP="00AC7210">
      <w:pPr>
        <w:pStyle w:val="Prrafodelista"/>
        <w:numPr>
          <w:ilvl w:val="0"/>
          <w:numId w:val="0"/>
        </w:numPr>
        <w:ind w:left="720"/>
      </w:pPr>
    </w:p>
    <w:p w14:paraId="2C3743F1" w14:textId="77777777" w:rsidR="00AC7210" w:rsidRDefault="00AC7210" w:rsidP="00AC7210">
      <w:pPr>
        <w:pStyle w:val="Prrafodelista"/>
        <w:numPr>
          <w:ilvl w:val="0"/>
          <w:numId w:val="0"/>
        </w:numPr>
        <w:ind w:left="720"/>
      </w:pPr>
      <w:r>
        <w:t xml:space="preserve">Durante esta fase, el adjudicatario acordará con los técnicos de </w:t>
      </w:r>
      <w:r w:rsidRPr="00EA1857">
        <w:rPr>
          <w:b/>
          <w:i/>
        </w:rPr>
        <w:t>Izfe</w:t>
      </w:r>
      <w:r>
        <w:t xml:space="preserve"> las intervenciones necesarias, proporcionando información con el detalle de los trabajos de la intervención, el horario propuesto, duración estimada y los posibles cortes de servicio si los hubiera, así como el plan de restauración al punto inicial de partida de los trabajos en caso de que no fueran satisfactorios.  Algunas de las intervenciones deberán realizarse fuera del horario habitual de trabajo (fines de semana, noches, etc), quedando a criterio de </w:t>
      </w:r>
      <w:r w:rsidRPr="00EA1857">
        <w:rPr>
          <w:b/>
          <w:i/>
        </w:rPr>
        <w:t xml:space="preserve">Izfe </w:t>
      </w:r>
      <w:r>
        <w:t>la decisión del horario óptimo para cada intervención.</w:t>
      </w:r>
    </w:p>
    <w:p w14:paraId="5F363390" w14:textId="77777777" w:rsidR="00AC7210" w:rsidRDefault="00AC7210" w:rsidP="00AC7210">
      <w:pPr>
        <w:pStyle w:val="Prrafodelista"/>
        <w:numPr>
          <w:ilvl w:val="0"/>
          <w:numId w:val="0"/>
        </w:numPr>
        <w:ind w:left="720"/>
      </w:pPr>
    </w:p>
    <w:p w14:paraId="3D65124D" w14:textId="77777777" w:rsidR="00AC7210" w:rsidRDefault="00AC7210" w:rsidP="00AC7210">
      <w:pPr>
        <w:pStyle w:val="Prrafodelista"/>
        <w:numPr>
          <w:ilvl w:val="0"/>
          <w:numId w:val="0"/>
        </w:numPr>
        <w:ind w:left="720"/>
      </w:pPr>
      <w:r>
        <w:t>Con carácter general, el adjudicatario liderará y será capaz de ejecutar los trabajos acordados al completo, y será responsable del correcto funcionamiento de los sistemas tras los mismos.</w:t>
      </w:r>
    </w:p>
    <w:p w14:paraId="697BD888" w14:textId="77777777" w:rsidR="00AC7210" w:rsidRDefault="00AC7210" w:rsidP="00AC7210">
      <w:pPr>
        <w:pStyle w:val="Prrafodelista"/>
        <w:numPr>
          <w:ilvl w:val="0"/>
          <w:numId w:val="0"/>
        </w:numPr>
        <w:ind w:left="720"/>
      </w:pPr>
    </w:p>
    <w:p w14:paraId="4F2EBAF6" w14:textId="77777777" w:rsidR="00AC7210" w:rsidRDefault="00AC7210" w:rsidP="00AC7210">
      <w:pPr>
        <w:pStyle w:val="Prrafodelista"/>
        <w:numPr>
          <w:ilvl w:val="0"/>
          <w:numId w:val="0"/>
        </w:numPr>
        <w:ind w:left="720"/>
      </w:pPr>
      <w:r>
        <w:t>El comienzo de esta fase marca también el inicio de las tareas de soporte y mantenimiento correctivo de toda la infraestructura de comunicaciones ofertada.</w:t>
      </w:r>
    </w:p>
    <w:p w14:paraId="4EC75C3D" w14:textId="77777777" w:rsidR="00AC7210" w:rsidRDefault="00AC7210" w:rsidP="00AC7210">
      <w:pPr>
        <w:pStyle w:val="Prrafodelista"/>
        <w:numPr>
          <w:ilvl w:val="0"/>
          <w:numId w:val="0"/>
        </w:numPr>
        <w:ind w:left="720"/>
      </w:pPr>
    </w:p>
    <w:p w14:paraId="512A6714" w14:textId="77777777" w:rsidR="00AC7210" w:rsidRDefault="00AC7210" w:rsidP="00AC7210">
      <w:pPr>
        <w:pStyle w:val="Prrafodelista"/>
        <w:numPr>
          <w:ilvl w:val="0"/>
          <w:numId w:val="24"/>
        </w:numPr>
      </w:pPr>
      <w:r>
        <w:t xml:space="preserve">FASE 3: SERVICIOS DE VALOR AÑADIDO Y SOPORTE AVANZADO. Esta fase se iniciará después de la FASE 2 y finalizará a la conclusión del contrato (que se producirá en el plazo de 60 meses desde la firma del mismo). </w:t>
      </w:r>
    </w:p>
    <w:p w14:paraId="62C138B7" w14:textId="77777777" w:rsidR="00AC7210" w:rsidRDefault="00AC7210" w:rsidP="00AC7210">
      <w:pPr>
        <w:pStyle w:val="Prrafodelista"/>
        <w:numPr>
          <w:ilvl w:val="0"/>
          <w:numId w:val="0"/>
        </w:numPr>
        <w:ind w:left="720"/>
      </w:pPr>
      <w:r>
        <w:t>En esta fase se inicia el servicio de consultoría experta descrito más adelante, y se realizarán las sesiones de traspaso de conocimientos final, y la generación de documentación enfocada a la gestión del día a día y al troubleshooting que incluya como mínimo:</w:t>
      </w:r>
    </w:p>
    <w:p w14:paraId="29A9A524" w14:textId="77777777" w:rsidR="00AC7210" w:rsidRDefault="00AC7210" w:rsidP="00AC7210">
      <w:pPr>
        <w:pStyle w:val="Prrafodelista"/>
        <w:numPr>
          <w:ilvl w:val="1"/>
          <w:numId w:val="13"/>
        </w:numPr>
      </w:pPr>
      <w:r>
        <w:t>Documentación exhaustiva de la instalación, configuración inicial y migración.</w:t>
      </w:r>
    </w:p>
    <w:p w14:paraId="6C3115B1" w14:textId="77777777" w:rsidR="00AC7210" w:rsidRDefault="00AC7210" w:rsidP="00AC7210">
      <w:pPr>
        <w:pStyle w:val="Prrafodelista"/>
        <w:numPr>
          <w:ilvl w:val="1"/>
          <w:numId w:val="13"/>
        </w:numPr>
      </w:pPr>
      <w:r>
        <w:lastRenderedPageBreak/>
        <w:t xml:space="preserve">Definición del modelo de servicio de la plataforma y documentación para entrega del servicio a los técnicos de </w:t>
      </w:r>
      <w:r w:rsidRPr="00530D2D">
        <w:rPr>
          <w:b/>
          <w:i/>
        </w:rPr>
        <w:t>Izfe</w:t>
      </w:r>
      <w:r>
        <w:t>, el cual incluye los siguientes apartados:</w:t>
      </w:r>
    </w:p>
    <w:p w14:paraId="321A094F" w14:textId="77777777" w:rsidR="00AC7210" w:rsidRDefault="00AC7210" w:rsidP="00AC7210">
      <w:pPr>
        <w:pStyle w:val="Prrafodelista"/>
        <w:numPr>
          <w:ilvl w:val="2"/>
          <w:numId w:val="13"/>
        </w:numPr>
      </w:pPr>
      <w:r>
        <w:t>Gestión del Conocimiento: Descripción y características generales del entorno, descripción de los distintos elementos que conforman la plataforma con el rol que desempeñan, configuraciones especificas a tener en cuenta, diseño y arquitectura con los diagramas de red o topológicos de la solución incluyendo todos los elementos involucrados en la solución, así como los flujos de comunicaciones necesarios para su funcionamiento.</w:t>
      </w:r>
    </w:p>
    <w:p w14:paraId="2BE3E5A8" w14:textId="77777777" w:rsidR="00AC7210" w:rsidRDefault="00AC7210" w:rsidP="00AC7210">
      <w:pPr>
        <w:pStyle w:val="Prrafodelista"/>
        <w:numPr>
          <w:ilvl w:val="2"/>
          <w:numId w:val="13"/>
        </w:numPr>
      </w:pPr>
      <w:r>
        <w:t>Gestión de Activos: Inventario detallado de activos.</w:t>
      </w:r>
    </w:p>
    <w:p w14:paraId="60EE1C38" w14:textId="77777777" w:rsidR="00AC7210" w:rsidRDefault="00AC7210" w:rsidP="00AC7210">
      <w:pPr>
        <w:pStyle w:val="Prrafodelista"/>
        <w:numPr>
          <w:ilvl w:val="2"/>
          <w:numId w:val="13"/>
        </w:numPr>
      </w:pPr>
      <w:r>
        <w:t xml:space="preserve">Gestión de la Configuración: Detalle de las configuraciones siguiendo las mejores prácticas de fabricante y los estándares de </w:t>
      </w:r>
      <w:r w:rsidRPr="00150B82">
        <w:rPr>
          <w:b/>
          <w:i/>
        </w:rPr>
        <w:t>Izfe</w:t>
      </w:r>
      <w:r>
        <w:t>.</w:t>
      </w:r>
    </w:p>
    <w:p w14:paraId="29BD8768" w14:textId="77777777" w:rsidR="00AC7210" w:rsidRDefault="00AC7210" w:rsidP="00AC7210">
      <w:pPr>
        <w:pStyle w:val="Prrafodelista"/>
        <w:numPr>
          <w:ilvl w:val="2"/>
          <w:numId w:val="13"/>
        </w:numPr>
      </w:pPr>
      <w:r>
        <w:t>Gestión de backup: Definición de los backups configurados.</w:t>
      </w:r>
    </w:p>
    <w:p w14:paraId="67006C4F" w14:textId="77777777" w:rsidR="00AC7210" w:rsidRDefault="00AC7210" w:rsidP="00AC7210">
      <w:pPr>
        <w:pStyle w:val="Prrafodelista"/>
        <w:numPr>
          <w:ilvl w:val="2"/>
          <w:numId w:val="13"/>
        </w:numPr>
      </w:pPr>
      <w:r>
        <w:t xml:space="preserve">Gestión de Eventos: Definición de la monitorización necesaria y configurada en los entornos de </w:t>
      </w:r>
      <w:r w:rsidRPr="00150B82">
        <w:rPr>
          <w:b/>
          <w:i/>
        </w:rPr>
        <w:t>Izfe</w:t>
      </w:r>
      <w:r>
        <w:t>, marcándose además la línea base que permita realizar un mantenimiento preventivo efectivo. También se definirán los logs y reporting configurados.</w:t>
      </w:r>
    </w:p>
    <w:p w14:paraId="1647F023" w14:textId="77777777" w:rsidR="00AC7210" w:rsidRDefault="00AC7210" w:rsidP="00AC7210">
      <w:pPr>
        <w:pStyle w:val="Prrafodelista"/>
        <w:numPr>
          <w:ilvl w:val="2"/>
          <w:numId w:val="13"/>
        </w:numPr>
      </w:pPr>
      <w:r>
        <w:t>Catálogo de Peticiones: Identificación de las peticiones “tipo” que aplican a este entorno de cara a definirlas en las herramientas de ticketing.</w:t>
      </w:r>
    </w:p>
    <w:p w14:paraId="60D43598" w14:textId="77777777" w:rsidR="00AC7210" w:rsidRDefault="00AC7210" w:rsidP="00AC7210">
      <w:pPr>
        <w:pStyle w:val="Prrafodelista"/>
        <w:numPr>
          <w:ilvl w:val="2"/>
          <w:numId w:val="13"/>
        </w:numPr>
      </w:pPr>
      <w:r>
        <w:t>Gestión de Incidencias: Identificación de las incidencias más relevantes que pueden darse en el entorno, así como la línea de actuación en cada caso.</w:t>
      </w:r>
    </w:p>
    <w:p w14:paraId="481901FA" w14:textId="77777777" w:rsidR="00AC7210" w:rsidRDefault="00AC7210" w:rsidP="00AC7210">
      <w:pPr>
        <w:pStyle w:val="Prrafodelista"/>
        <w:numPr>
          <w:ilvl w:val="2"/>
          <w:numId w:val="13"/>
        </w:numPr>
      </w:pPr>
      <w:r>
        <w:t xml:space="preserve">Gestión de la Disponibilidad: Plan de pruebas con resultados. </w:t>
      </w:r>
    </w:p>
    <w:p w14:paraId="026DB408" w14:textId="77777777" w:rsidR="00AC7210" w:rsidRDefault="00AC7210" w:rsidP="00AC7210">
      <w:r>
        <w:t>Cuando de la consultoría experta se deriven o recomienden cambios en configuraciones, u otro tipo de acciones concretas en la infraestructura, estas se planificarán y realizarán por el adjudicatario.</w:t>
      </w:r>
    </w:p>
    <w:p w14:paraId="6C2952C2" w14:textId="77777777" w:rsidR="00427C0C" w:rsidRDefault="00427C0C" w:rsidP="00AC7210"/>
    <w:p w14:paraId="26AF655B" w14:textId="3122D723" w:rsidR="002C72E8" w:rsidRDefault="00D83745" w:rsidP="002C72E8">
      <w:pPr>
        <w:pStyle w:val="Ttulo3"/>
      </w:pPr>
      <w:bookmarkStart w:id="13" w:name="_Toc98946899"/>
      <w:r>
        <w:lastRenderedPageBreak/>
        <w:t>5.5.</w:t>
      </w:r>
      <w:r w:rsidR="00D02653">
        <w:t>2</w:t>
      </w:r>
      <w:r w:rsidR="002C72E8">
        <w:t xml:space="preserve"> Extensión de Garantía y Soporte de Fabricante 24x7</w:t>
      </w:r>
      <w:bookmarkEnd w:id="13"/>
    </w:p>
    <w:p w14:paraId="31D02CA1" w14:textId="24662D25" w:rsidR="002C72E8" w:rsidRDefault="002C72E8" w:rsidP="00AE188E">
      <w:r>
        <w:t xml:space="preserve">Se </w:t>
      </w:r>
      <w:r w:rsidR="00245ACD">
        <w:t xml:space="preserve">requiere </w:t>
      </w:r>
      <w:r>
        <w:t xml:space="preserve">la cobertura de los elementos hardware </w:t>
      </w:r>
      <w:r w:rsidR="003E2A54">
        <w:t xml:space="preserve">suministrados </w:t>
      </w:r>
      <w:r>
        <w:t xml:space="preserve">por un servicio de mantenimiento y soporte de fabricante en </w:t>
      </w:r>
      <w:r w:rsidR="00E14B22">
        <w:t xml:space="preserve">una modalidad que permita, además del reemplazo hardware, acceso directo </w:t>
      </w:r>
      <w:r w:rsidR="001F6B48">
        <w:t xml:space="preserve">a voluntad de </w:t>
      </w:r>
      <w:r w:rsidR="001F6B48" w:rsidRPr="001F6B48">
        <w:rPr>
          <w:b/>
          <w:i/>
        </w:rPr>
        <w:t>Izfe</w:t>
      </w:r>
      <w:r w:rsidR="00E14B22">
        <w:t xml:space="preserve"> a</w:t>
      </w:r>
      <w:r w:rsidR="00245ACD">
        <w:t>l centro de soporte de fabricante y a</w:t>
      </w:r>
      <w:r w:rsidR="00E14B22">
        <w:t xml:space="preserve"> los </w:t>
      </w:r>
      <w:r w:rsidR="001F6B48">
        <w:t xml:space="preserve">ingenieros </w:t>
      </w:r>
      <w:r w:rsidR="00245ACD">
        <w:t xml:space="preserve">expertos en soluciones </w:t>
      </w:r>
      <w:r w:rsidR="001F6B48">
        <w:t xml:space="preserve">y/o bases de datos de conocimiento del fabricante, </w:t>
      </w:r>
      <w:r w:rsidR="00245ACD">
        <w:t>siempre que esté disponible tal opción. Alternativamente, se hará a través del</w:t>
      </w:r>
      <w:r w:rsidR="001F6B48">
        <w:t xml:space="preserve"> adjudicatario solo para los elementos</w:t>
      </w:r>
      <w:r>
        <w:t xml:space="preserve"> que no puedan ser cubiertos por </w:t>
      </w:r>
      <w:r w:rsidR="00245ACD">
        <w:t>tal opción.</w:t>
      </w:r>
      <w:r w:rsidR="003E2A54">
        <w:t xml:space="preserve"> La extensión temporal de la </w:t>
      </w:r>
      <w:r w:rsidR="00245ACD">
        <w:t>cobertura</w:t>
      </w:r>
      <w:r w:rsidR="003E2A54">
        <w:t xml:space="preserve"> será por </w:t>
      </w:r>
      <w:r w:rsidR="00166651">
        <w:t>CINCO</w:t>
      </w:r>
      <w:r w:rsidR="003E2A54">
        <w:t xml:space="preserve"> años.</w:t>
      </w:r>
      <w:r w:rsidR="00AE188E">
        <w:t xml:space="preserve"> La fecha de inicio de este servicio de soporte </w:t>
      </w:r>
      <w:r w:rsidR="00166651">
        <w:t xml:space="preserve">y extensión de garantía será la del fin de la </w:t>
      </w:r>
      <w:r w:rsidR="00432487">
        <w:t>FASE 1: SUMINISTRO y DESPLIEGUE del proyecto</w:t>
      </w:r>
      <w:r w:rsidR="00AE188E">
        <w:t>.</w:t>
      </w:r>
    </w:p>
    <w:p w14:paraId="1A4CDB6E" w14:textId="3D858BEF" w:rsidR="002C72E8" w:rsidRDefault="002C72E8" w:rsidP="00AE188E">
      <w:r>
        <w:t>En ambos casos eso supondrá una cobertura horaria de 24x7 y el reemplazo y sustitución de componentes averiados o defectuosos en el siguiente día hábil a haberse detectado la necesidad de dicho repuesto (NBD/Next Business Day).</w:t>
      </w:r>
      <w:r w:rsidR="00AE188E">
        <w:t xml:space="preserve"> Las piezas o equipos sustituidos serán nuevos y originales del fabricante del equipo y de características iguales o superiores a las sustituidas.</w:t>
      </w:r>
    </w:p>
    <w:p w14:paraId="56922508" w14:textId="0D87046A" w:rsidR="00AE1611" w:rsidRDefault="00AE1611" w:rsidP="00AE188E">
      <w:r>
        <w:t>Se valorará</w:t>
      </w:r>
      <w:r w:rsidR="00931C8E">
        <w:t>n</w:t>
      </w:r>
      <w:r>
        <w:t xml:space="preserve"> también </w:t>
      </w:r>
      <w:r w:rsidR="00931C8E">
        <w:t xml:space="preserve">como “Funcionalidades añadidas a las requeridas” </w:t>
      </w:r>
      <w:r>
        <w:t>plataforma</w:t>
      </w:r>
      <w:r w:rsidR="00931C8E">
        <w:t>s</w:t>
      </w:r>
      <w:r>
        <w:t xml:space="preserve"> digital</w:t>
      </w:r>
      <w:r w:rsidR="00931C8E">
        <w:t xml:space="preserve">es adicionales de fabricante que se pongan a disposición de </w:t>
      </w:r>
      <w:r w:rsidR="00931C8E" w:rsidRPr="00CD3D68">
        <w:rPr>
          <w:b/>
          <w:i/>
        </w:rPr>
        <w:t>Izfe</w:t>
      </w:r>
      <w:r w:rsidR="00931C8E">
        <w:t>, personalizadas, proactivas, y eminentemente prácticas</w:t>
      </w:r>
      <w:r w:rsidR="00331767">
        <w:t xml:space="preserve"> orientadas a soporte y adopción</w:t>
      </w:r>
      <w:r w:rsidR="00931C8E">
        <w:t xml:space="preserve"> (casos de uso de la red, </w:t>
      </w:r>
      <w:r w:rsidR="00331767">
        <w:t xml:space="preserve">buenas prácticas, </w:t>
      </w:r>
      <w:r w:rsidR="00931C8E">
        <w:t>soluciones, información predictiva, webminars, etc.)</w:t>
      </w:r>
      <w:r w:rsidR="00CD3D68">
        <w:t xml:space="preserve"> que a juicio de </w:t>
      </w:r>
      <w:r w:rsidR="00CD3D68" w:rsidRPr="00CD3D68">
        <w:rPr>
          <w:b/>
          <w:i/>
        </w:rPr>
        <w:t>Izfe</w:t>
      </w:r>
      <w:r w:rsidR="00CD3D68">
        <w:t xml:space="preserve"> añadan valor a la propuesta en este apartado.</w:t>
      </w:r>
    </w:p>
    <w:p w14:paraId="013B7917" w14:textId="3957A6F2" w:rsidR="002C72E8" w:rsidRDefault="002C72E8" w:rsidP="002C72E8"/>
    <w:p w14:paraId="5F007EEB" w14:textId="47B0F06E" w:rsidR="004451CB" w:rsidRPr="004451CB" w:rsidRDefault="00D83745" w:rsidP="004451CB">
      <w:pPr>
        <w:pStyle w:val="Ttulo3"/>
      </w:pPr>
      <w:bookmarkStart w:id="14" w:name="_Toc98946900"/>
      <w:r>
        <w:t>5.5.</w:t>
      </w:r>
      <w:r w:rsidR="0096476C">
        <w:t>3</w:t>
      </w:r>
      <w:r w:rsidR="0082610A">
        <w:t xml:space="preserve"> </w:t>
      </w:r>
      <w:r w:rsidR="00B34476">
        <w:t xml:space="preserve">Mantenimiento </w:t>
      </w:r>
      <w:r w:rsidR="0082610A">
        <w:t>correctiv</w:t>
      </w:r>
      <w:r w:rsidR="004451CB">
        <w:t>o</w:t>
      </w:r>
      <w:bookmarkEnd w:id="14"/>
    </w:p>
    <w:p w14:paraId="59529DDD" w14:textId="33A54570" w:rsidR="00E10EEE" w:rsidRDefault="000B6916" w:rsidP="00E10EEE">
      <w:r>
        <w:lastRenderedPageBreak/>
        <w:t xml:space="preserve">Todos los elementos incluidos en este expediente (tanto hardware, como software) deben estar cubiertos por el servicio de mantenimiento y soporte </w:t>
      </w:r>
      <w:r w:rsidR="00CC18A1">
        <w:t xml:space="preserve">prestados por el adjudicatario </w:t>
      </w:r>
      <w:r>
        <w:t xml:space="preserve">durante la duración del contrato. </w:t>
      </w:r>
      <w:r w:rsidR="00E10EEE" w:rsidRPr="00F4465F">
        <w:t xml:space="preserve">Se entiende por mantenimiento la atención 24x7 de los correspondientes avisos de avería, la atención de un técnico y la resolución de la avería y la atención a cuantas cuestiones técnicas se planteen durante la vigencia del mantenimiento. </w:t>
      </w:r>
      <w:r w:rsidR="00E10EEE">
        <w:t>Se considera dentro del mantenimiento los cambios necesarios en los equipos para la resolución de cualquier incidente y/o vulnerabilidad, que se diera durante la vigencia de este expediente de contratación</w:t>
      </w:r>
      <w:r w:rsidR="00E10EEE" w:rsidRPr="00AC0191">
        <w:t xml:space="preserve"> </w:t>
      </w:r>
      <w:r w:rsidR="00E10EEE">
        <w:t>de forma que los requerimientos del servicio se sigan cumpliendo bajo la entera responsabilidad del adjudicatario.</w:t>
      </w:r>
    </w:p>
    <w:p w14:paraId="39B7B406" w14:textId="08CE2A28" w:rsidR="00AE188E" w:rsidRPr="00742457" w:rsidRDefault="00AE188E" w:rsidP="00AE188E">
      <w:r>
        <w:t xml:space="preserve">En este servicio también estará incluida como mínimo una actualización anual del software de todo el equipamiento en caso de que </w:t>
      </w:r>
      <w:r w:rsidRPr="00AE188E">
        <w:rPr>
          <w:b/>
          <w:i/>
        </w:rPr>
        <w:t>Izfe</w:t>
      </w:r>
      <w:r>
        <w:t xml:space="preserve"> lo estime oportuno. Esta actualización la realizará el adjudicatario in-situ, salvo decisión distinta de </w:t>
      </w:r>
      <w:r w:rsidRPr="00AE188E">
        <w:rPr>
          <w:b/>
          <w:i/>
        </w:rPr>
        <w:t>Izfe</w:t>
      </w:r>
      <w:r>
        <w:t>.</w:t>
      </w:r>
    </w:p>
    <w:p w14:paraId="669B3EA2" w14:textId="6AEB20B5" w:rsidR="009807C9" w:rsidRDefault="009807C9" w:rsidP="000B6916"/>
    <w:p w14:paraId="00AF2929" w14:textId="2FCF308B" w:rsidR="00262F9E" w:rsidRDefault="00D83745" w:rsidP="009807C9">
      <w:pPr>
        <w:rPr>
          <w:b/>
        </w:rPr>
      </w:pPr>
      <w:r>
        <w:rPr>
          <w:b/>
        </w:rPr>
        <w:t>5.5.</w:t>
      </w:r>
      <w:r w:rsidR="009807C9">
        <w:rPr>
          <w:b/>
        </w:rPr>
        <w:t xml:space="preserve">3.1 </w:t>
      </w:r>
      <w:r w:rsidR="009807C9" w:rsidRPr="00D37FCE">
        <w:rPr>
          <w:b/>
        </w:rPr>
        <w:t>Incidencias</w:t>
      </w:r>
    </w:p>
    <w:p w14:paraId="68860D42" w14:textId="1379C207" w:rsidR="009807C9" w:rsidRDefault="009807C9" w:rsidP="009807C9">
      <w:r>
        <w:t>De cara al planteamiento del servicio se clasifican las incidencias según el impacto en el servicio.</w:t>
      </w:r>
    </w:p>
    <w:p w14:paraId="4BB540EE" w14:textId="77777777" w:rsidR="00E10EEE" w:rsidRDefault="00E10EEE" w:rsidP="009807C9"/>
    <w:tbl>
      <w:tblPr>
        <w:tblStyle w:val="Cuadrculamedia3-nfasis1"/>
        <w:tblW w:w="0" w:type="auto"/>
        <w:tblLook w:val="04A0" w:firstRow="1" w:lastRow="0" w:firstColumn="1" w:lastColumn="0" w:noHBand="0" w:noVBand="1"/>
      </w:tblPr>
      <w:tblGrid>
        <w:gridCol w:w="1354"/>
        <w:gridCol w:w="4157"/>
        <w:gridCol w:w="2973"/>
      </w:tblGrid>
      <w:tr w:rsidR="009807C9" w:rsidRPr="00A512FF" w14:paraId="64CAF731" w14:textId="77777777" w:rsidTr="00840E97">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1359" w:type="dxa"/>
          </w:tcPr>
          <w:p w14:paraId="79B77D55" w14:textId="77777777" w:rsidR="009807C9" w:rsidRPr="00A512FF" w:rsidRDefault="009807C9" w:rsidP="00840E97">
            <w:pPr>
              <w:jc w:val="center"/>
            </w:pPr>
            <w:r>
              <w:t>Prioridad</w:t>
            </w:r>
          </w:p>
        </w:tc>
        <w:tc>
          <w:tcPr>
            <w:tcW w:w="4236" w:type="dxa"/>
          </w:tcPr>
          <w:p w14:paraId="0F501659" w14:textId="77777777" w:rsidR="009807C9" w:rsidRPr="00A512FF" w:rsidRDefault="009807C9" w:rsidP="00840E97">
            <w:pPr>
              <w:jc w:val="center"/>
              <w:cnfStyle w:val="100000000000" w:firstRow="1" w:lastRow="0" w:firstColumn="0" w:lastColumn="0" w:oddVBand="0" w:evenVBand="0" w:oddHBand="0" w:evenHBand="0" w:firstRowFirstColumn="0" w:firstRowLastColumn="0" w:lastRowFirstColumn="0" w:lastRowLastColumn="0"/>
            </w:pPr>
            <w:r>
              <w:t>Impacto</w:t>
            </w:r>
          </w:p>
        </w:tc>
        <w:tc>
          <w:tcPr>
            <w:tcW w:w="3018" w:type="dxa"/>
          </w:tcPr>
          <w:p w14:paraId="0E76208A" w14:textId="77777777" w:rsidR="009807C9" w:rsidRPr="00A512FF" w:rsidRDefault="009807C9" w:rsidP="00840E97">
            <w:pPr>
              <w:jc w:val="center"/>
              <w:cnfStyle w:val="100000000000" w:firstRow="1" w:lastRow="0" w:firstColumn="0" w:lastColumn="0" w:oddVBand="0" w:evenVBand="0" w:oddHBand="0" w:evenHBand="0" w:firstRowFirstColumn="0" w:firstRowLastColumn="0" w:lastRowFirstColumn="0" w:lastRowLastColumn="0"/>
            </w:pPr>
            <w:r w:rsidRPr="00A512FF">
              <w:t>Ejemplo</w:t>
            </w:r>
          </w:p>
        </w:tc>
      </w:tr>
      <w:tr w:rsidR="009807C9" w:rsidRPr="00A512FF" w14:paraId="788EB7C3" w14:textId="77777777" w:rsidTr="00840E97">
        <w:trPr>
          <w:cnfStyle w:val="000000100000" w:firstRow="0" w:lastRow="0" w:firstColumn="0" w:lastColumn="0" w:oddVBand="0" w:evenVBand="0" w:oddHBand="1" w:evenHBand="0" w:firstRowFirstColumn="0" w:firstRowLastColumn="0" w:lastRowFirstColumn="0" w:lastRowLastColumn="0"/>
          <w:trHeight w:val="794"/>
        </w:trPr>
        <w:tc>
          <w:tcPr>
            <w:cnfStyle w:val="001000000000" w:firstRow="0" w:lastRow="0" w:firstColumn="1" w:lastColumn="0" w:oddVBand="0" w:evenVBand="0" w:oddHBand="0" w:evenHBand="0" w:firstRowFirstColumn="0" w:firstRowLastColumn="0" w:lastRowFirstColumn="0" w:lastRowLastColumn="0"/>
            <w:tcW w:w="1359" w:type="dxa"/>
          </w:tcPr>
          <w:p w14:paraId="597A0152" w14:textId="77777777" w:rsidR="009807C9" w:rsidRPr="00A512FF" w:rsidRDefault="009807C9" w:rsidP="00840E97">
            <w:pPr>
              <w:spacing w:after="0" w:line="360" w:lineRule="auto"/>
              <w:jc w:val="center"/>
            </w:pPr>
            <w:r>
              <w:t>Crítica</w:t>
            </w:r>
          </w:p>
        </w:tc>
        <w:tc>
          <w:tcPr>
            <w:tcW w:w="4236" w:type="dxa"/>
          </w:tcPr>
          <w:p w14:paraId="38917D8F" w14:textId="77777777" w:rsidR="009807C9" w:rsidRPr="00A512FF"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grave en las operaciones</w:t>
            </w:r>
            <w:r>
              <w:rPr>
                <w:b/>
                <w:sz w:val="16"/>
                <w:szCs w:val="16"/>
              </w:rPr>
              <w:t>, caída del servicio</w:t>
            </w:r>
            <w:r w:rsidRPr="00A512FF">
              <w:rPr>
                <w:b/>
                <w:sz w:val="16"/>
                <w:szCs w:val="16"/>
              </w:rPr>
              <w:t xml:space="preserve">. </w:t>
            </w:r>
          </w:p>
          <w:p w14:paraId="408A9776" w14:textId="77777777" w:rsidR="009807C9" w:rsidRPr="00A512FF"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El cliente o un grupo de trabajo no pueden realizar sus tareas habituales.</w:t>
            </w:r>
          </w:p>
          <w:p w14:paraId="1FE172C5" w14:textId="77777777" w:rsidR="009807C9" w:rsidRPr="00A512FF"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Los servidores</w:t>
            </w:r>
            <w:r>
              <w:rPr>
                <w:sz w:val="16"/>
                <w:szCs w:val="16"/>
              </w:rPr>
              <w:t>, servicios, tráfico de red, etc.</w:t>
            </w:r>
            <w:r w:rsidRPr="00A512FF">
              <w:rPr>
                <w:sz w:val="16"/>
                <w:szCs w:val="16"/>
              </w:rPr>
              <w:t xml:space="preserve"> de producción u otros sistemas críticos se encuentran parados, y no se ha encontrado una solución de forma inmediata.</w:t>
            </w:r>
          </w:p>
        </w:tc>
        <w:tc>
          <w:tcPr>
            <w:tcW w:w="3018" w:type="dxa"/>
          </w:tcPr>
          <w:p w14:paraId="26FCAE6F" w14:textId="77777777" w:rsidR="009807C9" w:rsidRPr="00A512FF"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Pérdida de datos.</w:t>
            </w:r>
          </w:p>
          <w:p w14:paraId="46BC9B03" w14:textId="77777777" w:rsidR="009807C9"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Servicio no disponible.</w:t>
            </w:r>
          </w:p>
          <w:p w14:paraId="4C938EE4" w14:textId="77777777" w:rsidR="009807C9" w:rsidRPr="00BB3014" w:rsidRDefault="009807C9" w:rsidP="00840E97">
            <w:pPr>
              <w:pStyle w:val="Default"/>
              <w:jc w:val="both"/>
              <w:cnfStyle w:val="000000100000" w:firstRow="0" w:lastRow="0" w:firstColumn="0" w:lastColumn="0" w:oddVBand="0" w:evenVBand="0" w:oddHBand="1" w:evenHBand="0" w:firstRowFirstColumn="0" w:firstRowLastColumn="0" w:lastRowFirstColumn="0" w:lastRowLastColumn="0"/>
              <w:rPr>
                <w:rFonts w:ascii="Trebuchet MS" w:hAnsi="Trebuchet MS" w:cs="Times New Roman"/>
                <w:color w:val="auto"/>
                <w:sz w:val="16"/>
                <w:szCs w:val="16"/>
                <w:lang w:val="es-ES_tradnl"/>
              </w:rPr>
            </w:pPr>
            <w:r w:rsidRPr="00BB3014">
              <w:rPr>
                <w:rFonts w:ascii="Trebuchet MS" w:hAnsi="Trebuchet MS" w:cs="Times New Roman"/>
                <w:color w:val="auto"/>
                <w:sz w:val="16"/>
                <w:szCs w:val="16"/>
                <w:lang w:val="es-ES_tradnl"/>
              </w:rPr>
              <w:t xml:space="preserve">Todo el tráfico de red ha cesado, causando un impacto crítico en </w:t>
            </w:r>
            <w:r>
              <w:rPr>
                <w:rFonts w:ascii="Trebuchet MS" w:hAnsi="Trebuchet MS" w:cs="Times New Roman"/>
                <w:color w:val="auto"/>
                <w:sz w:val="16"/>
                <w:szCs w:val="16"/>
                <w:lang w:val="es-ES_tradnl"/>
              </w:rPr>
              <w:t>el</w:t>
            </w:r>
            <w:r w:rsidRPr="00BB3014">
              <w:rPr>
                <w:rFonts w:ascii="Trebuchet MS" w:hAnsi="Trebuchet MS" w:cs="Times New Roman"/>
                <w:color w:val="auto"/>
                <w:sz w:val="16"/>
                <w:szCs w:val="16"/>
                <w:lang w:val="es-ES_tradnl"/>
              </w:rPr>
              <w:t xml:space="preserve"> negocio. </w:t>
            </w:r>
          </w:p>
          <w:p w14:paraId="53DDA1A2" w14:textId="77777777" w:rsidR="009807C9" w:rsidRPr="00BB3014"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9807C9" w:rsidRPr="00A512FF" w14:paraId="0BE852FB" w14:textId="77777777" w:rsidTr="00840E97">
        <w:tc>
          <w:tcPr>
            <w:cnfStyle w:val="001000000000" w:firstRow="0" w:lastRow="0" w:firstColumn="1" w:lastColumn="0" w:oddVBand="0" w:evenVBand="0" w:oddHBand="0" w:evenHBand="0" w:firstRowFirstColumn="0" w:firstRowLastColumn="0" w:lastRowFirstColumn="0" w:lastRowLastColumn="0"/>
            <w:tcW w:w="1359" w:type="dxa"/>
          </w:tcPr>
          <w:p w14:paraId="162CB3F8" w14:textId="77777777" w:rsidR="009807C9" w:rsidRPr="00A512FF" w:rsidRDefault="009807C9" w:rsidP="00840E97">
            <w:pPr>
              <w:spacing w:after="0" w:line="360" w:lineRule="auto"/>
              <w:jc w:val="center"/>
            </w:pPr>
            <w:r>
              <w:t>Urgente</w:t>
            </w:r>
          </w:p>
        </w:tc>
        <w:tc>
          <w:tcPr>
            <w:tcW w:w="4236" w:type="dxa"/>
          </w:tcPr>
          <w:p w14:paraId="4C00FBF2" w14:textId="77777777" w:rsidR="009807C9" w:rsidRPr="00A512FF" w:rsidRDefault="009807C9" w:rsidP="00840E97">
            <w:pPr>
              <w:spacing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Pérdida de una funcionalidad importante</w:t>
            </w:r>
            <w:r>
              <w:rPr>
                <w:b/>
                <w:sz w:val="16"/>
                <w:szCs w:val="16"/>
              </w:rPr>
              <w:t>, servicio en riesgo</w:t>
            </w:r>
            <w:r w:rsidRPr="00A512FF">
              <w:rPr>
                <w:b/>
                <w:sz w:val="16"/>
                <w:szCs w:val="16"/>
              </w:rPr>
              <w:t>.</w:t>
            </w:r>
          </w:p>
          <w:p w14:paraId="5CCE5E5C" w14:textId="77777777" w:rsidR="009807C9" w:rsidRDefault="009807C9" w:rsidP="00840E97">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Alguna de las funcionalidades principales se encuentra dañada</w:t>
            </w:r>
            <w:r>
              <w:rPr>
                <w:sz w:val="16"/>
                <w:szCs w:val="16"/>
              </w:rPr>
              <w:t>, lo que provoca una d</w:t>
            </w:r>
            <w:r w:rsidRPr="00A512FF">
              <w:rPr>
                <w:sz w:val="16"/>
                <w:szCs w:val="16"/>
              </w:rPr>
              <w:t>egradación del rendimiento del sistema en general o de un grupo de trabajo.</w:t>
            </w:r>
            <w:r>
              <w:rPr>
                <w:sz w:val="16"/>
                <w:szCs w:val="16"/>
              </w:rPr>
              <w:t xml:space="preserve"> </w:t>
            </w:r>
          </w:p>
          <w:p w14:paraId="7406DB64" w14:textId="77777777" w:rsidR="009807C9" w:rsidRPr="00A512FF" w:rsidRDefault="009807C9" w:rsidP="00840E97">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No hay redundancia y el servicio está en riesgo de caída.</w:t>
            </w:r>
          </w:p>
        </w:tc>
        <w:tc>
          <w:tcPr>
            <w:tcW w:w="3018" w:type="dxa"/>
          </w:tcPr>
          <w:p w14:paraId="461B81B7" w14:textId="77777777" w:rsidR="009807C9" w:rsidRPr="00A512FF" w:rsidRDefault="009807C9" w:rsidP="00840E97">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El problema crea retrasos inasumibles.</w:t>
            </w:r>
          </w:p>
          <w:p w14:paraId="284C2306" w14:textId="77777777" w:rsidR="009807C9" w:rsidRPr="00A512FF" w:rsidRDefault="009807C9" w:rsidP="00840E97">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Fallo de un componente redundante</w:t>
            </w:r>
            <w:r>
              <w:rPr>
                <w:sz w:val="16"/>
                <w:szCs w:val="16"/>
              </w:rPr>
              <w:t>.</w:t>
            </w:r>
          </w:p>
        </w:tc>
      </w:tr>
      <w:tr w:rsidR="009807C9" w:rsidRPr="00A512FF" w14:paraId="1639903D" w14:textId="77777777" w:rsidTr="00840E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9" w:type="dxa"/>
          </w:tcPr>
          <w:p w14:paraId="6AC42AB1" w14:textId="77777777" w:rsidR="009807C9" w:rsidRPr="00A512FF" w:rsidRDefault="009807C9" w:rsidP="00840E97">
            <w:pPr>
              <w:spacing w:after="0" w:line="360" w:lineRule="auto"/>
              <w:jc w:val="center"/>
            </w:pPr>
            <w:r>
              <w:lastRenderedPageBreak/>
              <w:t>Leve</w:t>
            </w:r>
          </w:p>
        </w:tc>
        <w:tc>
          <w:tcPr>
            <w:tcW w:w="4236" w:type="dxa"/>
          </w:tcPr>
          <w:p w14:paraId="02A6BB65" w14:textId="77777777" w:rsidR="009807C9" w:rsidRPr="00A512FF"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b/>
                <w:sz w:val="16"/>
                <w:szCs w:val="16"/>
              </w:rPr>
            </w:pPr>
            <w:r w:rsidRPr="00A512FF">
              <w:rPr>
                <w:b/>
                <w:sz w:val="16"/>
                <w:szCs w:val="16"/>
              </w:rPr>
              <w:t>Impacto bajo en la productividad</w:t>
            </w:r>
            <w:r>
              <w:rPr>
                <w:b/>
                <w:sz w:val="16"/>
                <w:szCs w:val="16"/>
              </w:rPr>
              <w:t>, bajo rendimiento</w:t>
            </w:r>
            <w:r w:rsidRPr="00A512FF">
              <w:rPr>
                <w:b/>
                <w:sz w:val="16"/>
                <w:szCs w:val="16"/>
              </w:rPr>
              <w:t>.</w:t>
            </w:r>
          </w:p>
          <w:p w14:paraId="516FC52B" w14:textId="77777777" w:rsidR="009807C9" w:rsidRPr="00A512FF"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La solución es conocida pero el problema debe ser resuelto.</w:t>
            </w:r>
          </w:p>
          <w:p w14:paraId="47EBD44C" w14:textId="77777777" w:rsidR="009807C9" w:rsidRPr="00A512FF"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A512FF">
              <w:rPr>
                <w:sz w:val="16"/>
                <w:szCs w:val="16"/>
              </w:rPr>
              <w:t>Implica una pérdida parcial y no critica de funcionalidad</w:t>
            </w:r>
            <w:r>
              <w:rPr>
                <w:sz w:val="16"/>
                <w:szCs w:val="16"/>
              </w:rPr>
              <w:t>.</w:t>
            </w:r>
            <w:r w:rsidRPr="00BB3014">
              <w:rPr>
                <w:sz w:val="16"/>
                <w:szCs w:val="16"/>
              </w:rPr>
              <w:t xml:space="preserve"> </w:t>
            </w:r>
          </w:p>
        </w:tc>
        <w:tc>
          <w:tcPr>
            <w:tcW w:w="3018" w:type="dxa"/>
          </w:tcPr>
          <w:p w14:paraId="3D3C31A4" w14:textId="77777777" w:rsidR="009807C9" w:rsidRPr="00BB3014"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r w:rsidRPr="00BB3014">
              <w:rPr>
                <w:sz w:val="16"/>
                <w:szCs w:val="16"/>
              </w:rPr>
              <w:t xml:space="preserve">La incidencia </w:t>
            </w:r>
            <w:r>
              <w:rPr>
                <w:sz w:val="16"/>
                <w:szCs w:val="16"/>
              </w:rPr>
              <w:t xml:space="preserve">no </w:t>
            </w:r>
            <w:r w:rsidRPr="00BB3014">
              <w:rPr>
                <w:sz w:val="16"/>
                <w:szCs w:val="16"/>
              </w:rPr>
              <w:t xml:space="preserve">produce </w:t>
            </w:r>
            <w:r>
              <w:rPr>
                <w:sz w:val="16"/>
                <w:szCs w:val="16"/>
              </w:rPr>
              <w:t xml:space="preserve">ningún tipo de </w:t>
            </w:r>
            <w:r w:rsidRPr="00BB3014">
              <w:rPr>
                <w:sz w:val="16"/>
                <w:szCs w:val="16"/>
              </w:rPr>
              <w:t xml:space="preserve">problemas </w:t>
            </w:r>
            <w:r>
              <w:rPr>
                <w:sz w:val="16"/>
                <w:szCs w:val="16"/>
              </w:rPr>
              <w:t xml:space="preserve">o los produce </w:t>
            </w:r>
            <w:r w:rsidRPr="00BB3014">
              <w:rPr>
                <w:sz w:val="16"/>
                <w:szCs w:val="16"/>
              </w:rPr>
              <w:t>de forma intermitente</w:t>
            </w:r>
            <w:r>
              <w:rPr>
                <w:sz w:val="16"/>
                <w:szCs w:val="16"/>
              </w:rPr>
              <w:t xml:space="preserve"> a los usuarios en el ámbito operacional</w:t>
            </w:r>
            <w:r w:rsidRPr="00BB3014">
              <w:rPr>
                <w:sz w:val="16"/>
                <w:szCs w:val="16"/>
              </w:rPr>
              <w:t xml:space="preserve">. </w:t>
            </w:r>
          </w:p>
          <w:p w14:paraId="494925BD" w14:textId="77777777" w:rsidR="009807C9" w:rsidRPr="00BB3014" w:rsidRDefault="009807C9" w:rsidP="00840E97">
            <w:pPr>
              <w:spacing w:after="0" w:line="36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9807C9" w:rsidRPr="00A512FF" w14:paraId="3EA88211" w14:textId="77777777" w:rsidTr="00840E97">
        <w:tc>
          <w:tcPr>
            <w:cnfStyle w:val="001000000000" w:firstRow="0" w:lastRow="0" w:firstColumn="1" w:lastColumn="0" w:oddVBand="0" w:evenVBand="0" w:oddHBand="0" w:evenHBand="0" w:firstRowFirstColumn="0" w:firstRowLastColumn="0" w:lastRowFirstColumn="0" w:lastRowLastColumn="0"/>
            <w:tcW w:w="1359" w:type="dxa"/>
          </w:tcPr>
          <w:p w14:paraId="395F4010" w14:textId="77777777" w:rsidR="009807C9" w:rsidRPr="00A512FF" w:rsidRDefault="009807C9" w:rsidP="00840E97">
            <w:pPr>
              <w:spacing w:after="0" w:line="360" w:lineRule="auto"/>
              <w:jc w:val="center"/>
            </w:pPr>
            <w:r>
              <w:t>Consulta</w:t>
            </w:r>
          </w:p>
        </w:tc>
        <w:tc>
          <w:tcPr>
            <w:tcW w:w="4236" w:type="dxa"/>
          </w:tcPr>
          <w:p w14:paraId="16297FBB" w14:textId="77777777" w:rsidR="009807C9" w:rsidRDefault="009807C9" w:rsidP="00840E97">
            <w:pPr>
              <w:spacing w:after="0" w:line="360" w:lineRule="auto"/>
              <w:cnfStyle w:val="000000000000" w:firstRow="0" w:lastRow="0" w:firstColumn="0" w:lastColumn="0" w:oddVBand="0" w:evenVBand="0" w:oddHBand="0" w:evenHBand="0" w:firstRowFirstColumn="0" w:firstRowLastColumn="0" w:lastRowFirstColumn="0" w:lastRowLastColumn="0"/>
              <w:rPr>
                <w:b/>
                <w:sz w:val="16"/>
                <w:szCs w:val="16"/>
              </w:rPr>
            </w:pPr>
            <w:r w:rsidRPr="00A512FF">
              <w:rPr>
                <w:b/>
                <w:sz w:val="16"/>
                <w:szCs w:val="16"/>
              </w:rPr>
              <w:t>Sin impacto en las operaciones.</w:t>
            </w:r>
          </w:p>
          <w:p w14:paraId="5115DB36" w14:textId="77777777" w:rsidR="009807C9" w:rsidRPr="00A512FF" w:rsidRDefault="009807C9" w:rsidP="00840E97">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p>
        </w:tc>
        <w:tc>
          <w:tcPr>
            <w:tcW w:w="3018" w:type="dxa"/>
          </w:tcPr>
          <w:p w14:paraId="4E877BE3" w14:textId="77777777" w:rsidR="009807C9" w:rsidRPr="00A512FF" w:rsidRDefault="009807C9" w:rsidP="00840E97">
            <w:pPr>
              <w:spacing w:after="0" w:line="360" w:lineRule="auto"/>
              <w:cnfStyle w:val="000000000000" w:firstRow="0" w:lastRow="0" w:firstColumn="0" w:lastColumn="0" w:oddVBand="0" w:evenVBand="0" w:oddHBand="0" w:evenHBand="0" w:firstRowFirstColumn="0" w:firstRowLastColumn="0" w:lastRowFirstColumn="0" w:lastRowLastColumn="0"/>
              <w:rPr>
                <w:sz w:val="16"/>
                <w:szCs w:val="16"/>
              </w:rPr>
            </w:pPr>
            <w:r w:rsidRPr="00A512FF">
              <w:rPr>
                <w:sz w:val="16"/>
                <w:szCs w:val="16"/>
              </w:rPr>
              <w:t>Cuestiones sobre procedimientos o documentación</w:t>
            </w:r>
            <w:r>
              <w:rPr>
                <w:sz w:val="16"/>
                <w:szCs w:val="16"/>
              </w:rPr>
              <w:t>.</w:t>
            </w:r>
          </w:p>
        </w:tc>
      </w:tr>
    </w:tbl>
    <w:p w14:paraId="44CE85CA" w14:textId="77777777" w:rsidR="009807C9" w:rsidRDefault="009807C9" w:rsidP="000B6916"/>
    <w:p w14:paraId="43B76D97" w14:textId="11AF456E" w:rsidR="000B6916" w:rsidRDefault="000B6916" w:rsidP="000B6916">
      <w:r>
        <w:t>El soporte y mantenimiento correctivo tiene como misión actuar en caso de incidencias, averías o problemas, para resolverlas y debe prestar un servicio de mantenimiento 24x7 cumpliendo con los niveles de ANS (Acuerdos de Nivel de Servicio) siguientes:</w:t>
      </w:r>
    </w:p>
    <w:p w14:paraId="067C5ACE" w14:textId="77777777" w:rsidR="009807C9" w:rsidRDefault="009807C9" w:rsidP="009807C9">
      <w:pPr>
        <w:pStyle w:val="Sinespaciado"/>
      </w:pPr>
      <w:bookmarkStart w:id="15" w:name="_Toc75262232"/>
    </w:p>
    <w:p w14:paraId="34D5CF74" w14:textId="449A4E2F" w:rsidR="00262F9E" w:rsidRDefault="00D83745" w:rsidP="009807C9">
      <w:pPr>
        <w:pStyle w:val="Sinespaciado"/>
        <w:rPr>
          <w:b/>
        </w:rPr>
      </w:pPr>
      <w:r>
        <w:rPr>
          <w:b/>
        </w:rPr>
        <w:t>5.5.</w:t>
      </w:r>
      <w:r w:rsidR="009807C9" w:rsidRPr="009807C9">
        <w:rPr>
          <w:b/>
        </w:rPr>
        <w:t>3.2 Acuerdo de Niveles de Servicio</w:t>
      </w:r>
      <w:bookmarkEnd w:id="15"/>
    </w:p>
    <w:p w14:paraId="4CEC72F8" w14:textId="6C8B3DFC" w:rsidR="009807C9" w:rsidRPr="009807C9" w:rsidRDefault="009807C9" w:rsidP="009807C9">
      <w:pPr>
        <w:pStyle w:val="Sinespaciado"/>
        <w:rPr>
          <w:b/>
        </w:rPr>
      </w:pPr>
      <w:r w:rsidRPr="009807C9">
        <w:rPr>
          <w:b/>
        </w:rPr>
        <w:t xml:space="preserve"> </w:t>
      </w:r>
    </w:p>
    <w:p w14:paraId="470E552D" w14:textId="4018A84C" w:rsidR="009807C9" w:rsidRDefault="009807C9" w:rsidP="009807C9">
      <w:bookmarkStart w:id="16" w:name="_Toc513633071"/>
      <w:r w:rsidRPr="003465DE">
        <w:t>El servicio se prestará en la</w:t>
      </w:r>
      <w:r>
        <w:t>s siguientes modalidades, según la prioridad de las incidencias, para todos los elementos de la solución ofertada:</w:t>
      </w:r>
    </w:p>
    <w:p w14:paraId="0BE67824" w14:textId="77777777" w:rsidR="009807C9" w:rsidRDefault="009807C9" w:rsidP="00463A95">
      <w:pPr>
        <w:pStyle w:val="Listaconvietas"/>
      </w:pPr>
      <w:r>
        <w:t>24 x 7: 24 horas los 7 días de la semana.</w:t>
      </w:r>
    </w:p>
    <w:p w14:paraId="239BB9EC" w14:textId="77777777" w:rsidR="009807C9" w:rsidRDefault="009807C9" w:rsidP="00463A95">
      <w:pPr>
        <w:pStyle w:val="Listaconvietas"/>
      </w:pPr>
      <w:r>
        <w:t>10 x 5: de 8h a 18h, de lunes a jueves y viernes de 8h a 15h.</w:t>
      </w:r>
    </w:p>
    <w:p w14:paraId="28385918" w14:textId="77777777" w:rsidR="009807C9" w:rsidRDefault="009807C9" w:rsidP="00463A95">
      <w:pPr>
        <w:pStyle w:val="Listaconvietas"/>
      </w:pPr>
      <w:r>
        <w:t>NBD: Next Bussines Day.</w:t>
      </w:r>
    </w:p>
    <w:p w14:paraId="7373C7B7" w14:textId="77777777" w:rsidR="009807C9" w:rsidRDefault="009807C9" w:rsidP="009807C9">
      <w:r w:rsidRPr="00FC5856">
        <w:t xml:space="preserve">Se entiende por Tiempo de Atención el tiempo transcurrido entre el conocimiento de la incidencia por parte del mantenedor, o en todo caso por su notificación por parte de </w:t>
      </w:r>
      <w:r w:rsidRPr="00A37679">
        <w:rPr>
          <w:b/>
          <w:i/>
        </w:rPr>
        <w:t>Izfe</w:t>
      </w:r>
      <w:r w:rsidRPr="00FC5856">
        <w:t>, y la atención de un técnico</w:t>
      </w:r>
      <w:r>
        <w:t xml:space="preserve"> especializado en la plataforma.</w:t>
      </w:r>
    </w:p>
    <w:p w14:paraId="3BC1BDC1" w14:textId="77777777" w:rsidR="009807C9" w:rsidRDefault="009807C9" w:rsidP="009807C9">
      <w:r w:rsidRPr="00FC5856">
        <w:t xml:space="preserve">Se entiende por Tiempo de Resolución el periodo de tiempo que media entre el conocimiento de la incidencia por parte del mantenedor, o en todo caso por su notificación por parte de </w:t>
      </w:r>
      <w:r w:rsidRPr="00A37679">
        <w:rPr>
          <w:b/>
          <w:i/>
        </w:rPr>
        <w:t>Izfe</w:t>
      </w:r>
      <w:r w:rsidRPr="00FC5856">
        <w:t>, y la resolución total de la avería, sustituyendo los elementos averiados y restituyendo el servicio</w:t>
      </w:r>
      <w:r>
        <w:t>.</w:t>
      </w:r>
    </w:p>
    <w:p w14:paraId="12995BC6" w14:textId="77777777" w:rsidR="009807C9" w:rsidRDefault="009807C9" w:rsidP="009807C9"/>
    <w:tbl>
      <w:tblPr>
        <w:tblStyle w:val="Cuadrculamedia3-nfasis1"/>
        <w:tblW w:w="5423" w:type="dxa"/>
        <w:jc w:val="center"/>
        <w:tblLook w:val="04A0" w:firstRow="1" w:lastRow="0" w:firstColumn="1" w:lastColumn="0" w:noHBand="0" w:noVBand="1"/>
      </w:tblPr>
      <w:tblGrid>
        <w:gridCol w:w="1379"/>
        <w:gridCol w:w="1408"/>
        <w:gridCol w:w="1312"/>
        <w:gridCol w:w="1324"/>
      </w:tblGrid>
      <w:tr w:rsidR="009807C9" w:rsidRPr="00456B60" w14:paraId="3A77F4D9" w14:textId="77777777" w:rsidTr="00840E97">
        <w:trPr>
          <w:cnfStyle w:val="100000000000" w:firstRow="1" w:lastRow="0" w:firstColumn="0" w:lastColumn="0" w:oddVBand="0" w:evenVBand="0" w:oddHBand="0" w:evenHBand="0" w:firstRowFirstColumn="0" w:firstRowLastColumn="0" w:lastRowFirstColumn="0" w:lastRowLastColumn="0"/>
          <w:trHeight w:val="454"/>
          <w:jc w:val="center"/>
        </w:trPr>
        <w:tc>
          <w:tcPr>
            <w:cnfStyle w:val="001000000000" w:firstRow="0" w:lastRow="0" w:firstColumn="1" w:lastColumn="0" w:oddVBand="0" w:evenVBand="0" w:oddHBand="0" w:evenHBand="0" w:firstRowFirstColumn="0" w:firstRowLastColumn="0" w:lastRowFirstColumn="0" w:lastRowLastColumn="0"/>
            <w:tcW w:w="1379" w:type="dxa"/>
          </w:tcPr>
          <w:p w14:paraId="2062796C" w14:textId="77777777" w:rsidR="009807C9" w:rsidRPr="00456B60" w:rsidRDefault="009807C9" w:rsidP="00840E97">
            <w:pPr>
              <w:jc w:val="center"/>
              <w:rPr>
                <w:sz w:val="16"/>
                <w:szCs w:val="16"/>
              </w:rPr>
            </w:pPr>
            <w:r w:rsidRPr="00456B60">
              <w:rPr>
                <w:sz w:val="16"/>
                <w:szCs w:val="16"/>
              </w:rPr>
              <w:t>Prioridad</w:t>
            </w:r>
          </w:p>
        </w:tc>
        <w:tc>
          <w:tcPr>
            <w:tcW w:w="1408" w:type="dxa"/>
            <w:hideMark/>
          </w:tcPr>
          <w:p w14:paraId="7CD8EA70" w14:textId="77777777" w:rsidR="009807C9" w:rsidRPr="00456B60" w:rsidRDefault="009807C9" w:rsidP="00840E97">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Modalidad de Servicio</w:t>
            </w:r>
          </w:p>
        </w:tc>
        <w:tc>
          <w:tcPr>
            <w:tcW w:w="1312" w:type="dxa"/>
            <w:hideMark/>
          </w:tcPr>
          <w:p w14:paraId="28A6D276" w14:textId="08030AEE" w:rsidR="009807C9" w:rsidRPr="00456B60" w:rsidRDefault="009807C9" w:rsidP="00840E97">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 xml:space="preserve">Tiempo de </w:t>
            </w:r>
            <w:r w:rsidR="00C85F19">
              <w:rPr>
                <w:sz w:val="16"/>
                <w:szCs w:val="16"/>
              </w:rPr>
              <w:t xml:space="preserve">Atención </w:t>
            </w:r>
            <w:r>
              <w:rPr>
                <w:sz w:val="16"/>
                <w:szCs w:val="16"/>
              </w:rPr>
              <w:t>(horas)</w:t>
            </w:r>
          </w:p>
        </w:tc>
        <w:tc>
          <w:tcPr>
            <w:tcW w:w="1324" w:type="dxa"/>
            <w:hideMark/>
          </w:tcPr>
          <w:p w14:paraId="22E4B171" w14:textId="49837D90" w:rsidR="009807C9" w:rsidRPr="00456B60" w:rsidRDefault="009807C9" w:rsidP="00840E97">
            <w:pPr>
              <w:keepLines w:val="0"/>
              <w:spacing w:after="0" w:line="240" w:lineRule="auto"/>
              <w:jc w:val="center"/>
              <w:cnfStyle w:val="100000000000" w:firstRow="1" w:lastRow="0" w:firstColumn="0" w:lastColumn="0" w:oddVBand="0" w:evenVBand="0" w:oddHBand="0" w:evenHBand="0" w:firstRowFirstColumn="0" w:firstRowLastColumn="0" w:lastRowFirstColumn="0" w:lastRowLastColumn="0"/>
              <w:rPr>
                <w:sz w:val="16"/>
                <w:szCs w:val="16"/>
              </w:rPr>
            </w:pPr>
            <w:r w:rsidRPr="00456B60">
              <w:rPr>
                <w:sz w:val="16"/>
                <w:szCs w:val="16"/>
              </w:rPr>
              <w:t>Tiempo de Resolución</w:t>
            </w:r>
            <w:r>
              <w:rPr>
                <w:sz w:val="16"/>
                <w:szCs w:val="16"/>
              </w:rPr>
              <w:t xml:space="preserve"> (horas)</w:t>
            </w:r>
            <w:r w:rsidR="00447FB2">
              <w:rPr>
                <w:sz w:val="16"/>
                <w:szCs w:val="16"/>
              </w:rPr>
              <w:t>*</w:t>
            </w:r>
          </w:p>
        </w:tc>
      </w:tr>
      <w:tr w:rsidR="009807C9" w:rsidRPr="00EA0DD3" w14:paraId="3B6A6758" w14:textId="77777777" w:rsidTr="00840E9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26F8F689" w14:textId="77777777" w:rsidR="009807C9" w:rsidRPr="00942A26" w:rsidRDefault="009807C9" w:rsidP="00840E97">
            <w:pPr>
              <w:spacing w:after="0" w:line="360" w:lineRule="auto"/>
              <w:jc w:val="center"/>
              <w:rPr>
                <w:sz w:val="16"/>
                <w:szCs w:val="16"/>
              </w:rPr>
            </w:pPr>
            <w:r w:rsidRPr="00942A26">
              <w:rPr>
                <w:sz w:val="16"/>
                <w:szCs w:val="16"/>
              </w:rPr>
              <w:t>Crítica</w:t>
            </w:r>
          </w:p>
        </w:tc>
        <w:tc>
          <w:tcPr>
            <w:tcW w:w="1408" w:type="dxa"/>
            <w:noWrap/>
            <w:vAlign w:val="center"/>
            <w:hideMark/>
          </w:tcPr>
          <w:p w14:paraId="3816A71C" w14:textId="77777777" w:rsidR="009807C9" w:rsidRPr="00942A26" w:rsidRDefault="009807C9" w:rsidP="00840E97">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24x7</w:t>
            </w:r>
          </w:p>
        </w:tc>
        <w:tc>
          <w:tcPr>
            <w:tcW w:w="1312" w:type="dxa"/>
            <w:noWrap/>
            <w:vAlign w:val="center"/>
            <w:hideMark/>
          </w:tcPr>
          <w:p w14:paraId="58159FA2" w14:textId="77777777" w:rsidR="009807C9" w:rsidRPr="00942A26" w:rsidRDefault="009807C9" w:rsidP="00840E97">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Pr>
                <w:color w:val="000000"/>
                <w:sz w:val="16"/>
                <w:szCs w:val="16"/>
                <w:lang w:val="es-ES"/>
              </w:rPr>
              <w:t>1</w:t>
            </w:r>
          </w:p>
        </w:tc>
        <w:tc>
          <w:tcPr>
            <w:tcW w:w="1324" w:type="dxa"/>
            <w:noWrap/>
            <w:vAlign w:val="center"/>
            <w:hideMark/>
          </w:tcPr>
          <w:p w14:paraId="5099E81C" w14:textId="77777777" w:rsidR="009807C9" w:rsidRPr="00942A26" w:rsidRDefault="009807C9" w:rsidP="00840E97">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Pr>
                <w:color w:val="000000"/>
                <w:sz w:val="16"/>
                <w:szCs w:val="16"/>
                <w:lang w:val="es-ES"/>
              </w:rPr>
              <w:t>2</w:t>
            </w:r>
          </w:p>
        </w:tc>
      </w:tr>
      <w:tr w:rsidR="009807C9" w:rsidRPr="00EA0DD3" w14:paraId="36DDC789" w14:textId="77777777" w:rsidTr="00840E97">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7C0B6764" w14:textId="77777777" w:rsidR="009807C9" w:rsidRPr="00942A26" w:rsidRDefault="009807C9" w:rsidP="00840E97">
            <w:pPr>
              <w:spacing w:after="0" w:line="360" w:lineRule="auto"/>
              <w:jc w:val="center"/>
              <w:rPr>
                <w:sz w:val="16"/>
                <w:szCs w:val="16"/>
              </w:rPr>
            </w:pPr>
            <w:r w:rsidRPr="00942A26">
              <w:rPr>
                <w:sz w:val="16"/>
                <w:szCs w:val="16"/>
              </w:rPr>
              <w:t>Urgente</w:t>
            </w:r>
          </w:p>
        </w:tc>
        <w:tc>
          <w:tcPr>
            <w:tcW w:w="1408" w:type="dxa"/>
            <w:noWrap/>
            <w:vAlign w:val="center"/>
            <w:hideMark/>
          </w:tcPr>
          <w:p w14:paraId="5C8A7205" w14:textId="77777777" w:rsidR="009807C9" w:rsidRPr="00942A26" w:rsidRDefault="009807C9" w:rsidP="00840E97">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24x7</w:t>
            </w:r>
          </w:p>
        </w:tc>
        <w:tc>
          <w:tcPr>
            <w:tcW w:w="1312" w:type="dxa"/>
            <w:noWrap/>
            <w:vAlign w:val="center"/>
            <w:hideMark/>
          </w:tcPr>
          <w:p w14:paraId="46450C0C" w14:textId="77777777" w:rsidR="009807C9" w:rsidRPr="00942A26" w:rsidRDefault="009807C9" w:rsidP="00840E97">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2</w:t>
            </w:r>
          </w:p>
        </w:tc>
        <w:tc>
          <w:tcPr>
            <w:tcW w:w="1324" w:type="dxa"/>
            <w:noWrap/>
            <w:vAlign w:val="center"/>
            <w:hideMark/>
          </w:tcPr>
          <w:p w14:paraId="61EC0738" w14:textId="77777777" w:rsidR="009807C9" w:rsidRPr="00942A26" w:rsidRDefault="009807C9" w:rsidP="00840E97">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4</w:t>
            </w:r>
          </w:p>
        </w:tc>
      </w:tr>
      <w:tr w:rsidR="009807C9" w:rsidRPr="00EA0DD3" w14:paraId="6ADC639D" w14:textId="77777777" w:rsidTr="00840E97">
        <w:trPr>
          <w:cnfStyle w:val="000000100000" w:firstRow="0" w:lastRow="0" w:firstColumn="0" w:lastColumn="0" w:oddVBand="0" w:evenVBand="0" w:oddHBand="1" w:evenHBand="0" w:firstRowFirstColumn="0" w:firstRowLastColumn="0" w:lastRowFirstColumn="0" w:lastRowLastColumn="0"/>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753CA497" w14:textId="77777777" w:rsidR="009807C9" w:rsidRPr="00942A26" w:rsidRDefault="009807C9" w:rsidP="00840E97">
            <w:pPr>
              <w:spacing w:after="0" w:line="360" w:lineRule="auto"/>
              <w:jc w:val="center"/>
              <w:rPr>
                <w:sz w:val="16"/>
                <w:szCs w:val="16"/>
              </w:rPr>
            </w:pPr>
            <w:r w:rsidRPr="00942A26">
              <w:rPr>
                <w:sz w:val="16"/>
                <w:szCs w:val="16"/>
              </w:rPr>
              <w:t>Leve</w:t>
            </w:r>
          </w:p>
        </w:tc>
        <w:tc>
          <w:tcPr>
            <w:tcW w:w="1408" w:type="dxa"/>
            <w:noWrap/>
            <w:vAlign w:val="center"/>
            <w:hideMark/>
          </w:tcPr>
          <w:p w14:paraId="32831C2F" w14:textId="77777777" w:rsidR="009807C9" w:rsidRPr="00942A26" w:rsidRDefault="009807C9" w:rsidP="00840E97">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10x5</w:t>
            </w:r>
          </w:p>
        </w:tc>
        <w:tc>
          <w:tcPr>
            <w:tcW w:w="1312" w:type="dxa"/>
            <w:noWrap/>
            <w:vAlign w:val="center"/>
            <w:hideMark/>
          </w:tcPr>
          <w:p w14:paraId="6ADCFD21" w14:textId="77777777" w:rsidR="009807C9" w:rsidRPr="00942A26" w:rsidRDefault="009807C9" w:rsidP="00840E97">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2</w:t>
            </w:r>
          </w:p>
        </w:tc>
        <w:tc>
          <w:tcPr>
            <w:tcW w:w="1324" w:type="dxa"/>
            <w:noWrap/>
            <w:vAlign w:val="center"/>
            <w:hideMark/>
          </w:tcPr>
          <w:p w14:paraId="3AE7D4D3" w14:textId="77777777" w:rsidR="009807C9" w:rsidRPr="00942A26" w:rsidRDefault="009807C9" w:rsidP="00840E97">
            <w:pPr>
              <w:keepLines w:val="0"/>
              <w:spacing w:after="0" w:line="240" w:lineRule="auto"/>
              <w:jc w:val="center"/>
              <w:cnfStyle w:val="000000100000" w:firstRow="0" w:lastRow="0" w:firstColumn="0" w:lastColumn="0" w:oddVBand="0" w:evenVBand="0" w:oddHBand="1" w:evenHBand="0" w:firstRowFirstColumn="0" w:firstRowLastColumn="0" w:lastRowFirstColumn="0" w:lastRowLastColumn="0"/>
              <w:rPr>
                <w:color w:val="000000"/>
                <w:sz w:val="16"/>
                <w:szCs w:val="16"/>
                <w:lang w:val="es-ES"/>
              </w:rPr>
            </w:pPr>
            <w:r w:rsidRPr="00942A26">
              <w:rPr>
                <w:color w:val="000000"/>
                <w:sz w:val="16"/>
                <w:szCs w:val="16"/>
                <w:lang w:val="es-ES"/>
              </w:rPr>
              <w:t>8</w:t>
            </w:r>
          </w:p>
        </w:tc>
      </w:tr>
      <w:tr w:rsidR="009807C9" w:rsidRPr="00EA0DD3" w14:paraId="7485991E" w14:textId="77777777" w:rsidTr="00840E97">
        <w:trPr>
          <w:trHeight w:val="283"/>
          <w:jc w:val="center"/>
        </w:trPr>
        <w:tc>
          <w:tcPr>
            <w:cnfStyle w:val="001000000000" w:firstRow="0" w:lastRow="0" w:firstColumn="1" w:lastColumn="0" w:oddVBand="0" w:evenVBand="0" w:oddHBand="0" w:evenHBand="0" w:firstRowFirstColumn="0" w:firstRowLastColumn="0" w:lastRowFirstColumn="0" w:lastRowLastColumn="0"/>
            <w:tcW w:w="1379" w:type="dxa"/>
            <w:vAlign w:val="center"/>
          </w:tcPr>
          <w:p w14:paraId="23E66A62" w14:textId="77777777" w:rsidR="009807C9" w:rsidRPr="00942A26" w:rsidRDefault="009807C9" w:rsidP="00840E97">
            <w:pPr>
              <w:spacing w:after="0" w:line="360" w:lineRule="auto"/>
              <w:jc w:val="center"/>
              <w:rPr>
                <w:sz w:val="16"/>
                <w:szCs w:val="16"/>
              </w:rPr>
            </w:pPr>
            <w:r w:rsidRPr="00942A26">
              <w:rPr>
                <w:sz w:val="16"/>
                <w:szCs w:val="16"/>
              </w:rPr>
              <w:t>Consulta</w:t>
            </w:r>
          </w:p>
        </w:tc>
        <w:tc>
          <w:tcPr>
            <w:tcW w:w="1408" w:type="dxa"/>
            <w:noWrap/>
            <w:vAlign w:val="center"/>
            <w:hideMark/>
          </w:tcPr>
          <w:p w14:paraId="598BFE41" w14:textId="77777777" w:rsidR="009807C9" w:rsidRPr="00942A26" w:rsidRDefault="009807C9" w:rsidP="00840E97">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10x5</w:t>
            </w:r>
          </w:p>
        </w:tc>
        <w:tc>
          <w:tcPr>
            <w:tcW w:w="1312" w:type="dxa"/>
            <w:noWrap/>
            <w:vAlign w:val="center"/>
            <w:hideMark/>
          </w:tcPr>
          <w:p w14:paraId="6AA5D67B" w14:textId="77777777" w:rsidR="009807C9" w:rsidRPr="00942A26" w:rsidRDefault="009807C9" w:rsidP="00840E97">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8</w:t>
            </w:r>
          </w:p>
        </w:tc>
        <w:tc>
          <w:tcPr>
            <w:tcW w:w="1324" w:type="dxa"/>
            <w:noWrap/>
            <w:vAlign w:val="center"/>
            <w:hideMark/>
          </w:tcPr>
          <w:p w14:paraId="772228D6" w14:textId="77777777" w:rsidR="009807C9" w:rsidRPr="00942A26" w:rsidRDefault="009807C9" w:rsidP="00840E97">
            <w:pPr>
              <w:keepLines w:val="0"/>
              <w:spacing w:after="0" w:line="240" w:lineRule="auto"/>
              <w:jc w:val="center"/>
              <w:cnfStyle w:val="000000000000" w:firstRow="0" w:lastRow="0" w:firstColumn="0" w:lastColumn="0" w:oddVBand="0" w:evenVBand="0" w:oddHBand="0" w:evenHBand="0" w:firstRowFirstColumn="0" w:firstRowLastColumn="0" w:lastRowFirstColumn="0" w:lastRowLastColumn="0"/>
              <w:rPr>
                <w:color w:val="000000"/>
                <w:sz w:val="16"/>
                <w:szCs w:val="16"/>
                <w:lang w:val="es-ES"/>
              </w:rPr>
            </w:pPr>
            <w:r w:rsidRPr="00942A26">
              <w:rPr>
                <w:color w:val="000000"/>
                <w:sz w:val="16"/>
                <w:szCs w:val="16"/>
                <w:lang w:val="es-ES"/>
              </w:rPr>
              <w:t>NBD</w:t>
            </w:r>
          </w:p>
        </w:tc>
      </w:tr>
      <w:bookmarkEnd w:id="16"/>
    </w:tbl>
    <w:p w14:paraId="0C074B38" w14:textId="77777777" w:rsidR="009807C9" w:rsidRDefault="009807C9" w:rsidP="000B6916"/>
    <w:p w14:paraId="33E10723" w14:textId="7156C3D9" w:rsidR="00447FB2" w:rsidRDefault="00447FB2" w:rsidP="000B6916">
      <w:r>
        <w:t xml:space="preserve">* El adjudicatario deberá </w:t>
      </w:r>
      <w:r w:rsidR="00783C3A">
        <w:t>adscribir personas con roles y dedicación</w:t>
      </w:r>
      <w:r>
        <w:t xml:space="preserve"> necesarios para que la resolución de la incidencia se</w:t>
      </w:r>
      <w:r w:rsidR="00783C3A">
        <w:t xml:space="preserve"> corresponda con </w:t>
      </w:r>
      <w:r>
        <w:t>los tiempos indicados, incluyendo el seguimiento de la incidencia en el caso de que sea necesaria la intervención de fabricante para su resolución.</w:t>
      </w:r>
    </w:p>
    <w:p w14:paraId="08CEA686" w14:textId="650AE07D" w:rsidR="000B6916" w:rsidRDefault="000B6916" w:rsidP="000B6916">
      <w:r>
        <w:t xml:space="preserve">La criticidad de los incidentes o problemas será establecida por </w:t>
      </w:r>
      <w:r w:rsidRPr="006E2726">
        <w:rPr>
          <w:b/>
          <w:i/>
        </w:rPr>
        <w:t>Izfe</w:t>
      </w:r>
      <w:r>
        <w:t xml:space="preserve"> en la comunicación de los mismos, pudiendo ser modificada posteriormente en función del impacto en los servicios. </w:t>
      </w:r>
    </w:p>
    <w:p w14:paraId="6CF7BBA7" w14:textId="77777777" w:rsidR="00E10EEE" w:rsidRDefault="00E10EEE" w:rsidP="00463A95">
      <w:pPr>
        <w:pStyle w:val="Listaconvietas"/>
        <w:numPr>
          <w:ilvl w:val="0"/>
          <w:numId w:val="0"/>
        </w:numPr>
        <w:ind w:left="720"/>
      </w:pPr>
      <w:bookmarkStart w:id="17" w:name="_Toc535933240"/>
      <w:bookmarkStart w:id="18" w:name="_Toc75262236"/>
    </w:p>
    <w:p w14:paraId="45160333" w14:textId="738AE433" w:rsidR="00E10EEE" w:rsidRPr="00B34476" w:rsidRDefault="00D83745" w:rsidP="00B34476">
      <w:pPr>
        <w:pStyle w:val="Sinespaciado"/>
        <w:rPr>
          <w:b/>
        </w:rPr>
      </w:pPr>
      <w:r w:rsidRPr="00B34476">
        <w:rPr>
          <w:b/>
        </w:rPr>
        <w:t>5.5.</w:t>
      </w:r>
      <w:r w:rsidR="00E10EEE" w:rsidRPr="00B34476">
        <w:rPr>
          <w:b/>
        </w:rPr>
        <w:t xml:space="preserve">3.3 Penalidades </w:t>
      </w:r>
      <w:bookmarkStart w:id="19" w:name="_Toc513633073"/>
      <w:r w:rsidR="00E10EEE" w:rsidRPr="00B34476">
        <w:rPr>
          <w:b/>
        </w:rPr>
        <w:t>sobre disponibilidad del servicio</w:t>
      </w:r>
      <w:bookmarkEnd w:id="17"/>
      <w:bookmarkEnd w:id="18"/>
      <w:bookmarkEnd w:id="19"/>
    </w:p>
    <w:p w14:paraId="788589F9" w14:textId="70B67007" w:rsidR="00E10EEE" w:rsidRDefault="00E330BC" w:rsidP="00E10EEE">
      <w:r>
        <w:t>Se recoge</w:t>
      </w:r>
      <w:r w:rsidR="00C85F19">
        <w:t xml:space="preserve">n </w:t>
      </w:r>
      <w:r>
        <w:t xml:space="preserve">en </w:t>
      </w:r>
      <w:r w:rsidR="00C85F19">
        <w:t>el apartado 23 del Cuadro de Características</w:t>
      </w:r>
      <w:r w:rsidR="00E10EEE" w:rsidRPr="00F4465F">
        <w:t>.</w:t>
      </w:r>
    </w:p>
    <w:p w14:paraId="2F69E7F4" w14:textId="77777777" w:rsidR="00E10EEE" w:rsidRDefault="00E10EEE" w:rsidP="000B6916"/>
    <w:p w14:paraId="40D3BE7D" w14:textId="56DF5C3E" w:rsidR="0082610A" w:rsidRDefault="00D83745" w:rsidP="0082610A">
      <w:pPr>
        <w:pStyle w:val="Ttulo3"/>
      </w:pPr>
      <w:bookmarkStart w:id="20" w:name="_Toc98946901"/>
      <w:r>
        <w:t>5.5.</w:t>
      </w:r>
      <w:r w:rsidR="0096476C">
        <w:t>4</w:t>
      </w:r>
      <w:r w:rsidR="0082610A">
        <w:t xml:space="preserve"> </w:t>
      </w:r>
      <w:r w:rsidR="00426350">
        <w:t>Formación</w:t>
      </w:r>
      <w:bookmarkEnd w:id="20"/>
    </w:p>
    <w:p w14:paraId="058AA0E5" w14:textId="77777777" w:rsidR="00F32A66" w:rsidRDefault="00F32A66" w:rsidP="00F32A66">
      <w:r>
        <w:t>Se establecen tres conceptos de formación:</w:t>
      </w:r>
    </w:p>
    <w:p w14:paraId="324B24E5" w14:textId="3EFC7C59" w:rsidR="00F32A66" w:rsidRDefault="00F32A66" w:rsidP="001C4933">
      <w:pPr>
        <w:pStyle w:val="Prrafodelista"/>
        <w:numPr>
          <w:ilvl w:val="0"/>
          <w:numId w:val="24"/>
        </w:numPr>
      </w:pPr>
      <w:r>
        <w:t>Transferencia de conocimientos inicial (incluida en Fase 0).</w:t>
      </w:r>
    </w:p>
    <w:p w14:paraId="07D32569" w14:textId="3941E109" w:rsidR="00F32A66" w:rsidRDefault="00F32A66" w:rsidP="001C4933">
      <w:pPr>
        <w:pStyle w:val="Prrafodelista"/>
        <w:numPr>
          <w:ilvl w:val="0"/>
          <w:numId w:val="24"/>
        </w:numPr>
      </w:pPr>
      <w:r>
        <w:t>Formación a medida (incluida en Fase</w:t>
      </w:r>
      <w:r w:rsidR="003E2A54">
        <w:t xml:space="preserve"> 0</w:t>
      </w:r>
      <w:r>
        <w:t>).</w:t>
      </w:r>
    </w:p>
    <w:p w14:paraId="4A4ED3CF" w14:textId="54756541" w:rsidR="00F32A66" w:rsidRDefault="00F32A66" w:rsidP="001C4933">
      <w:pPr>
        <w:pStyle w:val="Prrafodelista"/>
        <w:numPr>
          <w:ilvl w:val="0"/>
          <w:numId w:val="24"/>
        </w:numPr>
      </w:pPr>
      <w:r>
        <w:t>Transferencia de conocimientos sobre la infraestructura ya implantada (incluida en Fase 3).</w:t>
      </w:r>
    </w:p>
    <w:p w14:paraId="72309168" w14:textId="053E192A" w:rsidR="00F32A66" w:rsidRDefault="00F32A66" w:rsidP="00F32A66">
      <w:r>
        <w:t>La transferencia de conocimientos inicial está orientada a la descripción detallada de la infraestructura ofertada y de la propuesta de implantación por parte del adjudicatario.</w:t>
      </w:r>
    </w:p>
    <w:p w14:paraId="6E3121C8" w14:textId="2D08FD53" w:rsidR="00F32A66" w:rsidRDefault="008B3623" w:rsidP="00F32A66">
      <w:r w:rsidRPr="008B3623">
        <w:t>El contenido de los cursos de formación a medida deberá coincidir con el de los cursos de formación reglada del fabricante, con un temario adecuado a la solución ofertada, y deberá ser impartida con personal adecuadamente formado y certificado en el fabricante. Estará dimensionado para al menos 6 personas, durante al menos 5 jornadas. La formación en concreto debe tener un temario con contenido destinado a preparar el examen “Implementing Cisco Application Centric Infrastructure (DCACI 300-620)”</w:t>
      </w:r>
      <w:r w:rsidR="00F32A66">
        <w:t>.</w:t>
      </w:r>
    </w:p>
    <w:p w14:paraId="5006885C" w14:textId="4825D38A" w:rsidR="00F32A66" w:rsidRDefault="00F32A66" w:rsidP="00F32A66">
      <w:r>
        <w:lastRenderedPageBreak/>
        <w:t>La transferencia de conocimientos sobre la infraestructura ya implantada está orientada a la descripción detallada de la implantación y configuraciones realizadas, de la integración entre componentes y de la utilización, mecanismos de funcionamiento y dependencias de los mismos.</w:t>
      </w:r>
    </w:p>
    <w:p w14:paraId="0607A598" w14:textId="79E75294" w:rsidR="00E7040F" w:rsidRDefault="00D83745" w:rsidP="00E7040F">
      <w:pPr>
        <w:pStyle w:val="Ttulo3"/>
      </w:pPr>
      <w:bookmarkStart w:id="21" w:name="_Toc98946902"/>
      <w:r>
        <w:t>5.5.</w:t>
      </w:r>
      <w:r w:rsidR="0096476C">
        <w:t>5</w:t>
      </w:r>
      <w:r w:rsidR="00E7040F">
        <w:t xml:space="preserve"> </w:t>
      </w:r>
      <w:r w:rsidR="00426350">
        <w:t xml:space="preserve">Consultoría </w:t>
      </w:r>
      <w:r w:rsidR="00E7040F">
        <w:t>experta</w:t>
      </w:r>
      <w:bookmarkEnd w:id="21"/>
    </w:p>
    <w:p w14:paraId="07F54491" w14:textId="52A54583" w:rsidR="00E7040F" w:rsidRDefault="00E7040F" w:rsidP="00E7040F">
      <w:r>
        <w:t xml:space="preserve">Ha de tenerse presente el cambio de paradigma que supone la introducción de esta tecnología, por lo cual este tipo de servicio pretende suponer una garantía para el éxito de la implantación y continuidad de su funcionamiento. Serán tareas de </w:t>
      </w:r>
      <w:r w:rsidR="00F742C7">
        <w:t>esta consultoría experta,</w:t>
      </w:r>
      <w:r w:rsidR="003F55AC">
        <w:t xml:space="preserve"> entre otras, las siguientes: </w:t>
      </w:r>
    </w:p>
    <w:p w14:paraId="67541E41" w14:textId="5A4A9965" w:rsidR="00E7040F" w:rsidRDefault="00E7040F" w:rsidP="001C4933">
      <w:pPr>
        <w:pStyle w:val="Prrafodelista"/>
        <w:numPr>
          <w:ilvl w:val="0"/>
          <w:numId w:val="26"/>
        </w:numPr>
      </w:pPr>
      <w:r>
        <w:t>Respuestas a las dudas que sobre la tecnología o</w:t>
      </w:r>
      <w:r w:rsidR="003F55AC">
        <w:t xml:space="preserve">bjeto se puedan plantear desde </w:t>
      </w:r>
      <w:r w:rsidR="003F55AC" w:rsidRPr="003F55AC">
        <w:rPr>
          <w:b/>
          <w:i/>
        </w:rPr>
        <w:t>Izfe</w:t>
      </w:r>
      <w:r w:rsidR="003F55AC">
        <w:t>, ya</w:t>
      </w:r>
      <w:r>
        <w:t xml:space="preserve"> sean puntuales o estructurales.</w:t>
      </w:r>
    </w:p>
    <w:p w14:paraId="21198A91" w14:textId="40FA4A63" w:rsidR="00E7040F" w:rsidRDefault="00E7040F" w:rsidP="001C4933">
      <w:pPr>
        <w:pStyle w:val="Prrafodelista"/>
        <w:numPr>
          <w:ilvl w:val="0"/>
          <w:numId w:val="26"/>
        </w:numPr>
      </w:pPr>
      <w:r>
        <w:t>Soporte en la evolución del diseño y configuración, en todos los ámbitos, a alto y a bajo nivel. Respuestas a las solicitudes de propuestas para el diseño y evolución de configuraciones que puedan realizarse/</w:t>
      </w:r>
      <w:r w:rsidR="003F55AC">
        <w:t>necesitarse,</w:t>
      </w:r>
      <w:r>
        <w:t xml:space="preserve"> así como propuestas a iniciativa propia del adjudicatario (redundando por tanto en la aportación de valor – en definitiva: proactividad en la faceta de mejora continua).</w:t>
      </w:r>
    </w:p>
    <w:p w14:paraId="6BE5A62E" w14:textId="3ECE9C2E" w:rsidR="00E7040F" w:rsidRDefault="00E7040F" w:rsidP="001C4933">
      <w:pPr>
        <w:pStyle w:val="Prrafodelista"/>
        <w:numPr>
          <w:ilvl w:val="0"/>
          <w:numId w:val="26"/>
        </w:numPr>
      </w:pPr>
      <w:r>
        <w:t>Elaboración de informes, reportes, análisis de cualquier tipo y periodicidad, que permitan explotar con éxito la solución.</w:t>
      </w:r>
    </w:p>
    <w:p w14:paraId="642513D1" w14:textId="6AEFE60D" w:rsidR="00E7040F" w:rsidRDefault="00E7040F" w:rsidP="001C4933">
      <w:pPr>
        <w:pStyle w:val="Prrafodelista"/>
        <w:numPr>
          <w:ilvl w:val="0"/>
          <w:numId w:val="26"/>
        </w:numPr>
      </w:pPr>
      <w:r>
        <w:t>Elaboración, asesoramiento, recomendación o participación de cualquier tipo de configuración: scripts, consultas, etc.</w:t>
      </w:r>
    </w:p>
    <w:p w14:paraId="7D762259" w14:textId="1C6B7009" w:rsidR="00E7040F" w:rsidRDefault="00E7040F" w:rsidP="001C4933">
      <w:pPr>
        <w:pStyle w:val="Prrafodelista"/>
        <w:numPr>
          <w:ilvl w:val="0"/>
          <w:numId w:val="26"/>
        </w:numPr>
      </w:pPr>
      <w:r>
        <w:t>Asesoramiento en cualquier ámbito relacionado con el objeto del contrato</w:t>
      </w:r>
      <w:r w:rsidR="003F55AC">
        <w:t>.</w:t>
      </w:r>
    </w:p>
    <w:p w14:paraId="5DEBAE80" w14:textId="77777777" w:rsidR="00530D2D" w:rsidRDefault="00E7040F" w:rsidP="00E7040F">
      <w:r>
        <w:t>En definitiva, se exige de este servicio una actitud de aportación de valor y conocimiento, tanto bajo demanda como de manera proactiva, que redunde en la mejora continua y explotación máxima de la capacidad de la solución.</w:t>
      </w:r>
    </w:p>
    <w:p w14:paraId="6E6876A2" w14:textId="29688490" w:rsidR="00E7040F" w:rsidRDefault="00530D2D" w:rsidP="00E7040F">
      <w:r>
        <w:t xml:space="preserve">Este servicio se iniciará después de la FASE 2 y finalizará a la conclusión del contrato (60 meses desde la firma del mismo). </w:t>
      </w:r>
      <w:r w:rsidR="00957F31">
        <w:t xml:space="preserve">El contratista deberá prestar, como mínimo, un servicio de consultoría experta de 50 horas anuales. Los licitadores podrán incrementar este número mínimo de horas de </w:t>
      </w:r>
      <w:r w:rsidR="00D2080E">
        <w:t xml:space="preserve">consultoría experta </w:t>
      </w:r>
      <w:r w:rsidR="00957F31">
        <w:t>en su oferta, de acuerdo con el apartado 19 del Cuadro de Características</w:t>
      </w:r>
      <w:r>
        <w:t>.</w:t>
      </w:r>
    </w:p>
    <w:p w14:paraId="6D4E81C7" w14:textId="445C0D22" w:rsidR="00670053" w:rsidRDefault="00670053" w:rsidP="00670053">
      <w:pPr>
        <w:pStyle w:val="Ttulo1"/>
      </w:pPr>
      <w:bookmarkStart w:id="22" w:name="_Toc98946903"/>
      <w:r>
        <w:lastRenderedPageBreak/>
        <w:t xml:space="preserve">6 </w:t>
      </w:r>
      <w:r w:rsidRPr="00EB4347">
        <w:t>Documentación</w:t>
      </w:r>
      <w:r>
        <w:t xml:space="preserve"> entregable del proyecto</w:t>
      </w:r>
      <w:bookmarkEnd w:id="22"/>
    </w:p>
    <w:p w14:paraId="77D5B14A" w14:textId="77777777" w:rsidR="00670053" w:rsidRDefault="00670053" w:rsidP="00670053">
      <w:r>
        <w:t>La documentación a generar por el adjudicatario durante la ejecución del proyecto</w:t>
      </w:r>
      <w:r w:rsidRPr="007C53AA">
        <w:t xml:space="preserve"> constará como mínimo</w:t>
      </w:r>
      <w:r>
        <w:t xml:space="preserve"> de:</w:t>
      </w:r>
    </w:p>
    <w:p w14:paraId="7089E7E8" w14:textId="639E49BC" w:rsidR="00670053" w:rsidRDefault="00670053" w:rsidP="00670053">
      <w:pPr>
        <w:pStyle w:val="Prrafodelista"/>
        <w:numPr>
          <w:ilvl w:val="0"/>
          <w:numId w:val="32"/>
        </w:numPr>
      </w:pPr>
      <w:r>
        <w:t>Acta de reunión de inicio de proyecto.</w:t>
      </w:r>
    </w:p>
    <w:p w14:paraId="3F137785" w14:textId="77777777" w:rsidR="00376BA3" w:rsidRPr="00DB26D3" w:rsidRDefault="00376BA3" w:rsidP="00376BA3">
      <w:pPr>
        <w:pStyle w:val="Prrafodelista"/>
        <w:numPr>
          <w:ilvl w:val="0"/>
          <w:numId w:val="32"/>
        </w:numPr>
      </w:pPr>
      <w:r w:rsidRPr="00DB26D3">
        <w:t xml:space="preserve">Albaranes de entrega de componentes hardware. </w:t>
      </w:r>
    </w:p>
    <w:p w14:paraId="7592AFB5" w14:textId="4BC89449" w:rsidR="00670053" w:rsidRDefault="00376BA3" w:rsidP="00670053">
      <w:pPr>
        <w:pStyle w:val="Prrafodelista"/>
        <w:numPr>
          <w:ilvl w:val="0"/>
          <w:numId w:val="32"/>
        </w:numPr>
      </w:pPr>
      <w:r>
        <w:t>Análisis inicial.</w:t>
      </w:r>
    </w:p>
    <w:p w14:paraId="176B997C" w14:textId="77777777" w:rsidR="00670053" w:rsidRDefault="00670053" w:rsidP="00670053">
      <w:pPr>
        <w:pStyle w:val="Prrafodelista"/>
        <w:numPr>
          <w:ilvl w:val="0"/>
          <w:numId w:val="32"/>
        </w:numPr>
      </w:pPr>
      <w:r>
        <w:t>Plan de migración e implantación.</w:t>
      </w:r>
    </w:p>
    <w:p w14:paraId="15EBDEB9" w14:textId="77777777" w:rsidR="00670053" w:rsidRDefault="00670053" w:rsidP="00670053">
      <w:pPr>
        <w:pStyle w:val="Prrafodelista"/>
        <w:numPr>
          <w:ilvl w:val="0"/>
          <w:numId w:val="32"/>
        </w:numPr>
      </w:pPr>
      <w:r>
        <w:t>Plan de pruebas y ejecución del mismo.</w:t>
      </w:r>
    </w:p>
    <w:p w14:paraId="14CC2D49" w14:textId="77777777" w:rsidR="00670053" w:rsidRPr="00EA015B" w:rsidRDefault="00670053" w:rsidP="00670053">
      <w:pPr>
        <w:pStyle w:val="Prrafodelista"/>
        <w:numPr>
          <w:ilvl w:val="0"/>
          <w:numId w:val="32"/>
        </w:numPr>
        <w:rPr>
          <w:rStyle w:val="normaltextrun"/>
          <w:szCs w:val="22"/>
        </w:rPr>
      </w:pPr>
      <w:r w:rsidRPr="00EA015B">
        <w:rPr>
          <w:rStyle w:val="normaltextrun"/>
          <w:szCs w:val="22"/>
        </w:rPr>
        <w:t>Actas de reuniones de seguimiento.</w:t>
      </w:r>
    </w:p>
    <w:p w14:paraId="77F20755" w14:textId="48DBA056" w:rsidR="00670053" w:rsidRPr="003A05F3" w:rsidRDefault="00670053" w:rsidP="00670053">
      <w:pPr>
        <w:pStyle w:val="Prrafodelista"/>
        <w:numPr>
          <w:ilvl w:val="0"/>
          <w:numId w:val="32"/>
        </w:numPr>
        <w:rPr>
          <w:rStyle w:val="normaltextrun"/>
        </w:rPr>
      </w:pPr>
      <w:r w:rsidRPr="00EA015B">
        <w:rPr>
          <w:rStyle w:val="normaltextrun"/>
          <w:rFonts w:cs="Calibri"/>
          <w:color w:val="000000"/>
          <w:szCs w:val="22"/>
          <w:shd w:val="clear" w:color="auto" w:fill="FFFFFF"/>
        </w:rPr>
        <w:t>Documentos de ejecución y progreso de proyecto que se generarán tras el cumplimiento de los diferentes hitos.</w:t>
      </w:r>
    </w:p>
    <w:p w14:paraId="1B104277" w14:textId="7EE59404" w:rsidR="00670053" w:rsidRDefault="00670053" w:rsidP="00670053">
      <w:r w:rsidRPr="00EA015B">
        <w:rPr>
          <w:b/>
          <w:i/>
        </w:rPr>
        <w:t>Izfe</w:t>
      </w:r>
      <w:r w:rsidRPr="00661570">
        <w:t xml:space="preserve"> dará el visto bueno y </w:t>
      </w:r>
      <w:r>
        <w:t xml:space="preserve">por finalizada la fase de puesta en producción del proyecto </w:t>
      </w:r>
      <w:r w:rsidRPr="00661570">
        <w:t xml:space="preserve">tras realizar la entrega por parte del adjudicatario a </w:t>
      </w:r>
      <w:r w:rsidRPr="00EA015B">
        <w:rPr>
          <w:b/>
          <w:i/>
        </w:rPr>
        <w:t>Izfe</w:t>
      </w:r>
      <w:r w:rsidRPr="00661570">
        <w:t xml:space="preserve"> de la documentación final que constará</w:t>
      </w:r>
      <w:r>
        <w:t>, como mínimo,</w:t>
      </w:r>
      <w:r w:rsidRPr="00661570">
        <w:t xml:space="preserve"> de:</w:t>
      </w:r>
    </w:p>
    <w:p w14:paraId="725B5125" w14:textId="24590A19" w:rsidR="00376BA3" w:rsidRDefault="00670053" w:rsidP="0065112C">
      <w:pPr>
        <w:pStyle w:val="Prrafodelista"/>
        <w:numPr>
          <w:ilvl w:val="0"/>
          <w:numId w:val="32"/>
        </w:numPr>
      </w:pPr>
      <w:r>
        <w:t>Documento final de proyecto,</w:t>
      </w:r>
      <w:r w:rsidR="00376BA3">
        <w:t xml:space="preserve"> generado en la FASE III, con esquema y detalle de la arquitectura final y componentes instalados, interconexiones entre ellos y configuración. </w:t>
      </w:r>
      <w:r w:rsidR="00376BA3" w:rsidRPr="007970F6">
        <w:t>Procedimientos de operación y monitorización para cada uno de los</w:t>
      </w:r>
      <w:r w:rsidR="00376BA3">
        <w:t xml:space="preserve"> sistemas para tareas de operación habituales, tareas de mantenimiento periódico, procedimiento de recuperación ante contingencias, tareas de monitorización. Esta documentación deberá servir de herramienta de trabajo a </w:t>
      </w:r>
      <w:r w:rsidR="00376BA3" w:rsidRPr="00376BA3">
        <w:rPr>
          <w:b/>
          <w:i/>
        </w:rPr>
        <w:t>Izfe</w:t>
      </w:r>
      <w:r w:rsidR="00376BA3">
        <w:t>, y debe recoger en detalle las necesidades del sistema para su correcto mantenimiento.</w:t>
      </w:r>
    </w:p>
    <w:p w14:paraId="7CDEA08F" w14:textId="48C95AF1" w:rsidR="00670053" w:rsidRDefault="00670053" w:rsidP="00670053">
      <w:pPr>
        <w:pStyle w:val="Prrafodelista"/>
        <w:numPr>
          <w:ilvl w:val="0"/>
          <w:numId w:val="32"/>
        </w:numPr>
      </w:pPr>
      <w:r>
        <w:t xml:space="preserve">Acta de reunión de </w:t>
      </w:r>
      <w:r w:rsidR="00376BA3">
        <w:t>aceptación del proyecto.</w:t>
      </w:r>
    </w:p>
    <w:p w14:paraId="03C28CCF" w14:textId="77777777" w:rsidR="00670053" w:rsidRDefault="00670053" w:rsidP="00670053">
      <w:pPr>
        <w:pStyle w:val="Prrafodelista"/>
        <w:numPr>
          <w:ilvl w:val="0"/>
          <w:numId w:val="32"/>
        </w:numPr>
      </w:pPr>
      <w:r>
        <w:t>Certificados de titularidad de los elementos hardware y software incluidos en la oferta.</w:t>
      </w:r>
    </w:p>
    <w:p w14:paraId="59A0823E" w14:textId="7ADE8964" w:rsidR="00670053" w:rsidRDefault="00670053" w:rsidP="00670053">
      <w:pPr>
        <w:pStyle w:val="Prrafodelista"/>
        <w:numPr>
          <w:ilvl w:val="0"/>
          <w:numId w:val="32"/>
        </w:numPr>
      </w:pPr>
      <w:r>
        <w:t xml:space="preserve">Documento que certifique el soporte </w:t>
      </w:r>
      <w:r w:rsidR="00567D89">
        <w:t xml:space="preserve">de fabricante </w:t>
      </w:r>
      <w:r>
        <w:t>contratado, en el que se refleje el tipo de soporte y duración para todos los elementos ofertados.</w:t>
      </w:r>
    </w:p>
    <w:p w14:paraId="0F1635AF" w14:textId="77777777" w:rsidR="00C45AD4" w:rsidRDefault="00C45AD4" w:rsidP="00C45AD4"/>
    <w:p w14:paraId="62BFF908" w14:textId="77777777" w:rsidR="00C45AD4" w:rsidRDefault="00C45AD4" w:rsidP="00C45AD4"/>
    <w:p w14:paraId="3B397EC4" w14:textId="4E6FB037" w:rsidR="00670053" w:rsidRDefault="00670053" w:rsidP="00670053">
      <w:pPr>
        <w:pStyle w:val="Ttulo1"/>
      </w:pPr>
      <w:bookmarkStart w:id="23" w:name="_Toc98946904"/>
      <w:r>
        <w:lastRenderedPageBreak/>
        <w:t>7 Otras condiciones generales</w:t>
      </w:r>
      <w:bookmarkEnd w:id="23"/>
    </w:p>
    <w:p w14:paraId="27C0EAD1" w14:textId="4F0A3582" w:rsidR="00670053" w:rsidRDefault="008F3BDD" w:rsidP="00670053">
      <w:pPr>
        <w:pStyle w:val="Ttulo2"/>
      </w:pPr>
      <w:bookmarkStart w:id="24" w:name="_Toc98946905"/>
      <w:r>
        <w:t>7</w:t>
      </w:r>
      <w:r w:rsidR="00670053">
        <w:t>.1 Organización</w:t>
      </w:r>
      <w:bookmarkEnd w:id="24"/>
    </w:p>
    <w:p w14:paraId="34117DB6" w14:textId="29B25737" w:rsidR="008F3BDD" w:rsidRDefault="00670053" w:rsidP="00670053">
      <w:r w:rsidRPr="009C0471">
        <w:t xml:space="preserve">La empresa adjudicataria deberá disponer de la organización necesaria para poder acometer con éxito </w:t>
      </w:r>
      <w:r w:rsidR="00AA7DA6">
        <w:t>la ejecución del contrato</w:t>
      </w:r>
      <w:r w:rsidRPr="009C0471">
        <w:t xml:space="preserve">, para lo que deberá componer </w:t>
      </w:r>
      <w:r w:rsidR="00957F31">
        <w:t xml:space="preserve">y adscribir a la ejecución del contrato </w:t>
      </w:r>
      <w:r>
        <w:t xml:space="preserve">un grupo de trabajo que cuente </w:t>
      </w:r>
      <w:r w:rsidR="008F3BDD">
        <w:t>como mínimo, interlocutores en los siguientes ámbitos:</w:t>
      </w:r>
    </w:p>
    <w:p w14:paraId="397D4975" w14:textId="2034E160" w:rsidR="008F3BDD" w:rsidRDefault="008F3BDD" w:rsidP="008F3BDD">
      <w:pPr>
        <w:pStyle w:val="Prrafodelista"/>
        <w:numPr>
          <w:ilvl w:val="0"/>
          <w:numId w:val="36"/>
        </w:numPr>
      </w:pPr>
      <w:r>
        <w:t>Responsable coordinador, a quien corresponderá:</w:t>
      </w:r>
    </w:p>
    <w:p w14:paraId="1677DDC1" w14:textId="5F882D27" w:rsidR="008F3BDD" w:rsidRDefault="008F3BDD" w:rsidP="008F3BDD">
      <w:pPr>
        <w:pStyle w:val="Prrafodelista"/>
        <w:numPr>
          <w:ilvl w:val="1"/>
          <w:numId w:val="36"/>
        </w:numPr>
      </w:pPr>
      <w:r>
        <w:t xml:space="preserve">Control y seguimiento del contrato. </w:t>
      </w:r>
    </w:p>
    <w:p w14:paraId="0F82FD33" w14:textId="59CC4362" w:rsidR="008F3BDD" w:rsidRDefault="008F3BDD" w:rsidP="008F3BDD">
      <w:pPr>
        <w:pStyle w:val="Prrafodelista"/>
        <w:numPr>
          <w:ilvl w:val="1"/>
          <w:numId w:val="36"/>
        </w:numPr>
      </w:pPr>
      <w:r>
        <w:t xml:space="preserve">Centralizar y coordinar las relaciones con </w:t>
      </w:r>
      <w:r w:rsidRPr="00615796">
        <w:rPr>
          <w:b/>
          <w:i/>
        </w:rPr>
        <w:t>Izfe</w:t>
      </w:r>
      <w:r>
        <w:t xml:space="preserve">. </w:t>
      </w:r>
    </w:p>
    <w:p w14:paraId="3CE0E650" w14:textId="0783EE0C" w:rsidR="008F3BDD" w:rsidRDefault="008F3BDD" w:rsidP="008F3BDD">
      <w:pPr>
        <w:pStyle w:val="Prrafodelista"/>
        <w:numPr>
          <w:ilvl w:val="1"/>
          <w:numId w:val="36"/>
        </w:numPr>
      </w:pPr>
      <w:r>
        <w:t xml:space="preserve">Facturación. </w:t>
      </w:r>
    </w:p>
    <w:p w14:paraId="1AF04D74" w14:textId="7A87ABD5" w:rsidR="008F3BDD" w:rsidRDefault="008F3BDD" w:rsidP="008F3BDD">
      <w:pPr>
        <w:pStyle w:val="Prrafodelista"/>
        <w:numPr>
          <w:ilvl w:val="1"/>
          <w:numId w:val="36"/>
        </w:numPr>
      </w:pPr>
      <w:r>
        <w:t>Cualquier otra atención comercial.</w:t>
      </w:r>
    </w:p>
    <w:p w14:paraId="0FD80C12" w14:textId="2B27E2C2" w:rsidR="008F3BDD" w:rsidRDefault="008F3BDD" w:rsidP="008F3BDD">
      <w:pPr>
        <w:pStyle w:val="Prrafodelista"/>
        <w:numPr>
          <w:ilvl w:val="0"/>
          <w:numId w:val="36"/>
        </w:numPr>
      </w:pPr>
      <w:r>
        <w:t>Responsable técnico, a quien corresponderá:</w:t>
      </w:r>
    </w:p>
    <w:p w14:paraId="6E53D977" w14:textId="6A7B29A7" w:rsidR="008F3BDD" w:rsidRDefault="008F3BDD" w:rsidP="00615796">
      <w:pPr>
        <w:pStyle w:val="Prrafodelista"/>
        <w:numPr>
          <w:ilvl w:val="1"/>
          <w:numId w:val="36"/>
        </w:numPr>
      </w:pPr>
      <w:r>
        <w:t>Informar del estado de las tareas en vuelo.</w:t>
      </w:r>
    </w:p>
    <w:p w14:paraId="21CA9CA6" w14:textId="3828C9A2" w:rsidR="008F3BDD" w:rsidRDefault="008F3BDD" w:rsidP="00615796">
      <w:pPr>
        <w:pStyle w:val="Prrafodelista"/>
        <w:numPr>
          <w:ilvl w:val="1"/>
          <w:numId w:val="36"/>
        </w:numPr>
      </w:pPr>
      <w:r>
        <w:t>Informar, a efectos estadísticos, de las horas empleadas en la resolución de cada tarea.</w:t>
      </w:r>
    </w:p>
    <w:p w14:paraId="74E84DDD" w14:textId="5A23FB41" w:rsidR="008F3BDD" w:rsidRDefault="008F3BDD" w:rsidP="00615796">
      <w:pPr>
        <w:pStyle w:val="Prrafodelista"/>
        <w:numPr>
          <w:ilvl w:val="1"/>
          <w:numId w:val="36"/>
        </w:numPr>
      </w:pPr>
      <w:r>
        <w:t xml:space="preserve">Se encargará de la interlocución técnica de detalle con </w:t>
      </w:r>
      <w:r w:rsidRPr="00615796">
        <w:rPr>
          <w:b/>
          <w:i/>
        </w:rPr>
        <w:t>Izfe</w:t>
      </w:r>
      <w:r>
        <w:t xml:space="preserve">. </w:t>
      </w:r>
    </w:p>
    <w:p w14:paraId="0F001505" w14:textId="39C896B9" w:rsidR="008F3BDD" w:rsidRDefault="008F3BDD" w:rsidP="00615796">
      <w:pPr>
        <w:pStyle w:val="Prrafodelista"/>
        <w:numPr>
          <w:ilvl w:val="1"/>
          <w:numId w:val="36"/>
        </w:numPr>
      </w:pPr>
      <w:r>
        <w:t xml:space="preserve">Proponer soluciones técnicas para las tareas a realizar en el </w:t>
      </w:r>
      <w:r w:rsidR="00AA4B49">
        <w:t>contrato</w:t>
      </w:r>
      <w:r>
        <w:t xml:space="preserve">. </w:t>
      </w:r>
    </w:p>
    <w:p w14:paraId="1CE2BBCB" w14:textId="4AA35C7A" w:rsidR="008F3BDD" w:rsidRDefault="008F3BDD" w:rsidP="00615796">
      <w:pPr>
        <w:pStyle w:val="Prrafodelista"/>
        <w:numPr>
          <w:ilvl w:val="1"/>
          <w:numId w:val="36"/>
        </w:numPr>
      </w:pPr>
      <w:r>
        <w:t>Proponer mejoras.</w:t>
      </w:r>
    </w:p>
    <w:p w14:paraId="3E0BB554" w14:textId="19710F4A" w:rsidR="00670053" w:rsidRDefault="008F3BDD" w:rsidP="00670053">
      <w:pPr>
        <w:pStyle w:val="Ttulo2"/>
      </w:pPr>
      <w:bookmarkStart w:id="25" w:name="_Toc98946906"/>
      <w:r>
        <w:t>7</w:t>
      </w:r>
      <w:r w:rsidR="00670053">
        <w:t>.2 Lugar de entrega de los suministros y realización de los trabajos de instalación</w:t>
      </w:r>
      <w:bookmarkEnd w:id="25"/>
    </w:p>
    <w:p w14:paraId="62383480" w14:textId="77777777" w:rsidR="00670053" w:rsidRDefault="00670053" w:rsidP="00670053">
      <w:r>
        <w:t>Los elementos físicos se suministrarán en las siguientes direcciones, según corresponda a la necesidad de su instalación:</w:t>
      </w:r>
    </w:p>
    <w:p w14:paraId="2142FC4D" w14:textId="77777777" w:rsidR="00670053" w:rsidRDefault="00670053" w:rsidP="00670053">
      <w:pPr>
        <w:pStyle w:val="Prrafodelista"/>
        <w:numPr>
          <w:ilvl w:val="0"/>
          <w:numId w:val="33"/>
        </w:numPr>
      </w:pPr>
      <w:r>
        <w:t>CPD de Miramón: Miramon Pasealekua, 168. 20014 Donostia – San Sebastián.</w:t>
      </w:r>
    </w:p>
    <w:p w14:paraId="21D5DBBC" w14:textId="77777777" w:rsidR="00670053" w:rsidRDefault="00670053" w:rsidP="00670053">
      <w:pPr>
        <w:pStyle w:val="Prrafodelista"/>
        <w:numPr>
          <w:ilvl w:val="0"/>
          <w:numId w:val="33"/>
        </w:numPr>
      </w:pPr>
      <w:r>
        <w:t>CPD de Ibaeta: Portuetxe Bidea, 10. 20018 Donostia – San Sebastián.</w:t>
      </w:r>
    </w:p>
    <w:p w14:paraId="245B72E5" w14:textId="77777777" w:rsidR="00670053" w:rsidRDefault="00670053" w:rsidP="00670053">
      <w:r>
        <w:t>Serán por cuenta y cargo del adjudicatario todos los gastos de transporte a los locales de instalación, así como los gastos de seguro y otros en que se incurriera para el mismo.</w:t>
      </w:r>
    </w:p>
    <w:p w14:paraId="094F57A7" w14:textId="77777777" w:rsidR="00C45AD4" w:rsidRDefault="00C45AD4" w:rsidP="00670053"/>
    <w:p w14:paraId="63538C7D" w14:textId="0BED8397" w:rsidR="00670053" w:rsidRDefault="008F3BDD" w:rsidP="00670053">
      <w:pPr>
        <w:pStyle w:val="Ttulo2"/>
      </w:pPr>
      <w:bookmarkStart w:id="26" w:name="_Toc98946907"/>
      <w:r>
        <w:lastRenderedPageBreak/>
        <w:t>7</w:t>
      </w:r>
      <w:r w:rsidR="00670053">
        <w:t xml:space="preserve">.3 </w:t>
      </w:r>
      <w:r w:rsidR="00670053" w:rsidRPr="00CC1752">
        <w:t>Gastos</w:t>
      </w:r>
      <w:bookmarkEnd w:id="26"/>
      <w:r w:rsidR="00670053" w:rsidRPr="00CC1752">
        <w:t xml:space="preserve"> </w:t>
      </w:r>
    </w:p>
    <w:p w14:paraId="17417453" w14:textId="26766DDF" w:rsidR="00670053" w:rsidRDefault="00670053" w:rsidP="00670053">
      <w:r>
        <w:t>Serán por cuenta y cargo del adjudicatario</w:t>
      </w:r>
      <w:r w:rsidRPr="00F4465F">
        <w:t xml:space="preserve"> todos los gastos que se deriven </w:t>
      </w:r>
      <w:r w:rsidR="00604858">
        <w:t>de la ejecución d</w:t>
      </w:r>
      <w:r w:rsidRPr="00CC1752">
        <w:t>el contrato. Dentro de este apartado se incluyen todas las piezas, componentes, mano de obra, gastos de desplazamientos, dietas, etc. no admitiéndose ninguna excepción en este apartado.</w:t>
      </w:r>
    </w:p>
    <w:p w14:paraId="543EA7AA" w14:textId="2F172F9A" w:rsidR="009D2407" w:rsidRDefault="002F10C9" w:rsidP="009D2407">
      <w:pPr>
        <w:pStyle w:val="Ttulo2"/>
        <w:rPr>
          <w:lang w:val="es-ES"/>
        </w:rPr>
      </w:pPr>
      <w:bookmarkStart w:id="27" w:name="_Toc14853041"/>
      <w:bookmarkStart w:id="28" w:name="_Toc19600591"/>
      <w:bookmarkStart w:id="29" w:name="_Toc45445861"/>
      <w:bookmarkStart w:id="30" w:name="_Toc98946908"/>
      <w:r>
        <w:rPr>
          <w:lang w:val="es-ES"/>
        </w:rPr>
        <w:t xml:space="preserve">7.4 </w:t>
      </w:r>
      <w:r w:rsidR="009D2407">
        <w:rPr>
          <w:lang w:val="es-ES"/>
        </w:rPr>
        <w:t>Ubicación Física</w:t>
      </w:r>
      <w:bookmarkEnd w:id="27"/>
      <w:bookmarkEnd w:id="28"/>
      <w:bookmarkEnd w:id="29"/>
      <w:bookmarkEnd w:id="30"/>
    </w:p>
    <w:p w14:paraId="02B303D9" w14:textId="2861D995" w:rsidR="009D2407" w:rsidRDefault="00604858" w:rsidP="009D2407">
      <w:r>
        <w:t>Las prestaciones objeto del contrato se ejecutarán</w:t>
      </w:r>
      <w:r w:rsidR="009D2407">
        <w:t xml:space="preserve"> tanto de manera remota (telefónica y/o telemática), </w:t>
      </w:r>
      <w:r w:rsidR="009D2407">
        <w:rPr>
          <w:lang w:val="es-ES"/>
        </w:rPr>
        <w:t xml:space="preserve">como presencial en las dependencias de </w:t>
      </w:r>
      <w:r w:rsidR="009D2407" w:rsidRPr="009D2407">
        <w:rPr>
          <w:b/>
          <w:i/>
          <w:lang w:val="es-ES"/>
        </w:rPr>
        <w:t>Izfe</w:t>
      </w:r>
      <w:r w:rsidR="009D2407">
        <w:rPr>
          <w:lang w:val="es-ES"/>
        </w:rPr>
        <w:t>, cuando así lo requiera la tarea</w:t>
      </w:r>
      <w:r w:rsidR="00393CBE">
        <w:rPr>
          <w:lang w:val="es-ES"/>
        </w:rPr>
        <w:t xml:space="preserve">, o a solicitud expresa de </w:t>
      </w:r>
      <w:r w:rsidR="00393CBE" w:rsidRPr="00393CBE">
        <w:rPr>
          <w:b/>
          <w:i/>
          <w:lang w:val="es-ES"/>
        </w:rPr>
        <w:t>Izfe</w:t>
      </w:r>
      <w:r w:rsidR="009D2407">
        <w:rPr>
          <w:lang w:val="es-ES"/>
        </w:rPr>
        <w:t>.</w:t>
      </w:r>
      <w:r w:rsidR="009D2407" w:rsidRPr="004735C5">
        <w:rPr>
          <w:lang w:val="es-ES"/>
        </w:rPr>
        <w:t xml:space="preserve"> </w:t>
      </w:r>
    </w:p>
    <w:p w14:paraId="28A73C34" w14:textId="5BF6E0C2" w:rsidR="009D2407" w:rsidRDefault="00C041B1" w:rsidP="009D2407">
      <w:pPr>
        <w:rPr>
          <w:lang w:val="es-ES"/>
        </w:rPr>
      </w:pPr>
      <w:r>
        <w:rPr>
          <w:lang w:val="es-ES"/>
        </w:rPr>
        <w:t xml:space="preserve">La ejecución del contrato </w:t>
      </w:r>
      <w:r w:rsidR="009D2407" w:rsidRPr="00DD14A2">
        <w:rPr>
          <w:lang w:val="es-ES"/>
        </w:rPr>
        <w:t xml:space="preserve">en remoto se </w:t>
      </w:r>
      <w:r>
        <w:rPr>
          <w:lang w:val="es-ES"/>
        </w:rPr>
        <w:t>realizará</w:t>
      </w:r>
      <w:r w:rsidR="009D2407" w:rsidRPr="00DD14A2">
        <w:rPr>
          <w:lang w:val="es-ES"/>
        </w:rPr>
        <w:t xml:space="preserve"> desde las dependencias de la empresa adjudicataria, desde la que se garantizará la adecuada seguridad y confidencialidad de la información. </w:t>
      </w:r>
    </w:p>
    <w:p w14:paraId="32BD5C5A" w14:textId="5A7CF974" w:rsidR="009D2407" w:rsidRPr="005511B3" w:rsidRDefault="009D2407" w:rsidP="009D2407">
      <w:r w:rsidRPr="005511B3">
        <w:t xml:space="preserve">Independientemente de los medios ofertados para </w:t>
      </w:r>
      <w:r w:rsidR="00604858">
        <w:t>ejecutar el contrato</w:t>
      </w:r>
      <w:r w:rsidRPr="005511B3">
        <w:t xml:space="preserve">, </w:t>
      </w:r>
      <w:r>
        <w:t>el</w:t>
      </w:r>
      <w:r w:rsidRPr="005511B3">
        <w:t xml:space="preserve"> </w:t>
      </w:r>
      <w:r>
        <w:t xml:space="preserve">adjudicatario </w:t>
      </w:r>
      <w:r w:rsidRPr="005511B3">
        <w:t xml:space="preserve">deberá </w:t>
      </w:r>
      <w:r w:rsidR="00604858">
        <w:t>adscribir a la ejecución del contrato</w:t>
      </w:r>
      <w:r w:rsidRPr="005511B3">
        <w:t>:</w:t>
      </w:r>
    </w:p>
    <w:p w14:paraId="258CC1C9" w14:textId="382AEBB7" w:rsidR="009D2407" w:rsidRPr="00BD4F96" w:rsidRDefault="009D2407" w:rsidP="00463A95">
      <w:pPr>
        <w:pStyle w:val="Listaconvietas"/>
      </w:pPr>
      <w:r w:rsidRPr="00BD4F96">
        <w:t>Un local adecuado</w:t>
      </w:r>
      <w:r w:rsidR="006C4A8B" w:rsidRPr="00BD4F96">
        <w:t xml:space="preserve"> </w:t>
      </w:r>
      <w:r w:rsidRPr="00BD4F96">
        <w:t xml:space="preserve">para </w:t>
      </w:r>
      <w:r w:rsidR="00604858" w:rsidRPr="00BD4F96">
        <w:t>su</w:t>
      </w:r>
      <w:r w:rsidRPr="00BD4F96">
        <w:t xml:space="preserve"> correcta </w:t>
      </w:r>
      <w:r w:rsidR="00604858" w:rsidRPr="00BD4F96">
        <w:t>ejecución</w:t>
      </w:r>
      <w:r w:rsidRPr="00BD4F96">
        <w:t>, con el personal técnico afecto al contrato adscrito al mismo, en un radio máximo de 110 km de Donostia-San Sebastián.</w:t>
      </w:r>
    </w:p>
    <w:p w14:paraId="3F6F4C89" w14:textId="6EB84D07" w:rsidR="009D2407" w:rsidRPr="00BD4F96" w:rsidRDefault="009D2407" w:rsidP="00463A95">
      <w:pPr>
        <w:pStyle w:val="Listaconvietas"/>
      </w:pPr>
      <w:r w:rsidRPr="00BD4F96">
        <w:t xml:space="preserve">Medios físicos y lógicos que permitan la conexión remota a la infraestructura de </w:t>
      </w:r>
      <w:r w:rsidRPr="00BD4F96">
        <w:rPr>
          <w:i/>
        </w:rPr>
        <w:t>Izfe</w:t>
      </w:r>
      <w:r w:rsidRPr="00BD4F96">
        <w:t>.</w:t>
      </w:r>
    </w:p>
    <w:p w14:paraId="4518509F" w14:textId="5E03931B" w:rsidR="00670053" w:rsidRDefault="008F3BDD" w:rsidP="00670053">
      <w:pPr>
        <w:pStyle w:val="Ttulo2"/>
      </w:pPr>
      <w:bookmarkStart w:id="31" w:name="_Toc98946909"/>
      <w:r>
        <w:t>7</w:t>
      </w:r>
      <w:r w:rsidR="002F10C9">
        <w:t>.5</w:t>
      </w:r>
      <w:r w:rsidR="00670053">
        <w:t xml:space="preserve"> Retirada y tratamiento medioambiental y seguro de los equipos que </w:t>
      </w:r>
      <w:r w:rsidR="00670053" w:rsidRPr="00601124">
        <w:rPr>
          <w:b w:val="0"/>
          <w:i/>
        </w:rPr>
        <w:t>Izfe</w:t>
      </w:r>
      <w:r w:rsidR="00670053">
        <w:t xml:space="preserve"> considere obsoletos</w:t>
      </w:r>
      <w:bookmarkEnd w:id="31"/>
    </w:p>
    <w:p w14:paraId="50D9ADA4" w14:textId="2F6FFFAD" w:rsidR="00670053" w:rsidRDefault="00670053" w:rsidP="00670053">
      <w:r>
        <w:t xml:space="preserve">Durante o al finalizar la ejecución de este </w:t>
      </w:r>
      <w:r w:rsidR="00D64CA9">
        <w:t>contrato</w:t>
      </w:r>
      <w:r>
        <w:t xml:space="preserve">, </w:t>
      </w:r>
      <w:r w:rsidRPr="00C62930">
        <w:rPr>
          <w:b/>
          <w:i/>
        </w:rPr>
        <w:t>Izfe</w:t>
      </w:r>
      <w:r>
        <w:t xml:space="preserve"> podrá decidir que ciertos equipos de la infraestructura actual ya no tienen utilidad y los considera obsoletos. En tal caso, la empresa adjudicataria procederá a la retirada, y al tratamiento medioambiental de dichos equipos, y su cableado asociado.</w:t>
      </w:r>
    </w:p>
    <w:p w14:paraId="011D839F" w14:textId="77777777" w:rsidR="006D3A21" w:rsidRDefault="006D3A21" w:rsidP="00670053"/>
    <w:p w14:paraId="2A6EA29A" w14:textId="77777777" w:rsidR="006D3A21" w:rsidRDefault="006D3A21" w:rsidP="00670053"/>
    <w:p w14:paraId="4DD54116" w14:textId="529B5EB1" w:rsidR="00081085" w:rsidRDefault="00081085" w:rsidP="00081085">
      <w:pPr>
        <w:pStyle w:val="Ttulo1"/>
      </w:pPr>
      <w:bookmarkStart w:id="32" w:name="_Toc71890624"/>
      <w:bookmarkStart w:id="33" w:name="_Toc94188937"/>
      <w:bookmarkStart w:id="34" w:name="_Toc98946910"/>
      <w:r>
        <w:lastRenderedPageBreak/>
        <w:t>Índice de Anexos del Pliego de Bases Técnicas.</w:t>
      </w:r>
      <w:bookmarkEnd w:id="32"/>
      <w:bookmarkEnd w:id="33"/>
      <w:bookmarkEnd w:id="34"/>
    </w:p>
    <w:p w14:paraId="092ED079" w14:textId="77777777" w:rsidR="00081085" w:rsidRPr="00510152" w:rsidRDefault="00081085" w:rsidP="00081085">
      <w:pPr>
        <w:pStyle w:val="Caracteresenmarcados"/>
      </w:pPr>
      <w:r w:rsidRPr="00510152">
        <w:t>Anexo-I del Pliego de Bases Técnicas.</w:t>
      </w:r>
    </w:p>
    <w:p w14:paraId="64005F83" w14:textId="18F17601" w:rsidR="00081085" w:rsidRPr="00510152" w:rsidRDefault="00081085" w:rsidP="00081085">
      <w:pPr>
        <w:pStyle w:val="Textoindependiente"/>
      </w:pPr>
      <w:r w:rsidRPr="00510152">
        <w:t>Anexo-II-</w:t>
      </w:r>
      <w:r w:rsidR="0062473C">
        <w:t>Descripción del entorno actual</w:t>
      </w:r>
      <w:r w:rsidRPr="00510152">
        <w:t>.</w:t>
      </w:r>
    </w:p>
    <w:p w14:paraId="7D5D0F36" w14:textId="29A17C90" w:rsidR="00081085" w:rsidRPr="00510152" w:rsidRDefault="00081085" w:rsidP="00081085">
      <w:pPr>
        <w:pStyle w:val="Textoindependiente"/>
      </w:pPr>
      <w:r w:rsidRPr="00510152">
        <w:t>Anexo-III-</w:t>
      </w:r>
      <w:r w:rsidR="00DC59F9">
        <w:t>Relación de suministros</w:t>
      </w:r>
      <w:r w:rsidRPr="00510152">
        <w:t>.</w:t>
      </w:r>
      <w:r>
        <w:t xml:space="preserve"> </w:t>
      </w:r>
    </w:p>
    <w:p w14:paraId="2B2F25FA" w14:textId="6AB4B82D" w:rsidR="002D5C15" w:rsidRDefault="002D5C15" w:rsidP="00E27317">
      <w:pPr>
        <w:rPr>
          <w:szCs w:val="22"/>
        </w:rPr>
      </w:pPr>
    </w:p>
    <w:p w14:paraId="57D1417E" w14:textId="0F40E758" w:rsidR="00D923A6" w:rsidRDefault="00D923A6" w:rsidP="00376D1B">
      <w:pPr>
        <w:ind w:left="1416" w:firstLine="708"/>
        <w:jc w:val="right"/>
        <w:rPr>
          <w:szCs w:val="22"/>
        </w:rPr>
      </w:pPr>
    </w:p>
    <w:p w14:paraId="42F87B8F" w14:textId="61C03EEE" w:rsidR="00376D1B" w:rsidRPr="00E80B2C" w:rsidRDefault="00376D1B" w:rsidP="00376D1B">
      <w:pPr>
        <w:ind w:left="1416" w:firstLine="708"/>
        <w:jc w:val="right"/>
        <w:rPr>
          <w:szCs w:val="22"/>
        </w:rPr>
      </w:pPr>
    </w:p>
    <w:sectPr w:rsidR="00376D1B" w:rsidRPr="00E80B2C" w:rsidSect="00D8712F">
      <w:headerReference w:type="default" r:id="rId20"/>
      <w:footerReference w:type="default" r:id="rId21"/>
      <w:pgSz w:w="11906" w:h="16838"/>
      <w:pgMar w:top="3119" w:right="1701" w:bottom="1134" w:left="1701" w:header="53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17076" w14:textId="77777777" w:rsidR="00D8628C" w:rsidRDefault="00D8628C">
      <w:r>
        <w:separator/>
      </w:r>
    </w:p>
  </w:endnote>
  <w:endnote w:type="continuationSeparator" w:id="0">
    <w:p w14:paraId="72AFF7B7" w14:textId="77777777" w:rsidR="00D8628C" w:rsidRDefault="00D86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altName w:val="Trebuchet"/>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B565" w14:textId="77777777" w:rsidR="00C50DF5" w:rsidRDefault="00C50DF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F5BAC" w14:textId="77777777" w:rsidR="00C50DF5" w:rsidRDefault="00C50DF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CD7351" w14:textId="77777777" w:rsidR="00C50DF5" w:rsidRDefault="00C50DF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1461369"/>
      <w:docPartObj>
        <w:docPartGallery w:val="Page Numbers (Bottom of Page)"/>
        <w:docPartUnique/>
      </w:docPartObj>
    </w:sdtPr>
    <w:sdtEndPr/>
    <w:sdtContent>
      <w:p w14:paraId="42025891" w14:textId="1431355B" w:rsidR="003D2F2B" w:rsidRDefault="003D2F2B" w:rsidP="00D8712F">
        <w:pPr>
          <w:pStyle w:val="Piedepgina"/>
          <w:pBdr>
            <w:top w:val="single" w:sz="8" w:space="1" w:color="auto"/>
          </w:pBdr>
          <w:jc w:val="right"/>
        </w:pPr>
        <w:r>
          <w:fldChar w:fldCharType="begin"/>
        </w:r>
        <w:r>
          <w:instrText>PAGE   \* MERGEFORMAT</w:instrText>
        </w:r>
        <w:r>
          <w:fldChar w:fldCharType="separate"/>
        </w:r>
        <w:r w:rsidR="00F64E0B" w:rsidRPr="00F64E0B">
          <w:rPr>
            <w:noProof/>
            <w:lang w:val="es-ES"/>
          </w:rPr>
          <w:t>2</w:t>
        </w:r>
        <w:r>
          <w:fldChar w:fldCharType="end"/>
        </w:r>
      </w:p>
    </w:sdtContent>
  </w:sdt>
  <w:p w14:paraId="6F0C828C" w14:textId="77777777" w:rsidR="003D2F2B" w:rsidRDefault="003D2F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A4BC8" w14:textId="77777777" w:rsidR="00D8628C" w:rsidRDefault="00D8628C">
      <w:r>
        <w:separator/>
      </w:r>
    </w:p>
  </w:footnote>
  <w:footnote w:type="continuationSeparator" w:id="0">
    <w:p w14:paraId="7E6EEF02" w14:textId="77777777" w:rsidR="00D8628C" w:rsidRDefault="00D86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57596A" w14:textId="77777777" w:rsidR="00C50DF5" w:rsidRDefault="00C50DF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09975" w14:textId="77777777" w:rsidR="00C50DF5" w:rsidRDefault="00C50DF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3343C" w14:textId="77777777" w:rsidR="00C50DF5" w:rsidRDefault="00C50DF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9"/>
      <w:gridCol w:w="4205"/>
    </w:tblGrid>
    <w:tr w:rsidR="003D2F2B" w14:paraId="024E4466" w14:textId="77777777" w:rsidTr="0083638F">
      <w:tc>
        <w:tcPr>
          <w:tcW w:w="4247" w:type="dxa"/>
        </w:tcPr>
        <w:p w14:paraId="78384C2C" w14:textId="7F33509A" w:rsidR="003D2F2B" w:rsidRDefault="003D2F2B" w:rsidP="00557015">
          <w:pPr>
            <w:pStyle w:val="Encabezado"/>
          </w:pPr>
          <w:r>
            <w:rPr>
              <w:noProof/>
              <w:lang w:val="es-ES"/>
            </w:rPr>
            <w:drawing>
              <wp:inline distT="0" distB="0" distL="0" distR="0" wp14:anchorId="6EA819BB" wp14:editId="41F00974">
                <wp:extent cx="2592946" cy="646780"/>
                <wp:effectExtent l="0" t="0" r="0" b="1270"/>
                <wp:docPr id="68769896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pic:nvPicPr>
                      <pic:blipFill>
                        <a:blip r:embed="rId1">
                          <a:extLst>
                            <a:ext uri="{28A0092B-C50C-407E-A947-70E740481C1C}">
                              <a14:useLocalDpi xmlns:a14="http://schemas.microsoft.com/office/drawing/2010/main" val="0"/>
                            </a:ext>
                          </a:extLst>
                        </a:blip>
                        <a:stretch>
                          <a:fillRect/>
                        </a:stretch>
                      </pic:blipFill>
                      <pic:spPr>
                        <a:xfrm>
                          <a:off x="0" y="0"/>
                          <a:ext cx="2592946" cy="646780"/>
                        </a:xfrm>
                        <a:prstGeom prst="rect">
                          <a:avLst/>
                        </a:prstGeom>
                      </pic:spPr>
                    </pic:pic>
                  </a:graphicData>
                </a:graphic>
              </wp:inline>
            </w:drawing>
          </w:r>
        </w:p>
      </w:tc>
      <w:tc>
        <w:tcPr>
          <w:tcW w:w="4247" w:type="dxa"/>
        </w:tcPr>
        <w:p w14:paraId="22CF35C3" w14:textId="409BFE27" w:rsidR="003D2F2B" w:rsidRDefault="00A3728D" w:rsidP="0083638F">
          <w:pPr>
            <w:pStyle w:val="Encabezado"/>
            <w:jc w:val="right"/>
          </w:pPr>
          <w:r>
            <w:rPr>
              <w:noProof/>
              <w:lang w:val="es-ES"/>
            </w:rPr>
            <w:drawing>
              <wp:inline distT="0" distB="0" distL="0" distR="0" wp14:anchorId="3B7200D9" wp14:editId="1F976724">
                <wp:extent cx="1619250" cy="6731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edr.jpg"/>
                        <pic:cNvPicPr/>
                      </pic:nvPicPr>
                      <pic:blipFill>
                        <a:blip r:embed="rId2">
                          <a:extLst>
                            <a:ext uri="{28A0092B-C50C-407E-A947-70E740481C1C}">
                              <a14:useLocalDpi xmlns:a14="http://schemas.microsoft.com/office/drawing/2010/main" val="0"/>
                            </a:ext>
                          </a:extLst>
                        </a:blip>
                        <a:stretch>
                          <a:fillRect/>
                        </a:stretch>
                      </pic:blipFill>
                      <pic:spPr>
                        <a:xfrm>
                          <a:off x="0" y="0"/>
                          <a:ext cx="1619250" cy="673100"/>
                        </a:xfrm>
                        <a:prstGeom prst="rect">
                          <a:avLst/>
                        </a:prstGeom>
                      </pic:spPr>
                    </pic:pic>
                  </a:graphicData>
                </a:graphic>
              </wp:inline>
            </w:drawing>
          </w:r>
        </w:p>
      </w:tc>
    </w:tr>
  </w:tbl>
  <w:p w14:paraId="30B55E6F" w14:textId="77777777" w:rsidR="003D2F2B" w:rsidRDefault="003D2F2B" w:rsidP="00557015">
    <w:pPr>
      <w:pStyle w:val="Encabezado"/>
    </w:pPr>
  </w:p>
  <w:p w14:paraId="38F49AD2" w14:textId="251911B4" w:rsidR="003D2F2B" w:rsidRDefault="003D2F2B" w:rsidP="00803812">
    <w:pPr>
      <w:pStyle w:val="Encabezad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0DD4D564"/>
    <w:lvl w:ilvl="0">
      <w:start w:val="1"/>
      <w:numFmt w:val="bullet"/>
      <w:pStyle w:val="Listaconvietas3"/>
      <w:lvlText w:val=""/>
      <w:lvlJc w:val="left"/>
      <w:pPr>
        <w:ind w:left="926" w:hanging="360"/>
      </w:pPr>
      <w:rPr>
        <w:rFonts w:ascii="Wingdings" w:hAnsi="Wingdings" w:hint="default"/>
      </w:rPr>
    </w:lvl>
  </w:abstractNum>
  <w:abstractNum w:abstractNumId="1" w15:restartNumberingAfterBreak="0">
    <w:nsid w:val="FFFFFF83"/>
    <w:multiLevelType w:val="singleLevel"/>
    <w:tmpl w:val="834672B0"/>
    <w:lvl w:ilvl="0">
      <w:start w:val="1"/>
      <w:numFmt w:val="bullet"/>
      <w:pStyle w:val="Listaconvietas2"/>
      <w:lvlText w:val=""/>
      <w:lvlJc w:val="left"/>
      <w:pPr>
        <w:ind w:left="643" w:hanging="360"/>
      </w:pPr>
      <w:rPr>
        <w:rFonts w:ascii="Wingdings" w:hAnsi="Wingdings" w:hint="default"/>
      </w:rPr>
    </w:lvl>
  </w:abstractNum>
  <w:abstractNum w:abstractNumId="2" w15:restartNumberingAfterBreak="0">
    <w:nsid w:val="FFFFFF89"/>
    <w:multiLevelType w:val="singleLevel"/>
    <w:tmpl w:val="33F49896"/>
    <w:lvl w:ilvl="0">
      <w:start w:val="1"/>
      <w:numFmt w:val="bullet"/>
      <w:lvlText w:val=""/>
      <w:lvlJc w:val="left"/>
      <w:pPr>
        <w:tabs>
          <w:tab w:val="num" w:pos="1211"/>
        </w:tabs>
        <w:ind w:left="1211" w:hanging="360"/>
      </w:pPr>
      <w:rPr>
        <w:rFonts w:ascii="Symbol" w:hAnsi="Symbol" w:hint="default"/>
        <w:lang w:val="es-ES_tradnl"/>
      </w:rPr>
    </w:lvl>
  </w:abstractNum>
  <w:abstractNum w:abstractNumId="3" w15:restartNumberingAfterBreak="0">
    <w:nsid w:val="035B711A"/>
    <w:multiLevelType w:val="hybridMultilevel"/>
    <w:tmpl w:val="5FF6F2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D261B15"/>
    <w:multiLevelType w:val="hybridMultilevel"/>
    <w:tmpl w:val="05E21B5A"/>
    <w:lvl w:ilvl="0" w:tplc="C2F482FA">
      <w:start w:val="1"/>
      <w:numFmt w:val="bullet"/>
      <w:pStyle w:val="Prrafodelist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6" w15:restartNumberingAfterBreak="0">
    <w:nsid w:val="11BF0C36"/>
    <w:multiLevelType w:val="hybridMultilevel"/>
    <w:tmpl w:val="5032F9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28664CB"/>
    <w:multiLevelType w:val="hybridMultilevel"/>
    <w:tmpl w:val="F320B0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BB53C9"/>
    <w:multiLevelType w:val="hybridMultilevel"/>
    <w:tmpl w:val="18AA8F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4AA6B23"/>
    <w:multiLevelType w:val="multilevel"/>
    <w:tmpl w:val="5F3AA84E"/>
    <w:lvl w:ilvl="0">
      <w:start w:val="1"/>
      <w:numFmt w:val="bullet"/>
      <w:pStyle w:val="Vieta1RedaccionCar"/>
      <w:lvlText w:val=""/>
      <w:lvlJc w:val="left"/>
      <w:pPr>
        <w:tabs>
          <w:tab w:val="num" w:pos="1211"/>
        </w:tabs>
        <w:ind w:left="1211" w:hanging="360"/>
      </w:pPr>
      <w:rPr>
        <w:rFonts w:ascii="Wingdings" w:hAnsi="Wingdings" w:hint="default"/>
      </w:rPr>
    </w:lvl>
    <w:lvl w:ilvl="1">
      <w:start w:val="1"/>
      <w:numFmt w:val="bullet"/>
      <w:lvlText w:val=""/>
      <w:lvlJc w:val="left"/>
      <w:pPr>
        <w:tabs>
          <w:tab w:val="num" w:pos="1702"/>
        </w:tabs>
        <w:ind w:left="1702" w:hanging="284"/>
      </w:pPr>
      <w:rPr>
        <w:rFonts w:ascii="Symbol" w:hAnsi="Symbol" w:hint="default"/>
        <w:color w:val="auto"/>
      </w:rPr>
    </w:lvl>
    <w:lvl w:ilvl="2">
      <w:start w:val="1"/>
      <w:numFmt w:val="bullet"/>
      <w:lvlText w:val=""/>
      <w:lvlJc w:val="left"/>
      <w:pPr>
        <w:tabs>
          <w:tab w:val="num" w:pos="2269"/>
        </w:tabs>
        <w:ind w:left="2269" w:hanging="284"/>
      </w:pPr>
      <w:rPr>
        <w:rFonts w:ascii="Wingdings" w:hAnsi="Wingdings" w:hint="default"/>
      </w:rPr>
    </w:lvl>
    <w:lvl w:ilvl="3">
      <w:start w:val="1"/>
      <w:numFmt w:val="bullet"/>
      <w:lvlText w:val=""/>
      <w:lvlJc w:val="left"/>
      <w:pPr>
        <w:tabs>
          <w:tab w:val="num" w:pos="3950"/>
        </w:tabs>
        <w:ind w:left="3950" w:hanging="360"/>
      </w:pPr>
      <w:rPr>
        <w:rFonts w:ascii="Symbol" w:hAnsi="Symbol" w:hint="default"/>
      </w:rPr>
    </w:lvl>
    <w:lvl w:ilvl="4">
      <w:start w:val="1"/>
      <w:numFmt w:val="bullet"/>
      <w:lvlText w:val=""/>
      <w:lvlJc w:val="left"/>
      <w:pPr>
        <w:tabs>
          <w:tab w:val="num" w:pos="4310"/>
        </w:tabs>
        <w:ind w:left="4310" w:hanging="360"/>
      </w:pPr>
      <w:rPr>
        <w:rFonts w:ascii="Symbol" w:hAnsi="Symbol" w:hint="default"/>
      </w:rPr>
    </w:lvl>
    <w:lvl w:ilvl="5">
      <w:start w:val="1"/>
      <w:numFmt w:val="bullet"/>
      <w:lvlText w:val=""/>
      <w:lvlJc w:val="left"/>
      <w:pPr>
        <w:tabs>
          <w:tab w:val="num" w:pos="4670"/>
        </w:tabs>
        <w:ind w:left="4670" w:hanging="360"/>
      </w:pPr>
      <w:rPr>
        <w:rFonts w:ascii="Wingdings" w:hAnsi="Wingdings" w:hint="default"/>
      </w:rPr>
    </w:lvl>
    <w:lvl w:ilvl="6">
      <w:start w:val="1"/>
      <w:numFmt w:val="bullet"/>
      <w:lvlText w:val=""/>
      <w:lvlJc w:val="left"/>
      <w:pPr>
        <w:tabs>
          <w:tab w:val="num" w:pos="5030"/>
        </w:tabs>
        <w:ind w:left="5030" w:hanging="360"/>
      </w:pPr>
      <w:rPr>
        <w:rFonts w:ascii="Wingdings" w:hAnsi="Wingdings" w:hint="default"/>
      </w:rPr>
    </w:lvl>
    <w:lvl w:ilvl="7">
      <w:start w:val="1"/>
      <w:numFmt w:val="bullet"/>
      <w:lvlText w:val=""/>
      <w:lvlJc w:val="left"/>
      <w:pPr>
        <w:tabs>
          <w:tab w:val="num" w:pos="5390"/>
        </w:tabs>
        <w:ind w:left="5390" w:hanging="360"/>
      </w:pPr>
      <w:rPr>
        <w:rFonts w:ascii="Symbol" w:hAnsi="Symbol" w:hint="default"/>
      </w:rPr>
    </w:lvl>
    <w:lvl w:ilvl="8">
      <w:start w:val="1"/>
      <w:numFmt w:val="bullet"/>
      <w:lvlText w:val=""/>
      <w:lvlJc w:val="left"/>
      <w:pPr>
        <w:tabs>
          <w:tab w:val="num" w:pos="5750"/>
        </w:tabs>
        <w:ind w:left="5750" w:hanging="360"/>
      </w:pPr>
      <w:rPr>
        <w:rFonts w:ascii="Symbol" w:hAnsi="Symbol" w:hint="default"/>
      </w:rPr>
    </w:lvl>
  </w:abstractNum>
  <w:abstractNum w:abstractNumId="10" w15:restartNumberingAfterBreak="0">
    <w:nsid w:val="14FF3266"/>
    <w:multiLevelType w:val="hybridMultilevel"/>
    <w:tmpl w:val="646280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134D17"/>
    <w:multiLevelType w:val="hybridMultilevel"/>
    <w:tmpl w:val="5EE05362"/>
    <w:lvl w:ilvl="0" w:tplc="0C0A0001">
      <w:start w:val="1"/>
      <w:numFmt w:val="bullet"/>
      <w:lvlText w:val=""/>
      <w:lvlJc w:val="left"/>
      <w:pPr>
        <w:ind w:left="720" w:hanging="360"/>
      </w:pPr>
      <w:rPr>
        <w:rFonts w:ascii="Symbol" w:hAnsi="Symbol" w:hint="default"/>
      </w:rPr>
    </w:lvl>
    <w:lvl w:ilvl="1" w:tplc="86ECA850">
      <w:numFmt w:val="bullet"/>
      <w:lvlText w:val="•"/>
      <w:lvlJc w:val="left"/>
      <w:pPr>
        <w:ind w:left="1440" w:hanging="360"/>
      </w:pPr>
      <w:rPr>
        <w:rFonts w:ascii="Trebuchet MS" w:eastAsia="Times New Roman" w:hAnsi="Trebuchet MS"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BE42B5A"/>
    <w:multiLevelType w:val="hybridMultilevel"/>
    <w:tmpl w:val="CD363E48"/>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1C4B9A"/>
    <w:multiLevelType w:val="hybridMultilevel"/>
    <w:tmpl w:val="1E8A10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30938BC"/>
    <w:multiLevelType w:val="hybridMultilevel"/>
    <w:tmpl w:val="BD30842C"/>
    <w:lvl w:ilvl="0" w:tplc="17321836">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344A16"/>
    <w:multiLevelType w:val="hybridMultilevel"/>
    <w:tmpl w:val="F3BAD6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3484C4D"/>
    <w:multiLevelType w:val="hybridMultilevel"/>
    <w:tmpl w:val="F98E7AB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4A05228"/>
    <w:multiLevelType w:val="multilevel"/>
    <w:tmpl w:val="3C225D2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5"/>
      <w:numFmt w:val="bullet"/>
      <w:lvlText w:val="-"/>
      <w:lvlJc w:val="left"/>
      <w:pPr>
        <w:ind w:left="2160" w:hanging="360"/>
      </w:pPr>
      <w:rPr>
        <w:rFonts w:ascii="Trebuchet MS" w:eastAsia="Times New Roman" w:hAnsi="Trebuchet MS" w:cs="Times New Roman"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9" w15:restartNumberingAfterBreak="0">
    <w:nsid w:val="25223FFE"/>
    <w:multiLevelType w:val="hybridMultilevel"/>
    <w:tmpl w:val="6DB8B51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CCC4F03"/>
    <w:multiLevelType w:val="hybridMultilevel"/>
    <w:tmpl w:val="EDD251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902195"/>
    <w:multiLevelType w:val="hybridMultilevel"/>
    <w:tmpl w:val="08E453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C484DE0"/>
    <w:multiLevelType w:val="hybridMultilevel"/>
    <w:tmpl w:val="8DB620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30256C9"/>
    <w:multiLevelType w:val="hybridMultilevel"/>
    <w:tmpl w:val="32F2C2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41B0DFC"/>
    <w:multiLevelType w:val="hybridMultilevel"/>
    <w:tmpl w:val="6BFC32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4CD27A5"/>
    <w:multiLevelType w:val="hybridMultilevel"/>
    <w:tmpl w:val="400C6E7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4D27D40"/>
    <w:multiLevelType w:val="hybridMultilevel"/>
    <w:tmpl w:val="60EEF4AE"/>
    <w:lvl w:ilvl="0" w:tplc="C930F166">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454D6DE1"/>
    <w:multiLevelType w:val="hybridMultilevel"/>
    <w:tmpl w:val="FEF6B172"/>
    <w:lvl w:ilvl="0" w:tplc="0F00BD64">
      <w:start w:val="1"/>
      <w:numFmt w:val="bullet"/>
      <w:pStyle w:val="Listaconvietas"/>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64F7940"/>
    <w:multiLevelType w:val="hybridMultilevel"/>
    <w:tmpl w:val="C96015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6D630A7"/>
    <w:multiLevelType w:val="hybridMultilevel"/>
    <w:tmpl w:val="8A94C8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86B052B"/>
    <w:multiLevelType w:val="hybridMultilevel"/>
    <w:tmpl w:val="3618B496"/>
    <w:lvl w:ilvl="0" w:tplc="533A3C92">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94F1436"/>
    <w:multiLevelType w:val="hybridMultilevel"/>
    <w:tmpl w:val="761ED2C4"/>
    <w:lvl w:ilvl="0" w:tplc="3C922D76">
      <w:start w:val="3"/>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3CA27C1"/>
    <w:multiLevelType w:val="hybridMultilevel"/>
    <w:tmpl w:val="836EAB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57D6313"/>
    <w:multiLevelType w:val="hybridMultilevel"/>
    <w:tmpl w:val="31CA86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89D36D8"/>
    <w:multiLevelType w:val="hybridMultilevel"/>
    <w:tmpl w:val="85D47CAC"/>
    <w:lvl w:ilvl="0" w:tplc="0C0A000F">
      <w:start w:val="1"/>
      <w:numFmt w:val="decimal"/>
      <w:lvlText w:val="%1."/>
      <w:lvlJc w:val="left"/>
      <w:pPr>
        <w:ind w:left="1636" w:hanging="360"/>
      </w:p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35" w15:restartNumberingAfterBreak="0">
    <w:nsid w:val="5D333FEC"/>
    <w:multiLevelType w:val="multilevel"/>
    <w:tmpl w:val="DF1A83EE"/>
    <w:lvl w:ilvl="0">
      <w:start w:val="1"/>
      <w:numFmt w:val="bullet"/>
      <w:lvlText w:val=""/>
      <w:lvlJc w:val="left"/>
      <w:pPr>
        <w:ind w:left="720" w:hanging="360"/>
      </w:pPr>
      <w:rPr>
        <w:rFonts w:ascii="Symbol" w:hAnsi="Symbol" w:hint="default"/>
      </w:rPr>
    </w:lvl>
    <w:lvl w:ilvl="1">
      <w:start w:val="1"/>
      <w:numFmt w:val="decimal"/>
      <w:lvlText w:val="%2."/>
      <w:lvlJc w:val="left"/>
      <w:pPr>
        <w:ind w:left="1125" w:hanging="45"/>
      </w:pPr>
      <w:rPr>
        <w:rFont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6" w15:restartNumberingAfterBreak="0">
    <w:nsid w:val="5ED55B84"/>
    <w:multiLevelType w:val="hybridMultilevel"/>
    <w:tmpl w:val="3BE6687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FC83C62"/>
    <w:multiLevelType w:val="hybridMultilevel"/>
    <w:tmpl w:val="678A71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46D66F3"/>
    <w:multiLevelType w:val="hybridMultilevel"/>
    <w:tmpl w:val="AB02127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6EF033D3"/>
    <w:multiLevelType w:val="hybridMultilevel"/>
    <w:tmpl w:val="A45257E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4082ED3"/>
    <w:multiLevelType w:val="hybridMultilevel"/>
    <w:tmpl w:val="3C8633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650281C"/>
    <w:multiLevelType w:val="hybridMultilevel"/>
    <w:tmpl w:val="FA8216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9492C57"/>
    <w:multiLevelType w:val="hybridMultilevel"/>
    <w:tmpl w:val="5C9C3A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A074225"/>
    <w:multiLevelType w:val="hybridMultilevel"/>
    <w:tmpl w:val="900249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D85370A"/>
    <w:multiLevelType w:val="hybridMultilevel"/>
    <w:tmpl w:val="76DAFC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DC009F3"/>
    <w:multiLevelType w:val="hybridMultilevel"/>
    <w:tmpl w:val="C1D832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3"/>
  </w:num>
  <w:num w:numId="2">
    <w:abstractNumId w:val="4"/>
  </w:num>
  <w:num w:numId="3">
    <w:abstractNumId w:val="2"/>
  </w:num>
  <w:num w:numId="4">
    <w:abstractNumId w:val="1"/>
  </w:num>
  <w:num w:numId="5">
    <w:abstractNumId w:val="0"/>
  </w:num>
  <w:num w:numId="6">
    <w:abstractNumId w:val="15"/>
  </w:num>
  <w:num w:numId="7">
    <w:abstractNumId w:val="5"/>
  </w:num>
  <w:num w:numId="8">
    <w:abstractNumId w:val="9"/>
  </w:num>
  <w:num w:numId="9">
    <w:abstractNumId w:val="14"/>
  </w:num>
  <w:num w:numId="10">
    <w:abstractNumId w:val="41"/>
  </w:num>
  <w:num w:numId="11">
    <w:abstractNumId w:val="6"/>
  </w:num>
  <w:num w:numId="12">
    <w:abstractNumId w:val="32"/>
  </w:num>
  <w:num w:numId="13">
    <w:abstractNumId w:val="28"/>
  </w:num>
  <w:num w:numId="14">
    <w:abstractNumId w:val="35"/>
  </w:num>
  <w:num w:numId="15">
    <w:abstractNumId w:val="18"/>
  </w:num>
  <w:num w:numId="16">
    <w:abstractNumId w:val="24"/>
  </w:num>
  <w:num w:numId="17">
    <w:abstractNumId w:val="19"/>
  </w:num>
  <w:num w:numId="18">
    <w:abstractNumId w:val="44"/>
  </w:num>
  <w:num w:numId="19">
    <w:abstractNumId w:val="21"/>
  </w:num>
  <w:num w:numId="20">
    <w:abstractNumId w:val="20"/>
  </w:num>
  <w:num w:numId="21">
    <w:abstractNumId w:val="38"/>
  </w:num>
  <w:num w:numId="22">
    <w:abstractNumId w:val="16"/>
  </w:num>
  <w:num w:numId="23">
    <w:abstractNumId w:val="42"/>
  </w:num>
  <w:num w:numId="24">
    <w:abstractNumId w:val="11"/>
  </w:num>
  <w:num w:numId="25">
    <w:abstractNumId w:val="34"/>
  </w:num>
  <w:num w:numId="26">
    <w:abstractNumId w:val="8"/>
  </w:num>
  <w:num w:numId="27">
    <w:abstractNumId w:val="40"/>
  </w:num>
  <w:num w:numId="28">
    <w:abstractNumId w:val="30"/>
  </w:num>
  <w:num w:numId="29">
    <w:abstractNumId w:val="26"/>
  </w:num>
  <w:num w:numId="30">
    <w:abstractNumId w:val="23"/>
  </w:num>
  <w:num w:numId="31">
    <w:abstractNumId w:val="17"/>
  </w:num>
  <w:num w:numId="32">
    <w:abstractNumId w:val="33"/>
  </w:num>
  <w:num w:numId="33">
    <w:abstractNumId w:val="37"/>
  </w:num>
  <w:num w:numId="34">
    <w:abstractNumId w:val="12"/>
  </w:num>
  <w:num w:numId="35">
    <w:abstractNumId w:val="39"/>
  </w:num>
  <w:num w:numId="36">
    <w:abstractNumId w:val="22"/>
  </w:num>
  <w:num w:numId="37">
    <w:abstractNumId w:val="36"/>
  </w:num>
  <w:num w:numId="38">
    <w:abstractNumId w:val="43"/>
  </w:num>
  <w:num w:numId="39">
    <w:abstractNumId w:val="31"/>
  </w:num>
  <w:num w:numId="40">
    <w:abstractNumId w:val="27"/>
  </w:num>
  <w:num w:numId="41">
    <w:abstractNumId w:val="45"/>
  </w:num>
  <w:num w:numId="42">
    <w:abstractNumId w:val="10"/>
  </w:num>
  <w:num w:numId="43">
    <w:abstractNumId w:val="3"/>
  </w:num>
  <w:num w:numId="44">
    <w:abstractNumId w:val="25"/>
  </w:num>
  <w:num w:numId="45">
    <w:abstractNumId w:val="29"/>
  </w:num>
  <w:num w:numId="46">
    <w:abstractNumId w:val="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007"/>
    <w:rsid w:val="000031BE"/>
    <w:rsid w:val="00003C54"/>
    <w:rsid w:val="00003CE0"/>
    <w:rsid w:val="00004598"/>
    <w:rsid w:val="000048F6"/>
    <w:rsid w:val="000075AB"/>
    <w:rsid w:val="000104A0"/>
    <w:rsid w:val="000130B3"/>
    <w:rsid w:val="000130F2"/>
    <w:rsid w:val="00013F1B"/>
    <w:rsid w:val="00014167"/>
    <w:rsid w:val="00016CB2"/>
    <w:rsid w:val="00016E7D"/>
    <w:rsid w:val="0002185B"/>
    <w:rsid w:val="000223CC"/>
    <w:rsid w:val="00027862"/>
    <w:rsid w:val="0003046C"/>
    <w:rsid w:val="0003182B"/>
    <w:rsid w:val="00031CA0"/>
    <w:rsid w:val="00031FCE"/>
    <w:rsid w:val="00034E4F"/>
    <w:rsid w:val="00035063"/>
    <w:rsid w:val="000408F0"/>
    <w:rsid w:val="000409A6"/>
    <w:rsid w:val="00040D0D"/>
    <w:rsid w:val="000415C5"/>
    <w:rsid w:val="00041AFB"/>
    <w:rsid w:val="00042B91"/>
    <w:rsid w:val="00043059"/>
    <w:rsid w:val="0004477F"/>
    <w:rsid w:val="0004517B"/>
    <w:rsid w:val="0004522D"/>
    <w:rsid w:val="000462D5"/>
    <w:rsid w:val="00047FF2"/>
    <w:rsid w:val="00051519"/>
    <w:rsid w:val="0005330A"/>
    <w:rsid w:val="000535F7"/>
    <w:rsid w:val="00053C86"/>
    <w:rsid w:val="0005510E"/>
    <w:rsid w:val="00055C02"/>
    <w:rsid w:val="00057618"/>
    <w:rsid w:val="00057A69"/>
    <w:rsid w:val="00060976"/>
    <w:rsid w:val="00062244"/>
    <w:rsid w:val="0006308B"/>
    <w:rsid w:val="00063115"/>
    <w:rsid w:val="00064EEB"/>
    <w:rsid w:val="0006507C"/>
    <w:rsid w:val="00067B9D"/>
    <w:rsid w:val="000719EB"/>
    <w:rsid w:val="000720ED"/>
    <w:rsid w:val="00073DD9"/>
    <w:rsid w:val="000740D3"/>
    <w:rsid w:val="000743B7"/>
    <w:rsid w:val="0007525D"/>
    <w:rsid w:val="00075376"/>
    <w:rsid w:val="0007657A"/>
    <w:rsid w:val="0007746B"/>
    <w:rsid w:val="00077B30"/>
    <w:rsid w:val="00080332"/>
    <w:rsid w:val="00081085"/>
    <w:rsid w:val="00082093"/>
    <w:rsid w:val="000829ED"/>
    <w:rsid w:val="000839BD"/>
    <w:rsid w:val="00083FF4"/>
    <w:rsid w:val="0008422E"/>
    <w:rsid w:val="00084BAB"/>
    <w:rsid w:val="00085CA9"/>
    <w:rsid w:val="000905A9"/>
    <w:rsid w:val="00090ECC"/>
    <w:rsid w:val="00092036"/>
    <w:rsid w:val="000929B9"/>
    <w:rsid w:val="000A2974"/>
    <w:rsid w:val="000A3802"/>
    <w:rsid w:val="000A56A7"/>
    <w:rsid w:val="000A6203"/>
    <w:rsid w:val="000A6BC9"/>
    <w:rsid w:val="000B2180"/>
    <w:rsid w:val="000B2D13"/>
    <w:rsid w:val="000B3446"/>
    <w:rsid w:val="000B5C95"/>
    <w:rsid w:val="000B6916"/>
    <w:rsid w:val="000B7567"/>
    <w:rsid w:val="000C0935"/>
    <w:rsid w:val="000C0B74"/>
    <w:rsid w:val="000C1859"/>
    <w:rsid w:val="000C28D1"/>
    <w:rsid w:val="000C3651"/>
    <w:rsid w:val="000C5622"/>
    <w:rsid w:val="000C68A5"/>
    <w:rsid w:val="000C6CDD"/>
    <w:rsid w:val="000D082A"/>
    <w:rsid w:val="000D53CF"/>
    <w:rsid w:val="000E0145"/>
    <w:rsid w:val="000E0FEB"/>
    <w:rsid w:val="000E2557"/>
    <w:rsid w:val="000E6C9D"/>
    <w:rsid w:val="000F065B"/>
    <w:rsid w:val="000F099F"/>
    <w:rsid w:val="000F0BFE"/>
    <w:rsid w:val="000F2377"/>
    <w:rsid w:val="000F2EFF"/>
    <w:rsid w:val="000F32D4"/>
    <w:rsid w:val="000F5333"/>
    <w:rsid w:val="000F7E13"/>
    <w:rsid w:val="00101AC5"/>
    <w:rsid w:val="00102E84"/>
    <w:rsid w:val="00103811"/>
    <w:rsid w:val="00103850"/>
    <w:rsid w:val="00107853"/>
    <w:rsid w:val="00110AD5"/>
    <w:rsid w:val="00112511"/>
    <w:rsid w:val="00112784"/>
    <w:rsid w:val="0011450C"/>
    <w:rsid w:val="00117ED9"/>
    <w:rsid w:val="0012138E"/>
    <w:rsid w:val="001259CC"/>
    <w:rsid w:val="001265AC"/>
    <w:rsid w:val="00126D37"/>
    <w:rsid w:val="0012702C"/>
    <w:rsid w:val="00130C62"/>
    <w:rsid w:val="00130DCD"/>
    <w:rsid w:val="001314B2"/>
    <w:rsid w:val="001356D6"/>
    <w:rsid w:val="001365D1"/>
    <w:rsid w:val="001367BE"/>
    <w:rsid w:val="0013690A"/>
    <w:rsid w:val="00144A88"/>
    <w:rsid w:val="0014765D"/>
    <w:rsid w:val="00150AAD"/>
    <w:rsid w:val="00150B82"/>
    <w:rsid w:val="0015637D"/>
    <w:rsid w:val="001605C0"/>
    <w:rsid w:val="00160AB5"/>
    <w:rsid w:val="0016450F"/>
    <w:rsid w:val="00164885"/>
    <w:rsid w:val="0016663E"/>
    <w:rsid w:val="00166651"/>
    <w:rsid w:val="00166AB7"/>
    <w:rsid w:val="00166DCB"/>
    <w:rsid w:val="00167ABB"/>
    <w:rsid w:val="0017276A"/>
    <w:rsid w:val="00176026"/>
    <w:rsid w:val="00176579"/>
    <w:rsid w:val="00176A53"/>
    <w:rsid w:val="0018003E"/>
    <w:rsid w:val="001807FD"/>
    <w:rsid w:val="00180CE9"/>
    <w:rsid w:val="00181602"/>
    <w:rsid w:val="00183EF0"/>
    <w:rsid w:val="001856E1"/>
    <w:rsid w:val="00185A57"/>
    <w:rsid w:val="0019136C"/>
    <w:rsid w:val="00191D62"/>
    <w:rsid w:val="00193BFC"/>
    <w:rsid w:val="00194BA0"/>
    <w:rsid w:val="00194CB6"/>
    <w:rsid w:val="00194D6B"/>
    <w:rsid w:val="0019626B"/>
    <w:rsid w:val="001A09FF"/>
    <w:rsid w:val="001A222A"/>
    <w:rsid w:val="001A2CF6"/>
    <w:rsid w:val="001A2FFF"/>
    <w:rsid w:val="001A3B6C"/>
    <w:rsid w:val="001A6C27"/>
    <w:rsid w:val="001A6DAC"/>
    <w:rsid w:val="001A6F95"/>
    <w:rsid w:val="001B01DB"/>
    <w:rsid w:val="001B407A"/>
    <w:rsid w:val="001B4379"/>
    <w:rsid w:val="001B49B8"/>
    <w:rsid w:val="001B6128"/>
    <w:rsid w:val="001B76B2"/>
    <w:rsid w:val="001B7D44"/>
    <w:rsid w:val="001C007B"/>
    <w:rsid w:val="001C0110"/>
    <w:rsid w:val="001C0256"/>
    <w:rsid w:val="001C4933"/>
    <w:rsid w:val="001C5D6A"/>
    <w:rsid w:val="001C64D4"/>
    <w:rsid w:val="001D1848"/>
    <w:rsid w:val="001D4240"/>
    <w:rsid w:val="001D47D7"/>
    <w:rsid w:val="001D74C9"/>
    <w:rsid w:val="001D772F"/>
    <w:rsid w:val="001D7E8C"/>
    <w:rsid w:val="001E1B1E"/>
    <w:rsid w:val="001E251F"/>
    <w:rsid w:val="001E3F84"/>
    <w:rsid w:val="001E621E"/>
    <w:rsid w:val="001E63FF"/>
    <w:rsid w:val="001E7026"/>
    <w:rsid w:val="001F0D32"/>
    <w:rsid w:val="001F0DA0"/>
    <w:rsid w:val="001F16AE"/>
    <w:rsid w:val="001F394D"/>
    <w:rsid w:val="001F4FE8"/>
    <w:rsid w:val="001F5EB2"/>
    <w:rsid w:val="001F6753"/>
    <w:rsid w:val="001F6B48"/>
    <w:rsid w:val="00201404"/>
    <w:rsid w:val="00201A43"/>
    <w:rsid w:val="0020531C"/>
    <w:rsid w:val="00205F1A"/>
    <w:rsid w:val="002111DC"/>
    <w:rsid w:val="0021265B"/>
    <w:rsid w:val="002131A7"/>
    <w:rsid w:val="00217225"/>
    <w:rsid w:val="00221BD7"/>
    <w:rsid w:val="002223A6"/>
    <w:rsid w:val="002231E5"/>
    <w:rsid w:val="002255B1"/>
    <w:rsid w:val="00231240"/>
    <w:rsid w:val="0023150E"/>
    <w:rsid w:val="00231C3A"/>
    <w:rsid w:val="00232347"/>
    <w:rsid w:val="00233C24"/>
    <w:rsid w:val="002341FC"/>
    <w:rsid w:val="00235A3F"/>
    <w:rsid w:val="00235A85"/>
    <w:rsid w:val="002363D4"/>
    <w:rsid w:val="00237218"/>
    <w:rsid w:val="00237E16"/>
    <w:rsid w:val="002436D1"/>
    <w:rsid w:val="00245ACD"/>
    <w:rsid w:val="00246757"/>
    <w:rsid w:val="00250DF8"/>
    <w:rsid w:val="00251151"/>
    <w:rsid w:val="00252018"/>
    <w:rsid w:val="00252FDA"/>
    <w:rsid w:val="002556C5"/>
    <w:rsid w:val="0025577E"/>
    <w:rsid w:val="00255C1D"/>
    <w:rsid w:val="00256393"/>
    <w:rsid w:val="00257755"/>
    <w:rsid w:val="0025786C"/>
    <w:rsid w:val="00257F99"/>
    <w:rsid w:val="00260AC8"/>
    <w:rsid w:val="00262F9E"/>
    <w:rsid w:val="00265382"/>
    <w:rsid w:val="002710BC"/>
    <w:rsid w:val="002715B5"/>
    <w:rsid w:val="002718CB"/>
    <w:rsid w:val="00271E23"/>
    <w:rsid w:val="00272D37"/>
    <w:rsid w:val="00273D2E"/>
    <w:rsid w:val="00274996"/>
    <w:rsid w:val="00284BF3"/>
    <w:rsid w:val="00285E3F"/>
    <w:rsid w:val="00287A92"/>
    <w:rsid w:val="00290BCA"/>
    <w:rsid w:val="002926A4"/>
    <w:rsid w:val="0029674A"/>
    <w:rsid w:val="002A3AAB"/>
    <w:rsid w:val="002A6CE6"/>
    <w:rsid w:val="002B3B82"/>
    <w:rsid w:val="002B3E7D"/>
    <w:rsid w:val="002B498D"/>
    <w:rsid w:val="002C0C13"/>
    <w:rsid w:val="002C1D08"/>
    <w:rsid w:val="002C23D5"/>
    <w:rsid w:val="002C72E8"/>
    <w:rsid w:val="002D1EB3"/>
    <w:rsid w:val="002D2125"/>
    <w:rsid w:val="002D2EF8"/>
    <w:rsid w:val="002D3553"/>
    <w:rsid w:val="002D3776"/>
    <w:rsid w:val="002D479F"/>
    <w:rsid w:val="002D4B3C"/>
    <w:rsid w:val="002D5753"/>
    <w:rsid w:val="002D5C15"/>
    <w:rsid w:val="002D5D39"/>
    <w:rsid w:val="002D6C24"/>
    <w:rsid w:val="002E22AC"/>
    <w:rsid w:val="002E3666"/>
    <w:rsid w:val="002E4D95"/>
    <w:rsid w:val="002E4E7A"/>
    <w:rsid w:val="002E7590"/>
    <w:rsid w:val="002F10C9"/>
    <w:rsid w:val="002F165E"/>
    <w:rsid w:val="002F42CC"/>
    <w:rsid w:val="002F7AAD"/>
    <w:rsid w:val="00300054"/>
    <w:rsid w:val="00300C08"/>
    <w:rsid w:val="003016FB"/>
    <w:rsid w:val="003029B1"/>
    <w:rsid w:val="00302A38"/>
    <w:rsid w:val="00303D34"/>
    <w:rsid w:val="00306F95"/>
    <w:rsid w:val="003073BF"/>
    <w:rsid w:val="00307F28"/>
    <w:rsid w:val="00310FE7"/>
    <w:rsid w:val="00312F0A"/>
    <w:rsid w:val="00313D46"/>
    <w:rsid w:val="00314CF6"/>
    <w:rsid w:val="00316CB3"/>
    <w:rsid w:val="003211B0"/>
    <w:rsid w:val="00322E6B"/>
    <w:rsid w:val="00323459"/>
    <w:rsid w:val="003246B4"/>
    <w:rsid w:val="00325DC3"/>
    <w:rsid w:val="00330403"/>
    <w:rsid w:val="0033078F"/>
    <w:rsid w:val="00331767"/>
    <w:rsid w:val="00331C46"/>
    <w:rsid w:val="00332A1C"/>
    <w:rsid w:val="00332BE3"/>
    <w:rsid w:val="0033320E"/>
    <w:rsid w:val="003402B5"/>
    <w:rsid w:val="00340993"/>
    <w:rsid w:val="00340D32"/>
    <w:rsid w:val="00354A8D"/>
    <w:rsid w:val="00355461"/>
    <w:rsid w:val="003566F8"/>
    <w:rsid w:val="00356F89"/>
    <w:rsid w:val="00357DCF"/>
    <w:rsid w:val="00360824"/>
    <w:rsid w:val="003612EA"/>
    <w:rsid w:val="00361651"/>
    <w:rsid w:val="003622C7"/>
    <w:rsid w:val="00362AAC"/>
    <w:rsid w:val="00364A5E"/>
    <w:rsid w:val="00375EEF"/>
    <w:rsid w:val="00376422"/>
    <w:rsid w:val="00376559"/>
    <w:rsid w:val="00376A03"/>
    <w:rsid w:val="00376ACE"/>
    <w:rsid w:val="00376BA3"/>
    <w:rsid w:val="00376D1B"/>
    <w:rsid w:val="00376DBB"/>
    <w:rsid w:val="00377E10"/>
    <w:rsid w:val="00382344"/>
    <w:rsid w:val="00382F14"/>
    <w:rsid w:val="00383303"/>
    <w:rsid w:val="00385158"/>
    <w:rsid w:val="00385FED"/>
    <w:rsid w:val="00390A51"/>
    <w:rsid w:val="00391D8C"/>
    <w:rsid w:val="00393476"/>
    <w:rsid w:val="00393CBE"/>
    <w:rsid w:val="0039552A"/>
    <w:rsid w:val="00396782"/>
    <w:rsid w:val="003A05F3"/>
    <w:rsid w:val="003A2126"/>
    <w:rsid w:val="003A6C7A"/>
    <w:rsid w:val="003B13BF"/>
    <w:rsid w:val="003B2F9D"/>
    <w:rsid w:val="003B3565"/>
    <w:rsid w:val="003B5313"/>
    <w:rsid w:val="003B7130"/>
    <w:rsid w:val="003C4A83"/>
    <w:rsid w:val="003C555F"/>
    <w:rsid w:val="003D11AA"/>
    <w:rsid w:val="003D1445"/>
    <w:rsid w:val="003D2812"/>
    <w:rsid w:val="003D2F2B"/>
    <w:rsid w:val="003D3F18"/>
    <w:rsid w:val="003E0349"/>
    <w:rsid w:val="003E0FF6"/>
    <w:rsid w:val="003E2A54"/>
    <w:rsid w:val="003E43DE"/>
    <w:rsid w:val="003E4DCC"/>
    <w:rsid w:val="003E5183"/>
    <w:rsid w:val="003E54DC"/>
    <w:rsid w:val="003E5517"/>
    <w:rsid w:val="003E562A"/>
    <w:rsid w:val="003E5B1E"/>
    <w:rsid w:val="003E6C69"/>
    <w:rsid w:val="003F075B"/>
    <w:rsid w:val="003F07EF"/>
    <w:rsid w:val="003F2522"/>
    <w:rsid w:val="003F3779"/>
    <w:rsid w:val="003F55AC"/>
    <w:rsid w:val="003F765B"/>
    <w:rsid w:val="00402253"/>
    <w:rsid w:val="004035D4"/>
    <w:rsid w:val="00404AD1"/>
    <w:rsid w:val="00404E4A"/>
    <w:rsid w:val="00406E4D"/>
    <w:rsid w:val="004102F8"/>
    <w:rsid w:val="00411154"/>
    <w:rsid w:val="004116BB"/>
    <w:rsid w:val="00411B74"/>
    <w:rsid w:val="004137C7"/>
    <w:rsid w:val="00413A48"/>
    <w:rsid w:val="004144C8"/>
    <w:rsid w:val="00416055"/>
    <w:rsid w:val="00417AEF"/>
    <w:rsid w:val="004203DD"/>
    <w:rsid w:val="00420D95"/>
    <w:rsid w:val="00425BCA"/>
    <w:rsid w:val="00426350"/>
    <w:rsid w:val="00427C0C"/>
    <w:rsid w:val="00427C50"/>
    <w:rsid w:val="00430B06"/>
    <w:rsid w:val="0043197D"/>
    <w:rsid w:val="00432487"/>
    <w:rsid w:val="004333CD"/>
    <w:rsid w:val="00433AFB"/>
    <w:rsid w:val="004347FD"/>
    <w:rsid w:val="00443460"/>
    <w:rsid w:val="0044352D"/>
    <w:rsid w:val="00443EA5"/>
    <w:rsid w:val="004451CB"/>
    <w:rsid w:val="0044682C"/>
    <w:rsid w:val="004469FA"/>
    <w:rsid w:val="00446EF8"/>
    <w:rsid w:val="00447FB2"/>
    <w:rsid w:val="00450486"/>
    <w:rsid w:val="00451F44"/>
    <w:rsid w:val="0045254D"/>
    <w:rsid w:val="00453086"/>
    <w:rsid w:val="00463991"/>
    <w:rsid w:val="00463A95"/>
    <w:rsid w:val="00463FBC"/>
    <w:rsid w:val="00465DD8"/>
    <w:rsid w:val="004729A1"/>
    <w:rsid w:val="00473550"/>
    <w:rsid w:val="004743D2"/>
    <w:rsid w:val="004743EE"/>
    <w:rsid w:val="00474822"/>
    <w:rsid w:val="00474C5F"/>
    <w:rsid w:val="004776BA"/>
    <w:rsid w:val="00481672"/>
    <w:rsid w:val="00482DD6"/>
    <w:rsid w:val="004844AE"/>
    <w:rsid w:val="0048451F"/>
    <w:rsid w:val="004849DD"/>
    <w:rsid w:val="004855C1"/>
    <w:rsid w:val="00486850"/>
    <w:rsid w:val="00492481"/>
    <w:rsid w:val="00493EC9"/>
    <w:rsid w:val="00496313"/>
    <w:rsid w:val="004969DE"/>
    <w:rsid w:val="00496E0C"/>
    <w:rsid w:val="004A0035"/>
    <w:rsid w:val="004A1414"/>
    <w:rsid w:val="004A2443"/>
    <w:rsid w:val="004A6005"/>
    <w:rsid w:val="004B06BD"/>
    <w:rsid w:val="004B1002"/>
    <w:rsid w:val="004B2B5D"/>
    <w:rsid w:val="004B3947"/>
    <w:rsid w:val="004B4D7B"/>
    <w:rsid w:val="004B5814"/>
    <w:rsid w:val="004B6479"/>
    <w:rsid w:val="004B6DD2"/>
    <w:rsid w:val="004B7953"/>
    <w:rsid w:val="004C0654"/>
    <w:rsid w:val="004C24FD"/>
    <w:rsid w:val="004C4E20"/>
    <w:rsid w:val="004C51B6"/>
    <w:rsid w:val="004C6E3C"/>
    <w:rsid w:val="004C766C"/>
    <w:rsid w:val="004D1D76"/>
    <w:rsid w:val="004D2A09"/>
    <w:rsid w:val="004D2CAC"/>
    <w:rsid w:val="004D3907"/>
    <w:rsid w:val="004D4FB1"/>
    <w:rsid w:val="004D55EE"/>
    <w:rsid w:val="004D58A9"/>
    <w:rsid w:val="004D74F7"/>
    <w:rsid w:val="004E0007"/>
    <w:rsid w:val="004E13EE"/>
    <w:rsid w:val="004E2D59"/>
    <w:rsid w:val="004E63DC"/>
    <w:rsid w:val="004E797B"/>
    <w:rsid w:val="004F2366"/>
    <w:rsid w:val="004F3F8F"/>
    <w:rsid w:val="004F44D2"/>
    <w:rsid w:val="004F75B6"/>
    <w:rsid w:val="004F7C03"/>
    <w:rsid w:val="00501C61"/>
    <w:rsid w:val="005045D4"/>
    <w:rsid w:val="00504C66"/>
    <w:rsid w:val="0050533E"/>
    <w:rsid w:val="00505353"/>
    <w:rsid w:val="00505641"/>
    <w:rsid w:val="00506854"/>
    <w:rsid w:val="00507258"/>
    <w:rsid w:val="00510CFC"/>
    <w:rsid w:val="00511007"/>
    <w:rsid w:val="0051221D"/>
    <w:rsid w:val="0051301E"/>
    <w:rsid w:val="00513923"/>
    <w:rsid w:val="0051455B"/>
    <w:rsid w:val="00515024"/>
    <w:rsid w:val="0051750A"/>
    <w:rsid w:val="00517689"/>
    <w:rsid w:val="00520B1D"/>
    <w:rsid w:val="00521C20"/>
    <w:rsid w:val="005229E4"/>
    <w:rsid w:val="00523B96"/>
    <w:rsid w:val="005266BC"/>
    <w:rsid w:val="00527F94"/>
    <w:rsid w:val="00530D2D"/>
    <w:rsid w:val="00531A53"/>
    <w:rsid w:val="0053233C"/>
    <w:rsid w:val="005347E4"/>
    <w:rsid w:val="00534E12"/>
    <w:rsid w:val="00537864"/>
    <w:rsid w:val="00537AE7"/>
    <w:rsid w:val="00540126"/>
    <w:rsid w:val="00541F24"/>
    <w:rsid w:val="00542212"/>
    <w:rsid w:val="00544A28"/>
    <w:rsid w:val="005454EC"/>
    <w:rsid w:val="005455DB"/>
    <w:rsid w:val="00546707"/>
    <w:rsid w:val="00547166"/>
    <w:rsid w:val="00547668"/>
    <w:rsid w:val="005511B3"/>
    <w:rsid w:val="00552876"/>
    <w:rsid w:val="0055290E"/>
    <w:rsid w:val="005535D6"/>
    <w:rsid w:val="00553A84"/>
    <w:rsid w:val="00555595"/>
    <w:rsid w:val="00557015"/>
    <w:rsid w:val="0056231F"/>
    <w:rsid w:val="005624CB"/>
    <w:rsid w:val="00562A34"/>
    <w:rsid w:val="00562C51"/>
    <w:rsid w:val="005632F6"/>
    <w:rsid w:val="005663E3"/>
    <w:rsid w:val="00566BC8"/>
    <w:rsid w:val="005672FA"/>
    <w:rsid w:val="00567D89"/>
    <w:rsid w:val="00571593"/>
    <w:rsid w:val="00572704"/>
    <w:rsid w:val="0057274A"/>
    <w:rsid w:val="00572C9D"/>
    <w:rsid w:val="00572F72"/>
    <w:rsid w:val="00573541"/>
    <w:rsid w:val="005743FE"/>
    <w:rsid w:val="005776D8"/>
    <w:rsid w:val="005800C4"/>
    <w:rsid w:val="00581AAD"/>
    <w:rsid w:val="00582ADE"/>
    <w:rsid w:val="00584050"/>
    <w:rsid w:val="00584CE1"/>
    <w:rsid w:val="00585F88"/>
    <w:rsid w:val="00587A84"/>
    <w:rsid w:val="00590AFD"/>
    <w:rsid w:val="0059106A"/>
    <w:rsid w:val="005916D0"/>
    <w:rsid w:val="005948A4"/>
    <w:rsid w:val="00595DF6"/>
    <w:rsid w:val="005A0AB4"/>
    <w:rsid w:val="005A251B"/>
    <w:rsid w:val="005A5C50"/>
    <w:rsid w:val="005A6460"/>
    <w:rsid w:val="005B15FD"/>
    <w:rsid w:val="005B1765"/>
    <w:rsid w:val="005B1A42"/>
    <w:rsid w:val="005B7BA8"/>
    <w:rsid w:val="005C0EFD"/>
    <w:rsid w:val="005C15FF"/>
    <w:rsid w:val="005D181F"/>
    <w:rsid w:val="005D1C42"/>
    <w:rsid w:val="005D4F1E"/>
    <w:rsid w:val="005E114F"/>
    <w:rsid w:val="005E1E90"/>
    <w:rsid w:val="005E2AA0"/>
    <w:rsid w:val="005E31E4"/>
    <w:rsid w:val="005E3513"/>
    <w:rsid w:val="005E4524"/>
    <w:rsid w:val="005E48C9"/>
    <w:rsid w:val="005E535E"/>
    <w:rsid w:val="005E549E"/>
    <w:rsid w:val="005E7972"/>
    <w:rsid w:val="005F08CE"/>
    <w:rsid w:val="005F1DC9"/>
    <w:rsid w:val="005F2446"/>
    <w:rsid w:val="005F2ED3"/>
    <w:rsid w:val="005F320E"/>
    <w:rsid w:val="005F3ED0"/>
    <w:rsid w:val="005F44AE"/>
    <w:rsid w:val="005F5B37"/>
    <w:rsid w:val="005F5B69"/>
    <w:rsid w:val="005F6432"/>
    <w:rsid w:val="005F6F69"/>
    <w:rsid w:val="005F798E"/>
    <w:rsid w:val="005F7A63"/>
    <w:rsid w:val="005F7BB6"/>
    <w:rsid w:val="00601124"/>
    <w:rsid w:val="00602B21"/>
    <w:rsid w:val="0060398E"/>
    <w:rsid w:val="006041DB"/>
    <w:rsid w:val="00604858"/>
    <w:rsid w:val="0060485E"/>
    <w:rsid w:val="00607D22"/>
    <w:rsid w:val="006100D5"/>
    <w:rsid w:val="0061077F"/>
    <w:rsid w:val="00615796"/>
    <w:rsid w:val="00615D1F"/>
    <w:rsid w:val="00620657"/>
    <w:rsid w:val="0062241B"/>
    <w:rsid w:val="00623436"/>
    <w:rsid w:val="006239BB"/>
    <w:rsid w:val="0062473C"/>
    <w:rsid w:val="0063019D"/>
    <w:rsid w:val="00632C75"/>
    <w:rsid w:val="006354E9"/>
    <w:rsid w:val="00635A74"/>
    <w:rsid w:val="0063761D"/>
    <w:rsid w:val="006410D7"/>
    <w:rsid w:val="006416B8"/>
    <w:rsid w:val="006424C6"/>
    <w:rsid w:val="006426F0"/>
    <w:rsid w:val="00643F8A"/>
    <w:rsid w:val="00644B3C"/>
    <w:rsid w:val="0065112C"/>
    <w:rsid w:val="00651C4C"/>
    <w:rsid w:val="00651FF8"/>
    <w:rsid w:val="0065228C"/>
    <w:rsid w:val="0065267F"/>
    <w:rsid w:val="00653114"/>
    <w:rsid w:val="00653F47"/>
    <w:rsid w:val="0065504B"/>
    <w:rsid w:val="00656CF4"/>
    <w:rsid w:val="00657407"/>
    <w:rsid w:val="00657852"/>
    <w:rsid w:val="006605FF"/>
    <w:rsid w:val="006610B0"/>
    <w:rsid w:val="00661DED"/>
    <w:rsid w:val="006635DA"/>
    <w:rsid w:val="00663845"/>
    <w:rsid w:val="00664095"/>
    <w:rsid w:val="00667CB5"/>
    <w:rsid w:val="00670053"/>
    <w:rsid w:val="006700F7"/>
    <w:rsid w:val="00671243"/>
    <w:rsid w:val="00671E6E"/>
    <w:rsid w:val="0067354E"/>
    <w:rsid w:val="00673552"/>
    <w:rsid w:val="00674E08"/>
    <w:rsid w:val="0067682B"/>
    <w:rsid w:val="006776D5"/>
    <w:rsid w:val="00681016"/>
    <w:rsid w:val="00682CBC"/>
    <w:rsid w:val="00683F08"/>
    <w:rsid w:val="00684E4A"/>
    <w:rsid w:val="00685470"/>
    <w:rsid w:val="006858DA"/>
    <w:rsid w:val="006908DF"/>
    <w:rsid w:val="0069183E"/>
    <w:rsid w:val="00692E1C"/>
    <w:rsid w:val="00694BB0"/>
    <w:rsid w:val="006957C4"/>
    <w:rsid w:val="00695D6C"/>
    <w:rsid w:val="006A234B"/>
    <w:rsid w:val="006A24EA"/>
    <w:rsid w:val="006A4F62"/>
    <w:rsid w:val="006A5907"/>
    <w:rsid w:val="006A5E47"/>
    <w:rsid w:val="006A7D90"/>
    <w:rsid w:val="006B015F"/>
    <w:rsid w:val="006B046B"/>
    <w:rsid w:val="006B099C"/>
    <w:rsid w:val="006B54FD"/>
    <w:rsid w:val="006B6080"/>
    <w:rsid w:val="006B759E"/>
    <w:rsid w:val="006B7AA5"/>
    <w:rsid w:val="006C0D3E"/>
    <w:rsid w:val="006C1E44"/>
    <w:rsid w:val="006C3311"/>
    <w:rsid w:val="006C34E0"/>
    <w:rsid w:val="006C4A8B"/>
    <w:rsid w:val="006C4B86"/>
    <w:rsid w:val="006C593F"/>
    <w:rsid w:val="006C5D42"/>
    <w:rsid w:val="006C691B"/>
    <w:rsid w:val="006C7417"/>
    <w:rsid w:val="006D02B6"/>
    <w:rsid w:val="006D0512"/>
    <w:rsid w:val="006D0B30"/>
    <w:rsid w:val="006D0C8B"/>
    <w:rsid w:val="006D2656"/>
    <w:rsid w:val="006D2BFC"/>
    <w:rsid w:val="006D3A21"/>
    <w:rsid w:val="006D5207"/>
    <w:rsid w:val="006D583A"/>
    <w:rsid w:val="006D5B8B"/>
    <w:rsid w:val="006D738E"/>
    <w:rsid w:val="006D7F84"/>
    <w:rsid w:val="006E2726"/>
    <w:rsid w:val="006E28A8"/>
    <w:rsid w:val="006E2CB9"/>
    <w:rsid w:val="006E3DB0"/>
    <w:rsid w:val="006E7507"/>
    <w:rsid w:val="006F0659"/>
    <w:rsid w:val="006F0983"/>
    <w:rsid w:val="006F18C8"/>
    <w:rsid w:val="006F5298"/>
    <w:rsid w:val="006F668E"/>
    <w:rsid w:val="006F7162"/>
    <w:rsid w:val="0070336F"/>
    <w:rsid w:val="007041CC"/>
    <w:rsid w:val="00704321"/>
    <w:rsid w:val="00705384"/>
    <w:rsid w:val="00705EF9"/>
    <w:rsid w:val="00707BEE"/>
    <w:rsid w:val="007113DD"/>
    <w:rsid w:val="00711472"/>
    <w:rsid w:val="0072193B"/>
    <w:rsid w:val="007238A6"/>
    <w:rsid w:val="00723EE4"/>
    <w:rsid w:val="00726B20"/>
    <w:rsid w:val="007340EB"/>
    <w:rsid w:val="007341B9"/>
    <w:rsid w:val="00734B06"/>
    <w:rsid w:val="00737A89"/>
    <w:rsid w:val="007406CE"/>
    <w:rsid w:val="00741D90"/>
    <w:rsid w:val="00742B19"/>
    <w:rsid w:val="00747352"/>
    <w:rsid w:val="0075263F"/>
    <w:rsid w:val="00753EBB"/>
    <w:rsid w:val="007566E4"/>
    <w:rsid w:val="0075681E"/>
    <w:rsid w:val="007572D9"/>
    <w:rsid w:val="00760BF7"/>
    <w:rsid w:val="00762EC3"/>
    <w:rsid w:val="007640E5"/>
    <w:rsid w:val="00764F38"/>
    <w:rsid w:val="0076505E"/>
    <w:rsid w:val="00767320"/>
    <w:rsid w:val="007710ED"/>
    <w:rsid w:val="007725D1"/>
    <w:rsid w:val="00772C65"/>
    <w:rsid w:val="007738A9"/>
    <w:rsid w:val="0077427B"/>
    <w:rsid w:val="007747C2"/>
    <w:rsid w:val="00774E20"/>
    <w:rsid w:val="0077522E"/>
    <w:rsid w:val="0077579E"/>
    <w:rsid w:val="00777E34"/>
    <w:rsid w:val="00777F38"/>
    <w:rsid w:val="00781CC3"/>
    <w:rsid w:val="00783C3A"/>
    <w:rsid w:val="00783F2C"/>
    <w:rsid w:val="00784FB4"/>
    <w:rsid w:val="007871E3"/>
    <w:rsid w:val="00787FBC"/>
    <w:rsid w:val="0079220A"/>
    <w:rsid w:val="0079358A"/>
    <w:rsid w:val="00793C1B"/>
    <w:rsid w:val="00793FB2"/>
    <w:rsid w:val="00796526"/>
    <w:rsid w:val="007972DC"/>
    <w:rsid w:val="00797E60"/>
    <w:rsid w:val="007A0B25"/>
    <w:rsid w:val="007A50A5"/>
    <w:rsid w:val="007A52B5"/>
    <w:rsid w:val="007A539B"/>
    <w:rsid w:val="007A6A18"/>
    <w:rsid w:val="007A741A"/>
    <w:rsid w:val="007B223A"/>
    <w:rsid w:val="007B2716"/>
    <w:rsid w:val="007B2929"/>
    <w:rsid w:val="007B5ED5"/>
    <w:rsid w:val="007C1BDD"/>
    <w:rsid w:val="007C4C50"/>
    <w:rsid w:val="007C765F"/>
    <w:rsid w:val="007C7D9B"/>
    <w:rsid w:val="007D07B2"/>
    <w:rsid w:val="007D5038"/>
    <w:rsid w:val="007D75B0"/>
    <w:rsid w:val="007E0057"/>
    <w:rsid w:val="007E071C"/>
    <w:rsid w:val="007E0A15"/>
    <w:rsid w:val="007E18C9"/>
    <w:rsid w:val="007E3ACE"/>
    <w:rsid w:val="007E537C"/>
    <w:rsid w:val="007E72B8"/>
    <w:rsid w:val="007E75D0"/>
    <w:rsid w:val="007E7D81"/>
    <w:rsid w:val="007F0C43"/>
    <w:rsid w:val="007F3329"/>
    <w:rsid w:val="007F3786"/>
    <w:rsid w:val="007F4115"/>
    <w:rsid w:val="007F4F48"/>
    <w:rsid w:val="007F6AD7"/>
    <w:rsid w:val="007F7E8D"/>
    <w:rsid w:val="00801F81"/>
    <w:rsid w:val="0080240C"/>
    <w:rsid w:val="00803812"/>
    <w:rsid w:val="0080397F"/>
    <w:rsid w:val="00803B6B"/>
    <w:rsid w:val="00804072"/>
    <w:rsid w:val="00806166"/>
    <w:rsid w:val="0080704F"/>
    <w:rsid w:val="00811A51"/>
    <w:rsid w:val="00812E36"/>
    <w:rsid w:val="00812E84"/>
    <w:rsid w:val="00813C25"/>
    <w:rsid w:val="008170F0"/>
    <w:rsid w:val="00820E67"/>
    <w:rsid w:val="00821B81"/>
    <w:rsid w:val="00821C23"/>
    <w:rsid w:val="008221E1"/>
    <w:rsid w:val="008257F8"/>
    <w:rsid w:val="0082610A"/>
    <w:rsid w:val="0082627C"/>
    <w:rsid w:val="0082725C"/>
    <w:rsid w:val="00827D9F"/>
    <w:rsid w:val="00830FF8"/>
    <w:rsid w:val="00832A7C"/>
    <w:rsid w:val="008338F8"/>
    <w:rsid w:val="00834E8F"/>
    <w:rsid w:val="00834F7D"/>
    <w:rsid w:val="008355EE"/>
    <w:rsid w:val="0083638F"/>
    <w:rsid w:val="00836979"/>
    <w:rsid w:val="00836B79"/>
    <w:rsid w:val="008405FF"/>
    <w:rsid w:val="00840E97"/>
    <w:rsid w:val="00841BD6"/>
    <w:rsid w:val="0084286B"/>
    <w:rsid w:val="008429E9"/>
    <w:rsid w:val="008436D0"/>
    <w:rsid w:val="008452B5"/>
    <w:rsid w:val="008454DC"/>
    <w:rsid w:val="0084707A"/>
    <w:rsid w:val="008516BB"/>
    <w:rsid w:val="00853507"/>
    <w:rsid w:val="008540E2"/>
    <w:rsid w:val="008547A7"/>
    <w:rsid w:val="00854A3B"/>
    <w:rsid w:val="008565EA"/>
    <w:rsid w:val="00856ED6"/>
    <w:rsid w:val="00857267"/>
    <w:rsid w:val="00861E0B"/>
    <w:rsid w:val="00863719"/>
    <w:rsid w:val="00863810"/>
    <w:rsid w:val="00871CC4"/>
    <w:rsid w:val="00871E64"/>
    <w:rsid w:val="0087253C"/>
    <w:rsid w:val="00874A32"/>
    <w:rsid w:val="00875048"/>
    <w:rsid w:val="008818C1"/>
    <w:rsid w:val="00884E5C"/>
    <w:rsid w:val="00885B59"/>
    <w:rsid w:val="00887BBC"/>
    <w:rsid w:val="00890817"/>
    <w:rsid w:val="00893328"/>
    <w:rsid w:val="0089413A"/>
    <w:rsid w:val="008956F4"/>
    <w:rsid w:val="0089629F"/>
    <w:rsid w:val="0089764D"/>
    <w:rsid w:val="008A004B"/>
    <w:rsid w:val="008A089E"/>
    <w:rsid w:val="008A08D2"/>
    <w:rsid w:val="008A3094"/>
    <w:rsid w:val="008A4826"/>
    <w:rsid w:val="008A48CE"/>
    <w:rsid w:val="008A4F06"/>
    <w:rsid w:val="008A55D9"/>
    <w:rsid w:val="008A7A2D"/>
    <w:rsid w:val="008A7E72"/>
    <w:rsid w:val="008B01BD"/>
    <w:rsid w:val="008B3623"/>
    <w:rsid w:val="008B3D12"/>
    <w:rsid w:val="008B6E10"/>
    <w:rsid w:val="008B6F24"/>
    <w:rsid w:val="008C06AD"/>
    <w:rsid w:val="008C1453"/>
    <w:rsid w:val="008C1790"/>
    <w:rsid w:val="008C7D70"/>
    <w:rsid w:val="008D0900"/>
    <w:rsid w:val="008D1C84"/>
    <w:rsid w:val="008D309B"/>
    <w:rsid w:val="008D38FE"/>
    <w:rsid w:val="008D3CEB"/>
    <w:rsid w:val="008D5DCD"/>
    <w:rsid w:val="008D68CA"/>
    <w:rsid w:val="008E0A8E"/>
    <w:rsid w:val="008E20E1"/>
    <w:rsid w:val="008E2831"/>
    <w:rsid w:val="008E2993"/>
    <w:rsid w:val="008E357F"/>
    <w:rsid w:val="008E469A"/>
    <w:rsid w:val="008E49E6"/>
    <w:rsid w:val="008E5790"/>
    <w:rsid w:val="008E5AEC"/>
    <w:rsid w:val="008E6F6E"/>
    <w:rsid w:val="008F08F3"/>
    <w:rsid w:val="008F0EE1"/>
    <w:rsid w:val="008F3BDD"/>
    <w:rsid w:val="008F6D4A"/>
    <w:rsid w:val="00900E9C"/>
    <w:rsid w:val="0090190F"/>
    <w:rsid w:val="0090543C"/>
    <w:rsid w:val="00905445"/>
    <w:rsid w:val="00906331"/>
    <w:rsid w:val="00906F32"/>
    <w:rsid w:val="009070DB"/>
    <w:rsid w:val="009108C3"/>
    <w:rsid w:val="00910C8C"/>
    <w:rsid w:val="00913082"/>
    <w:rsid w:val="00913239"/>
    <w:rsid w:val="00913C4D"/>
    <w:rsid w:val="00915DC0"/>
    <w:rsid w:val="00917126"/>
    <w:rsid w:val="00922486"/>
    <w:rsid w:val="009225DE"/>
    <w:rsid w:val="00922C99"/>
    <w:rsid w:val="00923D5F"/>
    <w:rsid w:val="00924273"/>
    <w:rsid w:val="009242B1"/>
    <w:rsid w:val="00924922"/>
    <w:rsid w:val="00927A4F"/>
    <w:rsid w:val="00930767"/>
    <w:rsid w:val="009311DE"/>
    <w:rsid w:val="00931A60"/>
    <w:rsid w:val="00931C8E"/>
    <w:rsid w:val="00933B2F"/>
    <w:rsid w:val="00933DFA"/>
    <w:rsid w:val="009350FB"/>
    <w:rsid w:val="009363E6"/>
    <w:rsid w:val="009412FE"/>
    <w:rsid w:val="009425EB"/>
    <w:rsid w:val="00944680"/>
    <w:rsid w:val="0094539E"/>
    <w:rsid w:val="00945505"/>
    <w:rsid w:val="009472B1"/>
    <w:rsid w:val="0095030F"/>
    <w:rsid w:val="00953D63"/>
    <w:rsid w:val="009566DF"/>
    <w:rsid w:val="00957F31"/>
    <w:rsid w:val="009600E1"/>
    <w:rsid w:val="009626F7"/>
    <w:rsid w:val="00962A57"/>
    <w:rsid w:val="00963287"/>
    <w:rsid w:val="0096476C"/>
    <w:rsid w:val="009658E0"/>
    <w:rsid w:val="00967833"/>
    <w:rsid w:val="0097203A"/>
    <w:rsid w:val="00975026"/>
    <w:rsid w:val="0097673F"/>
    <w:rsid w:val="009771D9"/>
    <w:rsid w:val="00977E36"/>
    <w:rsid w:val="009807C9"/>
    <w:rsid w:val="009829E7"/>
    <w:rsid w:val="00986894"/>
    <w:rsid w:val="00987CD9"/>
    <w:rsid w:val="009907C9"/>
    <w:rsid w:val="00991CD6"/>
    <w:rsid w:val="009927E0"/>
    <w:rsid w:val="00994439"/>
    <w:rsid w:val="00994928"/>
    <w:rsid w:val="00997DDE"/>
    <w:rsid w:val="009A0B49"/>
    <w:rsid w:val="009A199B"/>
    <w:rsid w:val="009A2B00"/>
    <w:rsid w:val="009A562A"/>
    <w:rsid w:val="009A5EEC"/>
    <w:rsid w:val="009B014F"/>
    <w:rsid w:val="009B0B76"/>
    <w:rsid w:val="009B1324"/>
    <w:rsid w:val="009B137E"/>
    <w:rsid w:val="009B15DB"/>
    <w:rsid w:val="009B1D43"/>
    <w:rsid w:val="009B3C53"/>
    <w:rsid w:val="009B4F08"/>
    <w:rsid w:val="009B4FE0"/>
    <w:rsid w:val="009B6AA6"/>
    <w:rsid w:val="009B6ACC"/>
    <w:rsid w:val="009C0E52"/>
    <w:rsid w:val="009C2BEC"/>
    <w:rsid w:val="009C40E4"/>
    <w:rsid w:val="009C43C3"/>
    <w:rsid w:val="009C6431"/>
    <w:rsid w:val="009C75D6"/>
    <w:rsid w:val="009C7625"/>
    <w:rsid w:val="009D1030"/>
    <w:rsid w:val="009D2407"/>
    <w:rsid w:val="009D2DA3"/>
    <w:rsid w:val="009E0723"/>
    <w:rsid w:val="009E2C15"/>
    <w:rsid w:val="009E38F3"/>
    <w:rsid w:val="009E51AA"/>
    <w:rsid w:val="009E5BC6"/>
    <w:rsid w:val="009F1DC0"/>
    <w:rsid w:val="009F4792"/>
    <w:rsid w:val="009F5FB3"/>
    <w:rsid w:val="00A00248"/>
    <w:rsid w:val="00A002C8"/>
    <w:rsid w:val="00A06D7A"/>
    <w:rsid w:val="00A079DA"/>
    <w:rsid w:val="00A07C98"/>
    <w:rsid w:val="00A100C1"/>
    <w:rsid w:val="00A10BC8"/>
    <w:rsid w:val="00A11310"/>
    <w:rsid w:val="00A1157D"/>
    <w:rsid w:val="00A11DED"/>
    <w:rsid w:val="00A131B9"/>
    <w:rsid w:val="00A13E17"/>
    <w:rsid w:val="00A13FAE"/>
    <w:rsid w:val="00A13FD9"/>
    <w:rsid w:val="00A146B1"/>
    <w:rsid w:val="00A15990"/>
    <w:rsid w:val="00A177E4"/>
    <w:rsid w:val="00A20CB8"/>
    <w:rsid w:val="00A2135D"/>
    <w:rsid w:val="00A22283"/>
    <w:rsid w:val="00A24787"/>
    <w:rsid w:val="00A26E42"/>
    <w:rsid w:val="00A325C9"/>
    <w:rsid w:val="00A32B95"/>
    <w:rsid w:val="00A352DF"/>
    <w:rsid w:val="00A36A8F"/>
    <w:rsid w:val="00A3728D"/>
    <w:rsid w:val="00A37345"/>
    <w:rsid w:val="00A377B2"/>
    <w:rsid w:val="00A40351"/>
    <w:rsid w:val="00A40780"/>
    <w:rsid w:val="00A449C4"/>
    <w:rsid w:val="00A46E59"/>
    <w:rsid w:val="00A5367A"/>
    <w:rsid w:val="00A562F8"/>
    <w:rsid w:val="00A57AEA"/>
    <w:rsid w:val="00A61A7C"/>
    <w:rsid w:val="00A639C3"/>
    <w:rsid w:val="00A63F04"/>
    <w:rsid w:val="00A65293"/>
    <w:rsid w:val="00A676E3"/>
    <w:rsid w:val="00A67F63"/>
    <w:rsid w:val="00A704F7"/>
    <w:rsid w:val="00A708A5"/>
    <w:rsid w:val="00A7196D"/>
    <w:rsid w:val="00A71B38"/>
    <w:rsid w:val="00A726E9"/>
    <w:rsid w:val="00A74969"/>
    <w:rsid w:val="00A75DC3"/>
    <w:rsid w:val="00A80000"/>
    <w:rsid w:val="00A80545"/>
    <w:rsid w:val="00A806CB"/>
    <w:rsid w:val="00A80956"/>
    <w:rsid w:val="00A80CD6"/>
    <w:rsid w:val="00A812CE"/>
    <w:rsid w:val="00A81C29"/>
    <w:rsid w:val="00A81F2A"/>
    <w:rsid w:val="00A82943"/>
    <w:rsid w:val="00A90AA0"/>
    <w:rsid w:val="00A91A80"/>
    <w:rsid w:val="00A92045"/>
    <w:rsid w:val="00A93BE9"/>
    <w:rsid w:val="00A94910"/>
    <w:rsid w:val="00A949A6"/>
    <w:rsid w:val="00A95F74"/>
    <w:rsid w:val="00AA1632"/>
    <w:rsid w:val="00AA43EE"/>
    <w:rsid w:val="00AA4B49"/>
    <w:rsid w:val="00AA7DA6"/>
    <w:rsid w:val="00AA7DD4"/>
    <w:rsid w:val="00AB2280"/>
    <w:rsid w:val="00AB3D6D"/>
    <w:rsid w:val="00AB4A7C"/>
    <w:rsid w:val="00AB4EE0"/>
    <w:rsid w:val="00AC1929"/>
    <w:rsid w:val="00AC1964"/>
    <w:rsid w:val="00AC1F22"/>
    <w:rsid w:val="00AC2D6D"/>
    <w:rsid w:val="00AC3916"/>
    <w:rsid w:val="00AC5E56"/>
    <w:rsid w:val="00AC6325"/>
    <w:rsid w:val="00AC7210"/>
    <w:rsid w:val="00AD029E"/>
    <w:rsid w:val="00AD3EF9"/>
    <w:rsid w:val="00AD5334"/>
    <w:rsid w:val="00AD74C5"/>
    <w:rsid w:val="00AD7C03"/>
    <w:rsid w:val="00AE0323"/>
    <w:rsid w:val="00AE1611"/>
    <w:rsid w:val="00AE188E"/>
    <w:rsid w:val="00AE2E15"/>
    <w:rsid w:val="00AE2E83"/>
    <w:rsid w:val="00AE4103"/>
    <w:rsid w:val="00AE5C62"/>
    <w:rsid w:val="00AE7F29"/>
    <w:rsid w:val="00AF11B9"/>
    <w:rsid w:val="00AF4CF3"/>
    <w:rsid w:val="00AF57FB"/>
    <w:rsid w:val="00AF5EC8"/>
    <w:rsid w:val="00B004A1"/>
    <w:rsid w:val="00B0093F"/>
    <w:rsid w:val="00B01B30"/>
    <w:rsid w:val="00B01F18"/>
    <w:rsid w:val="00B03679"/>
    <w:rsid w:val="00B04C47"/>
    <w:rsid w:val="00B06231"/>
    <w:rsid w:val="00B07CE5"/>
    <w:rsid w:val="00B07D15"/>
    <w:rsid w:val="00B1223E"/>
    <w:rsid w:val="00B14F42"/>
    <w:rsid w:val="00B1566F"/>
    <w:rsid w:val="00B158CC"/>
    <w:rsid w:val="00B16897"/>
    <w:rsid w:val="00B16BC2"/>
    <w:rsid w:val="00B17D2A"/>
    <w:rsid w:val="00B2001F"/>
    <w:rsid w:val="00B266DD"/>
    <w:rsid w:val="00B324C2"/>
    <w:rsid w:val="00B32EE8"/>
    <w:rsid w:val="00B32F64"/>
    <w:rsid w:val="00B33BD3"/>
    <w:rsid w:val="00B33D16"/>
    <w:rsid w:val="00B33E51"/>
    <w:rsid w:val="00B34476"/>
    <w:rsid w:val="00B346C8"/>
    <w:rsid w:val="00B36B1B"/>
    <w:rsid w:val="00B37F50"/>
    <w:rsid w:val="00B40361"/>
    <w:rsid w:val="00B407F3"/>
    <w:rsid w:val="00B40F49"/>
    <w:rsid w:val="00B44716"/>
    <w:rsid w:val="00B455D8"/>
    <w:rsid w:val="00B5014A"/>
    <w:rsid w:val="00B512A9"/>
    <w:rsid w:val="00B53087"/>
    <w:rsid w:val="00B54324"/>
    <w:rsid w:val="00B556F6"/>
    <w:rsid w:val="00B55844"/>
    <w:rsid w:val="00B568B2"/>
    <w:rsid w:val="00B63B28"/>
    <w:rsid w:val="00B64A73"/>
    <w:rsid w:val="00B64FEB"/>
    <w:rsid w:val="00B65375"/>
    <w:rsid w:val="00B7127B"/>
    <w:rsid w:val="00B71743"/>
    <w:rsid w:val="00B725B4"/>
    <w:rsid w:val="00B742B4"/>
    <w:rsid w:val="00B74AFE"/>
    <w:rsid w:val="00B75CC8"/>
    <w:rsid w:val="00B8003F"/>
    <w:rsid w:val="00B829C3"/>
    <w:rsid w:val="00B82D1C"/>
    <w:rsid w:val="00B83412"/>
    <w:rsid w:val="00B838A2"/>
    <w:rsid w:val="00B86620"/>
    <w:rsid w:val="00B86654"/>
    <w:rsid w:val="00B8723E"/>
    <w:rsid w:val="00B9465A"/>
    <w:rsid w:val="00B95643"/>
    <w:rsid w:val="00B957C1"/>
    <w:rsid w:val="00B95D63"/>
    <w:rsid w:val="00B9667D"/>
    <w:rsid w:val="00B969FB"/>
    <w:rsid w:val="00B96E89"/>
    <w:rsid w:val="00B97A96"/>
    <w:rsid w:val="00BA246B"/>
    <w:rsid w:val="00BA3235"/>
    <w:rsid w:val="00BA337A"/>
    <w:rsid w:val="00BA3704"/>
    <w:rsid w:val="00BA5662"/>
    <w:rsid w:val="00BA6371"/>
    <w:rsid w:val="00BB108F"/>
    <w:rsid w:val="00BB1B7C"/>
    <w:rsid w:val="00BB2D66"/>
    <w:rsid w:val="00BB5A84"/>
    <w:rsid w:val="00BB62B6"/>
    <w:rsid w:val="00BB6EB9"/>
    <w:rsid w:val="00BB77FA"/>
    <w:rsid w:val="00BC3731"/>
    <w:rsid w:val="00BC72E2"/>
    <w:rsid w:val="00BD062D"/>
    <w:rsid w:val="00BD1B5C"/>
    <w:rsid w:val="00BD4F96"/>
    <w:rsid w:val="00BD50BE"/>
    <w:rsid w:val="00BD58C4"/>
    <w:rsid w:val="00BD59BD"/>
    <w:rsid w:val="00BE403A"/>
    <w:rsid w:val="00BE6995"/>
    <w:rsid w:val="00BE6B06"/>
    <w:rsid w:val="00BE7708"/>
    <w:rsid w:val="00BF0051"/>
    <w:rsid w:val="00BF0EAA"/>
    <w:rsid w:val="00BF16ED"/>
    <w:rsid w:val="00BF48F3"/>
    <w:rsid w:val="00BF5084"/>
    <w:rsid w:val="00BF77A3"/>
    <w:rsid w:val="00BF7C2E"/>
    <w:rsid w:val="00C0112F"/>
    <w:rsid w:val="00C01643"/>
    <w:rsid w:val="00C041B1"/>
    <w:rsid w:val="00C047EA"/>
    <w:rsid w:val="00C06FF1"/>
    <w:rsid w:val="00C11409"/>
    <w:rsid w:val="00C11941"/>
    <w:rsid w:val="00C141A2"/>
    <w:rsid w:val="00C15473"/>
    <w:rsid w:val="00C17171"/>
    <w:rsid w:val="00C21471"/>
    <w:rsid w:val="00C23C19"/>
    <w:rsid w:val="00C264C3"/>
    <w:rsid w:val="00C2789B"/>
    <w:rsid w:val="00C27D06"/>
    <w:rsid w:val="00C32194"/>
    <w:rsid w:val="00C32576"/>
    <w:rsid w:val="00C33401"/>
    <w:rsid w:val="00C339FA"/>
    <w:rsid w:val="00C3531C"/>
    <w:rsid w:val="00C36AEC"/>
    <w:rsid w:val="00C371EE"/>
    <w:rsid w:val="00C40DB9"/>
    <w:rsid w:val="00C436B0"/>
    <w:rsid w:val="00C442DE"/>
    <w:rsid w:val="00C44349"/>
    <w:rsid w:val="00C44F10"/>
    <w:rsid w:val="00C45AD4"/>
    <w:rsid w:val="00C50A71"/>
    <w:rsid w:val="00C50DF5"/>
    <w:rsid w:val="00C5270C"/>
    <w:rsid w:val="00C54BEE"/>
    <w:rsid w:val="00C5659A"/>
    <w:rsid w:val="00C5752F"/>
    <w:rsid w:val="00C61C61"/>
    <w:rsid w:val="00C62930"/>
    <w:rsid w:val="00C62CEC"/>
    <w:rsid w:val="00C63925"/>
    <w:rsid w:val="00C64AA3"/>
    <w:rsid w:val="00C64F82"/>
    <w:rsid w:val="00C66030"/>
    <w:rsid w:val="00C717F6"/>
    <w:rsid w:val="00C71867"/>
    <w:rsid w:val="00C751F5"/>
    <w:rsid w:val="00C8049F"/>
    <w:rsid w:val="00C80DAD"/>
    <w:rsid w:val="00C81334"/>
    <w:rsid w:val="00C81366"/>
    <w:rsid w:val="00C85F19"/>
    <w:rsid w:val="00C866E3"/>
    <w:rsid w:val="00C87A40"/>
    <w:rsid w:val="00C92B4D"/>
    <w:rsid w:val="00C93D8D"/>
    <w:rsid w:val="00C9570F"/>
    <w:rsid w:val="00C95E39"/>
    <w:rsid w:val="00CA2761"/>
    <w:rsid w:val="00CA2F36"/>
    <w:rsid w:val="00CA4536"/>
    <w:rsid w:val="00CA7EE9"/>
    <w:rsid w:val="00CC18A1"/>
    <w:rsid w:val="00CC3D32"/>
    <w:rsid w:val="00CC4772"/>
    <w:rsid w:val="00CC59D0"/>
    <w:rsid w:val="00CD2752"/>
    <w:rsid w:val="00CD3D68"/>
    <w:rsid w:val="00CD3DF7"/>
    <w:rsid w:val="00CD65BE"/>
    <w:rsid w:val="00CE30E1"/>
    <w:rsid w:val="00CE3D18"/>
    <w:rsid w:val="00CE432F"/>
    <w:rsid w:val="00CE4763"/>
    <w:rsid w:val="00CE6DF5"/>
    <w:rsid w:val="00CE791B"/>
    <w:rsid w:val="00CF3998"/>
    <w:rsid w:val="00CF459C"/>
    <w:rsid w:val="00CF4C6C"/>
    <w:rsid w:val="00D003C3"/>
    <w:rsid w:val="00D00805"/>
    <w:rsid w:val="00D00AD3"/>
    <w:rsid w:val="00D010C3"/>
    <w:rsid w:val="00D02015"/>
    <w:rsid w:val="00D02653"/>
    <w:rsid w:val="00D0299F"/>
    <w:rsid w:val="00D0395E"/>
    <w:rsid w:val="00D05D47"/>
    <w:rsid w:val="00D06CD0"/>
    <w:rsid w:val="00D079D4"/>
    <w:rsid w:val="00D10715"/>
    <w:rsid w:val="00D155DA"/>
    <w:rsid w:val="00D162CF"/>
    <w:rsid w:val="00D165BD"/>
    <w:rsid w:val="00D178AF"/>
    <w:rsid w:val="00D202BF"/>
    <w:rsid w:val="00D2080E"/>
    <w:rsid w:val="00D21E85"/>
    <w:rsid w:val="00D229BE"/>
    <w:rsid w:val="00D22B05"/>
    <w:rsid w:val="00D22E5D"/>
    <w:rsid w:val="00D2547C"/>
    <w:rsid w:val="00D2633D"/>
    <w:rsid w:val="00D30056"/>
    <w:rsid w:val="00D301CA"/>
    <w:rsid w:val="00D33E57"/>
    <w:rsid w:val="00D3595D"/>
    <w:rsid w:val="00D4050F"/>
    <w:rsid w:val="00D41BE4"/>
    <w:rsid w:val="00D4202E"/>
    <w:rsid w:val="00D428FE"/>
    <w:rsid w:val="00D44406"/>
    <w:rsid w:val="00D44429"/>
    <w:rsid w:val="00D46EE1"/>
    <w:rsid w:val="00D470B2"/>
    <w:rsid w:val="00D5003A"/>
    <w:rsid w:val="00D503D9"/>
    <w:rsid w:val="00D51344"/>
    <w:rsid w:val="00D51B31"/>
    <w:rsid w:val="00D51E5A"/>
    <w:rsid w:val="00D521C2"/>
    <w:rsid w:val="00D54558"/>
    <w:rsid w:val="00D56646"/>
    <w:rsid w:val="00D56A46"/>
    <w:rsid w:val="00D60273"/>
    <w:rsid w:val="00D602F9"/>
    <w:rsid w:val="00D6156F"/>
    <w:rsid w:val="00D6277C"/>
    <w:rsid w:val="00D629E9"/>
    <w:rsid w:val="00D64011"/>
    <w:rsid w:val="00D642D5"/>
    <w:rsid w:val="00D649BD"/>
    <w:rsid w:val="00D64CA9"/>
    <w:rsid w:val="00D64D5B"/>
    <w:rsid w:val="00D66133"/>
    <w:rsid w:val="00D66655"/>
    <w:rsid w:val="00D67A66"/>
    <w:rsid w:val="00D706E4"/>
    <w:rsid w:val="00D70C38"/>
    <w:rsid w:val="00D70DCC"/>
    <w:rsid w:val="00D72447"/>
    <w:rsid w:val="00D73C9D"/>
    <w:rsid w:val="00D74545"/>
    <w:rsid w:val="00D76186"/>
    <w:rsid w:val="00D80DB0"/>
    <w:rsid w:val="00D81F68"/>
    <w:rsid w:val="00D82369"/>
    <w:rsid w:val="00D82F20"/>
    <w:rsid w:val="00D83745"/>
    <w:rsid w:val="00D84C08"/>
    <w:rsid w:val="00D8628C"/>
    <w:rsid w:val="00D8712F"/>
    <w:rsid w:val="00D87765"/>
    <w:rsid w:val="00D923A6"/>
    <w:rsid w:val="00D929E5"/>
    <w:rsid w:val="00D947FE"/>
    <w:rsid w:val="00D94E1F"/>
    <w:rsid w:val="00D95764"/>
    <w:rsid w:val="00DA0ABB"/>
    <w:rsid w:val="00DA1155"/>
    <w:rsid w:val="00DA13B0"/>
    <w:rsid w:val="00DA2380"/>
    <w:rsid w:val="00DA2449"/>
    <w:rsid w:val="00DA3CD2"/>
    <w:rsid w:val="00DA4571"/>
    <w:rsid w:val="00DA59A7"/>
    <w:rsid w:val="00DA7795"/>
    <w:rsid w:val="00DB1DFC"/>
    <w:rsid w:val="00DB3761"/>
    <w:rsid w:val="00DB3D57"/>
    <w:rsid w:val="00DB44FA"/>
    <w:rsid w:val="00DC1F06"/>
    <w:rsid w:val="00DC26D8"/>
    <w:rsid w:val="00DC543E"/>
    <w:rsid w:val="00DC59F9"/>
    <w:rsid w:val="00DC5C8B"/>
    <w:rsid w:val="00DD1892"/>
    <w:rsid w:val="00DD25A2"/>
    <w:rsid w:val="00DD2AC8"/>
    <w:rsid w:val="00DD2D08"/>
    <w:rsid w:val="00DD731A"/>
    <w:rsid w:val="00DE1DC6"/>
    <w:rsid w:val="00DE357C"/>
    <w:rsid w:val="00DE3B7A"/>
    <w:rsid w:val="00DE3BD7"/>
    <w:rsid w:val="00DE701E"/>
    <w:rsid w:val="00DE793D"/>
    <w:rsid w:val="00DF1DF9"/>
    <w:rsid w:val="00DF2DFD"/>
    <w:rsid w:val="00DF431C"/>
    <w:rsid w:val="00DF65EF"/>
    <w:rsid w:val="00DF6BD1"/>
    <w:rsid w:val="00E007E2"/>
    <w:rsid w:val="00E02ABC"/>
    <w:rsid w:val="00E05ED5"/>
    <w:rsid w:val="00E10231"/>
    <w:rsid w:val="00E10EEE"/>
    <w:rsid w:val="00E1219F"/>
    <w:rsid w:val="00E1495C"/>
    <w:rsid w:val="00E14B22"/>
    <w:rsid w:val="00E15593"/>
    <w:rsid w:val="00E17B00"/>
    <w:rsid w:val="00E20F81"/>
    <w:rsid w:val="00E22559"/>
    <w:rsid w:val="00E23794"/>
    <w:rsid w:val="00E25000"/>
    <w:rsid w:val="00E270E2"/>
    <w:rsid w:val="00E27317"/>
    <w:rsid w:val="00E27BF8"/>
    <w:rsid w:val="00E30E24"/>
    <w:rsid w:val="00E330BC"/>
    <w:rsid w:val="00E34ED5"/>
    <w:rsid w:val="00E367B0"/>
    <w:rsid w:val="00E407C1"/>
    <w:rsid w:val="00E409BC"/>
    <w:rsid w:val="00E417E0"/>
    <w:rsid w:val="00E418F6"/>
    <w:rsid w:val="00E44617"/>
    <w:rsid w:val="00E456ED"/>
    <w:rsid w:val="00E4728E"/>
    <w:rsid w:val="00E478D6"/>
    <w:rsid w:val="00E5256F"/>
    <w:rsid w:val="00E549DF"/>
    <w:rsid w:val="00E5578E"/>
    <w:rsid w:val="00E569A3"/>
    <w:rsid w:val="00E56AC0"/>
    <w:rsid w:val="00E56FF9"/>
    <w:rsid w:val="00E574E0"/>
    <w:rsid w:val="00E60B7C"/>
    <w:rsid w:val="00E6137A"/>
    <w:rsid w:val="00E64374"/>
    <w:rsid w:val="00E67AE9"/>
    <w:rsid w:val="00E7040F"/>
    <w:rsid w:val="00E70509"/>
    <w:rsid w:val="00E71EA9"/>
    <w:rsid w:val="00E7240F"/>
    <w:rsid w:val="00E73D63"/>
    <w:rsid w:val="00E7546B"/>
    <w:rsid w:val="00E76784"/>
    <w:rsid w:val="00E76DF4"/>
    <w:rsid w:val="00E80886"/>
    <w:rsid w:val="00E80B2C"/>
    <w:rsid w:val="00E81150"/>
    <w:rsid w:val="00E82CB2"/>
    <w:rsid w:val="00E84416"/>
    <w:rsid w:val="00E849AA"/>
    <w:rsid w:val="00E85618"/>
    <w:rsid w:val="00E86221"/>
    <w:rsid w:val="00E9106D"/>
    <w:rsid w:val="00E92640"/>
    <w:rsid w:val="00E963E9"/>
    <w:rsid w:val="00E96854"/>
    <w:rsid w:val="00EA015B"/>
    <w:rsid w:val="00EA067D"/>
    <w:rsid w:val="00EA1857"/>
    <w:rsid w:val="00EA1F8C"/>
    <w:rsid w:val="00EA4770"/>
    <w:rsid w:val="00EA5ECE"/>
    <w:rsid w:val="00EA6C35"/>
    <w:rsid w:val="00EB149F"/>
    <w:rsid w:val="00EB4203"/>
    <w:rsid w:val="00EB5DBA"/>
    <w:rsid w:val="00EB6129"/>
    <w:rsid w:val="00EB7A57"/>
    <w:rsid w:val="00EB7D69"/>
    <w:rsid w:val="00EC0E42"/>
    <w:rsid w:val="00EC6C51"/>
    <w:rsid w:val="00EC6E5D"/>
    <w:rsid w:val="00EC7ECA"/>
    <w:rsid w:val="00ED2E86"/>
    <w:rsid w:val="00ED4F16"/>
    <w:rsid w:val="00ED4FB3"/>
    <w:rsid w:val="00ED4FFB"/>
    <w:rsid w:val="00ED630D"/>
    <w:rsid w:val="00ED65A1"/>
    <w:rsid w:val="00ED77CB"/>
    <w:rsid w:val="00EE1122"/>
    <w:rsid w:val="00EE342E"/>
    <w:rsid w:val="00EE3BB2"/>
    <w:rsid w:val="00EF360A"/>
    <w:rsid w:val="00EF51EF"/>
    <w:rsid w:val="00EF58AF"/>
    <w:rsid w:val="00EF6105"/>
    <w:rsid w:val="00F00905"/>
    <w:rsid w:val="00F00B4A"/>
    <w:rsid w:val="00F03552"/>
    <w:rsid w:val="00F07A3B"/>
    <w:rsid w:val="00F12B0B"/>
    <w:rsid w:val="00F1406D"/>
    <w:rsid w:val="00F15108"/>
    <w:rsid w:val="00F15274"/>
    <w:rsid w:val="00F15374"/>
    <w:rsid w:val="00F15864"/>
    <w:rsid w:val="00F15D6F"/>
    <w:rsid w:val="00F161D7"/>
    <w:rsid w:val="00F17D5F"/>
    <w:rsid w:val="00F2152C"/>
    <w:rsid w:val="00F22DBC"/>
    <w:rsid w:val="00F23B4F"/>
    <w:rsid w:val="00F2635C"/>
    <w:rsid w:val="00F265B8"/>
    <w:rsid w:val="00F27E10"/>
    <w:rsid w:val="00F27ED9"/>
    <w:rsid w:val="00F30213"/>
    <w:rsid w:val="00F3073E"/>
    <w:rsid w:val="00F318BD"/>
    <w:rsid w:val="00F3251E"/>
    <w:rsid w:val="00F32A66"/>
    <w:rsid w:val="00F32D6A"/>
    <w:rsid w:val="00F34771"/>
    <w:rsid w:val="00F37F60"/>
    <w:rsid w:val="00F4186F"/>
    <w:rsid w:val="00F424FC"/>
    <w:rsid w:val="00F435F3"/>
    <w:rsid w:val="00F43B59"/>
    <w:rsid w:val="00F44605"/>
    <w:rsid w:val="00F44C33"/>
    <w:rsid w:val="00F46CC5"/>
    <w:rsid w:val="00F47CB4"/>
    <w:rsid w:val="00F50CAA"/>
    <w:rsid w:val="00F50D86"/>
    <w:rsid w:val="00F526FA"/>
    <w:rsid w:val="00F52A5C"/>
    <w:rsid w:val="00F56655"/>
    <w:rsid w:val="00F607E6"/>
    <w:rsid w:val="00F61A1A"/>
    <w:rsid w:val="00F62895"/>
    <w:rsid w:val="00F63592"/>
    <w:rsid w:val="00F64D8F"/>
    <w:rsid w:val="00F64E0B"/>
    <w:rsid w:val="00F65A39"/>
    <w:rsid w:val="00F66777"/>
    <w:rsid w:val="00F703BC"/>
    <w:rsid w:val="00F71420"/>
    <w:rsid w:val="00F721BC"/>
    <w:rsid w:val="00F742C7"/>
    <w:rsid w:val="00F745DD"/>
    <w:rsid w:val="00F748DE"/>
    <w:rsid w:val="00F758B0"/>
    <w:rsid w:val="00F76246"/>
    <w:rsid w:val="00F80F31"/>
    <w:rsid w:val="00F81F89"/>
    <w:rsid w:val="00F821A4"/>
    <w:rsid w:val="00F93542"/>
    <w:rsid w:val="00F96AB4"/>
    <w:rsid w:val="00F96DC5"/>
    <w:rsid w:val="00FA226C"/>
    <w:rsid w:val="00FA25CA"/>
    <w:rsid w:val="00FA265B"/>
    <w:rsid w:val="00FA485D"/>
    <w:rsid w:val="00FA59F8"/>
    <w:rsid w:val="00FA5B77"/>
    <w:rsid w:val="00FA64C6"/>
    <w:rsid w:val="00FB0A99"/>
    <w:rsid w:val="00FB15B5"/>
    <w:rsid w:val="00FB6426"/>
    <w:rsid w:val="00FB6DFB"/>
    <w:rsid w:val="00FC0794"/>
    <w:rsid w:val="00FC1260"/>
    <w:rsid w:val="00FC3551"/>
    <w:rsid w:val="00FC3774"/>
    <w:rsid w:val="00FC494F"/>
    <w:rsid w:val="00FC5850"/>
    <w:rsid w:val="00FC66B9"/>
    <w:rsid w:val="00FD1E2A"/>
    <w:rsid w:val="00FD364C"/>
    <w:rsid w:val="00FD499A"/>
    <w:rsid w:val="00FD5F55"/>
    <w:rsid w:val="00FE1574"/>
    <w:rsid w:val="00FE1D4A"/>
    <w:rsid w:val="00FE265B"/>
    <w:rsid w:val="00FE367C"/>
    <w:rsid w:val="00FE3BCF"/>
    <w:rsid w:val="00FE3BEF"/>
    <w:rsid w:val="00FF04BE"/>
    <w:rsid w:val="00FF0C17"/>
    <w:rsid w:val="00FF1109"/>
    <w:rsid w:val="00FF1476"/>
    <w:rsid w:val="00FF1AF4"/>
    <w:rsid w:val="00FF26F9"/>
    <w:rsid w:val="00FF2A21"/>
    <w:rsid w:val="00FF5859"/>
    <w:rsid w:val="180B1C38"/>
    <w:rsid w:val="25447950"/>
    <w:rsid w:val="30137630"/>
    <w:rsid w:val="341DB6BB"/>
    <w:rsid w:val="401658A3"/>
    <w:rsid w:val="5A9C8E40"/>
    <w:rsid w:val="60C2027B"/>
    <w:rsid w:val="680D80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972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izfe_Normal"/>
    <w:qFormat/>
    <w:rsid w:val="004E0007"/>
    <w:pPr>
      <w:keepLines/>
      <w:spacing w:after="120" w:line="360" w:lineRule="atLeast"/>
      <w:jc w:val="both"/>
    </w:pPr>
    <w:rPr>
      <w:rFonts w:ascii="Trebuchet MS" w:hAnsi="Trebuchet MS"/>
      <w:sz w:val="22"/>
      <w:lang w:val="es-ES_tradnl"/>
    </w:rPr>
  </w:style>
  <w:style w:type="paragraph" w:styleId="Ttulo1">
    <w:name w:val="heading 1"/>
    <w:aliases w:val="izfe_T1"/>
    <w:basedOn w:val="Normal"/>
    <w:next w:val="Normal"/>
    <w:link w:val="Ttulo1Car"/>
    <w:qFormat/>
    <w:rsid w:val="00C047EA"/>
    <w:pPr>
      <w:spacing w:before="100" w:beforeAutospacing="1" w:after="100" w:afterAutospacing="1"/>
      <w:outlineLvl w:val="0"/>
    </w:pPr>
    <w:rPr>
      <w:b/>
      <w:bCs/>
      <w:color w:val="00436E"/>
      <w:kern w:val="36"/>
      <w:sz w:val="36"/>
      <w:szCs w:val="36"/>
    </w:rPr>
  </w:style>
  <w:style w:type="paragraph" w:styleId="Ttulo2">
    <w:name w:val="heading 2"/>
    <w:aliases w:val="izfe_T2"/>
    <w:basedOn w:val="Normal"/>
    <w:next w:val="Normal"/>
    <w:link w:val="Ttulo2Car"/>
    <w:qFormat/>
    <w:rsid w:val="00C047EA"/>
    <w:pPr>
      <w:spacing w:before="100" w:beforeAutospacing="1" w:after="100" w:afterAutospacing="1"/>
      <w:outlineLvl w:val="1"/>
    </w:pPr>
    <w:rPr>
      <w:b/>
      <w:bCs/>
      <w:color w:val="0076CC"/>
      <w:sz w:val="28"/>
      <w:szCs w:val="28"/>
    </w:rPr>
  </w:style>
  <w:style w:type="paragraph" w:styleId="Ttulo3">
    <w:name w:val="heading 3"/>
    <w:aliases w:val="izfe_T3"/>
    <w:basedOn w:val="Normal"/>
    <w:next w:val="Normal"/>
    <w:link w:val="Ttulo3Car"/>
    <w:qFormat/>
    <w:rsid w:val="00FC5850"/>
    <w:pPr>
      <w:spacing w:before="100" w:beforeAutospacing="1" w:after="100" w:afterAutospacing="1"/>
      <w:outlineLvl w:val="2"/>
    </w:pPr>
    <w:rPr>
      <w:b/>
      <w:bCs/>
      <w:color w:val="999999"/>
      <w:sz w:val="24"/>
      <w:szCs w:val="24"/>
    </w:rPr>
  </w:style>
  <w:style w:type="paragraph" w:styleId="Ttulo4">
    <w:name w:val="heading 4"/>
    <w:aliases w:val="WFF_T4"/>
    <w:basedOn w:val="Normal"/>
    <w:next w:val="Normal"/>
    <w:link w:val="Ttulo4Car"/>
    <w:qFormat/>
    <w:rsid w:val="00331C46"/>
    <w:pPr>
      <w:spacing w:before="100" w:beforeAutospacing="1" w:after="100" w:afterAutospacing="1" w:line="240" w:lineRule="auto"/>
      <w:outlineLvl w:val="3"/>
    </w:pPr>
    <w:rPr>
      <w:bCs/>
      <w:i/>
      <w:color w:val="000000" w:themeColor="text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izfeListanonumerada">
    <w:name w:val="izfe_Lista no numerada"/>
    <w:basedOn w:val="Sinlista"/>
    <w:rsid w:val="004A0035"/>
    <w:pPr>
      <w:numPr>
        <w:numId w:val="1"/>
      </w:numPr>
    </w:pPr>
  </w:style>
  <w:style w:type="character" w:styleId="Textoennegrita">
    <w:name w:val="Strong"/>
    <w:aliases w:val="izfe_N"/>
    <w:uiPriority w:val="22"/>
    <w:qFormat/>
    <w:rsid w:val="006B54FD"/>
    <w:rPr>
      <w:rFonts w:ascii="Trebuchet MS" w:hAnsi="Trebuchet MS"/>
      <w:b/>
      <w:bCs/>
      <w:spacing w:val="0"/>
      <w:sz w:val="20"/>
      <w:szCs w:val="20"/>
    </w:rPr>
  </w:style>
  <w:style w:type="character" w:styleId="Hipervnculo">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Sinlista"/>
    <w:rsid w:val="00C371EE"/>
    <w:pPr>
      <w:numPr>
        <w:numId w:val="2"/>
      </w:numPr>
    </w:pPr>
  </w:style>
  <w:style w:type="table" w:customStyle="1" w:styleId="izfeTCabeceraColumna">
    <w:name w:val="izfe_T_Cabecera_Column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
    <w:rsid w:val="00194CB6"/>
    <w:pPr>
      <w:jc w:val="center"/>
    </w:pPr>
  </w:style>
  <w:style w:type="paragraph" w:customStyle="1" w:styleId="izfeDerecha">
    <w:name w:val="izfe_Derecha"/>
    <w:basedOn w:val="Normal"/>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nfasis">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blanormal"/>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
    <w:next w:val="Normal"/>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Encabezado">
    <w:name w:val="header"/>
    <w:basedOn w:val="Normal"/>
    <w:link w:val="EncabezadoCar"/>
    <w:rsid w:val="00557015"/>
    <w:pPr>
      <w:tabs>
        <w:tab w:val="center" w:pos="4252"/>
        <w:tab w:val="right" w:pos="8504"/>
      </w:tabs>
      <w:jc w:val="center"/>
    </w:pPr>
    <w:rPr>
      <w:color w:val="4F81BD" w:themeColor="accent1"/>
      <w:sz w:val="36"/>
      <w:szCs w:val="36"/>
    </w:rPr>
  </w:style>
  <w:style w:type="character" w:styleId="Refdecomentario">
    <w:name w:val="annotation reference"/>
    <w:semiHidden/>
    <w:rsid w:val="007E7D81"/>
    <w:rPr>
      <w:sz w:val="16"/>
      <w:szCs w:val="16"/>
    </w:rPr>
  </w:style>
  <w:style w:type="paragraph" w:styleId="Textocomentario">
    <w:name w:val="annotation text"/>
    <w:basedOn w:val="Normal"/>
    <w:link w:val="TextocomentarioCar"/>
    <w:uiPriority w:val="99"/>
    <w:semiHidden/>
    <w:rsid w:val="007E7D81"/>
  </w:style>
  <w:style w:type="paragraph" w:styleId="Asuntodelcomentario">
    <w:name w:val="annotation subject"/>
    <w:basedOn w:val="Textocomentario"/>
    <w:next w:val="Textocomentario"/>
    <w:link w:val="AsuntodelcomentarioCar"/>
    <w:semiHidden/>
    <w:rsid w:val="007E7D81"/>
    <w:rPr>
      <w:b/>
      <w:bCs/>
    </w:rPr>
  </w:style>
  <w:style w:type="paragraph" w:styleId="Textodeglobo">
    <w:name w:val="Balloon Text"/>
    <w:basedOn w:val="Normal"/>
    <w:link w:val="TextodegloboCar"/>
    <w:semiHidden/>
    <w:rsid w:val="007E7D81"/>
    <w:rPr>
      <w:rFonts w:cs="Tahoma"/>
      <w:sz w:val="16"/>
      <w:szCs w:val="16"/>
    </w:rPr>
  </w:style>
  <w:style w:type="table" w:customStyle="1" w:styleId="izfeTSimple">
    <w:name w:val="izfe_T_Simple"/>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rsid w:val="00562C51"/>
    <w:rPr>
      <w:color w:val="FFFFFF"/>
      <w:szCs w:val="18"/>
    </w:rPr>
  </w:style>
  <w:style w:type="character" w:customStyle="1" w:styleId="Ttulo2Car">
    <w:name w:val="Título 2 Car"/>
    <w:aliases w:val="izfe_T2 Car"/>
    <w:link w:val="Ttulo2"/>
    <w:rsid w:val="004E0007"/>
    <w:rPr>
      <w:rFonts w:ascii="Trebuchet MS" w:hAnsi="Trebuchet MS"/>
      <w:b/>
      <w:bCs/>
      <w:color w:val="0076CC"/>
      <w:sz w:val="28"/>
      <w:szCs w:val="28"/>
      <w:lang w:eastAsia="en-US"/>
    </w:rPr>
  </w:style>
  <w:style w:type="paragraph" w:styleId="Listaconvietas">
    <w:name w:val="List Bullet"/>
    <w:basedOn w:val="Normal"/>
    <w:autoRedefine/>
    <w:qFormat/>
    <w:rsid w:val="00463A95"/>
    <w:pPr>
      <w:numPr>
        <w:numId w:val="40"/>
      </w:numPr>
      <w:contextualSpacing/>
    </w:pPr>
    <w:rPr>
      <w:b/>
    </w:rPr>
  </w:style>
  <w:style w:type="character" w:customStyle="1" w:styleId="Ttulo1Car">
    <w:name w:val="Título 1 Car"/>
    <w:aliases w:val="izfe_T1 Car"/>
    <w:link w:val="Ttulo1"/>
    <w:rsid w:val="000F065B"/>
    <w:rPr>
      <w:rFonts w:ascii="Trebuchet MS" w:hAnsi="Trebuchet MS"/>
      <w:b/>
      <w:bCs/>
      <w:color w:val="00436E"/>
      <w:kern w:val="36"/>
      <w:sz w:val="36"/>
      <w:szCs w:val="36"/>
      <w:lang w:val="es-ES_tradnl"/>
    </w:rPr>
  </w:style>
  <w:style w:type="paragraph" w:styleId="TtuloTDC">
    <w:name w:val="TOC Heading"/>
    <w:basedOn w:val="Ttulo1"/>
    <w:next w:val="Normal"/>
    <w:uiPriority w:val="39"/>
    <w:semiHidden/>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TDC1">
    <w:name w:val="toc 1"/>
    <w:basedOn w:val="Normal"/>
    <w:next w:val="Normal"/>
    <w:autoRedefine/>
    <w:uiPriority w:val="39"/>
    <w:rsid w:val="004B5814"/>
    <w:pPr>
      <w:tabs>
        <w:tab w:val="right" w:leader="dot" w:pos="8494"/>
      </w:tabs>
      <w:spacing w:after="100"/>
    </w:pPr>
  </w:style>
  <w:style w:type="paragraph" w:styleId="TDC2">
    <w:name w:val="toc 2"/>
    <w:basedOn w:val="Normal"/>
    <w:next w:val="Normal"/>
    <w:autoRedefine/>
    <w:uiPriority w:val="39"/>
    <w:rsid w:val="008452B5"/>
    <w:pPr>
      <w:tabs>
        <w:tab w:val="right" w:leader="dot" w:pos="8494"/>
      </w:tabs>
      <w:spacing w:after="100"/>
      <w:ind w:left="220"/>
    </w:pPr>
  </w:style>
  <w:style w:type="paragraph" w:styleId="TDC3">
    <w:name w:val="toc 3"/>
    <w:basedOn w:val="Normal"/>
    <w:next w:val="Normal"/>
    <w:autoRedefine/>
    <w:uiPriority w:val="39"/>
    <w:rsid w:val="00BD58C4"/>
    <w:pPr>
      <w:tabs>
        <w:tab w:val="right" w:leader="dot" w:pos="8494"/>
      </w:tabs>
      <w:spacing w:after="100"/>
      <w:ind w:left="440"/>
    </w:pPr>
  </w:style>
  <w:style w:type="character" w:customStyle="1" w:styleId="PiedepginaCar">
    <w:name w:val="Pie de página Car"/>
    <w:basedOn w:val="Fuentedeprrafopredeter"/>
    <w:link w:val="Piedepg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Listaconvietas2">
    <w:name w:val="List Bullet 2"/>
    <w:basedOn w:val="Normal"/>
    <w:qFormat/>
    <w:rsid w:val="00A11DED"/>
    <w:pPr>
      <w:numPr>
        <w:numId w:val="4"/>
      </w:numPr>
      <w:ind w:left="1363"/>
      <w:contextualSpacing/>
    </w:pPr>
  </w:style>
  <w:style w:type="character" w:customStyle="1" w:styleId="Ttulo3Car">
    <w:name w:val="Título 3 Car"/>
    <w:aliases w:val="izfe_T3 Car"/>
    <w:link w:val="Ttulo3"/>
    <w:rsid w:val="00EC6C51"/>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Fuentedeprrafopredeter"/>
    <w:rsid w:val="00160AB5"/>
    <w:rPr>
      <w:rFonts w:cs="Arial"/>
      <w:color w:val="00436E"/>
      <w:sz w:val="40"/>
    </w:rPr>
  </w:style>
  <w:style w:type="paragraph" w:styleId="NormalWeb">
    <w:name w:val="Normal (Web)"/>
    <w:basedOn w:val="Normal"/>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Ttulo4Car">
    <w:name w:val="Título 4 Car"/>
    <w:aliases w:val="WFF_T4 Car"/>
    <w:basedOn w:val="Fuentedeprrafopredeter"/>
    <w:link w:val="Ttulo4"/>
    <w:rsid w:val="00331C46"/>
    <w:rPr>
      <w:rFonts w:ascii="Trebuchet MS" w:hAnsi="Trebuchet MS"/>
      <w:bCs/>
      <w:i/>
      <w:color w:val="000000" w:themeColor="text1"/>
      <w:sz w:val="22"/>
      <w:u w:val="single"/>
      <w:lang w:val="es-ES_tradnl"/>
    </w:rPr>
  </w:style>
  <w:style w:type="character" w:customStyle="1" w:styleId="EncabezadoCar">
    <w:name w:val="Encabezado Car"/>
    <w:basedOn w:val="Fuentedeprrafopredeter"/>
    <w:link w:val="Encabezado"/>
    <w:rsid w:val="003622C7"/>
    <w:rPr>
      <w:rFonts w:ascii="Trebuchet MS" w:hAnsi="Trebuchet MS"/>
      <w:color w:val="4F81BD" w:themeColor="accent1"/>
      <w:sz w:val="36"/>
      <w:szCs w:val="36"/>
      <w:lang w:val="es-ES_tradnl"/>
    </w:rPr>
  </w:style>
  <w:style w:type="character" w:customStyle="1" w:styleId="TextocomentarioCar">
    <w:name w:val="Texto comentario Car"/>
    <w:basedOn w:val="Fuentedeprrafopredeter"/>
    <w:link w:val="Textocomentario"/>
    <w:uiPriority w:val="99"/>
    <w:semiHidden/>
    <w:rsid w:val="003622C7"/>
    <w:rPr>
      <w:rFonts w:ascii="Trebuchet MS" w:hAnsi="Trebuchet MS"/>
      <w:sz w:val="22"/>
      <w:lang w:val="es-ES_tradnl"/>
    </w:rPr>
  </w:style>
  <w:style w:type="character" w:customStyle="1" w:styleId="AsuntodelcomentarioCar">
    <w:name w:val="Asunto del comentario Car"/>
    <w:basedOn w:val="TextocomentarioCar"/>
    <w:link w:val="Asuntodelcomentario"/>
    <w:semiHidden/>
    <w:rsid w:val="003622C7"/>
    <w:rPr>
      <w:rFonts w:ascii="Trebuchet MS" w:hAnsi="Trebuchet MS"/>
      <w:b/>
      <w:bCs/>
      <w:sz w:val="22"/>
      <w:lang w:val="es-ES_tradnl"/>
    </w:rPr>
  </w:style>
  <w:style w:type="character" w:customStyle="1" w:styleId="TextodegloboCar">
    <w:name w:val="Texto de globo Car"/>
    <w:basedOn w:val="Fuentedeprrafopredeter"/>
    <w:link w:val="Textodeglobo"/>
    <w:semiHidden/>
    <w:rsid w:val="003622C7"/>
    <w:rPr>
      <w:rFonts w:ascii="Trebuchet MS" w:hAnsi="Trebuchet MS" w:cs="Tahoma"/>
      <w:sz w:val="16"/>
      <w:szCs w:val="16"/>
      <w:lang w:val="es-ES_tradnl"/>
    </w:rPr>
  </w:style>
  <w:style w:type="paragraph" w:styleId="Listaconvietas3">
    <w:name w:val="List Bullet 3"/>
    <w:basedOn w:val="Normal"/>
    <w:autoRedefine/>
    <w:qFormat/>
    <w:rsid w:val="003622C7"/>
    <w:pPr>
      <w:numPr>
        <w:numId w:val="5"/>
      </w:numPr>
      <w:ind w:left="1843"/>
      <w:contextualSpacing/>
    </w:pPr>
  </w:style>
  <w:style w:type="paragraph" w:customStyle="1" w:styleId="Estilo1">
    <w:name w:val="Estilo1"/>
    <w:basedOn w:val="Normal"/>
    <w:autoRedefine/>
    <w:rsid w:val="009C7625"/>
    <w:pPr>
      <w:keepLines w:val="0"/>
      <w:numPr>
        <w:numId w:val="6"/>
      </w:numPr>
      <w:tabs>
        <w:tab w:val="clear" w:pos="1800"/>
      </w:tabs>
      <w:spacing w:after="0" w:line="240" w:lineRule="auto"/>
      <w:ind w:left="1134"/>
    </w:pPr>
    <w:rPr>
      <w:sz w:val="24"/>
      <w:szCs w:val="24"/>
      <w:lang w:val="es-ES"/>
    </w:rPr>
  </w:style>
  <w:style w:type="paragraph" w:styleId="Sangra3detindependiente">
    <w:name w:val="Body Text Indent 3"/>
    <w:basedOn w:val="Normal"/>
    <w:link w:val="Sangra3detindependienteCar"/>
    <w:rsid w:val="003622C7"/>
    <w:pPr>
      <w:keepLines w:val="0"/>
      <w:widowControl w:val="0"/>
      <w:spacing w:before="240" w:after="0" w:line="240" w:lineRule="auto"/>
      <w:ind w:firstLine="425"/>
    </w:pPr>
    <w:rPr>
      <w:rFonts w:ascii="Arial" w:hAnsi="Arial"/>
      <w:snapToGrid w:val="0"/>
    </w:rPr>
  </w:style>
  <w:style w:type="character" w:customStyle="1" w:styleId="Sangra3detindependienteCar">
    <w:name w:val="Sangría 3 de t. independiente Car"/>
    <w:basedOn w:val="Fuentedeprrafopredeter"/>
    <w:link w:val="Sangra3detindependiente"/>
    <w:rsid w:val="003622C7"/>
    <w:rPr>
      <w:rFonts w:ascii="Arial" w:hAnsi="Arial"/>
      <w:snapToGrid w:val="0"/>
      <w:sz w:val="22"/>
      <w:lang w:val="es-ES_tradnl"/>
    </w:rPr>
  </w:style>
  <w:style w:type="paragraph" w:styleId="Prrafodelista">
    <w:name w:val="List Paragraph"/>
    <w:basedOn w:val="Normal"/>
    <w:uiPriority w:val="34"/>
    <w:qFormat/>
    <w:rsid w:val="008170F0"/>
    <w:pPr>
      <w:numPr>
        <w:numId w:val="7"/>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Tablaconcuadrcula">
    <w:name w:val="Table Grid"/>
    <w:basedOn w:val="Tablanormal"/>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Fuentedeprrafopredeter"/>
    <w:rsid w:val="003622C7"/>
  </w:style>
  <w:style w:type="paragraph" w:styleId="Textonotaalfinal">
    <w:name w:val="endnote text"/>
    <w:basedOn w:val="Normal"/>
    <w:link w:val="TextonotaalfinalCar"/>
    <w:unhideWhenUsed/>
    <w:rsid w:val="003622C7"/>
    <w:pPr>
      <w:spacing w:after="0" w:line="240" w:lineRule="auto"/>
    </w:pPr>
    <w:rPr>
      <w:sz w:val="20"/>
      <w:lang w:val="es-ES"/>
    </w:rPr>
  </w:style>
  <w:style w:type="character" w:customStyle="1" w:styleId="TextonotaalfinalCar">
    <w:name w:val="Texto nota al final Car"/>
    <w:basedOn w:val="Fuentedeprrafopredeter"/>
    <w:link w:val="Textonotaalfinal"/>
    <w:rsid w:val="003622C7"/>
    <w:rPr>
      <w:rFonts w:ascii="Trebuchet MS" w:hAnsi="Trebuchet MS"/>
    </w:rPr>
  </w:style>
  <w:style w:type="character" w:styleId="Refdenotaalfinal">
    <w:name w:val="endnote reference"/>
    <w:basedOn w:val="Fuentedeprrafopredeter"/>
    <w:unhideWhenUsed/>
    <w:rsid w:val="003622C7"/>
    <w:rPr>
      <w:vertAlign w:val="superscript"/>
    </w:rPr>
  </w:style>
  <w:style w:type="paragraph" w:styleId="Textonotapie">
    <w:name w:val="footnote text"/>
    <w:basedOn w:val="Normal"/>
    <w:link w:val="TextonotapieCar"/>
    <w:unhideWhenUsed/>
    <w:rsid w:val="003622C7"/>
    <w:pPr>
      <w:spacing w:after="0" w:line="240" w:lineRule="auto"/>
    </w:pPr>
    <w:rPr>
      <w:sz w:val="20"/>
      <w:lang w:val="es-ES"/>
    </w:rPr>
  </w:style>
  <w:style w:type="character" w:customStyle="1" w:styleId="TextonotapieCar">
    <w:name w:val="Texto nota pie Car"/>
    <w:basedOn w:val="Fuentedeprrafopredeter"/>
    <w:link w:val="Textonotapie"/>
    <w:rsid w:val="003622C7"/>
    <w:rPr>
      <w:rFonts w:ascii="Trebuchet MS" w:hAnsi="Trebuchet MS"/>
    </w:rPr>
  </w:style>
  <w:style w:type="character" w:styleId="Refdenotaalpie">
    <w:name w:val="footnote reference"/>
    <w:basedOn w:val="Fuentedeprrafopredeter"/>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
    <w:rsid w:val="004F3F8F"/>
    <w:pPr>
      <w:keepLines w:val="0"/>
      <w:numPr>
        <w:numId w:val="8"/>
      </w:numPr>
      <w:tabs>
        <w:tab w:val="left" w:pos="851"/>
        <w:tab w:val="left" w:pos="1134"/>
        <w:tab w:val="left" w:pos="1418"/>
      </w:tabs>
      <w:spacing w:before="120" w:line="360" w:lineRule="auto"/>
    </w:pPr>
    <w:rPr>
      <w:rFonts w:ascii="Arial" w:hAnsi="Arial"/>
      <w:lang w:val="es-ES" w:eastAsia="ko-KR"/>
    </w:rPr>
  </w:style>
  <w:style w:type="character" w:styleId="nfasisintenso">
    <w:name w:val="Intense Emphasis"/>
    <w:uiPriority w:val="21"/>
    <w:qFormat/>
    <w:rsid w:val="000743B7"/>
    <w:rPr>
      <w:b/>
      <w:bCs/>
      <w:i/>
      <w:iCs/>
      <w:color w:val="4F81BD"/>
    </w:rPr>
  </w:style>
  <w:style w:type="paragraph" w:customStyle="1" w:styleId="Prrafodelista1">
    <w:name w:val="Párrafo de lista1"/>
    <w:basedOn w:val="Normal"/>
    <w:rsid w:val="003566F8"/>
    <w:pPr>
      <w:keepLines w:val="0"/>
      <w:suppressAutoHyphens/>
      <w:spacing w:after="200" w:line="276" w:lineRule="auto"/>
      <w:ind w:left="720"/>
      <w:jc w:val="left"/>
    </w:pPr>
    <w:rPr>
      <w:rFonts w:ascii="Calibri" w:hAnsi="Calibri" w:cs="Calibri"/>
      <w:szCs w:val="22"/>
      <w:lang w:val="es-EC" w:eastAsia="ar-SA"/>
    </w:rPr>
  </w:style>
  <w:style w:type="table" w:styleId="Sombreadomedio2-nfasis1">
    <w:name w:val="Medium Shading 2 Accent 1"/>
    <w:basedOn w:val="Tablanormal"/>
    <w:uiPriority w:val="64"/>
    <w:rsid w:val="00A90AA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1">
    <w:name w:val="Medium Grid 3 Accent 1"/>
    <w:basedOn w:val="Tablanormal"/>
    <w:uiPriority w:val="69"/>
    <w:rsid w:val="0043197D"/>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Textoindependiente">
    <w:name w:val="Body Text"/>
    <w:basedOn w:val="Normal"/>
    <w:link w:val="TextoindependienteCar"/>
    <w:unhideWhenUsed/>
    <w:rsid w:val="003D3F18"/>
  </w:style>
  <w:style w:type="character" w:customStyle="1" w:styleId="TextoindependienteCar">
    <w:name w:val="Texto independiente Car"/>
    <w:basedOn w:val="Fuentedeprrafopredeter"/>
    <w:link w:val="Textoindependiente"/>
    <w:rsid w:val="003D3F18"/>
    <w:rPr>
      <w:rFonts w:ascii="Trebuchet MS" w:hAnsi="Trebuchet MS"/>
      <w:sz w:val="22"/>
      <w:lang w:val="es-ES_tradnl"/>
    </w:rPr>
  </w:style>
  <w:style w:type="table" w:customStyle="1" w:styleId="TableNormal">
    <w:name w:val="Table Normal"/>
    <w:uiPriority w:val="2"/>
    <w:semiHidden/>
    <w:unhideWhenUsed/>
    <w:qFormat/>
    <w:rsid w:val="00D51B3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51B31"/>
    <w:pPr>
      <w:keepLines w:val="0"/>
      <w:widowControl w:val="0"/>
      <w:autoSpaceDE w:val="0"/>
      <w:autoSpaceDN w:val="0"/>
      <w:spacing w:after="0" w:line="250" w:lineRule="exact"/>
      <w:jc w:val="center"/>
    </w:pPr>
    <w:rPr>
      <w:rFonts w:eastAsia="Trebuchet MS" w:cs="Trebuchet MS"/>
      <w:szCs w:val="22"/>
      <w:lang w:val="en-US" w:eastAsia="en-US"/>
    </w:rPr>
  </w:style>
  <w:style w:type="paragraph" w:styleId="Ttulo">
    <w:name w:val="Title"/>
    <w:basedOn w:val="Normal"/>
    <w:next w:val="Normal"/>
    <w:link w:val="TtuloCar"/>
    <w:qFormat/>
    <w:rsid w:val="009807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9807C9"/>
    <w:rPr>
      <w:rFonts w:asciiTheme="majorHAnsi" w:eastAsiaTheme="majorEastAsia" w:hAnsiTheme="majorHAnsi" w:cstheme="majorBidi"/>
      <w:spacing w:val="-10"/>
      <w:kern w:val="28"/>
      <w:sz w:val="56"/>
      <w:szCs w:val="56"/>
      <w:lang w:val="es-ES_tradnl"/>
    </w:rPr>
  </w:style>
  <w:style w:type="paragraph" w:styleId="Sinespaciado">
    <w:name w:val="No Spacing"/>
    <w:uiPriority w:val="1"/>
    <w:qFormat/>
    <w:rsid w:val="009807C9"/>
    <w:pPr>
      <w:keepLines/>
      <w:jc w:val="both"/>
    </w:pPr>
    <w:rPr>
      <w:rFonts w:ascii="Trebuchet MS" w:hAnsi="Trebuchet MS"/>
      <w:sz w:val="22"/>
      <w:lang w:val="es-ES_tradnl"/>
    </w:rPr>
  </w:style>
  <w:style w:type="character" w:customStyle="1" w:styleId="normaltextrun">
    <w:name w:val="normaltextrun"/>
    <w:basedOn w:val="Fuentedeprrafopredeter"/>
    <w:rsid w:val="00EA015B"/>
  </w:style>
  <w:style w:type="paragraph" w:customStyle="1" w:styleId="Caracteresenmarcados">
    <w:name w:val="Caracteres enmarcados"/>
    <w:basedOn w:val="Normal"/>
    <w:rsid w:val="00081085"/>
  </w:style>
  <w:style w:type="paragraph" w:styleId="Revisin">
    <w:name w:val="Revision"/>
    <w:hidden/>
    <w:uiPriority w:val="99"/>
    <w:semiHidden/>
    <w:rsid w:val="009108C3"/>
    <w:rPr>
      <w:rFonts w:ascii="Trebuchet MS" w:hAnsi="Trebuchet MS"/>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23672663">
      <w:bodyDiv w:val="1"/>
      <w:marLeft w:val="0"/>
      <w:marRight w:val="0"/>
      <w:marTop w:val="0"/>
      <w:marBottom w:val="0"/>
      <w:divBdr>
        <w:top w:val="none" w:sz="0" w:space="0" w:color="auto"/>
        <w:left w:val="none" w:sz="0" w:space="0" w:color="auto"/>
        <w:bottom w:val="none" w:sz="0" w:space="0" w:color="auto"/>
        <w:right w:val="none" w:sz="0" w:space="0" w:color="auto"/>
      </w:divBdr>
    </w:div>
    <w:div w:id="30810507">
      <w:bodyDiv w:val="1"/>
      <w:marLeft w:val="0"/>
      <w:marRight w:val="0"/>
      <w:marTop w:val="0"/>
      <w:marBottom w:val="0"/>
      <w:divBdr>
        <w:top w:val="none" w:sz="0" w:space="0" w:color="auto"/>
        <w:left w:val="none" w:sz="0" w:space="0" w:color="auto"/>
        <w:bottom w:val="none" w:sz="0" w:space="0" w:color="auto"/>
        <w:right w:val="none" w:sz="0" w:space="0" w:color="auto"/>
      </w:divBdr>
    </w:div>
    <w:div w:id="726270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137963495">
      <w:bodyDiv w:val="1"/>
      <w:marLeft w:val="0"/>
      <w:marRight w:val="0"/>
      <w:marTop w:val="0"/>
      <w:marBottom w:val="0"/>
      <w:divBdr>
        <w:top w:val="none" w:sz="0" w:space="0" w:color="auto"/>
        <w:left w:val="none" w:sz="0" w:space="0" w:color="auto"/>
        <w:bottom w:val="none" w:sz="0" w:space="0" w:color="auto"/>
        <w:right w:val="none" w:sz="0" w:space="0" w:color="auto"/>
      </w:divBdr>
    </w:div>
    <w:div w:id="177816707">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260375682">
      <w:bodyDiv w:val="1"/>
      <w:marLeft w:val="0"/>
      <w:marRight w:val="0"/>
      <w:marTop w:val="0"/>
      <w:marBottom w:val="0"/>
      <w:divBdr>
        <w:top w:val="none" w:sz="0" w:space="0" w:color="auto"/>
        <w:left w:val="none" w:sz="0" w:space="0" w:color="auto"/>
        <w:bottom w:val="none" w:sz="0" w:space="0" w:color="auto"/>
        <w:right w:val="none" w:sz="0" w:space="0" w:color="auto"/>
      </w:divBdr>
    </w:div>
    <w:div w:id="286589555">
      <w:bodyDiv w:val="1"/>
      <w:marLeft w:val="0"/>
      <w:marRight w:val="0"/>
      <w:marTop w:val="0"/>
      <w:marBottom w:val="0"/>
      <w:divBdr>
        <w:top w:val="none" w:sz="0" w:space="0" w:color="auto"/>
        <w:left w:val="none" w:sz="0" w:space="0" w:color="auto"/>
        <w:bottom w:val="none" w:sz="0" w:space="0" w:color="auto"/>
        <w:right w:val="none" w:sz="0" w:space="0" w:color="auto"/>
      </w:divBdr>
    </w:div>
    <w:div w:id="329604971">
      <w:bodyDiv w:val="1"/>
      <w:marLeft w:val="0"/>
      <w:marRight w:val="0"/>
      <w:marTop w:val="0"/>
      <w:marBottom w:val="0"/>
      <w:divBdr>
        <w:top w:val="none" w:sz="0" w:space="0" w:color="auto"/>
        <w:left w:val="none" w:sz="0" w:space="0" w:color="auto"/>
        <w:bottom w:val="none" w:sz="0" w:space="0" w:color="auto"/>
        <w:right w:val="none" w:sz="0" w:space="0" w:color="auto"/>
      </w:divBdr>
    </w:div>
    <w:div w:id="448011181">
      <w:bodyDiv w:val="1"/>
      <w:marLeft w:val="0"/>
      <w:marRight w:val="0"/>
      <w:marTop w:val="0"/>
      <w:marBottom w:val="0"/>
      <w:divBdr>
        <w:top w:val="none" w:sz="0" w:space="0" w:color="auto"/>
        <w:left w:val="none" w:sz="0" w:space="0" w:color="auto"/>
        <w:bottom w:val="none" w:sz="0" w:space="0" w:color="auto"/>
        <w:right w:val="none" w:sz="0" w:space="0" w:color="auto"/>
      </w:divBdr>
    </w:div>
    <w:div w:id="487598291">
      <w:bodyDiv w:val="1"/>
      <w:marLeft w:val="0"/>
      <w:marRight w:val="0"/>
      <w:marTop w:val="0"/>
      <w:marBottom w:val="0"/>
      <w:divBdr>
        <w:top w:val="none" w:sz="0" w:space="0" w:color="auto"/>
        <w:left w:val="none" w:sz="0" w:space="0" w:color="auto"/>
        <w:bottom w:val="none" w:sz="0" w:space="0" w:color="auto"/>
        <w:right w:val="none" w:sz="0" w:space="0" w:color="auto"/>
      </w:divBdr>
    </w:div>
    <w:div w:id="491989194">
      <w:bodyDiv w:val="1"/>
      <w:marLeft w:val="0"/>
      <w:marRight w:val="0"/>
      <w:marTop w:val="0"/>
      <w:marBottom w:val="0"/>
      <w:divBdr>
        <w:top w:val="none" w:sz="0" w:space="0" w:color="auto"/>
        <w:left w:val="none" w:sz="0" w:space="0" w:color="auto"/>
        <w:bottom w:val="none" w:sz="0" w:space="0" w:color="auto"/>
        <w:right w:val="none" w:sz="0" w:space="0" w:color="auto"/>
      </w:divBdr>
    </w:div>
    <w:div w:id="538668382">
      <w:bodyDiv w:val="1"/>
      <w:marLeft w:val="0"/>
      <w:marRight w:val="0"/>
      <w:marTop w:val="0"/>
      <w:marBottom w:val="0"/>
      <w:divBdr>
        <w:top w:val="none" w:sz="0" w:space="0" w:color="auto"/>
        <w:left w:val="none" w:sz="0" w:space="0" w:color="auto"/>
        <w:bottom w:val="none" w:sz="0" w:space="0" w:color="auto"/>
        <w:right w:val="none" w:sz="0" w:space="0" w:color="auto"/>
      </w:divBdr>
    </w:div>
    <w:div w:id="543251491">
      <w:bodyDiv w:val="1"/>
      <w:marLeft w:val="0"/>
      <w:marRight w:val="0"/>
      <w:marTop w:val="0"/>
      <w:marBottom w:val="0"/>
      <w:divBdr>
        <w:top w:val="none" w:sz="0" w:space="0" w:color="auto"/>
        <w:left w:val="none" w:sz="0" w:space="0" w:color="auto"/>
        <w:bottom w:val="none" w:sz="0" w:space="0" w:color="auto"/>
        <w:right w:val="none" w:sz="0" w:space="0" w:color="auto"/>
      </w:divBdr>
    </w:div>
    <w:div w:id="673538242">
      <w:bodyDiv w:val="1"/>
      <w:marLeft w:val="0"/>
      <w:marRight w:val="0"/>
      <w:marTop w:val="0"/>
      <w:marBottom w:val="0"/>
      <w:divBdr>
        <w:top w:val="none" w:sz="0" w:space="0" w:color="auto"/>
        <w:left w:val="none" w:sz="0" w:space="0" w:color="auto"/>
        <w:bottom w:val="none" w:sz="0" w:space="0" w:color="auto"/>
        <w:right w:val="none" w:sz="0" w:space="0" w:color="auto"/>
      </w:divBdr>
    </w:div>
    <w:div w:id="709502577">
      <w:bodyDiv w:val="1"/>
      <w:marLeft w:val="0"/>
      <w:marRight w:val="0"/>
      <w:marTop w:val="0"/>
      <w:marBottom w:val="0"/>
      <w:divBdr>
        <w:top w:val="none" w:sz="0" w:space="0" w:color="auto"/>
        <w:left w:val="none" w:sz="0" w:space="0" w:color="auto"/>
        <w:bottom w:val="none" w:sz="0" w:space="0" w:color="auto"/>
        <w:right w:val="none" w:sz="0" w:space="0" w:color="auto"/>
      </w:divBdr>
    </w:div>
    <w:div w:id="770973632">
      <w:bodyDiv w:val="1"/>
      <w:marLeft w:val="0"/>
      <w:marRight w:val="0"/>
      <w:marTop w:val="0"/>
      <w:marBottom w:val="0"/>
      <w:divBdr>
        <w:top w:val="none" w:sz="0" w:space="0" w:color="auto"/>
        <w:left w:val="none" w:sz="0" w:space="0" w:color="auto"/>
        <w:bottom w:val="none" w:sz="0" w:space="0" w:color="auto"/>
        <w:right w:val="none" w:sz="0" w:space="0" w:color="auto"/>
      </w:divBdr>
    </w:div>
    <w:div w:id="883371268">
      <w:bodyDiv w:val="1"/>
      <w:marLeft w:val="0"/>
      <w:marRight w:val="0"/>
      <w:marTop w:val="0"/>
      <w:marBottom w:val="0"/>
      <w:divBdr>
        <w:top w:val="none" w:sz="0" w:space="0" w:color="auto"/>
        <w:left w:val="none" w:sz="0" w:space="0" w:color="auto"/>
        <w:bottom w:val="none" w:sz="0" w:space="0" w:color="auto"/>
        <w:right w:val="none" w:sz="0" w:space="0" w:color="auto"/>
      </w:divBdr>
    </w:div>
    <w:div w:id="897283919">
      <w:bodyDiv w:val="1"/>
      <w:marLeft w:val="0"/>
      <w:marRight w:val="0"/>
      <w:marTop w:val="0"/>
      <w:marBottom w:val="0"/>
      <w:divBdr>
        <w:top w:val="none" w:sz="0" w:space="0" w:color="auto"/>
        <w:left w:val="none" w:sz="0" w:space="0" w:color="auto"/>
        <w:bottom w:val="none" w:sz="0" w:space="0" w:color="auto"/>
        <w:right w:val="none" w:sz="0" w:space="0" w:color="auto"/>
      </w:divBdr>
    </w:div>
    <w:div w:id="989403502">
      <w:bodyDiv w:val="1"/>
      <w:marLeft w:val="0"/>
      <w:marRight w:val="0"/>
      <w:marTop w:val="0"/>
      <w:marBottom w:val="0"/>
      <w:divBdr>
        <w:top w:val="none" w:sz="0" w:space="0" w:color="auto"/>
        <w:left w:val="none" w:sz="0" w:space="0" w:color="auto"/>
        <w:bottom w:val="none" w:sz="0" w:space="0" w:color="auto"/>
        <w:right w:val="none" w:sz="0" w:space="0" w:color="auto"/>
      </w:divBdr>
    </w:div>
    <w:div w:id="993530755">
      <w:bodyDiv w:val="1"/>
      <w:marLeft w:val="0"/>
      <w:marRight w:val="0"/>
      <w:marTop w:val="0"/>
      <w:marBottom w:val="0"/>
      <w:divBdr>
        <w:top w:val="none" w:sz="0" w:space="0" w:color="auto"/>
        <w:left w:val="none" w:sz="0" w:space="0" w:color="auto"/>
        <w:bottom w:val="none" w:sz="0" w:space="0" w:color="auto"/>
        <w:right w:val="none" w:sz="0" w:space="0" w:color="auto"/>
      </w:divBdr>
    </w:div>
    <w:div w:id="1006901198">
      <w:bodyDiv w:val="1"/>
      <w:marLeft w:val="0"/>
      <w:marRight w:val="0"/>
      <w:marTop w:val="0"/>
      <w:marBottom w:val="0"/>
      <w:divBdr>
        <w:top w:val="none" w:sz="0" w:space="0" w:color="auto"/>
        <w:left w:val="none" w:sz="0" w:space="0" w:color="auto"/>
        <w:bottom w:val="none" w:sz="0" w:space="0" w:color="auto"/>
        <w:right w:val="none" w:sz="0" w:space="0" w:color="auto"/>
      </w:divBdr>
    </w:div>
    <w:div w:id="1039092088">
      <w:bodyDiv w:val="1"/>
      <w:marLeft w:val="0"/>
      <w:marRight w:val="0"/>
      <w:marTop w:val="0"/>
      <w:marBottom w:val="0"/>
      <w:divBdr>
        <w:top w:val="none" w:sz="0" w:space="0" w:color="auto"/>
        <w:left w:val="none" w:sz="0" w:space="0" w:color="auto"/>
        <w:bottom w:val="none" w:sz="0" w:space="0" w:color="auto"/>
        <w:right w:val="none" w:sz="0" w:space="0" w:color="auto"/>
      </w:divBdr>
      <w:divsChild>
        <w:div w:id="1749308240">
          <w:marLeft w:val="0"/>
          <w:marRight w:val="0"/>
          <w:marTop w:val="0"/>
          <w:marBottom w:val="0"/>
          <w:divBdr>
            <w:top w:val="none" w:sz="0" w:space="0" w:color="auto"/>
            <w:left w:val="none" w:sz="0" w:space="0" w:color="auto"/>
            <w:bottom w:val="none" w:sz="0" w:space="0" w:color="auto"/>
            <w:right w:val="none" w:sz="0" w:space="0" w:color="auto"/>
          </w:divBdr>
        </w:div>
      </w:divsChild>
    </w:div>
    <w:div w:id="1095979584">
      <w:bodyDiv w:val="1"/>
      <w:marLeft w:val="0"/>
      <w:marRight w:val="0"/>
      <w:marTop w:val="0"/>
      <w:marBottom w:val="0"/>
      <w:divBdr>
        <w:top w:val="none" w:sz="0" w:space="0" w:color="auto"/>
        <w:left w:val="none" w:sz="0" w:space="0" w:color="auto"/>
        <w:bottom w:val="none" w:sz="0" w:space="0" w:color="auto"/>
        <w:right w:val="none" w:sz="0" w:space="0" w:color="auto"/>
      </w:divBdr>
    </w:div>
    <w:div w:id="1184437454">
      <w:bodyDiv w:val="1"/>
      <w:marLeft w:val="0"/>
      <w:marRight w:val="0"/>
      <w:marTop w:val="0"/>
      <w:marBottom w:val="0"/>
      <w:divBdr>
        <w:top w:val="none" w:sz="0" w:space="0" w:color="auto"/>
        <w:left w:val="none" w:sz="0" w:space="0" w:color="auto"/>
        <w:bottom w:val="none" w:sz="0" w:space="0" w:color="auto"/>
        <w:right w:val="none" w:sz="0" w:space="0" w:color="auto"/>
      </w:divBdr>
    </w:div>
    <w:div w:id="1252856427">
      <w:bodyDiv w:val="1"/>
      <w:marLeft w:val="0"/>
      <w:marRight w:val="0"/>
      <w:marTop w:val="0"/>
      <w:marBottom w:val="0"/>
      <w:divBdr>
        <w:top w:val="none" w:sz="0" w:space="0" w:color="auto"/>
        <w:left w:val="none" w:sz="0" w:space="0" w:color="auto"/>
        <w:bottom w:val="none" w:sz="0" w:space="0" w:color="auto"/>
        <w:right w:val="none" w:sz="0" w:space="0" w:color="auto"/>
      </w:divBdr>
    </w:div>
    <w:div w:id="1269462430">
      <w:bodyDiv w:val="1"/>
      <w:marLeft w:val="0"/>
      <w:marRight w:val="0"/>
      <w:marTop w:val="0"/>
      <w:marBottom w:val="0"/>
      <w:divBdr>
        <w:top w:val="none" w:sz="0" w:space="0" w:color="auto"/>
        <w:left w:val="none" w:sz="0" w:space="0" w:color="auto"/>
        <w:bottom w:val="none" w:sz="0" w:space="0" w:color="auto"/>
        <w:right w:val="none" w:sz="0" w:space="0" w:color="auto"/>
      </w:divBdr>
    </w:div>
    <w:div w:id="1383990491">
      <w:bodyDiv w:val="1"/>
      <w:marLeft w:val="0"/>
      <w:marRight w:val="0"/>
      <w:marTop w:val="0"/>
      <w:marBottom w:val="0"/>
      <w:divBdr>
        <w:top w:val="none" w:sz="0" w:space="0" w:color="auto"/>
        <w:left w:val="none" w:sz="0" w:space="0" w:color="auto"/>
        <w:bottom w:val="none" w:sz="0" w:space="0" w:color="auto"/>
        <w:right w:val="none" w:sz="0" w:space="0" w:color="auto"/>
      </w:divBdr>
    </w:div>
    <w:div w:id="1450971774">
      <w:bodyDiv w:val="1"/>
      <w:marLeft w:val="0"/>
      <w:marRight w:val="0"/>
      <w:marTop w:val="0"/>
      <w:marBottom w:val="0"/>
      <w:divBdr>
        <w:top w:val="none" w:sz="0" w:space="0" w:color="auto"/>
        <w:left w:val="none" w:sz="0" w:space="0" w:color="auto"/>
        <w:bottom w:val="none" w:sz="0" w:space="0" w:color="auto"/>
        <w:right w:val="none" w:sz="0" w:space="0" w:color="auto"/>
      </w:divBdr>
    </w:div>
    <w:div w:id="1456169163">
      <w:bodyDiv w:val="1"/>
      <w:marLeft w:val="0"/>
      <w:marRight w:val="0"/>
      <w:marTop w:val="0"/>
      <w:marBottom w:val="0"/>
      <w:divBdr>
        <w:top w:val="none" w:sz="0" w:space="0" w:color="auto"/>
        <w:left w:val="none" w:sz="0" w:space="0" w:color="auto"/>
        <w:bottom w:val="none" w:sz="0" w:space="0" w:color="auto"/>
        <w:right w:val="none" w:sz="0" w:space="0" w:color="auto"/>
      </w:divBdr>
    </w:div>
    <w:div w:id="1527137402">
      <w:bodyDiv w:val="1"/>
      <w:marLeft w:val="0"/>
      <w:marRight w:val="0"/>
      <w:marTop w:val="0"/>
      <w:marBottom w:val="0"/>
      <w:divBdr>
        <w:top w:val="none" w:sz="0" w:space="0" w:color="auto"/>
        <w:left w:val="none" w:sz="0" w:space="0" w:color="auto"/>
        <w:bottom w:val="none" w:sz="0" w:space="0" w:color="auto"/>
        <w:right w:val="none" w:sz="0" w:space="0" w:color="auto"/>
      </w:divBdr>
    </w:div>
    <w:div w:id="1550802666">
      <w:bodyDiv w:val="1"/>
      <w:marLeft w:val="0"/>
      <w:marRight w:val="0"/>
      <w:marTop w:val="0"/>
      <w:marBottom w:val="0"/>
      <w:divBdr>
        <w:top w:val="none" w:sz="0" w:space="0" w:color="auto"/>
        <w:left w:val="none" w:sz="0" w:space="0" w:color="auto"/>
        <w:bottom w:val="none" w:sz="0" w:space="0" w:color="auto"/>
        <w:right w:val="none" w:sz="0" w:space="0" w:color="auto"/>
      </w:divBdr>
    </w:div>
    <w:div w:id="1605922473">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1646159291">
      <w:bodyDiv w:val="1"/>
      <w:marLeft w:val="0"/>
      <w:marRight w:val="0"/>
      <w:marTop w:val="0"/>
      <w:marBottom w:val="0"/>
      <w:divBdr>
        <w:top w:val="none" w:sz="0" w:space="0" w:color="auto"/>
        <w:left w:val="none" w:sz="0" w:space="0" w:color="auto"/>
        <w:bottom w:val="none" w:sz="0" w:space="0" w:color="auto"/>
        <w:right w:val="none" w:sz="0" w:space="0" w:color="auto"/>
      </w:divBdr>
    </w:div>
    <w:div w:id="1663049382">
      <w:bodyDiv w:val="1"/>
      <w:marLeft w:val="0"/>
      <w:marRight w:val="0"/>
      <w:marTop w:val="0"/>
      <w:marBottom w:val="0"/>
      <w:divBdr>
        <w:top w:val="none" w:sz="0" w:space="0" w:color="auto"/>
        <w:left w:val="none" w:sz="0" w:space="0" w:color="auto"/>
        <w:bottom w:val="none" w:sz="0" w:space="0" w:color="auto"/>
        <w:right w:val="none" w:sz="0" w:space="0" w:color="auto"/>
      </w:divBdr>
    </w:div>
    <w:div w:id="1774012087">
      <w:bodyDiv w:val="1"/>
      <w:marLeft w:val="0"/>
      <w:marRight w:val="0"/>
      <w:marTop w:val="0"/>
      <w:marBottom w:val="0"/>
      <w:divBdr>
        <w:top w:val="none" w:sz="0" w:space="0" w:color="auto"/>
        <w:left w:val="none" w:sz="0" w:space="0" w:color="auto"/>
        <w:bottom w:val="none" w:sz="0" w:space="0" w:color="auto"/>
        <w:right w:val="none" w:sz="0" w:space="0" w:color="auto"/>
      </w:divBdr>
    </w:div>
    <w:div w:id="1831091889">
      <w:bodyDiv w:val="1"/>
      <w:marLeft w:val="0"/>
      <w:marRight w:val="0"/>
      <w:marTop w:val="0"/>
      <w:marBottom w:val="0"/>
      <w:divBdr>
        <w:top w:val="none" w:sz="0" w:space="0" w:color="auto"/>
        <w:left w:val="none" w:sz="0" w:space="0" w:color="auto"/>
        <w:bottom w:val="none" w:sz="0" w:space="0" w:color="auto"/>
        <w:right w:val="none" w:sz="0" w:space="0" w:color="auto"/>
      </w:divBdr>
    </w:div>
    <w:div w:id="1873036037">
      <w:bodyDiv w:val="1"/>
      <w:marLeft w:val="0"/>
      <w:marRight w:val="0"/>
      <w:marTop w:val="0"/>
      <w:marBottom w:val="0"/>
      <w:divBdr>
        <w:top w:val="none" w:sz="0" w:space="0" w:color="auto"/>
        <w:left w:val="none" w:sz="0" w:space="0" w:color="auto"/>
        <w:bottom w:val="none" w:sz="0" w:space="0" w:color="auto"/>
        <w:right w:val="none" w:sz="0" w:space="0" w:color="auto"/>
      </w:divBdr>
    </w:div>
    <w:div w:id="1949048627">
      <w:bodyDiv w:val="1"/>
      <w:marLeft w:val="0"/>
      <w:marRight w:val="0"/>
      <w:marTop w:val="0"/>
      <w:marBottom w:val="0"/>
      <w:divBdr>
        <w:top w:val="none" w:sz="0" w:space="0" w:color="auto"/>
        <w:left w:val="none" w:sz="0" w:space="0" w:color="auto"/>
        <w:bottom w:val="none" w:sz="0" w:space="0" w:color="auto"/>
        <w:right w:val="none" w:sz="0" w:space="0" w:color="auto"/>
      </w:divBdr>
    </w:div>
    <w:div w:id="1962807215">
      <w:bodyDiv w:val="1"/>
      <w:marLeft w:val="0"/>
      <w:marRight w:val="0"/>
      <w:marTop w:val="0"/>
      <w:marBottom w:val="0"/>
      <w:divBdr>
        <w:top w:val="none" w:sz="0" w:space="0" w:color="auto"/>
        <w:left w:val="none" w:sz="0" w:space="0" w:color="auto"/>
        <w:bottom w:val="none" w:sz="0" w:space="0" w:color="auto"/>
        <w:right w:val="none" w:sz="0" w:space="0" w:color="auto"/>
      </w:divBdr>
    </w:div>
    <w:div w:id="2013946172">
      <w:bodyDiv w:val="1"/>
      <w:marLeft w:val="0"/>
      <w:marRight w:val="0"/>
      <w:marTop w:val="0"/>
      <w:marBottom w:val="0"/>
      <w:divBdr>
        <w:top w:val="none" w:sz="0" w:space="0" w:color="auto"/>
        <w:left w:val="none" w:sz="0" w:space="0" w:color="auto"/>
        <w:bottom w:val="none" w:sz="0" w:space="0" w:color="auto"/>
        <w:right w:val="none" w:sz="0" w:space="0" w:color="auto"/>
      </w:divBdr>
    </w:div>
    <w:div w:id="2041855435">
      <w:bodyDiv w:val="1"/>
      <w:marLeft w:val="0"/>
      <w:marRight w:val="0"/>
      <w:marTop w:val="0"/>
      <w:marBottom w:val="0"/>
      <w:divBdr>
        <w:top w:val="none" w:sz="0" w:space="0" w:color="auto"/>
        <w:left w:val="none" w:sz="0" w:space="0" w:color="auto"/>
        <w:bottom w:val="none" w:sz="0" w:space="0" w:color="auto"/>
        <w:right w:val="none" w:sz="0" w:space="0" w:color="auto"/>
      </w:divBdr>
    </w:div>
    <w:div w:id="2091930066">
      <w:bodyDiv w:val="1"/>
      <w:marLeft w:val="0"/>
      <w:marRight w:val="0"/>
      <w:marTop w:val="0"/>
      <w:marBottom w:val="0"/>
      <w:divBdr>
        <w:top w:val="none" w:sz="0" w:space="0" w:color="auto"/>
        <w:left w:val="none" w:sz="0" w:space="0" w:color="auto"/>
        <w:bottom w:val="none" w:sz="0" w:space="0" w:color="auto"/>
        <w:right w:val="none" w:sz="0" w:space="0" w:color="auto"/>
      </w:divBdr>
    </w:div>
    <w:div w:id="2092389432">
      <w:bodyDiv w:val="1"/>
      <w:marLeft w:val="0"/>
      <w:marRight w:val="0"/>
      <w:marTop w:val="0"/>
      <w:marBottom w:val="0"/>
      <w:divBdr>
        <w:top w:val="none" w:sz="0" w:space="0" w:color="auto"/>
        <w:left w:val="none" w:sz="0" w:space="0" w:color="auto"/>
        <w:bottom w:val="none" w:sz="0" w:space="0" w:color="auto"/>
        <w:right w:val="none" w:sz="0" w:space="0" w:color="auto"/>
      </w:divBdr>
    </w:div>
    <w:div w:id="2114350367">
      <w:bodyDiv w:val="1"/>
      <w:marLeft w:val="0"/>
      <w:marRight w:val="0"/>
      <w:marTop w:val="0"/>
      <w:marBottom w:val="0"/>
      <w:divBdr>
        <w:top w:val="none" w:sz="0" w:space="0" w:color="auto"/>
        <w:left w:val="none" w:sz="0" w:space="0" w:color="auto"/>
        <w:bottom w:val="none" w:sz="0" w:space="0" w:color="auto"/>
        <w:right w:val="none" w:sz="0" w:space="0" w:color="auto"/>
      </w:divBdr>
    </w:div>
    <w:div w:id="2139109052">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fnprodae8.sare.gipuzkoa.net:9081/Workplace/Browse.jsp?eventTarget=layout!folderNavigation&amp;eventName=Select&amp;objectType=folder&amp;classId=%7b10BF3F3D-01F9-41D9-9DD5-47E6295B4C0A%7d&amp;id=%7bE4D616A2-D9BD-C002-A3C3-7AEC2F800000%7d&amp;label=210032.__.-.__.Suministro.__.de.__.Licencias.__.Microsoft&amp;objectStoreName=IZFE&amp;parentId=._A54E642DA3-3D0A-C60A-901B-76F643200009._A7"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_rels/header4.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7A22DB91D2AB340AD71DA34AB71E969" ma:contentTypeVersion="2" ma:contentTypeDescription="Crear nuevo documento." ma:contentTypeScope="" ma:versionID="8bcd89f01962f4fbb2a644cb8fa2653f">
  <xsd:schema xmlns:xsd="http://www.w3.org/2001/XMLSchema" xmlns:xs="http://www.w3.org/2001/XMLSchema" xmlns:p="http://schemas.microsoft.com/office/2006/metadata/properties" xmlns:ns2="a68d06c4-e06e-4a61-b0fe-2eb0c8b6cd09" targetNamespace="http://schemas.microsoft.com/office/2006/metadata/properties" ma:root="true" ma:fieldsID="dde09f03869003e26596c26d3fed47e0" ns2:_="">
    <xsd:import namespace="a68d06c4-e06e-4a61-b0fe-2eb0c8b6cd09"/>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8d06c4-e06e-4a61-b0fe-2eb0c8b6cd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D34A32-B1EC-414F-9899-AEB1A9ADBADA}">
  <ds:schemaRefs>
    <ds:schemaRef ds:uri="http://schemas.openxmlformats.org/officeDocument/2006/bibliography"/>
  </ds:schemaRefs>
</ds:datastoreItem>
</file>

<file path=customXml/itemProps2.xml><?xml version="1.0" encoding="utf-8"?>
<ds:datastoreItem xmlns:ds="http://schemas.openxmlformats.org/officeDocument/2006/customXml" ds:itemID="{A1C52B64-BA90-4AD0-9DCA-9020B77F78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75E58E4-4C79-4D51-BB01-60F050BB91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8d06c4-e06e-4a61-b0fe-2eb0c8b6cd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DBFC9F-BCC2-419B-90ED-15F92D77C0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6658</Words>
  <Characters>38306</Characters>
  <Application>Microsoft Office Word</Application>
  <DocSecurity>0</DocSecurity>
  <Lines>319</Lines>
  <Paragraphs>89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44875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2022-03-23T14:12:00Z</dcterms:created>
  <dcterms:modified xsi:type="dcterms:W3CDTF">2022-03-28T15:55:00Z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0x01010097A22DB91D2AB340AD71DA34AB71E969</vt:lpwstr>
  </property>
</Properties>
</file>