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18E3D" w14:textId="77777777" w:rsidR="00160AB5" w:rsidRPr="00F4465F" w:rsidRDefault="00160AB5" w:rsidP="00344AE4"/>
    <w:p w14:paraId="2EAAAB3A" w14:textId="77777777" w:rsidR="00160AB5" w:rsidRPr="00F4465F" w:rsidRDefault="00160AB5" w:rsidP="00344AE4"/>
    <w:p w14:paraId="6477AD94" w14:textId="77777777" w:rsidR="00160AB5" w:rsidRPr="00F4465F" w:rsidRDefault="00160AB5" w:rsidP="00344AE4"/>
    <w:p w14:paraId="5E4AFAFA" w14:textId="77777777" w:rsidR="00160AB5" w:rsidRPr="00F4465F" w:rsidRDefault="00160AB5" w:rsidP="00344AE4"/>
    <w:p w14:paraId="7D8B3E74" w14:textId="77777777" w:rsidR="00160AB5" w:rsidRPr="00F4465F" w:rsidRDefault="00160AB5" w:rsidP="00344AE4"/>
    <w:p w14:paraId="61E7EF16" w14:textId="77777777" w:rsidR="00160AB5" w:rsidRPr="00F4465F" w:rsidRDefault="00160AB5" w:rsidP="00344AE4"/>
    <w:p w14:paraId="19CBFE14" w14:textId="77777777" w:rsidR="00160AB5" w:rsidRPr="00F4465F" w:rsidRDefault="00160AB5" w:rsidP="00344AE4"/>
    <w:p w14:paraId="41DF0C00" w14:textId="77777777" w:rsidR="00160AB5" w:rsidRPr="00F4465F" w:rsidRDefault="00160AB5" w:rsidP="00344AE4"/>
    <w:p w14:paraId="24DC2176" w14:textId="77777777" w:rsidR="00160AB5" w:rsidRPr="00F4465F" w:rsidRDefault="00160AB5" w:rsidP="00344AE4"/>
    <w:p w14:paraId="2BFC6DF5" w14:textId="77777777" w:rsidR="00160AB5" w:rsidRPr="00F4465F" w:rsidRDefault="00160AB5" w:rsidP="00344AE4"/>
    <w:p w14:paraId="0E130B6D" w14:textId="77777777" w:rsidR="00160AB5" w:rsidRPr="00F4465F" w:rsidRDefault="00160AB5" w:rsidP="00344AE4"/>
    <w:p w14:paraId="0BAA09A7" w14:textId="77777777" w:rsidR="00160AB5" w:rsidRPr="00F4465F" w:rsidRDefault="00160AB5" w:rsidP="00344AE4"/>
    <w:p w14:paraId="1540EFDC" w14:textId="77777777" w:rsidR="00160AB5" w:rsidRPr="00F4465F" w:rsidRDefault="00160AB5" w:rsidP="00344AE4"/>
    <w:p w14:paraId="773E9A7E" w14:textId="77777777" w:rsidR="00160AB5" w:rsidRPr="00F4465F" w:rsidRDefault="00160AB5" w:rsidP="00344AE4"/>
    <w:p w14:paraId="37B9D03B" w14:textId="576B63F6" w:rsidR="00160AB5" w:rsidRPr="00F4465F" w:rsidRDefault="004C4E20" w:rsidP="00344AE4">
      <w:pPr>
        <w:ind w:left="-1080"/>
      </w:pPr>
      <w:r w:rsidRPr="00F4465F">
        <w:rPr>
          <w:noProof/>
          <w:lang w:val="es-ES"/>
        </w:rPr>
        <w:drawing>
          <wp:inline distT="0" distB="0" distL="0" distR="0" wp14:anchorId="2CD8AEF1" wp14:editId="0FBC2CF2">
            <wp:extent cx="2941093" cy="733620"/>
            <wp:effectExtent l="0" t="0" r="0" b="9525"/>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 GIpuzKoaTIK.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81980" cy="743819"/>
                    </a:xfrm>
                    <a:prstGeom prst="rect">
                      <a:avLst/>
                    </a:prstGeom>
                  </pic:spPr>
                </pic:pic>
              </a:graphicData>
            </a:graphic>
          </wp:inline>
        </w:drawing>
      </w:r>
      <w:r w:rsidR="002B0287">
        <w:rPr>
          <w:noProof/>
          <w:lang w:val="es-ES"/>
        </w:rPr>
        <w:tab/>
      </w:r>
      <w:r w:rsidR="002B0287">
        <w:rPr>
          <w:noProof/>
          <w:lang w:val="es-ES"/>
        </w:rPr>
        <w:tab/>
      </w:r>
      <w:r w:rsidR="002B0287">
        <w:rPr>
          <w:noProof/>
          <w:lang w:val="es-ES"/>
        </w:rPr>
        <w:tab/>
      </w:r>
      <w:r w:rsidR="006130FE" w:rsidRPr="00570450">
        <w:rPr>
          <w:noProof/>
          <w:lang w:val="es-ES"/>
        </w:rPr>
        <w:drawing>
          <wp:inline distT="0" distB="0" distL="0" distR="0" wp14:anchorId="4DE6B89F" wp14:editId="274586F4">
            <wp:extent cx="1619250" cy="673100"/>
            <wp:effectExtent l="0" t="0" r="0" b="0"/>
            <wp:docPr id="1"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10;&#10;Descripción generada automáticamente"/>
                    <pic:cNvPicPr/>
                  </pic:nvPicPr>
                  <pic:blipFill>
                    <a:blip r:embed="rId12">
                      <a:extLst>
                        <a:ext uri="{28A0092B-C50C-407E-A947-70E740481C1C}">
                          <a14:useLocalDpi xmlns:a14="http://schemas.microsoft.com/office/drawing/2010/main" val="0"/>
                        </a:ext>
                      </a:extLst>
                    </a:blip>
                    <a:stretch>
                      <a:fillRect/>
                    </a:stretch>
                  </pic:blipFill>
                  <pic:spPr>
                    <a:xfrm>
                      <a:off x="0" y="0"/>
                      <a:ext cx="1619250" cy="673100"/>
                    </a:xfrm>
                    <a:prstGeom prst="rect">
                      <a:avLst/>
                    </a:prstGeom>
                  </pic:spPr>
                </pic:pic>
              </a:graphicData>
            </a:graphic>
          </wp:inline>
        </w:drawing>
      </w:r>
    </w:p>
    <w:p w14:paraId="6E763608" w14:textId="77777777" w:rsidR="008E20E1" w:rsidRPr="00F4465F" w:rsidRDefault="008E20E1" w:rsidP="00344AE4">
      <w:pPr>
        <w:ind w:left="-1080"/>
      </w:pPr>
    </w:p>
    <w:p w14:paraId="4803BF80" w14:textId="48C9D542" w:rsidR="003622C7" w:rsidRPr="00F4465F" w:rsidRDefault="00891E4E" w:rsidP="00CB17A7">
      <w:pPr>
        <w:pStyle w:val="Encabezado"/>
      </w:pPr>
      <w:r>
        <w:t>2</w:t>
      </w:r>
      <w:r w:rsidR="006901CD">
        <w:t>2</w:t>
      </w:r>
      <w:r w:rsidR="003D271F">
        <w:t>00</w:t>
      </w:r>
      <w:r w:rsidR="00D33433">
        <w:t>14</w:t>
      </w:r>
      <w:r w:rsidR="009A5EEC" w:rsidRPr="00F4465F">
        <w:t xml:space="preserve"> </w:t>
      </w:r>
      <w:r w:rsidR="00CC333F" w:rsidRPr="00F4465F">
        <w:t xml:space="preserve">Renovación </w:t>
      </w:r>
      <w:r w:rsidR="00381682">
        <w:t xml:space="preserve">de </w:t>
      </w:r>
      <w:r w:rsidR="00CC333F" w:rsidRPr="00F4465F">
        <w:t>Electrónica de Red</w:t>
      </w:r>
      <w:r w:rsidR="00897D27">
        <w:t xml:space="preserve"> en </w:t>
      </w:r>
      <w:r w:rsidR="006901CD">
        <w:t>sedes MAN de Izfe</w:t>
      </w:r>
    </w:p>
    <w:p w14:paraId="52D66F3C" w14:textId="77777777" w:rsidR="00057A69" w:rsidRPr="00F4465F" w:rsidRDefault="00057A69" w:rsidP="00CB17A7">
      <w:pPr>
        <w:pStyle w:val="Encabezado"/>
      </w:pPr>
      <w:r w:rsidRPr="00F4465F">
        <w:t>Pliego de Bases Técnicas</w:t>
      </w:r>
    </w:p>
    <w:p w14:paraId="0776338E" w14:textId="77777777" w:rsidR="00160AB5" w:rsidRPr="00F4465F" w:rsidRDefault="00160AB5" w:rsidP="00344AE4">
      <w:pPr>
        <w:pStyle w:val="Encabezado"/>
        <w:jc w:val="both"/>
        <w:rPr>
          <w:b/>
          <w:i/>
          <w:color w:val="auto"/>
        </w:rPr>
      </w:pPr>
    </w:p>
    <w:p w14:paraId="5CA4917F" w14:textId="77777777" w:rsidR="00160AB5" w:rsidRPr="00F4465F" w:rsidRDefault="00160AB5" w:rsidP="00344AE4">
      <w:pPr>
        <w:ind w:left="-1080"/>
      </w:pPr>
    </w:p>
    <w:p w14:paraId="306E96D8" w14:textId="77777777" w:rsidR="00160AB5" w:rsidRPr="00F4465F" w:rsidRDefault="00160AB5" w:rsidP="00344AE4">
      <w:pPr>
        <w:pBdr>
          <w:bottom w:val="single" w:sz="4" w:space="1" w:color="999999"/>
        </w:pBdr>
        <w:spacing w:line="120" w:lineRule="atLeast"/>
      </w:pPr>
    </w:p>
    <w:p w14:paraId="1D9DB0EA" w14:textId="77777777" w:rsidR="00160AB5" w:rsidRPr="00F4465F" w:rsidRDefault="00160AB5" w:rsidP="00344AE4">
      <w:pPr>
        <w:keepLines w:val="0"/>
        <w:spacing w:after="0" w:line="240" w:lineRule="auto"/>
        <w:sectPr w:rsidR="00160AB5" w:rsidRPr="00F4465F" w:rsidSect="00D8712F">
          <w:pgSz w:w="11906" w:h="16838"/>
          <w:pgMar w:top="3119" w:right="1701" w:bottom="1134" w:left="1701" w:header="539" w:footer="709" w:gutter="0"/>
          <w:pgNumType w:fmt="lowerRoman" w:start="1"/>
          <w:cols w:space="708"/>
          <w:docGrid w:linePitch="360"/>
        </w:sectPr>
      </w:pPr>
    </w:p>
    <w:sdt>
      <w:sdtPr>
        <w:rPr>
          <w:rFonts w:ascii="Trebuchet MS" w:eastAsia="Times New Roman" w:hAnsi="Trebuchet MS" w:cs="Times New Roman"/>
          <w:b w:val="0"/>
          <w:bCs w:val="0"/>
          <w:color w:val="auto"/>
          <w:sz w:val="22"/>
          <w:szCs w:val="20"/>
          <w:lang w:val="es-ES_tradnl"/>
        </w:rPr>
        <w:id w:val="884908385"/>
        <w:docPartObj>
          <w:docPartGallery w:val="Table of Contents"/>
          <w:docPartUnique/>
        </w:docPartObj>
      </w:sdtPr>
      <w:sdtEndPr/>
      <w:sdtContent>
        <w:p w14:paraId="4598CFAF" w14:textId="77777777" w:rsidR="00D8712F" w:rsidRPr="00F4465F" w:rsidRDefault="00D8712F" w:rsidP="00344AE4">
          <w:pPr>
            <w:pStyle w:val="TtuloTDC"/>
            <w:jc w:val="both"/>
            <w:rPr>
              <w:rFonts w:ascii="Trebuchet MS" w:hAnsi="Trebuchet MS"/>
            </w:rPr>
          </w:pPr>
          <w:r w:rsidRPr="00F4465F">
            <w:rPr>
              <w:rFonts w:ascii="Trebuchet MS" w:hAnsi="Trebuchet MS"/>
            </w:rPr>
            <w:t>Contenido</w:t>
          </w:r>
        </w:p>
        <w:p w14:paraId="05EA21D7" w14:textId="2008E109" w:rsidR="007B306C" w:rsidRDefault="003A583C">
          <w:pPr>
            <w:pStyle w:val="TDC1"/>
            <w:rPr>
              <w:rFonts w:asciiTheme="minorHAnsi" w:eastAsiaTheme="minorEastAsia" w:hAnsiTheme="minorHAnsi" w:cstheme="minorBidi"/>
              <w:noProof/>
              <w:szCs w:val="22"/>
              <w:lang w:val="eu-ES" w:eastAsia="eu-ES"/>
            </w:rPr>
          </w:pPr>
          <w:r>
            <w:fldChar w:fldCharType="begin"/>
          </w:r>
          <w:r>
            <w:instrText xml:space="preserve"> TOC \o "1-2" \h \z \u </w:instrText>
          </w:r>
          <w:r>
            <w:fldChar w:fldCharType="separate"/>
          </w:r>
          <w:hyperlink w:anchor="_Toc106187529" w:history="1">
            <w:r w:rsidR="007B306C" w:rsidRPr="00262C79">
              <w:rPr>
                <w:rStyle w:val="Hipervnculo"/>
                <w:noProof/>
              </w:rPr>
              <w:t>1.</w:t>
            </w:r>
            <w:r w:rsidR="007B306C">
              <w:rPr>
                <w:rFonts w:asciiTheme="minorHAnsi" w:eastAsiaTheme="minorEastAsia" w:hAnsiTheme="minorHAnsi" w:cstheme="minorBidi"/>
                <w:noProof/>
                <w:szCs w:val="22"/>
                <w:lang w:val="eu-ES" w:eastAsia="eu-ES"/>
              </w:rPr>
              <w:tab/>
            </w:r>
            <w:r w:rsidR="007B306C" w:rsidRPr="00262C79">
              <w:rPr>
                <w:rStyle w:val="Hipervnculo"/>
                <w:noProof/>
              </w:rPr>
              <w:t>Perfil de IZFE.</w:t>
            </w:r>
            <w:r w:rsidR="007B306C">
              <w:rPr>
                <w:noProof/>
                <w:webHidden/>
              </w:rPr>
              <w:tab/>
            </w:r>
            <w:r w:rsidR="007B306C">
              <w:rPr>
                <w:noProof/>
                <w:webHidden/>
              </w:rPr>
              <w:fldChar w:fldCharType="begin"/>
            </w:r>
            <w:r w:rsidR="007B306C">
              <w:rPr>
                <w:noProof/>
                <w:webHidden/>
              </w:rPr>
              <w:instrText xml:space="preserve"> PAGEREF _Toc106187529 \h </w:instrText>
            </w:r>
            <w:r w:rsidR="007B306C">
              <w:rPr>
                <w:noProof/>
                <w:webHidden/>
              </w:rPr>
            </w:r>
            <w:r w:rsidR="007B306C">
              <w:rPr>
                <w:noProof/>
                <w:webHidden/>
              </w:rPr>
              <w:fldChar w:fldCharType="separate"/>
            </w:r>
            <w:r w:rsidR="007B306C">
              <w:rPr>
                <w:noProof/>
                <w:webHidden/>
              </w:rPr>
              <w:t>1</w:t>
            </w:r>
            <w:r w:rsidR="007B306C">
              <w:rPr>
                <w:noProof/>
                <w:webHidden/>
              </w:rPr>
              <w:fldChar w:fldCharType="end"/>
            </w:r>
          </w:hyperlink>
        </w:p>
        <w:p w14:paraId="0220DA59" w14:textId="53E432DE" w:rsidR="007B306C" w:rsidRDefault="002E41FE">
          <w:pPr>
            <w:pStyle w:val="TDC1"/>
            <w:rPr>
              <w:rFonts w:asciiTheme="minorHAnsi" w:eastAsiaTheme="minorEastAsia" w:hAnsiTheme="minorHAnsi" w:cstheme="minorBidi"/>
              <w:noProof/>
              <w:szCs w:val="22"/>
              <w:lang w:val="eu-ES" w:eastAsia="eu-ES"/>
            </w:rPr>
          </w:pPr>
          <w:hyperlink w:anchor="_Toc106187530" w:history="1">
            <w:r w:rsidR="007B306C" w:rsidRPr="00262C79">
              <w:rPr>
                <w:rStyle w:val="Hipervnculo"/>
                <w:noProof/>
              </w:rPr>
              <w:t>2.</w:t>
            </w:r>
            <w:r w:rsidR="007B306C">
              <w:rPr>
                <w:rFonts w:asciiTheme="minorHAnsi" w:eastAsiaTheme="minorEastAsia" w:hAnsiTheme="minorHAnsi" w:cstheme="minorBidi"/>
                <w:noProof/>
                <w:szCs w:val="22"/>
                <w:lang w:val="eu-ES" w:eastAsia="eu-ES"/>
              </w:rPr>
              <w:tab/>
            </w:r>
            <w:r w:rsidR="007B306C" w:rsidRPr="00262C79">
              <w:rPr>
                <w:rStyle w:val="Hipervnculo"/>
                <w:noProof/>
              </w:rPr>
              <w:t>Antecedentes.</w:t>
            </w:r>
            <w:r w:rsidR="007B306C">
              <w:rPr>
                <w:noProof/>
                <w:webHidden/>
              </w:rPr>
              <w:tab/>
            </w:r>
            <w:r w:rsidR="007B306C">
              <w:rPr>
                <w:noProof/>
                <w:webHidden/>
              </w:rPr>
              <w:fldChar w:fldCharType="begin"/>
            </w:r>
            <w:r w:rsidR="007B306C">
              <w:rPr>
                <w:noProof/>
                <w:webHidden/>
              </w:rPr>
              <w:instrText xml:space="preserve"> PAGEREF _Toc106187530 \h </w:instrText>
            </w:r>
            <w:r w:rsidR="007B306C">
              <w:rPr>
                <w:noProof/>
                <w:webHidden/>
              </w:rPr>
            </w:r>
            <w:r w:rsidR="007B306C">
              <w:rPr>
                <w:noProof/>
                <w:webHidden/>
              </w:rPr>
              <w:fldChar w:fldCharType="separate"/>
            </w:r>
            <w:r w:rsidR="007B306C">
              <w:rPr>
                <w:noProof/>
                <w:webHidden/>
              </w:rPr>
              <w:t>2</w:t>
            </w:r>
            <w:r w:rsidR="007B306C">
              <w:rPr>
                <w:noProof/>
                <w:webHidden/>
              </w:rPr>
              <w:fldChar w:fldCharType="end"/>
            </w:r>
          </w:hyperlink>
        </w:p>
        <w:p w14:paraId="4165465F" w14:textId="6290A0B3" w:rsidR="007B306C" w:rsidRDefault="002E41FE">
          <w:pPr>
            <w:pStyle w:val="TDC2"/>
            <w:tabs>
              <w:tab w:val="right" w:leader="dot" w:pos="8494"/>
            </w:tabs>
            <w:rPr>
              <w:rFonts w:asciiTheme="minorHAnsi" w:eastAsiaTheme="minorEastAsia" w:hAnsiTheme="minorHAnsi" w:cstheme="minorBidi"/>
              <w:noProof/>
              <w:szCs w:val="22"/>
              <w:lang w:val="eu-ES" w:eastAsia="eu-ES"/>
            </w:rPr>
          </w:pPr>
          <w:hyperlink w:anchor="_Toc106187531" w:history="1">
            <w:r w:rsidR="007B306C" w:rsidRPr="00262C79">
              <w:rPr>
                <w:rStyle w:val="Hipervnculo"/>
                <w:noProof/>
              </w:rPr>
              <w:t>2.1 Situación actual en sedes MAN.</w:t>
            </w:r>
            <w:r w:rsidR="007B306C">
              <w:rPr>
                <w:noProof/>
                <w:webHidden/>
              </w:rPr>
              <w:tab/>
            </w:r>
            <w:r w:rsidR="007B306C">
              <w:rPr>
                <w:noProof/>
                <w:webHidden/>
              </w:rPr>
              <w:fldChar w:fldCharType="begin"/>
            </w:r>
            <w:r w:rsidR="007B306C">
              <w:rPr>
                <w:noProof/>
                <w:webHidden/>
              </w:rPr>
              <w:instrText xml:space="preserve"> PAGEREF _Toc106187531 \h </w:instrText>
            </w:r>
            <w:r w:rsidR="007B306C">
              <w:rPr>
                <w:noProof/>
                <w:webHidden/>
              </w:rPr>
            </w:r>
            <w:r w:rsidR="007B306C">
              <w:rPr>
                <w:noProof/>
                <w:webHidden/>
              </w:rPr>
              <w:fldChar w:fldCharType="separate"/>
            </w:r>
            <w:r w:rsidR="007B306C">
              <w:rPr>
                <w:noProof/>
                <w:webHidden/>
              </w:rPr>
              <w:t>2</w:t>
            </w:r>
            <w:r w:rsidR="007B306C">
              <w:rPr>
                <w:noProof/>
                <w:webHidden/>
              </w:rPr>
              <w:fldChar w:fldCharType="end"/>
            </w:r>
          </w:hyperlink>
        </w:p>
        <w:p w14:paraId="654993A3" w14:textId="6E6396A3" w:rsidR="007B306C" w:rsidRDefault="002E41FE">
          <w:pPr>
            <w:pStyle w:val="TDC1"/>
            <w:rPr>
              <w:rFonts w:asciiTheme="minorHAnsi" w:eastAsiaTheme="minorEastAsia" w:hAnsiTheme="minorHAnsi" w:cstheme="minorBidi"/>
              <w:noProof/>
              <w:szCs w:val="22"/>
              <w:lang w:val="eu-ES" w:eastAsia="eu-ES"/>
            </w:rPr>
          </w:pPr>
          <w:hyperlink w:anchor="_Toc106187532" w:history="1">
            <w:r w:rsidR="007B306C" w:rsidRPr="00262C79">
              <w:rPr>
                <w:rStyle w:val="Hipervnculo"/>
                <w:noProof/>
              </w:rPr>
              <w:t>3.</w:t>
            </w:r>
            <w:r w:rsidR="007B306C">
              <w:rPr>
                <w:rFonts w:asciiTheme="minorHAnsi" w:eastAsiaTheme="minorEastAsia" w:hAnsiTheme="minorHAnsi" w:cstheme="minorBidi"/>
                <w:noProof/>
                <w:szCs w:val="22"/>
                <w:lang w:val="eu-ES" w:eastAsia="eu-ES"/>
              </w:rPr>
              <w:tab/>
            </w:r>
            <w:r w:rsidR="007B306C" w:rsidRPr="00262C79">
              <w:rPr>
                <w:rStyle w:val="Hipervnculo"/>
                <w:noProof/>
              </w:rPr>
              <w:t>Objeto del expediente de contratación.</w:t>
            </w:r>
            <w:r w:rsidR="007B306C">
              <w:rPr>
                <w:noProof/>
                <w:webHidden/>
              </w:rPr>
              <w:tab/>
            </w:r>
            <w:r w:rsidR="007B306C">
              <w:rPr>
                <w:noProof/>
                <w:webHidden/>
              </w:rPr>
              <w:fldChar w:fldCharType="begin"/>
            </w:r>
            <w:r w:rsidR="007B306C">
              <w:rPr>
                <w:noProof/>
                <w:webHidden/>
              </w:rPr>
              <w:instrText xml:space="preserve"> PAGEREF _Toc106187532 \h </w:instrText>
            </w:r>
            <w:r w:rsidR="007B306C">
              <w:rPr>
                <w:noProof/>
                <w:webHidden/>
              </w:rPr>
            </w:r>
            <w:r w:rsidR="007B306C">
              <w:rPr>
                <w:noProof/>
                <w:webHidden/>
              </w:rPr>
              <w:fldChar w:fldCharType="separate"/>
            </w:r>
            <w:r w:rsidR="007B306C">
              <w:rPr>
                <w:noProof/>
                <w:webHidden/>
              </w:rPr>
              <w:t>2</w:t>
            </w:r>
            <w:r w:rsidR="007B306C">
              <w:rPr>
                <w:noProof/>
                <w:webHidden/>
              </w:rPr>
              <w:fldChar w:fldCharType="end"/>
            </w:r>
          </w:hyperlink>
        </w:p>
        <w:p w14:paraId="52B1BEFD" w14:textId="5F11E2B1" w:rsidR="007B306C" w:rsidRDefault="002E41FE">
          <w:pPr>
            <w:pStyle w:val="TDC1"/>
            <w:rPr>
              <w:rFonts w:asciiTheme="minorHAnsi" w:eastAsiaTheme="minorEastAsia" w:hAnsiTheme="minorHAnsi" w:cstheme="minorBidi"/>
              <w:noProof/>
              <w:szCs w:val="22"/>
              <w:lang w:val="eu-ES" w:eastAsia="eu-ES"/>
            </w:rPr>
          </w:pPr>
          <w:hyperlink w:anchor="_Toc106187533" w:history="1">
            <w:r w:rsidR="007B306C" w:rsidRPr="00262C79">
              <w:rPr>
                <w:rStyle w:val="Hipervnculo"/>
                <w:noProof/>
              </w:rPr>
              <w:t>4.</w:t>
            </w:r>
            <w:r w:rsidR="007B306C">
              <w:rPr>
                <w:rFonts w:asciiTheme="minorHAnsi" w:eastAsiaTheme="minorEastAsia" w:hAnsiTheme="minorHAnsi" w:cstheme="minorBidi"/>
                <w:noProof/>
                <w:szCs w:val="22"/>
                <w:lang w:val="eu-ES" w:eastAsia="eu-ES"/>
              </w:rPr>
              <w:tab/>
            </w:r>
            <w:r w:rsidR="007B306C" w:rsidRPr="00262C79">
              <w:rPr>
                <w:rStyle w:val="Hipervnculo"/>
                <w:noProof/>
              </w:rPr>
              <w:t>Características de la renovación.</w:t>
            </w:r>
            <w:r w:rsidR="007B306C">
              <w:rPr>
                <w:noProof/>
                <w:webHidden/>
              </w:rPr>
              <w:tab/>
            </w:r>
            <w:r w:rsidR="007B306C">
              <w:rPr>
                <w:noProof/>
                <w:webHidden/>
              </w:rPr>
              <w:fldChar w:fldCharType="begin"/>
            </w:r>
            <w:r w:rsidR="007B306C">
              <w:rPr>
                <w:noProof/>
                <w:webHidden/>
              </w:rPr>
              <w:instrText xml:space="preserve"> PAGEREF _Toc106187533 \h </w:instrText>
            </w:r>
            <w:r w:rsidR="007B306C">
              <w:rPr>
                <w:noProof/>
                <w:webHidden/>
              </w:rPr>
            </w:r>
            <w:r w:rsidR="007B306C">
              <w:rPr>
                <w:noProof/>
                <w:webHidden/>
              </w:rPr>
              <w:fldChar w:fldCharType="separate"/>
            </w:r>
            <w:r w:rsidR="007B306C">
              <w:rPr>
                <w:noProof/>
                <w:webHidden/>
              </w:rPr>
              <w:t>3</w:t>
            </w:r>
            <w:r w:rsidR="007B306C">
              <w:rPr>
                <w:noProof/>
                <w:webHidden/>
              </w:rPr>
              <w:fldChar w:fldCharType="end"/>
            </w:r>
          </w:hyperlink>
        </w:p>
        <w:p w14:paraId="07F8C389" w14:textId="440D8ACF" w:rsidR="007B306C" w:rsidRDefault="002E41FE">
          <w:pPr>
            <w:pStyle w:val="TDC1"/>
            <w:rPr>
              <w:rFonts w:asciiTheme="minorHAnsi" w:eastAsiaTheme="minorEastAsia" w:hAnsiTheme="minorHAnsi" w:cstheme="minorBidi"/>
              <w:noProof/>
              <w:szCs w:val="22"/>
              <w:lang w:val="eu-ES" w:eastAsia="eu-ES"/>
            </w:rPr>
          </w:pPr>
          <w:hyperlink w:anchor="_Toc106187534" w:history="1">
            <w:r w:rsidR="007B306C" w:rsidRPr="00262C79">
              <w:rPr>
                <w:rStyle w:val="Hipervnculo"/>
                <w:noProof/>
              </w:rPr>
              <w:t>5</w:t>
            </w:r>
            <w:r w:rsidR="007B306C">
              <w:rPr>
                <w:rFonts w:asciiTheme="minorHAnsi" w:eastAsiaTheme="minorEastAsia" w:hAnsiTheme="minorHAnsi" w:cstheme="minorBidi"/>
                <w:noProof/>
                <w:szCs w:val="22"/>
                <w:lang w:val="eu-ES" w:eastAsia="eu-ES"/>
              </w:rPr>
              <w:tab/>
            </w:r>
            <w:r w:rsidR="007B306C" w:rsidRPr="00262C79">
              <w:rPr>
                <w:rStyle w:val="Hipervnculo"/>
                <w:noProof/>
              </w:rPr>
              <w:t>Infraestructura.</w:t>
            </w:r>
            <w:r w:rsidR="007B306C">
              <w:rPr>
                <w:noProof/>
                <w:webHidden/>
              </w:rPr>
              <w:tab/>
            </w:r>
            <w:r w:rsidR="007B306C">
              <w:rPr>
                <w:noProof/>
                <w:webHidden/>
              </w:rPr>
              <w:fldChar w:fldCharType="begin"/>
            </w:r>
            <w:r w:rsidR="007B306C">
              <w:rPr>
                <w:noProof/>
                <w:webHidden/>
              </w:rPr>
              <w:instrText xml:space="preserve"> PAGEREF _Toc106187534 \h </w:instrText>
            </w:r>
            <w:r w:rsidR="007B306C">
              <w:rPr>
                <w:noProof/>
                <w:webHidden/>
              </w:rPr>
            </w:r>
            <w:r w:rsidR="007B306C">
              <w:rPr>
                <w:noProof/>
                <w:webHidden/>
              </w:rPr>
              <w:fldChar w:fldCharType="separate"/>
            </w:r>
            <w:r w:rsidR="007B306C">
              <w:rPr>
                <w:noProof/>
                <w:webHidden/>
              </w:rPr>
              <w:t>6</w:t>
            </w:r>
            <w:r w:rsidR="007B306C">
              <w:rPr>
                <w:noProof/>
                <w:webHidden/>
              </w:rPr>
              <w:fldChar w:fldCharType="end"/>
            </w:r>
          </w:hyperlink>
        </w:p>
        <w:p w14:paraId="6D720727" w14:textId="607AF40A" w:rsidR="007B306C" w:rsidRDefault="002E41FE">
          <w:pPr>
            <w:pStyle w:val="TDC1"/>
            <w:rPr>
              <w:rFonts w:asciiTheme="minorHAnsi" w:eastAsiaTheme="minorEastAsia" w:hAnsiTheme="minorHAnsi" w:cstheme="minorBidi"/>
              <w:noProof/>
              <w:szCs w:val="22"/>
              <w:lang w:val="eu-ES" w:eastAsia="eu-ES"/>
            </w:rPr>
          </w:pPr>
          <w:hyperlink w:anchor="_Toc106187535" w:history="1">
            <w:r w:rsidR="007B306C" w:rsidRPr="00262C79">
              <w:rPr>
                <w:rStyle w:val="Hipervnculo"/>
                <w:noProof/>
              </w:rPr>
              <w:t>6 Prestaciones objeto del contrato</w:t>
            </w:r>
            <w:r w:rsidR="007B306C">
              <w:rPr>
                <w:noProof/>
                <w:webHidden/>
              </w:rPr>
              <w:tab/>
            </w:r>
            <w:r w:rsidR="007B306C">
              <w:rPr>
                <w:noProof/>
                <w:webHidden/>
              </w:rPr>
              <w:fldChar w:fldCharType="begin"/>
            </w:r>
            <w:r w:rsidR="007B306C">
              <w:rPr>
                <w:noProof/>
                <w:webHidden/>
              </w:rPr>
              <w:instrText xml:space="preserve"> PAGEREF _Toc106187535 \h </w:instrText>
            </w:r>
            <w:r w:rsidR="007B306C">
              <w:rPr>
                <w:noProof/>
                <w:webHidden/>
              </w:rPr>
            </w:r>
            <w:r w:rsidR="007B306C">
              <w:rPr>
                <w:noProof/>
                <w:webHidden/>
              </w:rPr>
              <w:fldChar w:fldCharType="separate"/>
            </w:r>
            <w:r w:rsidR="007B306C">
              <w:rPr>
                <w:noProof/>
                <w:webHidden/>
              </w:rPr>
              <w:t>8</w:t>
            </w:r>
            <w:r w:rsidR="007B306C">
              <w:rPr>
                <w:noProof/>
                <w:webHidden/>
              </w:rPr>
              <w:fldChar w:fldCharType="end"/>
            </w:r>
          </w:hyperlink>
        </w:p>
        <w:p w14:paraId="4A895FB3" w14:textId="7319AD68" w:rsidR="007B306C" w:rsidRDefault="002E41FE">
          <w:pPr>
            <w:pStyle w:val="TDC2"/>
            <w:tabs>
              <w:tab w:val="right" w:leader="dot" w:pos="8494"/>
            </w:tabs>
            <w:rPr>
              <w:rFonts w:asciiTheme="minorHAnsi" w:eastAsiaTheme="minorEastAsia" w:hAnsiTheme="minorHAnsi" w:cstheme="minorBidi"/>
              <w:noProof/>
              <w:szCs w:val="22"/>
              <w:lang w:val="eu-ES" w:eastAsia="eu-ES"/>
            </w:rPr>
          </w:pPr>
          <w:hyperlink w:anchor="_Toc106187536" w:history="1">
            <w:r w:rsidR="007B306C" w:rsidRPr="00262C79">
              <w:rPr>
                <w:rStyle w:val="Hipervnculo"/>
                <w:noProof/>
              </w:rPr>
              <w:t>6.1 Ejecución del contrato. Fases</w:t>
            </w:r>
            <w:r w:rsidR="007B306C">
              <w:rPr>
                <w:noProof/>
                <w:webHidden/>
              </w:rPr>
              <w:tab/>
            </w:r>
            <w:r w:rsidR="007B306C">
              <w:rPr>
                <w:noProof/>
                <w:webHidden/>
              </w:rPr>
              <w:fldChar w:fldCharType="begin"/>
            </w:r>
            <w:r w:rsidR="007B306C">
              <w:rPr>
                <w:noProof/>
                <w:webHidden/>
              </w:rPr>
              <w:instrText xml:space="preserve"> PAGEREF _Toc106187536 \h </w:instrText>
            </w:r>
            <w:r w:rsidR="007B306C">
              <w:rPr>
                <w:noProof/>
                <w:webHidden/>
              </w:rPr>
            </w:r>
            <w:r w:rsidR="007B306C">
              <w:rPr>
                <w:noProof/>
                <w:webHidden/>
              </w:rPr>
              <w:fldChar w:fldCharType="separate"/>
            </w:r>
            <w:r w:rsidR="007B306C">
              <w:rPr>
                <w:noProof/>
                <w:webHidden/>
              </w:rPr>
              <w:t>8</w:t>
            </w:r>
            <w:r w:rsidR="007B306C">
              <w:rPr>
                <w:noProof/>
                <w:webHidden/>
              </w:rPr>
              <w:fldChar w:fldCharType="end"/>
            </w:r>
          </w:hyperlink>
        </w:p>
        <w:p w14:paraId="13292BAC" w14:textId="3A74BF89" w:rsidR="007B306C" w:rsidRDefault="002E41FE">
          <w:pPr>
            <w:pStyle w:val="TDC2"/>
            <w:tabs>
              <w:tab w:val="right" w:leader="dot" w:pos="8494"/>
            </w:tabs>
            <w:rPr>
              <w:rFonts w:asciiTheme="minorHAnsi" w:eastAsiaTheme="minorEastAsia" w:hAnsiTheme="minorHAnsi" w:cstheme="minorBidi"/>
              <w:noProof/>
              <w:szCs w:val="22"/>
              <w:lang w:val="eu-ES" w:eastAsia="eu-ES"/>
            </w:rPr>
          </w:pPr>
          <w:hyperlink w:anchor="_Toc106187537" w:history="1">
            <w:r w:rsidR="007B306C" w:rsidRPr="00966770">
              <w:rPr>
                <w:rStyle w:val="Hipervnculo"/>
                <w:noProof/>
              </w:rPr>
              <w:t>6.2 Extensión de Garantía y Soporte de Fabricante 24x7</w:t>
            </w:r>
            <w:r w:rsidR="007B306C" w:rsidRPr="00966770">
              <w:rPr>
                <w:noProof/>
                <w:webHidden/>
              </w:rPr>
              <w:tab/>
            </w:r>
            <w:r w:rsidR="007B306C" w:rsidRPr="00966770">
              <w:rPr>
                <w:noProof/>
                <w:webHidden/>
              </w:rPr>
              <w:fldChar w:fldCharType="begin"/>
            </w:r>
            <w:r w:rsidR="007B306C" w:rsidRPr="00966770">
              <w:rPr>
                <w:noProof/>
                <w:webHidden/>
              </w:rPr>
              <w:instrText xml:space="preserve"> PAGEREF _Toc106187537 \h </w:instrText>
            </w:r>
            <w:r w:rsidR="007B306C" w:rsidRPr="00966770">
              <w:rPr>
                <w:noProof/>
                <w:webHidden/>
              </w:rPr>
            </w:r>
            <w:r w:rsidR="007B306C" w:rsidRPr="00966770">
              <w:rPr>
                <w:noProof/>
                <w:webHidden/>
              </w:rPr>
              <w:fldChar w:fldCharType="separate"/>
            </w:r>
            <w:r w:rsidR="007B306C" w:rsidRPr="00966770">
              <w:rPr>
                <w:noProof/>
                <w:webHidden/>
              </w:rPr>
              <w:t>10</w:t>
            </w:r>
            <w:r w:rsidR="007B306C" w:rsidRPr="00966770">
              <w:rPr>
                <w:noProof/>
                <w:webHidden/>
              </w:rPr>
              <w:fldChar w:fldCharType="end"/>
            </w:r>
          </w:hyperlink>
        </w:p>
        <w:p w14:paraId="2D7D3090" w14:textId="55ECF686" w:rsidR="007B306C" w:rsidRDefault="002E41FE">
          <w:pPr>
            <w:pStyle w:val="TDC2"/>
            <w:tabs>
              <w:tab w:val="right" w:leader="dot" w:pos="8494"/>
            </w:tabs>
            <w:rPr>
              <w:rFonts w:asciiTheme="minorHAnsi" w:eastAsiaTheme="minorEastAsia" w:hAnsiTheme="minorHAnsi" w:cstheme="minorBidi"/>
              <w:noProof/>
              <w:szCs w:val="22"/>
              <w:lang w:val="eu-ES" w:eastAsia="eu-ES"/>
            </w:rPr>
          </w:pPr>
          <w:hyperlink w:anchor="_Toc106187538" w:history="1">
            <w:r w:rsidR="007B306C" w:rsidRPr="00262C79">
              <w:rPr>
                <w:rStyle w:val="Hipervnculo"/>
                <w:noProof/>
              </w:rPr>
              <w:t>6.3 Mantenimiento preventivo.</w:t>
            </w:r>
            <w:r w:rsidR="007B306C">
              <w:rPr>
                <w:noProof/>
                <w:webHidden/>
              </w:rPr>
              <w:tab/>
            </w:r>
            <w:r w:rsidR="007B306C">
              <w:rPr>
                <w:noProof/>
                <w:webHidden/>
              </w:rPr>
              <w:fldChar w:fldCharType="begin"/>
            </w:r>
            <w:r w:rsidR="007B306C">
              <w:rPr>
                <w:noProof/>
                <w:webHidden/>
              </w:rPr>
              <w:instrText xml:space="preserve"> PAGEREF _Toc106187538 \h </w:instrText>
            </w:r>
            <w:r w:rsidR="007B306C">
              <w:rPr>
                <w:noProof/>
                <w:webHidden/>
              </w:rPr>
            </w:r>
            <w:r w:rsidR="007B306C">
              <w:rPr>
                <w:noProof/>
                <w:webHidden/>
              </w:rPr>
              <w:fldChar w:fldCharType="separate"/>
            </w:r>
            <w:r w:rsidR="007B306C">
              <w:rPr>
                <w:noProof/>
                <w:webHidden/>
              </w:rPr>
              <w:t>11</w:t>
            </w:r>
            <w:r w:rsidR="007B306C">
              <w:rPr>
                <w:noProof/>
                <w:webHidden/>
              </w:rPr>
              <w:fldChar w:fldCharType="end"/>
            </w:r>
          </w:hyperlink>
        </w:p>
        <w:p w14:paraId="36BCDE4D" w14:textId="72CEAD61" w:rsidR="007B306C" w:rsidRDefault="002E41FE">
          <w:pPr>
            <w:pStyle w:val="TDC2"/>
            <w:tabs>
              <w:tab w:val="right" w:leader="dot" w:pos="8494"/>
            </w:tabs>
            <w:rPr>
              <w:rFonts w:asciiTheme="minorHAnsi" w:eastAsiaTheme="minorEastAsia" w:hAnsiTheme="minorHAnsi" w:cstheme="minorBidi"/>
              <w:noProof/>
              <w:szCs w:val="22"/>
              <w:lang w:val="eu-ES" w:eastAsia="eu-ES"/>
            </w:rPr>
          </w:pPr>
          <w:hyperlink w:anchor="_Toc106187539" w:history="1">
            <w:r w:rsidR="007B306C" w:rsidRPr="00262C79">
              <w:rPr>
                <w:rStyle w:val="Hipervnculo"/>
                <w:noProof/>
              </w:rPr>
              <w:t>6.4 Monitorización.</w:t>
            </w:r>
            <w:r w:rsidR="007B306C">
              <w:rPr>
                <w:noProof/>
                <w:webHidden/>
              </w:rPr>
              <w:tab/>
            </w:r>
            <w:r w:rsidR="007B306C">
              <w:rPr>
                <w:noProof/>
                <w:webHidden/>
              </w:rPr>
              <w:fldChar w:fldCharType="begin"/>
            </w:r>
            <w:r w:rsidR="007B306C">
              <w:rPr>
                <w:noProof/>
                <w:webHidden/>
              </w:rPr>
              <w:instrText xml:space="preserve"> PAGEREF _Toc106187539 \h </w:instrText>
            </w:r>
            <w:r w:rsidR="007B306C">
              <w:rPr>
                <w:noProof/>
                <w:webHidden/>
              </w:rPr>
            </w:r>
            <w:r w:rsidR="007B306C">
              <w:rPr>
                <w:noProof/>
                <w:webHidden/>
              </w:rPr>
              <w:fldChar w:fldCharType="separate"/>
            </w:r>
            <w:r w:rsidR="007B306C">
              <w:rPr>
                <w:noProof/>
                <w:webHidden/>
              </w:rPr>
              <w:t>11</w:t>
            </w:r>
            <w:r w:rsidR="007B306C">
              <w:rPr>
                <w:noProof/>
                <w:webHidden/>
              </w:rPr>
              <w:fldChar w:fldCharType="end"/>
            </w:r>
          </w:hyperlink>
        </w:p>
        <w:p w14:paraId="06A90F96" w14:textId="33C9129F" w:rsidR="007B306C" w:rsidRDefault="002E41FE">
          <w:pPr>
            <w:pStyle w:val="TDC2"/>
            <w:tabs>
              <w:tab w:val="right" w:leader="dot" w:pos="8494"/>
            </w:tabs>
            <w:rPr>
              <w:rFonts w:asciiTheme="minorHAnsi" w:eastAsiaTheme="minorEastAsia" w:hAnsiTheme="minorHAnsi" w:cstheme="minorBidi"/>
              <w:noProof/>
              <w:szCs w:val="22"/>
              <w:lang w:val="eu-ES" w:eastAsia="eu-ES"/>
            </w:rPr>
          </w:pPr>
          <w:hyperlink w:anchor="_Toc106187540" w:history="1">
            <w:r w:rsidR="007B306C" w:rsidRPr="00262C79">
              <w:rPr>
                <w:rStyle w:val="Hipervnculo"/>
                <w:noProof/>
              </w:rPr>
              <w:t>6.5 Mantenimiento correctivo.</w:t>
            </w:r>
            <w:r w:rsidR="007B306C">
              <w:rPr>
                <w:noProof/>
                <w:webHidden/>
              </w:rPr>
              <w:tab/>
            </w:r>
            <w:r w:rsidR="007B306C">
              <w:rPr>
                <w:noProof/>
                <w:webHidden/>
              </w:rPr>
              <w:fldChar w:fldCharType="begin"/>
            </w:r>
            <w:r w:rsidR="007B306C">
              <w:rPr>
                <w:noProof/>
                <w:webHidden/>
              </w:rPr>
              <w:instrText xml:space="preserve"> PAGEREF _Toc106187540 \h </w:instrText>
            </w:r>
            <w:r w:rsidR="007B306C">
              <w:rPr>
                <w:noProof/>
                <w:webHidden/>
              </w:rPr>
            </w:r>
            <w:r w:rsidR="007B306C">
              <w:rPr>
                <w:noProof/>
                <w:webHidden/>
              </w:rPr>
              <w:fldChar w:fldCharType="separate"/>
            </w:r>
            <w:r w:rsidR="007B306C">
              <w:rPr>
                <w:noProof/>
                <w:webHidden/>
              </w:rPr>
              <w:t>11</w:t>
            </w:r>
            <w:r w:rsidR="007B306C">
              <w:rPr>
                <w:noProof/>
                <w:webHidden/>
              </w:rPr>
              <w:fldChar w:fldCharType="end"/>
            </w:r>
          </w:hyperlink>
        </w:p>
        <w:p w14:paraId="1EC79847" w14:textId="3BA62A62" w:rsidR="007B306C" w:rsidRDefault="002E41FE">
          <w:pPr>
            <w:pStyle w:val="TDC1"/>
            <w:rPr>
              <w:rFonts w:asciiTheme="minorHAnsi" w:eastAsiaTheme="minorEastAsia" w:hAnsiTheme="minorHAnsi" w:cstheme="minorBidi"/>
              <w:noProof/>
              <w:szCs w:val="22"/>
              <w:lang w:val="eu-ES" w:eastAsia="eu-ES"/>
            </w:rPr>
          </w:pPr>
          <w:hyperlink w:anchor="_Toc106187541" w:history="1">
            <w:r w:rsidR="007B306C" w:rsidRPr="00262C79">
              <w:rPr>
                <w:rStyle w:val="Hipervnculo"/>
                <w:noProof/>
              </w:rPr>
              <w:t>7 Documentación entregable del proyecto</w:t>
            </w:r>
            <w:r w:rsidR="007B306C">
              <w:rPr>
                <w:noProof/>
                <w:webHidden/>
              </w:rPr>
              <w:tab/>
            </w:r>
            <w:r w:rsidR="007B306C">
              <w:rPr>
                <w:noProof/>
                <w:webHidden/>
              </w:rPr>
              <w:fldChar w:fldCharType="begin"/>
            </w:r>
            <w:r w:rsidR="007B306C">
              <w:rPr>
                <w:noProof/>
                <w:webHidden/>
              </w:rPr>
              <w:instrText xml:space="preserve"> PAGEREF _Toc106187541 \h </w:instrText>
            </w:r>
            <w:r w:rsidR="007B306C">
              <w:rPr>
                <w:noProof/>
                <w:webHidden/>
              </w:rPr>
            </w:r>
            <w:r w:rsidR="007B306C">
              <w:rPr>
                <w:noProof/>
                <w:webHidden/>
              </w:rPr>
              <w:fldChar w:fldCharType="separate"/>
            </w:r>
            <w:r w:rsidR="007B306C">
              <w:rPr>
                <w:noProof/>
                <w:webHidden/>
              </w:rPr>
              <w:t>13</w:t>
            </w:r>
            <w:r w:rsidR="007B306C">
              <w:rPr>
                <w:noProof/>
                <w:webHidden/>
              </w:rPr>
              <w:fldChar w:fldCharType="end"/>
            </w:r>
          </w:hyperlink>
        </w:p>
        <w:p w14:paraId="6A29AAC4" w14:textId="13C9D1A3" w:rsidR="007B306C" w:rsidRDefault="002E41FE">
          <w:pPr>
            <w:pStyle w:val="TDC1"/>
            <w:rPr>
              <w:rFonts w:asciiTheme="minorHAnsi" w:eastAsiaTheme="minorEastAsia" w:hAnsiTheme="minorHAnsi" w:cstheme="minorBidi"/>
              <w:noProof/>
              <w:szCs w:val="22"/>
              <w:lang w:val="eu-ES" w:eastAsia="eu-ES"/>
            </w:rPr>
          </w:pPr>
          <w:hyperlink w:anchor="_Toc106187542" w:history="1">
            <w:r w:rsidR="007B306C" w:rsidRPr="00262C79">
              <w:rPr>
                <w:rStyle w:val="Hipervnculo"/>
                <w:noProof/>
              </w:rPr>
              <w:t>8 Otras condiciones de ejecución del contrato.</w:t>
            </w:r>
            <w:r w:rsidR="007B306C">
              <w:rPr>
                <w:noProof/>
                <w:webHidden/>
              </w:rPr>
              <w:tab/>
            </w:r>
            <w:r w:rsidR="007B306C">
              <w:rPr>
                <w:noProof/>
                <w:webHidden/>
              </w:rPr>
              <w:fldChar w:fldCharType="begin"/>
            </w:r>
            <w:r w:rsidR="007B306C">
              <w:rPr>
                <w:noProof/>
                <w:webHidden/>
              </w:rPr>
              <w:instrText xml:space="preserve"> PAGEREF _Toc106187542 \h </w:instrText>
            </w:r>
            <w:r w:rsidR="007B306C">
              <w:rPr>
                <w:noProof/>
                <w:webHidden/>
              </w:rPr>
            </w:r>
            <w:r w:rsidR="007B306C">
              <w:rPr>
                <w:noProof/>
                <w:webHidden/>
              </w:rPr>
              <w:fldChar w:fldCharType="separate"/>
            </w:r>
            <w:r w:rsidR="007B306C">
              <w:rPr>
                <w:noProof/>
                <w:webHidden/>
              </w:rPr>
              <w:t>14</w:t>
            </w:r>
            <w:r w:rsidR="007B306C">
              <w:rPr>
                <w:noProof/>
                <w:webHidden/>
              </w:rPr>
              <w:fldChar w:fldCharType="end"/>
            </w:r>
          </w:hyperlink>
        </w:p>
        <w:p w14:paraId="5B890C46" w14:textId="22CCBBFB" w:rsidR="007B306C" w:rsidRDefault="002E41FE">
          <w:pPr>
            <w:pStyle w:val="TDC2"/>
            <w:tabs>
              <w:tab w:val="right" w:leader="dot" w:pos="8494"/>
            </w:tabs>
            <w:rPr>
              <w:rFonts w:asciiTheme="minorHAnsi" w:eastAsiaTheme="minorEastAsia" w:hAnsiTheme="minorHAnsi" w:cstheme="minorBidi"/>
              <w:noProof/>
              <w:szCs w:val="22"/>
              <w:lang w:val="eu-ES" w:eastAsia="eu-ES"/>
            </w:rPr>
          </w:pPr>
          <w:hyperlink w:anchor="_Toc106187543" w:history="1">
            <w:r w:rsidR="007B306C" w:rsidRPr="00262C79">
              <w:rPr>
                <w:rStyle w:val="Hipervnculo"/>
                <w:noProof/>
              </w:rPr>
              <w:t>8.1 Organización.</w:t>
            </w:r>
            <w:r w:rsidR="007B306C">
              <w:rPr>
                <w:noProof/>
                <w:webHidden/>
              </w:rPr>
              <w:tab/>
            </w:r>
            <w:r w:rsidR="007B306C">
              <w:rPr>
                <w:noProof/>
                <w:webHidden/>
              </w:rPr>
              <w:fldChar w:fldCharType="begin"/>
            </w:r>
            <w:r w:rsidR="007B306C">
              <w:rPr>
                <w:noProof/>
                <w:webHidden/>
              </w:rPr>
              <w:instrText xml:space="preserve"> PAGEREF _Toc106187543 \h </w:instrText>
            </w:r>
            <w:r w:rsidR="007B306C">
              <w:rPr>
                <w:noProof/>
                <w:webHidden/>
              </w:rPr>
            </w:r>
            <w:r w:rsidR="007B306C">
              <w:rPr>
                <w:noProof/>
                <w:webHidden/>
              </w:rPr>
              <w:fldChar w:fldCharType="separate"/>
            </w:r>
            <w:r w:rsidR="007B306C">
              <w:rPr>
                <w:noProof/>
                <w:webHidden/>
              </w:rPr>
              <w:t>14</w:t>
            </w:r>
            <w:r w:rsidR="007B306C">
              <w:rPr>
                <w:noProof/>
                <w:webHidden/>
              </w:rPr>
              <w:fldChar w:fldCharType="end"/>
            </w:r>
          </w:hyperlink>
        </w:p>
        <w:p w14:paraId="33A8C8ED" w14:textId="452AEB72" w:rsidR="007B306C" w:rsidRDefault="002E41FE">
          <w:pPr>
            <w:pStyle w:val="TDC2"/>
            <w:tabs>
              <w:tab w:val="right" w:leader="dot" w:pos="8494"/>
            </w:tabs>
            <w:rPr>
              <w:rFonts w:asciiTheme="minorHAnsi" w:eastAsiaTheme="minorEastAsia" w:hAnsiTheme="minorHAnsi" w:cstheme="minorBidi"/>
              <w:noProof/>
              <w:szCs w:val="22"/>
              <w:lang w:val="eu-ES" w:eastAsia="eu-ES"/>
            </w:rPr>
          </w:pPr>
          <w:hyperlink w:anchor="_Toc106187544" w:history="1">
            <w:r w:rsidR="007B306C" w:rsidRPr="00262C79">
              <w:rPr>
                <w:rStyle w:val="Hipervnculo"/>
                <w:noProof/>
              </w:rPr>
              <w:t>8.2 Lugar de entrega de los la infraestructura y realización de los trabajos de instalación</w:t>
            </w:r>
            <w:r w:rsidR="007B306C">
              <w:rPr>
                <w:noProof/>
                <w:webHidden/>
              </w:rPr>
              <w:tab/>
            </w:r>
            <w:r w:rsidR="007B306C">
              <w:rPr>
                <w:noProof/>
                <w:webHidden/>
              </w:rPr>
              <w:fldChar w:fldCharType="begin"/>
            </w:r>
            <w:r w:rsidR="007B306C">
              <w:rPr>
                <w:noProof/>
                <w:webHidden/>
              </w:rPr>
              <w:instrText xml:space="preserve"> PAGEREF _Toc106187544 \h </w:instrText>
            </w:r>
            <w:r w:rsidR="007B306C">
              <w:rPr>
                <w:noProof/>
                <w:webHidden/>
              </w:rPr>
            </w:r>
            <w:r w:rsidR="007B306C">
              <w:rPr>
                <w:noProof/>
                <w:webHidden/>
              </w:rPr>
              <w:fldChar w:fldCharType="separate"/>
            </w:r>
            <w:r w:rsidR="007B306C">
              <w:rPr>
                <w:noProof/>
                <w:webHidden/>
              </w:rPr>
              <w:t>15</w:t>
            </w:r>
            <w:r w:rsidR="007B306C">
              <w:rPr>
                <w:noProof/>
                <w:webHidden/>
              </w:rPr>
              <w:fldChar w:fldCharType="end"/>
            </w:r>
          </w:hyperlink>
        </w:p>
        <w:p w14:paraId="6D30EA5C" w14:textId="701E1BB1" w:rsidR="007B306C" w:rsidRDefault="002E41FE">
          <w:pPr>
            <w:pStyle w:val="TDC2"/>
            <w:tabs>
              <w:tab w:val="right" w:leader="dot" w:pos="8494"/>
            </w:tabs>
            <w:rPr>
              <w:rFonts w:asciiTheme="minorHAnsi" w:eastAsiaTheme="minorEastAsia" w:hAnsiTheme="minorHAnsi" w:cstheme="minorBidi"/>
              <w:noProof/>
              <w:szCs w:val="22"/>
              <w:lang w:val="eu-ES" w:eastAsia="eu-ES"/>
            </w:rPr>
          </w:pPr>
          <w:hyperlink w:anchor="_Toc106187545" w:history="1">
            <w:r w:rsidR="007B306C" w:rsidRPr="00262C79">
              <w:rPr>
                <w:rStyle w:val="Hipervnculo"/>
                <w:noProof/>
              </w:rPr>
              <w:t>8.3 Gastos.</w:t>
            </w:r>
            <w:r w:rsidR="007B306C">
              <w:rPr>
                <w:noProof/>
                <w:webHidden/>
              </w:rPr>
              <w:tab/>
            </w:r>
            <w:r w:rsidR="007B306C">
              <w:rPr>
                <w:noProof/>
                <w:webHidden/>
              </w:rPr>
              <w:fldChar w:fldCharType="begin"/>
            </w:r>
            <w:r w:rsidR="007B306C">
              <w:rPr>
                <w:noProof/>
                <w:webHidden/>
              </w:rPr>
              <w:instrText xml:space="preserve"> PAGEREF _Toc106187545 \h </w:instrText>
            </w:r>
            <w:r w:rsidR="007B306C">
              <w:rPr>
                <w:noProof/>
                <w:webHidden/>
              </w:rPr>
            </w:r>
            <w:r w:rsidR="007B306C">
              <w:rPr>
                <w:noProof/>
                <w:webHidden/>
              </w:rPr>
              <w:fldChar w:fldCharType="separate"/>
            </w:r>
            <w:r w:rsidR="007B306C">
              <w:rPr>
                <w:noProof/>
                <w:webHidden/>
              </w:rPr>
              <w:t>15</w:t>
            </w:r>
            <w:r w:rsidR="007B306C">
              <w:rPr>
                <w:noProof/>
                <w:webHidden/>
              </w:rPr>
              <w:fldChar w:fldCharType="end"/>
            </w:r>
          </w:hyperlink>
        </w:p>
        <w:p w14:paraId="089BC974" w14:textId="533F2C3A" w:rsidR="007B306C" w:rsidRDefault="002E41FE">
          <w:pPr>
            <w:pStyle w:val="TDC2"/>
            <w:tabs>
              <w:tab w:val="right" w:leader="dot" w:pos="8494"/>
            </w:tabs>
            <w:rPr>
              <w:rFonts w:asciiTheme="minorHAnsi" w:eastAsiaTheme="minorEastAsia" w:hAnsiTheme="minorHAnsi" w:cstheme="minorBidi"/>
              <w:noProof/>
              <w:szCs w:val="22"/>
              <w:lang w:val="eu-ES" w:eastAsia="eu-ES"/>
            </w:rPr>
          </w:pPr>
          <w:hyperlink w:anchor="_Toc106187546" w:history="1">
            <w:r w:rsidR="007B306C" w:rsidRPr="00262C79">
              <w:rPr>
                <w:rStyle w:val="Hipervnculo"/>
                <w:noProof/>
                <w:lang w:val="es-ES"/>
              </w:rPr>
              <w:t>8.4 Ubicación Física.</w:t>
            </w:r>
            <w:r w:rsidR="007B306C">
              <w:rPr>
                <w:noProof/>
                <w:webHidden/>
              </w:rPr>
              <w:tab/>
            </w:r>
            <w:r w:rsidR="007B306C">
              <w:rPr>
                <w:noProof/>
                <w:webHidden/>
              </w:rPr>
              <w:fldChar w:fldCharType="begin"/>
            </w:r>
            <w:r w:rsidR="007B306C">
              <w:rPr>
                <w:noProof/>
                <w:webHidden/>
              </w:rPr>
              <w:instrText xml:space="preserve"> PAGEREF _Toc106187546 \h </w:instrText>
            </w:r>
            <w:r w:rsidR="007B306C">
              <w:rPr>
                <w:noProof/>
                <w:webHidden/>
              </w:rPr>
            </w:r>
            <w:r w:rsidR="007B306C">
              <w:rPr>
                <w:noProof/>
                <w:webHidden/>
              </w:rPr>
              <w:fldChar w:fldCharType="separate"/>
            </w:r>
            <w:r w:rsidR="007B306C">
              <w:rPr>
                <w:noProof/>
                <w:webHidden/>
              </w:rPr>
              <w:t>16</w:t>
            </w:r>
            <w:r w:rsidR="007B306C">
              <w:rPr>
                <w:noProof/>
                <w:webHidden/>
              </w:rPr>
              <w:fldChar w:fldCharType="end"/>
            </w:r>
          </w:hyperlink>
        </w:p>
        <w:p w14:paraId="5B8C2EB2" w14:textId="5FEE3EEF" w:rsidR="007B306C" w:rsidRDefault="002E41FE">
          <w:pPr>
            <w:pStyle w:val="TDC2"/>
            <w:tabs>
              <w:tab w:val="right" w:leader="dot" w:pos="8494"/>
            </w:tabs>
            <w:rPr>
              <w:rFonts w:asciiTheme="minorHAnsi" w:eastAsiaTheme="minorEastAsia" w:hAnsiTheme="minorHAnsi" w:cstheme="minorBidi"/>
              <w:noProof/>
              <w:szCs w:val="22"/>
              <w:lang w:val="eu-ES" w:eastAsia="eu-ES"/>
            </w:rPr>
          </w:pPr>
          <w:hyperlink w:anchor="_Toc106187547" w:history="1">
            <w:r w:rsidR="007B306C" w:rsidRPr="00262C79">
              <w:rPr>
                <w:rStyle w:val="Hipervnculo"/>
                <w:noProof/>
              </w:rPr>
              <w:t xml:space="preserve">8.5 Retirada y tratamiento medioambiental y seguro de los equipos que </w:t>
            </w:r>
            <w:r w:rsidR="007B306C" w:rsidRPr="00262C79">
              <w:rPr>
                <w:rStyle w:val="Hipervnculo"/>
                <w:i/>
                <w:noProof/>
              </w:rPr>
              <w:t>Izfe</w:t>
            </w:r>
            <w:r w:rsidR="007B306C" w:rsidRPr="00262C79">
              <w:rPr>
                <w:rStyle w:val="Hipervnculo"/>
                <w:noProof/>
              </w:rPr>
              <w:t xml:space="preserve"> considere obsoletos</w:t>
            </w:r>
            <w:r w:rsidR="007B306C">
              <w:rPr>
                <w:noProof/>
                <w:webHidden/>
              </w:rPr>
              <w:tab/>
            </w:r>
            <w:r w:rsidR="007B306C">
              <w:rPr>
                <w:noProof/>
                <w:webHidden/>
              </w:rPr>
              <w:fldChar w:fldCharType="begin"/>
            </w:r>
            <w:r w:rsidR="007B306C">
              <w:rPr>
                <w:noProof/>
                <w:webHidden/>
              </w:rPr>
              <w:instrText xml:space="preserve"> PAGEREF _Toc106187547 \h </w:instrText>
            </w:r>
            <w:r w:rsidR="007B306C">
              <w:rPr>
                <w:noProof/>
                <w:webHidden/>
              </w:rPr>
            </w:r>
            <w:r w:rsidR="007B306C">
              <w:rPr>
                <w:noProof/>
                <w:webHidden/>
              </w:rPr>
              <w:fldChar w:fldCharType="separate"/>
            </w:r>
            <w:r w:rsidR="007B306C">
              <w:rPr>
                <w:noProof/>
                <w:webHidden/>
              </w:rPr>
              <w:t>16</w:t>
            </w:r>
            <w:r w:rsidR="007B306C">
              <w:rPr>
                <w:noProof/>
                <w:webHidden/>
              </w:rPr>
              <w:fldChar w:fldCharType="end"/>
            </w:r>
          </w:hyperlink>
        </w:p>
        <w:p w14:paraId="2BE84E6A" w14:textId="4D4FA0FC" w:rsidR="007B306C" w:rsidRDefault="002E41FE">
          <w:pPr>
            <w:pStyle w:val="TDC1"/>
            <w:rPr>
              <w:rFonts w:asciiTheme="minorHAnsi" w:eastAsiaTheme="minorEastAsia" w:hAnsiTheme="minorHAnsi" w:cstheme="minorBidi"/>
              <w:noProof/>
              <w:szCs w:val="22"/>
              <w:lang w:val="eu-ES" w:eastAsia="eu-ES"/>
            </w:rPr>
          </w:pPr>
          <w:hyperlink w:anchor="_Toc106187548" w:history="1">
            <w:r w:rsidR="007B306C" w:rsidRPr="00262C79">
              <w:rPr>
                <w:rStyle w:val="Hipervnculo"/>
                <w:noProof/>
              </w:rPr>
              <w:t>9 Índice de Anexos del Pliego de Bases Técnicas.</w:t>
            </w:r>
            <w:r w:rsidR="007B306C">
              <w:rPr>
                <w:noProof/>
                <w:webHidden/>
              </w:rPr>
              <w:tab/>
            </w:r>
            <w:r w:rsidR="007B306C">
              <w:rPr>
                <w:noProof/>
                <w:webHidden/>
              </w:rPr>
              <w:fldChar w:fldCharType="begin"/>
            </w:r>
            <w:r w:rsidR="007B306C">
              <w:rPr>
                <w:noProof/>
                <w:webHidden/>
              </w:rPr>
              <w:instrText xml:space="preserve"> PAGEREF _Toc106187548 \h </w:instrText>
            </w:r>
            <w:r w:rsidR="007B306C">
              <w:rPr>
                <w:noProof/>
                <w:webHidden/>
              </w:rPr>
            </w:r>
            <w:r w:rsidR="007B306C">
              <w:rPr>
                <w:noProof/>
                <w:webHidden/>
              </w:rPr>
              <w:fldChar w:fldCharType="separate"/>
            </w:r>
            <w:r w:rsidR="007B306C">
              <w:rPr>
                <w:noProof/>
                <w:webHidden/>
              </w:rPr>
              <w:t>17</w:t>
            </w:r>
            <w:r w:rsidR="007B306C">
              <w:rPr>
                <w:noProof/>
                <w:webHidden/>
              </w:rPr>
              <w:fldChar w:fldCharType="end"/>
            </w:r>
          </w:hyperlink>
        </w:p>
        <w:p w14:paraId="22F9A728" w14:textId="0A14F3A1" w:rsidR="00D8712F" w:rsidRPr="00F4465F" w:rsidRDefault="003A583C" w:rsidP="00344AE4">
          <w:r>
            <w:fldChar w:fldCharType="end"/>
          </w:r>
        </w:p>
      </w:sdtContent>
    </w:sdt>
    <w:p w14:paraId="5E8E6566" w14:textId="77777777" w:rsidR="00D8712F" w:rsidRPr="00F4465F" w:rsidRDefault="00D8712F" w:rsidP="00344AE4">
      <w:pPr>
        <w:sectPr w:rsidR="00D8712F" w:rsidRPr="00F4465F" w:rsidSect="00D8712F">
          <w:headerReference w:type="default" r:id="rId13"/>
          <w:footerReference w:type="default" r:id="rId14"/>
          <w:pgSz w:w="11906" w:h="16838"/>
          <w:pgMar w:top="3119" w:right="1701" w:bottom="1134" w:left="1701" w:header="539" w:footer="709" w:gutter="0"/>
          <w:pgNumType w:fmt="lowerRoman" w:start="1"/>
          <w:cols w:space="708"/>
          <w:docGrid w:linePitch="360"/>
        </w:sectPr>
      </w:pPr>
    </w:p>
    <w:p w14:paraId="17D4D8EB" w14:textId="77777777" w:rsidR="00D53722" w:rsidRPr="00F4465F" w:rsidRDefault="00D53722" w:rsidP="00CB17A7">
      <w:pPr>
        <w:pStyle w:val="Ttulo1"/>
        <w:keepLines w:val="0"/>
        <w:numPr>
          <w:ilvl w:val="0"/>
          <w:numId w:val="26"/>
        </w:numPr>
        <w:suppressAutoHyphens/>
        <w:spacing w:before="280" w:beforeAutospacing="0" w:after="280" w:afterAutospacing="0" w:line="280" w:lineRule="atLeast"/>
        <w:ind w:left="567" w:hanging="567"/>
      </w:pPr>
      <w:bookmarkStart w:id="0" w:name="_Toc513633057"/>
      <w:bookmarkStart w:id="1" w:name="_Toc106187529"/>
      <w:r w:rsidRPr="00F4465F">
        <w:lastRenderedPageBreak/>
        <w:t xml:space="preserve">Perfil de </w:t>
      </w:r>
      <w:r w:rsidR="00BD7D74">
        <w:t>IZFE</w:t>
      </w:r>
      <w:r w:rsidRPr="00F4465F">
        <w:t>.</w:t>
      </w:r>
      <w:bookmarkEnd w:id="0"/>
      <w:bookmarkEnd w:id="1"/>
    </w:p>
    <w:p w14:paraId="5B926132" w14:textId="77777777" w:rsidR="006901CD" w:rsidRPr="008B6F24" w:rsidRDefault="006901CD" w:rsidP="006901CD">
      <w:r w:rsidRPr="008B6F24">
        <w:rPr>
          <w:b/>
          <w:i/>
        </w:rPr>
        <w:t>Izfe</w:t>
      </w:r>
      <w:r w:rsidRPr="008B6F24">
        <w:t xml:space="preserve"> tiene por objeto social la realización de alguno o algunos de los fines siguientes:</w:t>
      </w:r>
    </w:p>
    <w:p w14:paraId="19A7B35A" w14:textId="77777777" w:rsidR="006901CD" w:rsidRPr="008B6F24" w:rsidRDefault="006901CD" w:rsidP="006901CD">
      <w:pPr>
        <w:numPr>
          <w:ilvl w:val="0"/>
          <w:numId w:val="3"/>
        </w:numPr>
        <w:tabs>
          <w:tab w:val="num" w:pos="1068"/>
          <w:tab w:val="num" w:pos="3904"/>
        </w:tabs>
        <w:ind w:left="1068"/>
        <w:contextualSpacing/>
      </w:pPr>
      <w:r w:rsidRPr="008B6F24">
        <w:t xml:space="preserve">El estudio, desarrollo y racionalización de los procesos de captura, almacenamiento, tratamiento y explotación de información mediante la utilización de tecnología de la información. </w:t>
      </w:r>
    </w:p>
    <w:p w14:paraId="519844A8" w14:textId="77777777" w:rsidR="006901CD" w:rsidRPr="008B6F24" w:rsidRDefault="006901CD" w:rsidP="006901CD">
      <w:pPr>
        <w:numPr>
          <w:ilvl w:val="0"/>
          <w:numId w:val="3"/>
        </w:numPr>
        <w:tabs>
          <w:tab w:val="num" w:pos="1068"/>
          <w:tab w:val="num" w:pos="3904"/>
        </w:tabs>
        <w:ind w:left="1068"/>
        <w:contextualSpacing/>
      </w:pPr>
      <w:r w:rsidRPr="008B6F24">
        <w:t xml:space="preserve">La prestación de servicios informáticos a la Diputación Foral de Gipuzkoa y la colaboración con ella en la esfera propia de dichos servicios para el cumplimiento de sus fines. </w:t>
      </w:r>
    </w:p>
    <w:p w14:paraId="598ECD60" w14:textId="77777777" w:rsidR="006901CD" w:rsidRPr="008B6F24" w:rsidRDefault="006901CD" w:rsidP="006901CD">
      <w:pPr>
        <w:numPr>
          <w:ilvl w:val="0"/>
          <w:numId w:val="3"/>
        </w:numPr>
        <w:tabs>
          <w:tab w:val="num" w:pos="1068"/>
          <w:tab w:val="num" w:pos="3904"/>
        </w:tabs>
        <w:ind w:left="1068"/>
        <w:contextualSpacing/>
      </w:pPr>
      <w:r w:rsidRPr="008B6F24">
        <w:t xml:space="preserve">La cooperación en la realización de estudios e informes que se le requieran en materia de organización, implantación de nuevos servicios, programas y procesos. </w:t>
      </w:r>
    </w:p>
    <w:p w14:paraId="5669CEBD" w14:textId="77777777" w:rsidR="006901CD" w:rsidRPr="008B6F24" w:rsidRDefault="006901CD" w:rsidP="006901CD">
      <w:r w:rsidRPr="008B6F24">
        <w:t>La sociedad tiene la condición de medio propio y servicio técnico de la Diputación Foral de Gipuzkoa pudiendo conferirle encomiendas y adjudicarle contratos en los términos y con las condiciones que se determinen por los órganos correspondientes en cada caso.</w:t>
      </w:r>
    </w:p>
    <w:p w14:paraId="342D13F5" w14:textId="77777777" w:rsidR="006901CD" w:rsidRPr="008B6F24" w:rsidRDefault="006901CD" w:rsidP="006901CD">
      <w:r w:rsidRPr="008B6F24">
        <w:t xml:space="preserve">La Sociedad es el instrumento del que se dota la organización de la Diputación Foral, para alcanzar los objetivos en relación a sus Sistemas y Tecnología de la Información, previstos en el modelo director de la función informática. </w:t>
      </w:r>
    </w:p>
    <w:p w14:paraId="40637C0A" w14:textId="77777777" w:rsidR="006901CD" w:rsidRPr="008B6F24" w:rsidRDefault="006901CD" w:rsidP="006901CD">
      <w:r w:rsidRPr="008B6F24">
        <w:t xml:space="preserve">La solución demandada en el objeto de este pliego, permitirá a </w:t>
      </w:r>
      <w:r w:rsidRPr="008B6F24">
        <w:rPr>
          <w:b/>
          <w:i/>
        </w:rPr>
        <w:t>Izfe</w:t>
      </w:r>
      <w:r w:rsidRPr="008B6F24">
        <w:t xml:space="preserve"> y a la Diputación Foral de Gipuzkoa satisfacer, entre otros, los siguientes objetivos estratégicos básicos en el ámbito de la mejora del sistema de gobernanza de Gipuzkoa:</w:t>
      </w:r>
    </w:p>
    <w:p w14:paraId="439A63E6" w14:textId="77777777" w:rsidR="006901CD" w:rsidRPr="008B6F24" w:rsidRDefault="006901CD" w:rsidP="006901CD">
      <w:pPr>
        <w:numPr>
          <w:ilvl w:val="0"/>
          <w:numId w:val="3"/>
        </w:numPr>
        <w:tabs>
          <w:tab w:val="num" w:pos="1068"/>
          <w:tab w:val="num" w:pos="3904"/>
        </w:tabs>
        <w:ind w:left="1068"/>
        <w:contextualSpacing/>
      </w:pPr>
      <w:r w:rsidRPr="008B6F24">
        <w:t>Garantizar y mejorar la seguridad y disponibilidad de datos de los servicios administrativos prestados por medio de las tecnologías y los sistemas de información dentro de la administración electrónica.</w:t>
      </w:r>
    </w:p>
    <w:p w14:paraId="14F74759" w14:textId="77777777" w:rsidR="006901CD" w:rsidRPr="008B6F24" w:rsidRDefault="006901CD" w:rsidP="006901CD">
      <w:pPr>
        <w:keepLines w:val="0"/>
        <w:autoSpaceDE w:val="0"/>
        <w:autoSpaceDN w:val="0"/>
        <w:adjustRightInd w:val="0"/>
        <w:spacing w:after="0" w:line="240" w:lineRule="auto"/>
        <w:jc w:val="left"/>
        <w:rPr>
          <w:rFonts w:cs="Arial"/>
          <w:color w:val="000000"/>
          <w:szCs w:val="22"/>
          <w:lang w:val="es-ES"/>
        </w:rPr>
      </w:pPr>
    </w:p>
    <w:p w14:paraId="6D78DE2C" w14:textId="77777777" w:rsidR="006901CD" w:rsidRPr="008B6F24" w:rsidRDefault="006901CD" w:rsidP="006901CD">
      <w:pPr>
        <w:numPr>
          <w:ilvl w:val="0"/>
          <w:numId w:val="3"/>
        </w:numPr>
        <w:tabs>
          <w:tab w:val="num" w:pos="1068"/>
          <w:tab w:val="num" w:pos="3904"/>
        </w:tabs>
        <w:ind w:left="1068"/>
        <w:contextualSpacing/>
      </w:pPr>
      <w:r w:rsidRPr="008B6F24">
        <w:t xml:space="preserve">Reforzar el e-gobierno y la confianza en los servicios administrativos prestados dentro del ámbito digital, reforzando la comunicación efectiva y segura entre administración y administrado. </w:t>
      </w:r>
    </w:p>
    <w:p w14:paraId="50F02AB4" w14:textId="77777777" w:rsidR="006901CD" w:rsidRPr="008B6F24" w:rsidRDefault="006901CD" w:rsidP="006901CD">
      <w:pPr>
        <w:keepLines w:val="0"/>
        <w:autoSpaceDE w:val="0"/>
        <w:autoSpaceDN w:val="0"/>
        <w:adjustRightInd w:val="0"/>
        <w:spacing w:after="0" w:line="240" w:lineRule="auto"/>
        <w:jc w:val="left"/>
        <w:rPr>
          <w:rFonts w:cs="Arial"/>
          <w:color w:val="000000"/>
          <w:szCs w:val="22"/>
          <w:lang w:val="es-ES"/>
        </w:rPr>
      </w:pPr>
    </w:p>
    <w:p w14:paraId="16AE24DD" w14:textId="4A2F6C82" w:rsidR="00810B08" w:rsidRDefault="006901CD" w:rsidP="002D5FCA">
      <w:pPr>
        <w:numPr>
          <w:ilvl w:val="0"/>
          <w:numId w:val="3"/>
        </w:numPr>
        <w:tabs>
          <w:tab w:val="num" w:pos="1068"/>
          <w:tab w:val="num" w:pos="3904"/>
        </w:tabs>
        <w:ind w:left="1068"/>
        <w:contextualSpacing/>
      </w:pPr>
      <w:r w:rsidRPr="008B6F24">
        <w:t>Desarrollar el servicio prestado a los ciudadanos por la Administración Foral de Gipuzkoa permitiendo optimizar los parámetros de calidad y eficiencia en las relaciones administrativas electrónicas.</w:t>
      </w:r>
    </w:p>
    <w:p w14:paraId="31C8E7B6" w14:textId="77777777" w:rsidR="00D53722" w:rsidRPr="00F4465F" w:rsidRDefault="00D53722" w:rsidP="00CB17A7">
      <w:pPr>
        <w:pStyle w:val="Ttulo1"/>
        <w:keepLines w:val="0"/>
        <w:numPr>
          <w:ilvl w:val="0"/>
          <w:numId w:val="26"/>
        </w:numPr>
        <w:suppressAutoHyphens/>
        <w:spacing w:before="280" w:beforeAutospacing="0" w:after="280" w:afterAutospacing="0" w:line="280" w:lineRule="atLeast"/>
        <w:ind w:left="567" w:hanging="567"/>
      </w:pPr>
      <w:bookmarkStart w:id="2" w:name="_Toc513633058"/>
      <w:bookmarkStart w:id="3" w:name="_Toc106187530"/>
      <w:r w:rsidRPr="00F4465F">
        <w:lastRenderedPageBreak/>
        <w:t>Antecedentes.</w:t>
      </w:r>
      <w:bookmarkEnd w:id="2"/>
      <w:bookmarkEnd w:id="3"/>
    </w:p>
    <w:p w14:paraId="036DF827" w14:textId="56D76FFA" w:rsidR="00B7066B" w:rsidRDefault="00B7066B" w:rsidP="00344AE4">
      <w:r w:rsidRPr="004A2A44">
        <w:t xml:space="preserve">Continuando con el proceso de actualización de los elementos de conectividad de las sedes de la Diputación Foral de Gipuzkoa, </w:t>
      </w:r>
      <w:r w:rsidR="006901CD">
        <w:t xml:space="preserve">en este expediente </w:t>
      </w:r>
      <w:r w:rsidRPr="004A2A44">
        <w:t xml:space="preserve">se plantea la renovación parcial del mismo consistente en sustituir </w:t>
      </w:r>
      <w:r w:rsidR="006901CD">
        <w:t xml:space="preserve">la electrónica de red con más de </w:t>
      </w:r>
      <w:r w:rsidR="00723D0F">
        <w:t>7</w:t>
      </w:r>
      <w:r w:rsidR="006901CD">
        <w:t xml:space="preserve"> años de antigüedad en sedes del área metropolitana de Donostia – San Sebastián, que se relacionarán </w:t>
      </w:r>
      <w:r w:rsidR="007769CE">
        <w:t>más adelante</w:t>
      </w:r>
      <w:r w:rsidR="006901CD">
        <w:t xml:space="preserve">. Los dispositivos a sustituir han quedado </w:t>
      </w:r>
      <w:r w:rsidRPr="004A2A44">
        <w:t>fuera de catálogo y</w:t>
      </w:r>
      <w:r w:rsidR="00723D0F">
        <w:t>/o</w:t>
      </w:r>
      <w:r w:rsidRPr="004A2A44">
        <w:t xml:space="preserve"> fuera </w:t>
      </w:r>
      <w:r w:rsidR="00AC2319">
        <w:t xml:space="preserve">de </w:t>
      </w:r>
      <w:r w:rsidRPr="004A2A44">
        <w:t xml:space="preserve">servicio por parte del fabricante, no teniendo soporte ante incidencias y bugs, y no pudiendo evolucionar en sus prestaciones. </w:t>
      </w:r>
    </w:p>
    <w:p w14:paraId="1C1335AF" w14:textId="76892FBA" w:rsidR="007769CE" w:rsidRDefault="00B7066B" w:rsidP="002D5FCA">
      <w:r>
        <w:t xml:space="preserve">El </w:t>
      </w:r>
      <w:r w:rsidR="00C36AE4">
        <w:t xml:space="preserve">estado de </w:t>
      </w:r>
      <w:r w:rsidR="009C5ED5">
        <w:t>mantenimiento</w:t>
      </w:r>
      <w:r w:rsidR="00C36AE4">
        <w:t xml:space="preserve"> de los switches por parte del fabricante es el de </w:t>
      </w:r>
      <w:r>
        <w:t xml:space="preserve">End of Support desde el 31 de </w:t>
      </w:r>
      <w:r w:rsidR="00400D77">
        <w:t>octubre</w:t>
      </w:r>
      <w:r>
        <w:t xml:space="preserve"> de 2019</w:t>
      </w:r>
      <w:r w:rsidR="004B5E82">
        <w:t xml:space="preserve"> en la mayoría de los </w:t>
      </w:r>
      <w:r w:rsidR="004A739E">
        <w:t>switches de acceso, y de End of Sale desde el 30 de abril de 2022 en los switches de distribución.</w:t>
      </w:r>
      <w:r w:rsidR="00B475DF">
        <w:t xml:space="preserve"> </w:t>
      </w:r>
      <w:r w:rsidR="00BD7D74">
        <w:t xml:space="preserve">Se describe, a continuación, la situación actual del equipamiento: </w:t>
      </w:r>
    </w:p>
    <w:p w14:paraId="27FF377E" w14:textId="77777777" w:rsidR="00AC2319" w:rsidRDefault="007769CE" w:rsidP="007769CE">
      <w:pPr>
        <w:pStyle w:val="Ttulo2"/>
      </w:pPr>
      <w:bookmarkStart w:id="4" w:name="_Toc106187531"/>
      <w:r>
        <w:t xml:space="preserve">2.1 </w:t>
      </w:r>
      <w:r w:rsidR="00AC2319" w:rsidRPr="007769CE">
        <w:t xml:space="preserve">Situación actual en </w:t>
      </w:r>
      <w:r w:rsidR="004A739E" w:rsidRPr="007769CE">
        <w:t>sedes MAN</w:t>
      </w:r>
      <w:r w:rsidR="00AC2319">
        <w:t>.</w:t>
      </w:r>
      <w:bookmarkEnd w:id="4"/>
    </w:p>
    <w:p w14:paraId="0500AA1A" w14:textId="3C4C59C7" w:rsidR="001B64FB" w:rsidRDefault="004A739E" w:rsidP="00344AE4">
      <w:r>
        <w:t>En general, el</w:t>
      </w:r>
      <w:r w:rsidR="0021270D" w:rsidRPr="00256E90">
        <w:t xml:space="preserve"> equipamiento </w:t>
      </w:r>
      <w:r w:rsidR="00AC2319" w:rsidRPr="00256E90">
        <w:t xml:space="preserve">de </w:t>
      </w:r>
      <w:r w:rsidR="007769CE">
        <w:t xml:space="preserve">una de estas sedes consta de switches de acceso </w:t>
      </w:r>
      <w:r w:rsidR="00784ED1">
        <w:t xml:space="preserve">modelo </w:t>
      </w:r>
      <w:r w:rsidR="007769CE" w:rsidRPr="00256E90">
        <w:t>WS-C2960-48PST-L</w:t>
      </w:r>
      <w:r w:rsidR="00784ED1">
        <w:t xml:space="preserve"> mayormente</w:t>
      </w:r>
      <w:r w:rsidR="007769CE">
        <w:t>, en número variable,</w:t>
      </w:r>
      <w:r w:rsidR="00897D27" w:rsidRPr="00256E90">
        <w:t xml:space="preserve"> </w:t>
      </w:r>
      <w:r w:rsidR="00814EBD" w:rsidRPr="00256E90">
        <w:t>ubicados en</w:t>
      </w:r>
      <w:r w:rsidR="0021270D" w:rsidRPr="00256E90">
        <w:t xml:space="preserve"> </w:t>
      </w:r>
      <w:r w:rsidR="001B64FB">
        <w:t xml:space="preserve">racks de </w:t>
      </w:r>
      <w:r w:rsidR="00955422">
        <w:t>planta, dentro</w:t>
      </w:r>
      <w:r w:rsidR="0021270D" w:rsidRPr="00256E90">
        <w:t xml:space="preserve"> del esquema clásico de capas de Core, Distribución, y Acceso, y </w:t>
      </w:r>
      <w:r w:rsidR="00897D27" w:rsidRPr="00256E90">
        <w:t xml:space="preserve">que colapsan </w:t>
      </w:r>
      <w:r w:rsidR="0021270D" w:rsidRPr="00256E90">
        <w:t>por medio de conexiones de fibra óptica multimodo</w:t>
      </w:r>
      <w:r w:rsidR="00897D27" w:rsidRPr="00256E90">
        <w:t xml:space="preserve"> </w:t>
      </w:r>
      <w:r w:rsidR="001B64FB">
        <w:t xml:space="preserve">en una pareja de switches </w:t>
      </w:r>
      <w:r w:rsidR="001B64FB" w:rsidRPr="001B64FB">
        <w:t>WS-C3850-12S-E</w:t>
      </w:r>
      <w:r w:rsidR="001B64FB">
        <w:t xml:space="preserve">, </w:t>
      </w:r>
      <w:r w:rsidR="00955422">
        <w:t>que,</w:t>
      </w:r>
      <w:r w:rsidR="001B64FB">
        <w:t xml:space="preserve"> a su vez, proveen las conexiones principales con los CPDs de Izfe en Ibaeta y Miramón por medio de fibra óptica oscura monomodo.</w:t>
      </w:r>
    </w:p>
    <w:p w14:paraId="058A6C4F" w14:textId="77777777" w:rsidR="004A739E" w:rsidRDefault="004A739E" w:rsidP="00344AE4">
      <w:r>
        <w:t xml:space="preserve">Los puertos de acceso son Fast Ethernet a 100 Mbs, y los puertos de uplink son </w:t>
      </w:r>
      <w:r w:rsidR="00814EBD">
        <w:t xml:space="preserve">1 </w:t>
      </w:r>
      <w:r>
        <w:t>Giga</w:t>
      </w:r>
      <w:r w:rsidR="007769CE">
        <w:t>bitE</w:t>
      </w:r>
      <w:r>
        <w:t xml:space="preserve">thernet, tanto en los </w:t>
      </w:r>
      <w:r w:rsidR="00814EBD">
        <w:t>enlaces acceso</w:t>
      </w:r>
      <w:r>
        <w:t>-distribución, como en los de distribución-core.</w:t>
      </w:r>
    </w:p>
    <w:p w14:paraId="367A22CE" w14:textId="77777777" w:rsidR="00D76136" w:rsidRPr="00F4465F" w:rsidRDefault="00D76136" w:rsidP="00CB17A7">
      <w:pPr>
        <w:pStyle w:val="Ttulo1"/>
        <w:keepLines w:val="0"/>
        <w:numPr>
          <w:ilvl w:val="0"/>
          <w:numId w:val="26"/>
        </w:numPr>
        <w:suppressAutoHyphens/>
        <w:spacing w:before="280" w:beforeAutospacing="0" w:after="280" w:afterAutospacing="0" w:line="280" w:lineRule="atLeast"/>
        <w:ind w:left="567" w:hanging="567"/>
      </w:pPr>
      <w:bookmarkStart w:id="5" w:name="_Toc106187532"/>
      <w:r w:rsidRPr="00F4465F">
        <w:t>Objeto del expediente de contratación.</w:t>
      </w:r>
      <w:bookmarkEnd w:id="5"/>
    </w:p>
    <w:p w14:paraId="06961141" w14:textId="77777777" w:rsidR="00814EBD" w:rsidRPr="00C81366" w:rsidRDefault="00814EBD" w:rsidP="00814EBD">
      <w:pPr>
        <w:rPr>
          <w:rFonts w:cs="Arial"/>
          <w:szCs w:val="22"/>
        </w:rPr>
      </w:pPr>
      <w:r w:rsidRPr="00C81366">
        <w:rPr>
          <w:rFonts w:cs="Arial"/>
          <w:szCs w:val="22"/>
        </w:rPr>
        <w:t xml:space="preserve">El </w:t>
      </w:r>
      <w:r>
        <w:rPr>
          <w:rFonts w:cs="Arial"/>
          <w:szCs w:val="22"/>
        </w:rPr>
        <w:t>contrato tendrá como objeto:</w:t>
      </w:r>
    </w:p>
    <w:p w14:paraId="4620AAFA" w14:textId="3893E9D3" w:rsidR="00814EBD" w:rsidRPr="00C81366" w:rsidRDefault="00CE175E" w:rsidP="00814EBD">
      <w:pPr>
        <w:pStyle w:val="Prrafodelista"/>
        <w:numPr>
          <w:ilvl w:val="0"/>
          <w:numId w:val="31"/>
        </w:numPr>
        <w:rPr>
          <w:rFonts w:cs="Arial"/>
          <w:szCs w:val="22"/>
        </w:rPr>
      </w:pPr>
      <w:r>
        <w:rPr>
          <w:noProof/>
        </w:rPr>
        <w:t xml:space="preserve">Suministro y despliegue de una nueva infraestructura electrónica de comunicaciones que sustituya a la obsoleta, en los términos y condiciones indicados en la Cláusula 6.1 del presente Pliego, </w:t>
      </w:r>
      <w:r w:rsidRPr="00BA0A40">
        <w:rPr>
          <w:noProof/>
        </w:rPr>
        <w:t>así como los servicios profesionales necesarios para la migración de la electrónica de red actual a la nueva adquirida</w:t>
      </w:r>
      <w:r w:rsidR="00814EBD" w:rsidRPr="00C81366">
        <w:rPr>
          <w:rFonts w:cs="Arial"/>
          <w:szCs w:val="22"/>
        </w:rPr>
        <w:t>.</w:t>
      </w:r>
    </w:p>
    <w:p w14:paraId="6E4C13C8" w14:textId="7A2BAE45" w:rsidR="00814EBD" w:rsidRPr="00676E63" w:rsidRDefault="00CE175E" w:rsidP="00814EBD">
      <w:pPr>
        <w:pStyle w:val="Prrafodelista"/>
        <w:numPr>
          <w:ilvl w:val="0"/>
          <w:numId w:val="31"/>
        </w:numPr>
        <w:rPr>
          <w:rFonts w:cs="Arial"/>
          <w:szCs w:val="22"/>
        </w:rPr>
      </w:pPr>
      <w:r w:rsidRPr="00676E63">
        <w:rPr>
          <w:rFonts w:cs="Arial"/>
          <w:szCs w:val="22"/>
        </w:rPr>
        <w:lastRenderedPageBreak/>
        <w:t>Soporte y mantenimiento de todo el hardware y software suministrado en la infraestructura, en los términos y condiciones indicados en la Cláusula 6.1 del presente Pliego</w:t>
      </w:r>
      <w:r w:rsidR="00814EBD" w:rsidRPr="00676E63">
        <w:rPr>
          <w:rFonts w:cs="Arial"/>
          <w:szCs w:val="22"/>
        </w:rPr>
        <w:t>.</w:t>
      </w:r>
    </w:p>
    <w:p w14:paraId="779FCD20" w14:textId="77777777" w:rsidR="00814EBD" w:rsidRPr="00676E63" w:rsidRDefault="00814EBD" w:rsidP="00814EBD">
      <w:pPr>
        <w:pStyle w:val="Prrafodelista"/>
        <w:numPr>
          <w:ilvl w:val="0"/>
          <w:numId w:val="31"/>
        </w:numPr>
        <w:rPr>
          <w:rFonts w:cs="Arial"/>
          <w:szCs w:val="22"/>
        </w:rPr>
      </w:pPr>
      <w:r w:rsidRPr="00676E63">
        <w:rPr>
          <w:rFonts w:cs="Arial"/>
          <w:szCs w:val="22"/>
        </w:rPr>
        <w:t xml:space="preserve">Otros servicios de valor añadido y soporte avanzado descritos en la Cláusula </w:t>
      </w:r>
      <w:r w:rsidR="00C508C4" w:rsidRPr="00676E63">
        <w:rPr>
          <w:rFonts w:cs="Arial"/>
          <w:szCs w:val="22"/>
        </w:rPr>
        <w:t>6.</w:t>
      </w:r>
      <w:r w:rsidR="00490B3F" w:rsidRPr="00676E63">
        <w:rPr>
          <w:rFonts w:cs="Arial"/>
          <w:szCs w:val="22"/>
        </w:rPr>
        <w:t>2</w:t>
      </w:r>
      <w:r w:rsidRPr="00676E63">
        <w:rPr>
          <w:rFonts w:cs="Arial"/>
          <w:szCs w:val="22"/>
        </w:rPr>
        <w:t xml:space="preserve"> del presente Pliego de Bases Técnicas.</w:t>
      </w:r>
    </w:p>
    <w:p w14:paraId="488D2D00" w14:textId="10934FBD" w:rsidR="00814EBD" w:rsidRDefault="00814EBD" w:rsidP="002D5FCA">
      <w:r w:rsidRPr="007572D9">
        <w:rPr>
          <w:b/>
        </w:rPr>
        <w:t xml:space="preserve">Plazo de </w:t>
      </w:r>
      <w:r w:rsidR="00CE175E">
        <w:rPr>
          <w:b/>
        </w:rPr>
        <w:t>suministro</w:t>
      </w:r>
      <w:r w:rsidRPr="00307F28">
        <w:t xml:space="preserve">. </w:t>
      </w:r>
      <w:r w:rsidR="0011105F">
        <w:t xml:space="preserve">El equipamiento solicitado en el </w:t>
      </w:r>
      <w:r w:rsidR="0011105F" w:rsidRPr="00A60790">
        <w:rPr>
          <w:b/>
          <w:bCs/>
          <w:i/>
          <w:iCs/>
        </w:rPr>
        <w:t>Anexo I</w:t>
      </w:r>
      <w:r w:rsidR="0011105F">
        <w:t xml:space="preserve"> de</w:t>
      </w:r>
      <w:r w:rsidRPr="00307F28">
        <w:t xml:space="preserve">l presente expediente deberá suministrarse en un plazo máximo </w:t>
      </w:r>
      <w:r w:rsidRPr="0011105F">
        <w:t xml:space="preserve">de </w:t>
      </w:r>
      <w:r w:rsidR="0011105F" w:rsidRPr="0011105F">
        <w:t>CINCO</w:t>
      </w:r>
      <w:r w:rsidRPr="0011105F">
        <w:t xml:space="preserve"> meses desde la</w:t>
      </w:r>
      <w:r w:rsidRPr="00307F28">
        <w:t xml:space="preserve"> firma del correspondiente contrato.</w:t>
      </w:r>
    </w:p>
    <w:p w14:paraId="6B0433E3" w14:textId="77777777" w:rsidR="00B475DF" w:rsidRDefault="00B475DF" w:rsidP="00CB17A7">
      <w:pPr>
        <w:pStyle w:val="Ttulo1"/>
        <w:keepLines w:val="0"/>
        <w:numPr>
          <w:ilvl w:val="0"/>
          <w:numId w:val="26"/>
        </w:numPr>
        <w:suppressAutoHyphens/>
        <w:spacing w:before="280" w:beforeAutospacing="0" w:after="280" w:afterAutospacing="0" w:line="280" w:lineRule="atLeast"/>
        <w:ind w:left="567" w:hanging="567"/>
      </w:pPr>
      <w:bookmarkStart w:id="6" w:name="_Toc106187533"/>
      <w:r>
        <w:t>Características de la renovación.</w:t>
      </w:r>
      <w:bookmarkEnd w:id="6"/>
    </w:p>
    <w:p w14:paraId="1B4771F8" w14:textId="2BC698D7" w:rsidR="002144CB" w:rsidRDefault="008B117D" w:rsidP="00344AE4">
      <w:r w:rsidRPr="00F4465F">
        <w:t xml:space="preserve">El equipamiento </w:t>
      </w:r>
      <w:r>
        <w:t>para renovar</w:t>
      </w:r>
      <w:r w:rsidR="00E059E7">
        <w:t xml:space="preserve"> son </w:t>
      </w:r>
      <w:r w:rsidR="00897D27">
        <w:t xml:space="preserve">switches de </w:t>
      </w:r>
      <w:r w:rsidR="002144CB">
        <w:t>la capa de acceso y de distribución</w:t>
      </w:r>
      <w:r w:rsidR="00DA04A9">
        <w:t xml:space="preserve"> de las sedes objeto de renovación.</w:t>
      </w:r>
    </w:p>
    <w:p w14:paraId="1EEBFD27" w14:textId="77777777" w:rsidR="00BF12B4" w:rsidRDefault="00BF12B4" w:rsidP="00BF12B4">
      <w:r>
        <w:t>La solución ofertada deberá tener c</w:t>
      </w:r>
      <w:r w:rsidRPr="00A676E3">
        <w:rPr>
          <w:szCs w:val="22"/>
        </w:rPr>
        <w:t xml:space="preserve">ompatibilidad total con los servicios TIC actuales </w:t>
      </w:r>
      <w:r>
        <w:rPr>
          <w:szCs w:val="22"/>
        </w:rPr>
        <w:t xml:space="preserve">proporcionados por </w:t>
      </w:r>
      <w:r w:rsidRPr="00A676E3">
        <w:rPr>
          <w:b/>
          <w:i/>
          <w:szCs w:val="22"/>
        </w:rPr>
        <w:t>Izfe</w:t>
      </w:r>
      <w:r>
        <w:rPr>
          <w:szCs w:val="22"/>
        </w:rPr>
        <w:t>. Al</w:t>
      </w:r>
      <w:r w:rsidRPr="00F4465F">
        <w:t xml:space="preserve"> </w:t>
      </w:r>
      <w:r>
        <w:t xml:space="preserve">plantearse </w:t>
      </w:r>
      <w:r w:rsidRPr="00F4465F">
        <w:t>una renovación parcial de equipamiento, y no de toda la electrónica de red</w:t>
      </w:r>
      <w:r>
        <w:t xml:space="preserve"> corporativa de Izfe</w:t>
      </w:r>
      <w:r w:rsidRPr="00F4465F">
        <w:t>, y</w:t>
      </w:r>
      <w:r>
        <w:t xml:space="preserve"> </w:t>
      </w:r>
      <w:r w:rsidRPr="00F4465F">
        <w:t xml:space="preserve">por su función intermedia en la cadena de comunicaciones (equipos de </w:t>
      </w:r>
      <w:r>
        <w:t>acceso</w:t>
      </w:r>
      <w:r w:rsidR="00955422">
        <w:t xml:space="preserve"> y distribución</w:t>
      </w:r>
      <w:r>
        <w:t xml:space="preserve"> conectados a capa de </w:t>
      </w:r>
      <w:r w:rsidRPr="00F4465F">
        <w:t>distribución</w:t>
      </w:r>
      <w:r w:rsidR="00955422">
        <w:t>/core</w:t>
      </w:r>
      <w:r w:rsidRPr="00F4465F">
        <w:t xml:space="preserve">), debe </w:t>
      </w:r>
      <w:r>
        <w:t>ser</w:t>
      </w:r>
      <w:r w:rsidRPr="00F4465F">
        <w:t xml:space="preserve"> totalmente compatible e intercambiable con el resto de la red LAN de Campus y CPD en sus funciones y protocolos</w:t>
      </w:r>
      <w:r w:rsidRPr="008C7692">
        <w:rPr>
          <w:color w:val="403152" w:themeColor="accent4" w:themeShade="80"/>
        </w:rPr>
        <w:t xml:space="preserve">, </w:t>
      </w:r>
      <w:r w:rsidRPr="00CB17A7">
        <w:t>por lo que es necesario e imprescindible realizar la sustitución, con modelos que suponen la evolución natural de los obsoletos.</w:t>
      </w:r>
    </w:p>
    <w:p w14:paraId="5E5B94A3" w14:textId="77777777" w:rsidR="00DA04A9" w:rsidRDefault="00DA04A9" w:rsidP="00DA04A9">
      <w:r>
        <w:t xml:space="preserve">En concreto, siguiendo con la línea de renovaciones ya efectuadas en otras sedes principales (Miramón, Ibaeta, Palacio, Errotaburu), y ante la perspectiva, ya iniciada, de evolución de la infraestructura de comunicaciones a plataformas </w:t>
      </w:r>
      <w:r w:rsidR="00A3314C">
        <w:t>de gestión, control de acceso</w:t>
      </w:r>
      <w:r w:rsidR="00BC4259">
        <w:t>, analíticas y</w:t>
      </w:r>
      <w:r w:rsidR="00A3314C">
        <w:t xml:space="preserve"> aseguramiento </w:t>
      </w:r>
      <w:r>
        <w:t>basadas en Cisco DNA Center, el equipamiento nuevo debe cumplir con esta compatibilidad.</w:t>
      </w:r>
    </w:p>
    <w:p w14:paraId="7A621863" w14:textId="77777777" w:rsidR="00D438EF" w:rsidRDefault="00D438EF" w:rsidP="00D438EF">
      <w:r w:rsidRPr="00F4465F">
        <w:t xml:space="preserve">En este mismo sentido, </w:t>
      </w:r>
      <w:r>
        <w:t xml:space="preserve">lo suministrado </w:t>
      </w:r>
      <w:r w:rsidRPr="00F4465F">
        <w:t>debe se</w:t>
      </w:r>
      <w:r>
        <w:t>r</w:t>
      </w:r>
      <w:r w:rsidRPr="00F4465F">
        <w:t xml:space="preserve"> compatible y administrable también mediante los </w:t>
      </w:r>
      <w:r w:rsidR="00F871C0">
        <w:t>appliances de gestión adicionales utilizados en</w:t>
      </w:r>
      <w:r w:rsidRPr="00F4465F">
        <w:t xml:space="preserve"> </w:t>
      </w:r>
      <w:r w:rsidRPr="00A37679">
        <w:rPr>
          <w:b/>
          <w:i/>
        </w:rPr>
        <w:t>Izfe</w:t>
      </w:r>
      <w:r>
        <w:t>, específicamente con Cisco Prime Infraestructure e ISE (Identity Services Engine)</w:t>
      </w:r>
      <w:r w:rsidRPr="00F4465F">
        <w:t>.</w:t>
      </w:r>
    </w:p>
    <w:p w14:paraId="204E92BD" w14:textId="77777777" w:rsidR="00D438EF" w:rsidRDefault="00D438EF" w:rsidP="00D438EF">
      <w:r>
        <w:t>Con el fin de garantizar la compatibilidad de elementos de electrónica de red y de sus funcionalidades, así como de simplificar la gestión, todos los elementos de electrónica de red hardware utilizados deberán ser nuevos, originales y del mismo fabricante.</w:t>
      </w:r>
    </w:p>
    <w:p w14:paraId="01603168" w14:textId="30C2461A" w:rsidR="002144CB" w:rsidRDefault="002144CB" w:rsidP="00344AE4">
      <w:r w:rsidRPr="007B306C">
        <w:lastRenderedPageBreak/>
        <w:t>Se requiere que los puertos de los switches de acceso sean al menos GigabitEthernet, en vez de Fast Ethernet, como son actualmente</w:t>
      </w:r>
      <w:r w:rsidR="00CE175E">
        <w:t>, debido a la evolución tecnológica natural de interconexión de equipos y puntos de acceso inalámbricos</w:t>
      </w:r>
      <w:r w:rsidRPr="009D48DA">
        <w:t xml:space="preserve">. </w:t>
      </w:r>
      <w:r>
        <w:t xml:space="preserve">Los uplinks entre los switches de acceso con los de distribución serán al menos de 10 Gbs, así como los uplinks de los switches de distribución al core en los CPDs. </w:t>
      </w:r>
    </w:p>
    <w:p w14:paraId="625426F7" w14:textId="77777777" w:rsidR="00E059E7" w:rsidRPr="00256E90" w:rsidRDefault="002144CB" w:rsidP="00344AE4">
      <w:r>
        <w:t>Excepcionalmente, en</w:t>
      </w:r>
      <w:r w:rsidR="00B97B39" w:rsidRPr="009D48DA">
        <w:t xml:space="preserve"> los racks donde no se haya renovado la fibra multimodo</w:t>
      </w:r>
      <w:r w:rsidR="004B5E82" w:rsidRPr="009D48DA">
        <w:t xml:space="preserve"> a la calidad necesaria </w:t>
      </w:r>
      <w:r w:rsidR="00955422">
        <w:t xml:space="preserve">según distancias </w:t>
      </w:r>
      <w:r>
        <w:t xml:space="preserve">para soportar TenGigabitEthernet </w:t>
      </w:r>
      <w:r w:rsidR="004B5E82" w:rsidRPr="009D48DA">
        <w:t>en el momento de la instalación</w:t>
      </w:r>
      <w:r w:rsidR="00B97B39" w:rsidRPr="009D48DA">
        <w:t xml:space="preserve">, se continuará con </w:t>
      </w:r>
      <w:r w:rsidR="004B5E82" w:rsidRPr="009D48DA">
        <w:t>los</w:t>
      </w:r>
      <w:r w:rsidR="00B97B39" w:rsidRPr="009D48DA">
        <w:t xml:space="preserve"> </w:t>
      </w:r>
      <w:r w:rsidR="00955422">
        <w:t>SFPs</w:t>
      </w:r>
      <w:r w:rsidR="00B97B39" w:rsidRPr="009D48DA">
        <w:t xml:space="preserve"> de 1Gbs</w:t>
      </w:r>
      <w:r>
        <w:t>, ya que</w:t>
      </w:r>
      <w:r w:rsidR="00585D17">
        <w:t xml:space="preserve"> la renovación de la infraestructura de </w:t>
      </w:r>
      <w:r>
        <w:t>fibra no es objeto del presente expediente.</w:t>
      </w:r>
      <w:r w:rsidR="008C0A22">
        <w:t xml:space="preserve"> </w:t>
      </w:r>
    </w:p>
    <w:p w14:paraId="5167B6CF" w14:textId="77777777" w:rsidR="002E2A85" w:rsidRDefault="00B97B39" w:rsidP="00344AE4">
      <w:r w:rsidRPr="00256E90">
        <w:t>En los racks de planta donde haya más</w:t>
      </w:r>
      <w:r w:rsidR="006920D7" w:rsidRPr="00256E90">
        <w:t xml:space="preserve"> de un switch</w:t>
      </w:r>
      <w:r w:rsidRPr="00256E90">
        <w:t xml:space="preserve"> de acceso</w:t>
      </w:r>
      <w:r w:rsidR="006920D7" w:rsidRPr="00256E90">
        <w:t xml:space="preserve">, </w:t>
      </w:r>
      <w:r w:rsidRPr="00256E90">
        <w:t>éstos formarán un stack</w:t>
      </w:r>
      <w:r w:rsidR="00546DE1" w:rsidRPr="00256E90">
        <w:t>, mediante Stackwise-</w:t>
      </w:r>
      <w:r w:rsidR="00CF196E" w:rsidRPr="00256E90">
        <w:t>160/</w:t>
      </w:r>
      <w:r w:rsidR="00546DE1" w:rsidRPr="00256E90">
        <w:t>80</w:t>
      </w:r>
      <w:r w:rsidR="002E2A85" w:rsidRPr="00256E90">
        <w:t>.</w:t>
      </w:r>
      <w:r w:rsidR="00C807A3" w:rsidRPr="00256E90">
        <w:t xml:space="preserve"> </w:t>
      </w:r>
      <w:r w:rsidR="00101F59" w:rsidRPr="00256E90">
        <w:t xml:space="preserve">Se desea también </w:t>
      </w:r>
      <w:r w:rsidR="00273CCB" w:rsidRPr="00256E90">
        <w:t xml:space="preserve">que </w:t>
      </w:r>
      <w:r w:rsidR="00101F59" w:rsidRPr="00256E90">
        <w:t>se disponga de la característica StackPower</w:t>
      </w:r>
      <w:r w:rsidR="00C36AE4" w:rsidRPr="00256E90">
        <w:t xml:space="preserve"> donde se forme un stack</w:t>
      </w:r>
      <w:r w:rsidR="00101F59" w:rsidRPr="00256E90">
        <w:t>.</w:t>
      </w:r>
      <w:r w:rsidR="00490B3F">
        <w:t xml:space="preserve"> Se han previsto 11 stacks de este tipo inicialmente.</w:t>
      </w:r>
    </w:p>
    <w:p w14:paraId="12DD09C7" w14:textId="77777777" w:rsidR="00D53722" w:rsidRDefault="006920D7" w:rsidP="00344AE4">
      <w:r w:rsidRPr="00256E90">
        <w:t xml:space="preserve">Como los </w:t>
      </w:r>
      <w:r w:rsidR="00A26E05">
        <w:t xml:space="preserve">switches </w:t>
      </w:r>
      <w:r w:rsidR="00A26E05" w:rsidRPr="00256E90">
        <w:t>de</w:t>
      </w:r>
      <w:r w:rsidRPr="00256E90">
        <w:t xml:space="preserve"> acceso van a usarse para conectar </w:t>
      </w:r>
      <w:r w:rsidR="00C36AE4" w:rsidRPr="00256E90">
        <w:t>teléfonos, puntos de acceso wifi,</w:t>
      </w:r>
      <w:r w:rsidRPr="00256E90">
        <w:t xml:space="preserve"> y algunos dispositivos IOT, además de equipos de sobremesa, </w:t>
      </w:r>
      <w:r w:rsidR="004E5300" w:rsidRPr="00256E90">
        <w:t xml:space="preserve">se </w:t>
      </w:r>
      <w:r w:rsidR="00C41087" w:rsidRPr="00256E90">
        <w:t>precisa</w:t>
      </w:r>
      <w:r w:rsidR="00D53722" w:rsidRPr="00256E90">
        <w:t xml:space="preserve"> </w:t>
      </w:r>
      <w:r w:rsidR="00E1264B" w:rsidRPr="00256E90">
        <w:t xml:space="preserve">la característica </w:t>
      </w:r>
      <w:r w:rsidR="00D53722" w:rsidRPr="00256E90">
        <w:t>PoE</w:t>
      </w:r>
      <w:r w:rsidR="00B97B39" w:rsidRPr="00256E90">
        <w:t>+ ó 802.3at</w:t>
      </w:r>
      <w:r w:rsidR="00E1264B" w:rsidRPr="00256E90">
        <w:t xml:space="preserve"> (Power over Ethernet)</w:t>
      </w:r>
      <w:r w:rsidRPr="00256E90">
        <w:t xml:space="preserve"> en todos ellos.</w:t>
      </w:r>
    </w:p>
    <w:p w14:paraId="44CCE452" w14:textId="36B65D97" w:rsidR="00DB0506" w:rsidRDefault="00A13483" w:rsidP="00344AE4">
      <w:r>
        <w:t xml:space="preserve">La pareja de switches de distribución de cada sede formará entre </w:t>
      </w:r>
      <w:r w:rsidR="00DB0506">
        <w:t xml:space="preserve">sí un </w:t>
      </w:r>
      <w:r w:rsidR="00F30B22" w:rsidRPr="00F30B22">
        <w:t>StackWise-1T/480</w:t>
      </w:r>
      <w:r w:rsidR="00DB0506">
        <w:t>, con el objetivo entre otros, de minimizar el spanning-tree necesario en los switches de acceso.</w:t>
      </w:r>
    </w:p>
    <w:p w14:paraId="035FED24" w14:textId="77777777" w:rsidR="00F379AB" w:rsidRPr="00F4465F" w:rsidRDefault="00F379AB" w:rsidP="00344AE4">
      <w:r w:rsidRPr="00F4465F">
        <w:t xml:space="preserve">Otros de los objetivos </w:t>
      </w:r>
      <w:r>
        <w:t>que se pretenden conseguir con</w:t>
      </w:r>
      <w:r w:rsidRPr="00F4465F">
        <w:t xml:space="preserve"> la renovación </w:t>
      </w:r>
      <w:r>
        <w:t>son</w:t>
      </w:r>
      <w:r w:rsidRPr="00F4465F">
        <w:t>:</w:t>
      </w:r>
    </w:p>
    <w:p w14:paraId="12193F45" w14:textId="77777777" w:rsidR="00F379AB" w:rsidRPr="00F4465F" w:rsidRDefault="00F379AB" w:rsidP="00484EBD">
      <w:pPr>
        <w:pStyle w:val="Listaconvietas"/>
      </w:pPr>
      <w:r w:rsidRPr="00F4465F">
        <w:t>Conseguir mayores rendimientos de conmutación y routing.</w:t>
      </w:r>
    </w:p>
    <w:p w14:paraId="6D9CEE97" w14:textId="77777777" w:rsidR="00F379AB" w:rsidRDefault="00F379AB" w:rsidP="00484EBD">
      <w:pPr>
        <w:pStyle w:val="Listaconvietas"/>
      </w:pPr>
      <w:r w:rsidRPr="00F4465F">
        <w:t>Aumentar las velocidades de acceso de los equipos entre sí</w:t>
      </w:r>
      <w:r>
        <w:t>.</w:t>
      </w:r>
    </w:p>
    <w:p w14:paraId="3879FD5C" w14:textId="77777777" w:rsidR="00F379AB" w:rsidRPr="00F4465F" w:rsidRDefault="00F379AB" w:rsidP="00484EBD">
      <w:pPr>
        <w:pStyle w:val="Listaconvietas"/>
      </w:pPr>
      <w:r w:rsidRPr="00F4465F">
        <w:t>Disponer de equipos compatibles con las arquit</w:t>
      </w:r>
      <w:r>
        <w:t>ecturas actuales de red digital</w:t>
      </w:r>
      <w:r w:rsidRPr="00F4465F">
        <w:t xml:space="preserve"> de acceso definido por software</w:t>
      </w:r>
      <w:r>
        <w:t>.</w:t>
      </w:r>
    </w:p>
    <w:p w14:paraId="3AF9787B" w14:textId="77777777" w:rsidR="00F379AB" w:rsidRPr="00F4465F" w:rsidRDefault="00F379AB" w:rsidP="00484EBD">
      <w:pPr>
        <w:pStyle w:val="Listaconvietas"/>
      </w:pPr>
      <w:r w:rsidRPr="00F4465F">
        <w:t>Incrementar las posibilidades de</w:t>
      </w:r>
      <w:r>
        <w:t>l</w:t>
      </w:r>
      <w:r w:rsidRPr="00F4465F">
        <w:t xml:space="preserve"> control de </w:t>
      </w:r>
      <w:r>
        <w:t xml:space="preserve">la </w:t>
      </w:r>
      <w:r w:rsidRPr="00F4465F">
        <w:t>seguridad en el acceso y en el perímetro.</w:t>
      </w:r>
    </w:p>
    <w:p w14:paraId="0F8FDA28" w14:textId="77777777" w:rsidR="00A26E05" w:rsidRDefault="00A26E05" w:rsidP="00A26E05">
      <w:r>
        <w:t xml:space="preserve">No se admitirán equipos que estén descontinuados por el fabricante ni elementos que vayan a ser descontinuados por el fabricante antes de la finalización del contrato o de su garantía asociada. En caso de que se descontinúe o se deje de soportar alguno de los elementos suministrados antes de la finalización del contrato o de su garantía asociada, el adjudicatario estará obligado a su sustitución por un elemento de características iguales o superiores, a criterio de </w:t>
      </w:r>
      <w:r w:rsidRPr="00AE2E83">
        <w:rPr>
          <w:b/>
          <w:i/>
        </w:rPr>
        <w:t>Izfe</w:t>
      </w:r>
      <w:r>
        <w:t>.</w:t>
      </w:r>
    </w:p>
    <w:p w14:paraId="1CB0F159" w14:textId="716E5D5A" w:rsidR="00A26E05" w:rsidRDefault="00A26E05" w:rsidP="00A26E05">
      <w:pPr>
        <w:rPr>
          <w:szCs w:val="22"/>
        </w:rPr>
      </w:pPr>
      <w:r w:rsidRPr="00A676E3">
        <w:rPr>
          <w:szCs w:val="22"/>
        </w:rPr>
        <w:lastRenderedPageBreak/>
        <w:t xml:space="preserve">Deberá garantizarse la prestación adecuada de los servicios TIC actuales </w:t>
      </w:r>
      <w:r>
        <w:rPr>
          <w:szCs w:val="22"/>
        </w:rPr>
        <w:t xml:space="preserve">proporcionados por </w:t>
      </w:r>
      <w:r w:rsidRPr="00A676E3">
        <w:rPr>
          <w:b/>
          <w:i/>
          <w:szCs w:val="22"/>
        </w:rPr>
        <w:t>Izfe</w:t>
      </w:r>
      <w:r>
        <w:rPr>
          <w:szCs w:val="22"/>
        </w:rPr>
        <w:t xml:space="preserve"> </w:t>
      </w:r>
      <w:r w:rsidRPr="00A676E3">
        <w:rPr>
          <w:szCs w:val="22"/>
        </w:rPr>
        <w:t>sin</w:t>
      </w:r>
      <w:r>
        <w:rPr>
          <w:szCs w:val="22"/>
        </w:rPr>
        <w:t xml:space="preserve"> </w:t>
      </w:r>
      <w:r w:rsidRPr="00A676E3">
        <w:rPr>
          <w:szCs w:val="22"/>
        </w:rPr>
        <w:t xml:space="preserve">que las actuaciones de </w:t>
      </w:r>
      <w:r w:rsidR="00DF33AF">
        <w:rPr>
          <w:szCs w:val="22"/>
        </w:rPr>
        <w:t>despliegue</w:t>
      </w:r>
      <w:r w:rsidRPr="00A676E3">
        <w:rPr>
          <w:szCs w:val="22"/>
        </w:rPr>
        <w:t xml:space="preserve"> </w:t>
      </w:r>
      <w:r w:rsidR="00DF33AF">
        <w:rPr>
          <w:szCs w:val="22"/>
        </w:rPr>
        <w:t>de</w:t>
      </w:r>
      <w:r w:rsidRPr="00A676E3">
        <w:rPr>
          <w:szCs w:val="22"/>
        </w:rPr>
        <w:t xml:space="preserve"> la nueva infraestructura</w:t>
      </w:r>
      <w:r>
        <w:rPr>
          <w:szCs w:val="22"/>
        </w:rPr>
        <w:t xml:space="preserve"> </w:t>
      </w:r>
      <w:r w:rsidRPr="00A676E3">
        <w:rPr>
          <w:szCs w:val="22"/>
        </w:rPr>
        <w:t>supongan paradas incontroladas de los mismos.</w:t>
      </w:r>
    </w:p>
    <w:p w14:paraId="4B279B61" w14:textId="77777777" w:rsidR="008219BB" w:rsidRPr="00256E90" w:rsidRDefault="008219BB" w:rsidP="008219BB">
      <w:r w:rsidRPr="00256E90">
        <w:t xml:space="preserve">En este sentido, hay que prever que la renovación de equipamiento se deberá realizar de manera escalonada, tomando en principio como unidad de actuación uno o dos racks cada vez, pudiendo prolongarse durante distintas jornadas intercaladas, acordadas con los técnicos de </w:t>
      </w:r>
      <w:r w:rsidRPr="00256E90">
        <w:rPr>
          <w:b/>
          <w:i/>
        </w:rPr>
        <w:t xml:space="preserve">Izfe, </w:t>
      </w:r>
      <w:r w:rsidRPr="00256E90">
        <w:t>y con los usuarios. Para la planificación de los trabajos, se tendrá en cuenta lo siguiente:</w:t>
      </w:r>
    </w:p>
    <w:p w14:paraId="4980ACFB" w14:textId="77777777" w:rsidR="008219BB" w:rsidRPr="00256E90" w:rsidRDefault="008219BB" w:rsidP="008219BB">
      <w:pPr>
        <w:pStyle w:val="Prrafodelista"/>
        <w:numPr>
          <w:ilvl w:val="0"/>
          <w:numId w:val="25"/>
        </w:numPr>
      </w:pPr>
      <w:r w:rsidRPr="00256E90">
        <w:t xml:space="preserve">Si la afección implica una parada de la red de una sede principal, habrá de realizarse fuera del horario de servicio de la sede. </w:t>
      </w:r>
    </w:p>
    <w:p w14:paraId="687903BB" w14:textId="77777777" w:rsidR="008219BB" w:rsidRPr="00256E90" w:rsidRDefault="008219BB" w:rsidP="008219BB">
      <w:pPr>
        <w:pStyle w:val="Prrafodelista"/>
        <w:numPr>
          <w:ilvl w:val="0"/>
          <w:numId w:val="25"/>
        </w:numPr>
      </w:pPr>
      <w:r w:rsidRPr="00256E90">
        <w:t xml:space="preserve">Si la afección se limita a un </w:t>
      </w:r>
      <w:r w:rsidRPr="00273B25">
        <w:t>switch o a unos pocos, y así lo determina IZFE previa consulta al cliente, se podrán realizar en horario de menor actividad (p. ejemplo, tardes).</w:t>
      </w:r>
      <w:r>
        <w:t xml:space="preserve"> </w:t>
      </w:r>
    </w:p>
    <w:p w14:paraId="05910204" w14:textId="77777777" w:rsidR="008219BB" w:rsidRPr="00A676E3" w:rsidRDefault="008219BB" w:rsidP="00A26E05">
      <w:pPr>
        <w:rPr>
          <w:szCs w:val="22"/>
        </w:rPr>
      </w:pPr>
    </w:p>
    <w:p w14:paraId="27070834" w14:textId="77777777" w:rsidR="00CB642B" w:rsidRDefault="004F5D30" w:rsidP="00344AE4">
      <w:r w:rsidRPr="00256E90">
        <w:t xml:space="preserve">Para la renovación, se </w:t>
      </w:r>
      <w:r w:rsidR="00CA6BD2" w:rsidRPr="00256E90">
        <w:t>precisa</w:t>
      </w:r>
      <w:r w:rsidR="00CA6BD2">
        <w:t>rán transceptores</w:t>
      </w:r>
      <w:r w:rsidR="00855FF6" w:rsidRPr="00256E90">
        <w:t xml:space="preserve"> SFP+</w:t>
      </w:r>
      <w:r w:rsidR="00AF0327" w:rsidRPr="00256E90">
        <w:t xml:space="preserve"> </w:t>
      </w:r>
      <w:r w:rsidR="00D53722" w:rsidRPr="00256E90">
        <w:t>y</w:t>
      </w:r>
      <w:r w:rsidRPr="00256E90">
        <w:t xml:space="preserve"> cables </w:t>
      </w:r>
      <w:r w:rsidR="00955422">
        <w:t>para formar los stacks</w:t>
      </w:r>
      <w:r w:rsidR="00A26E05">
        <w:t>, que se detallan en número,</w:t>
      </w:r>
      <w:r w:rsidRPr="00256E90">
        <w:t xml:space="preserve"> y</w:t>
      </w:r>
      <w:r w:rsidR="00D53722" w:rsidRPr="00256E90">
        <w:t xml:space="preserve"> </w:t>
      </w:r>
      <w:r w:rsidR="00C807A3" w:rsidRPr="00256E90">
        <w:t xml:space="preserve">se deberán suministrar también los latiguillos de fibra </w:t>
      </w:r>
      <w:r w:rsidR="00A13483">
        <w:t xml:space="preserve">multimodo OM-4 </w:t>
      </w:r>
      <w:r w:rsidR="00C807A3" w:rsidRPr="00256E90">
        <w:t>para</w:t>
      </w:r>
      <w:r w:rsidR="00855FF6" w:rsidRPr="00256E90">
        <w:t xml:space="preserve"> la interconexión de los </w:t>
      </w:r>
      <w:r w:rsidR="00A13483">
        <w:t xml:space="preserve">dispositivos a los </w:t>
      </w:r>
      <w:r w:rsidR="00955422">
        <w:t xml:space="preserve">paneles </w:t>
      </w:r>
      <w:r w:rsidR="00A13483">
        <w:t>distribuidores de fibra</w:t>
      </w:r>
      <w:r w:rsidR="00955422">
        <w:t xml:space="preserve"> de cada rack</w:t>
      </w:r>
      <w:r w:rsidR="00C807A3" w:rsidRPr="00256E90">
        <w:t>.</w:t>
      </w:r>
    </w:p>
    <w:p w14:paraId="53D287EF" w14:textId="46F73974" w:rsidR="00CB642B" w:rsidRDefault="00CB642B" w:rsidP="00CB642B">
      <w:r>
        <w:t>La longitud de los latiguillos de fibra se determinará en la fase de implantación de la solución, en función de la ubicación final de los nuevos elementos, y de los repartidores de fibra existentes en los racks. Se estima que la gran mayoría sean cortos (2-3m).</w:t>
      </w:r>
    </w:p>
    <w:p w14:paraId="4EB5BBE2" w14:textId="77777777" w:rsidR="00E80834" w:rsidRDefault="00E80834" w:rsidP="00E80834">
      <w:r>
        <w:t>También son necesarios transceptores SFP-10G-LR y SFP-10G-ER para la nueva conectividad entre los nuevos switches de distribución y el core de los CPDs.</w:t>
      </w:r>
      <w:r w:rsidR="00D31479">
        <w:t xml:space="preserve"> Se detalla el número estimado de ellos.</w:t>
      </w:r>
      <w:r>
        <w:t xml:space="preserve"> </w:t>
      </w:r>
    </w:p>
    <w:p w14:paraId="2CF5A1B2" w14:textId="77777777" w:rsidR="00D53722" w:rsidRDefault="00D53722" w:rsidP="00344AE4">
      <w:r w:rsidRPr="00F4465F">
        <w:t xml:space="preserve">En resumen, </w:t>
      </w:r>
      <w:r w:rsidR="00DD54C2" w:rsidRPr="00F4465F">
        <w:t xml:space="preserve">con la sustitución de equipos, </w:t>
      </w:r>
      <w:r w:rsidRPr="00F4465F">
        <w:t xml:space="preserve">se desea conseguir un esquema de conectividad </w:t>
      </w:r>
      <w:r w:rsidR="00185321" w:rsidRPr="00F4465F">
        <w:t>renovado similar</w:t>
      </w:r>
      <w:r w:rsidRPr="00F4465F">
        <w:t xml:space="preserve"> a</w:t>
      </w:r>
      <w:r w:rsidR="006F5AD1">
        <w:t>l que se muestra a continuación</w:t>
      </w:r>
      <w:r w:rsidR="00BB6E3A">
        <w:t xml:space="preserve"> (sólo se muestra </w:t>
      </w:r>
      <w:r w:rsidR="006000DA">
        <w:t xml:space="preserve">un esquema de un </w:t>
      </w:r>
      <w:r w:rsidR="002712DC">
        <w:t xml:space="preserve">par de </w:t>
      </w:r>
      <w:r w:rsidR="006000DA">
        <w:t>rack</w:t>
      </w:r>
      <w:r w:rsidR="002712DC">
        <w:t>s</w:t>
      </w:r>
      <w:r w:rsidR="006000DA">
        <w:t xml:space="preserve"> de planta</w:t>
      </w:r>
      <w:r w:rsidR="00DA3A2C">
        <w:t xml:space="preserve"> en una sede</w:t>
      </w:r>
      <w:r w:rsidR="002712DC">
        <w:t>)</w:t>
      </w:r>
      <w:r w:rsidR="006F5AD1">
        <w:t>.</w:t>
      </w:r>
    </w:p>
    <w:p w14:paraId="66490646" w14:textId="77777777" w:rsidR="008D1FF7" w:rsidRDefault="008D1FF7" w:rsidP="00344AE4"/>
    <w:p w14:paraId="1A8298C1" w14:textId="541C59B6" w:rsidR="00D53722" w:rsidRDefault="00725A24" w:rsidP="00344AE4">
      <w:pPr>
        <w:pStyle w:val="Default"/>
        <w:jc w:val="both"/>
        <w:rPr>
          <w:rFonts w:ascii="Trebuchet MS" w:hAnsi="Trebuchet MS"/>
        </w:rPr>
      </w:pPr>
      <w:r>
        <w:rPr>
          <w:rFonts w:ascii="Trebuchet MS" w:hAnsi="Trebuchet MS"/>
          <w:noProof/>
        </w:rPr>
        <w:lastRenderedPageBreak/>
        <w:drawing>
          <wp:inline distT="0" distB="0" distL="0" distR="0" wp14:anchorId="5EAA7328" wp14:editId="5ED96069">
            <wp:extent cx="5400040" cy="5990590"/>
            <wp:effectExtent l="0" t="0" r="0" b="0"/>
            <wp:docPr id="4" name="Imagen 4"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Diagrama&#10;&#10;Descripción generada automáticamente"/>
                    <pic:cNvPicPr/>
                  </pic:nvPicPr>
                  <pic:blipFill>
                    <a:blip r:embed="rId15">
                      <a:extLst>
                        <a:ext uri="{28A0092B-C50C-407E-A947-70E740481C1C}">
                          <a14:useLocalDpi xmlns:a14="http://schemas.microsoft.com/office/drawing/2010/main" val="0"/>
                        </a:ext>
                      </a:extLst>
                    </a:blip>
                    <a:stretch>
                      <a:fillRect/>
                    </a:stretch>
                  </pic:blipFill>
                  <pic:spPr>
                    <a:xfrm>
                      <a:off x="0" y="0"/>
                      <a:ext cx="5400040" cy="5990590"/>
                    </a:xfrm>
                    <a:prstGeom prst="rect">
                      <a:avLst/>
                    </a:prstGeom>
                  </pic:spPr>
                </pic:pic>
              </a:graphicData>
            </a:graphic>
          </wp:inline>
        </w:drawing>
      </w:r>
    </w:p>
    <w:p w14:paraId="1F2AD81E" w14:textId="4C26577A" w:rsidR="00A13483" w:rsidRDefault="00965BDD" w:rsidP="00A13483">
      <w:pPr>
        <w:pStyle w:val="Ttulo1"/>
        <w:numPr>
          <w:ilvl w:val="0"/>
          <w:numId w:val="34"/>
        </w:numPr>
      </w:pPr>
      <w:bookmarkStart w:id="7" w:name="_Toc106187534"/>
      <w:bookmarkStart w:id="8" w:name="_Toc513633059"/>
      <w:r>
        <w:t>Infraestructura.</w:t>
      </w:r>
      <w:bookmarkEnd w:id="7"/>
    </w:p>
    <w:p w14:paraId="49B1AC9F" w14:textId="77777777" w:rsidR="00A13483" w:rsidRDefault="00A13483" w:rsidP="00A13483">
      <w:r>
        <w:t xml:space="preserve">La relación de equipamiento, licenciamiento y contratos de soporte solicitados se encuentra recogido en el </w:t>
      </w:r>
      <w:r w:rsidRPr="00955422">
        <w:rPr>
          <w:b/>
          <w:i/>
        </w:rPr>
        <w:t>Anexo I</w:t>
      </w:r>
      <w:r>
        <w:t>.</w:t>
      </w:r>
    </w:p>
    <w:p w14:paraId="403832AB" w14:textId="77777777" w:rsidR="00A13483" w:rsidRDefault="00A13483" w:rsidP="00A13483">
      <w:r>
        <w:lastRenderedPageBreak/>
        <w:t xml:space="preserve">En el mercado existen distintas soluciones de </w:t>
      </w:r>
      <w:r w:rsidR="00BF12B4">
        <w:t>electrónica de redes que en principio podrían cumplir los requerimientos generales.</w:t>
      </w:r>
      <w:r>
        <w:t xml:space="preserve"> Tras un análisis previo, </w:t>
      </w:r>
      <w:r w:rsidRPr="00DD1892">
        <w:rPr>
          <w:b/>
          <w:i/>
        </w:rPr>
        <w:t>Izfe</w:t>
      </w:r>
      <w:r>
        <w:t xml:space="preserve"> estima que no es posible mantener una absoluta neutralidad entre las distintas tecnologías que concurren en este ámbito, y ha optado por la implementación </w:t>
      </w:r>
      <w:r w:rsidR="00BF12B4">
        <w:t>de equipamiento del fa</w:t>
      </w:r>
      <w:r>
        <w:t>bricante Cisco</w:t>
      </w:r>
      <w:r w:rsidR="00BF12B4">
        <w:t>,</w:t>
      </w:r>
      <w:r w:rsidR="00F871C0">
        <w:t xml:space="preserve"> </w:t>
      </w:r>
      <w:r>
        <w:t>por las razones que se explicitan a continuación:</w:t>
      </w:r>
    </w:p>
    <w:p w14:paraId="46FC9AF8" w14:textId="77777777" w:rsidR="00A13483" w:rsidRDefault="00A13483" w:rsidP="00A13483">
      <w:pPr>
        <w:pStyle w:val="Prrafodelista"/>
        <w:numPr>
          <w:ilvl w:val="0"/>
          <w:numId w:val="32"/>
        </w:numPr>
      </w:pPr>
      <w:r>
        <w:t>Esta elección no limita en modo alguno la concurrencia de licitadores, ya que cualquier licitador puede ofertar productos de dicho fabricante.</w:t>
      </w:r>
    </w:p>
    <w:p w14:paraId="63D1F58E" w14:textId="77777777" w:rsidR="00A13483" w:rsidRDefault="00A13483" w:rsidP="00A13483">
      <w:pPr>
        <w:pStyle w:val="Prrafodelista"/>
        <w:numPr>
          <w:ilvl w:val="0"/>
          <w:numId w:val="32"/>
        </w:numPr>
      </w:pPr>
      <w:r>
        <w:t xml:space="preserve">Prácticamente toda la infraestructura de redes y comunicaciones de </w:t>
      </w:r>
      <w:r w:rsidRPr="00D4050F">
        <w:rPr>
          <w:b/>
          <w:i/>
        </w:rPr>
        <w:t>Izfe</w:t>
      </w:r>
      <w:r>
        <w:t xml:space="preserve"> está basada en modelos del fabricante Cisco. </w:t>
      </w:r>
      <w:r w:rsidR="00BF12B4">
        <w:t xml:space="preserve">Y sólo </w:t>
      </w:r>
      <w:r>
        <w:t xml:space="preserve">equipos del mismo fabricante pueden garantizan la compatibilidad plena, tal como se solicita en el primero de los requerimientos. En caso de no quedar garantizada la compatibilidad, se perderían funcionalidades ya implantadas o sería necesario adquirir equipamiento compatible con el que proporcionara el adjudicatario, lo que obligaría a realizar una inversión adicional innecesaria e injustificable para una empresa pública como </w:t>
      </w:r>
      <w:r w:rsidRPr="00827D9F">
        <w:rPr>
          <w:b/>
          <w:i/>
        </w:rPr>
        <w:t>Izfe</w:t>
      </w:r>
      <w:r>
        <w:t>. La elección se estima pues, proporcionada a los objetivos perseguidos en la licitación.</w:t>
      </w:r>
    </w:p>
    <w:p w14:paraId="08C64425" w14:textId="77777777" w:rsidR="00DA04A9" w:rsidRDefault="00DA04A9" w:rsidP="00A13483">
      <w:pPr>
        <w:pStyle w:val="Prrafodelista"/>
        <w:numPr>
          <w:ilvl w:val="0"/>
          <w:numId w:val="32"/>
        </w:numPr>
      </w:pPr>
      <w:r>
        <w:t xml:space="preserve">Las inversiones ya realizadas por </w:t>
      </w:r>
      <w:r w:rsidRPr="00DA04A9">
        <w:rPr>
          <w:b/>
          <w:i/>
        </w:rPr>
        <w:t>Izfe</w:t>
      </w:r>
      <w:r>
        <w:t xml:space="preserve"> en sistemas de gestión, automatización y licenciamiento de este fabricante en el resto de equipamiento de red, aconsejan mantener la misma línea de productos para aprovechar las características de los mismos, y </w:t>
      </w:r>
      <w:r w:rsidR="00955422">
        <w:t>dar uso al equipamiento en el que ya se ha invertido, sin adquirir otro adicional</w:t>
      </w:r>
      <w:r>
        <w:t xml:space="preserve">. </w:t>
      </w:r>
    </w:p>
    <w:p w14:paraId="39310713" w14:textId="77777777" w:rsidR="00A13483" w:rsidRDefault="00A13483" w:rsidP="00A13483">
      <w:pPr>
        <w:pStyle w:val="Prrafodelista"/>
        <w:numPr>
          <w:ilvl w:val="0"/>
          <w:numId w:val="32"/>
        </w:numPr>
      </w:pPr>
      <w:r w:rsidRPr="0087452F">
        <w:t xml:space="preserve">Un cambio de </w:t>
      </w:r>
      <w:r>
        <w:t xml:space="preserve">fabricante y/o </w:t>
      </w:r>
      <w:r w:rsidRPr="0087452F">
        <w:t>modelo</w:t>
      </w:r>
      <w:r>
        <w:t>s</w:t>
      </w:r>
      <w:r w:rsidRPr="0087452F">
        <w:t xml:space="preserve"> supone un nuevo diseño técnico, </w:t>
      </w:r>
      <w:r>
        <w:t xml:space="preserve">no solo de la nueva infraestructura, sino de la acomodación de la vieja al nuevo entorno, por tanto, </w:t>
      </w:r>
      <w:r w:rsidRPr="0087452F">
        <w:t>incremento de</w:t>
      </w:r>
      <w:r>
        <w:t xml:space="preserve"> </w:t>
      </w:r>
      <w:r w:rsidRPr="0087452F">
        <w:t>costes y aumento de riesgos técnicos, y aún con una análisis y definición previa no se</w:t>
      </w:r>
      <w:r>
        <w:t xml:space="preserve"> </w:t>
      </w:r>
      <w:r w:rsidRPr="0087452F">
        <w:t>eliminarían totalmente los riesgos de fallos técnicos con la amenaza que eso supone para la</w:t>
      </w:r>
      <w:r>
        <w:t xml:space="preserve"> </w:t>
      </w:r>
      <w:r w:rsidRPr="0087452F">
        <w:t>disponibilidad del entorno al estar el mismo dando servicio en producción</w:t>
      </w:r>
      <w:r>
        <w:t xml:space="preserve">. </w:t>
      </w:r>
    </w:p>
    <w:p w14:paraId="28E93042" w14:textId="77777777" w:rsidR="00A13483" w:rsidRDefault="00A13483" w:rsidP="00A13483">
      <w:pPr>
        <w:pStyle w:val="Prrafodelista"/>
        <w:numPr>
          <w:ilvl w:val="0"/>
          <w:numId w:val="32"/>
        </w:numPr>
      </w:pPr>
      <w:r>
        <w:t xml:space="preserve">Los técnicos de </w:t>
      </w:r>
      <w:r w:rsidRPr="00D4050F">
        <w:rPr>
          <w:b/>
          <w:i/>
        </w:rPr>
        <w:t>Izfe</w:t>
      </w:r>
      <w:r>
        <w:t xml:space="preserve"> han sido formados durante muchos años en sistemas de Cisco, tienen conocimientos profundos en la infraestructura de dicho fabricante, en su manejo y operación, y un cambio de fabricante supone la necesidad de nuevos aprendizajes, y, sobre todo, la necesidad de tiempo para adquirir el nivel de pericia y know-how actual en el manejo de sistemas. Los costes ocultos de un cambio de fabricante no son desdeñables, y la criticidad de los sistemas a migrar desaconsejan tal cambio.</w:t>
      </w:r>
    </w:p>
    <w:p w14:paraId="14ED0AFA" w14:textId="77777777" w:rsidR="00A13483" w:rsidRDefault="00A13483" w:rsidP="00A13483">
      <w:r>
        <w:lastRenderedPageBreak/>
        <w:t xml:space="preserve">En base a ello, todo el hardware, así como el licenciamiento y soporte solicitados en el </w:t>
      </w:r>
      <w:r w:rsidRPr="00955422">
        <w:rPr>
          <w:b/>
          <w:i/>
        </w:rPr>
        <w:t>Anexo I</w:t>
      </w:r>
      <w:r>
        <w:t xml:space="preserve"> son específicos del fabricante Cisco, y son los que se deberán proveer, o sus equivalentes.</w:t>
      </w:r>
    </w:p>
    <w:p w14:paraId="64CAD8BB" w14:textId="77777777" w:rsidR="00A13483" w:rsidRDefault="00A13483" w:rsidP="00A13483">
      <w:pPr>
        <w:rPr>
          <w:szCs w:val="22"/>
        </w:rPr>
      </w:pPr>
    </w:p>
    <w:p w14:paraId="54E97BD0" w14:textId="77777777" w:rsidR="00522882" w:rsidRDefault="00522882" w:rsidP="00522882">
      <w:pPr>
        <w:pStyle w:val="Ttulo1"/>
      </w:pPr>
      <w:bookmarkStart w:id="9" w:name="_Toc106187535"/>
      <w:r>
        <w:t>6 Prestaciones objeto del contrato</w:t>
      </w:r>
      <w:bookmarkEnd w:id="9"/>
    </w:p>
    <w:p w14:paraId="1C3FBA66" w14:textId="02B34DB9" w:rsidR="00522882" w:rsidRDefault="00175F3D" w:rsidP="00015C57">
      <w:pPr>
        <w:pStyle w:val="Ttulo2"/>
      </w:pPr>
      <w:bookmarkStart w:id="10" w:name="_Toc98946898"/>
      <w:bookmarkStart w:id="11" w:name="_Toc106187536"/>
      <w:r>
        <w:t xml:space="preserve">6.1 </w:t>
      </w:r>
      <w:r w:rsidR="00522882">
        <w:t>Ejecución del contrato</w:t>
      </w:r>
      <w:bookmarkEnd w:id="10"/>
      <w:r w:rsidR="00DF33AF">
        <w:t>. Fases</w:t>
      </w:r>
      <w:bookmarkEnd w:id="11"/>
    </w:p>
    <w:p w14:paraId="53DE9ABE" w14:textId="77777777" w:rsidR="007769CE" w:rsidRDefault="00522882" w:rsidP="00522882">
      <w:r>
        <w:t xml:space="preserve">Las prestaciones objeto del contrato se organizarán como un proyecto, bajo la supervisión de </w:t>
      </w:r>
      <w:r w:rsidRPr="00A32B95">
        <w:rPr>
          <w:b/>
          <w:i/>
        </w:rPr>
        <w:t>Izfe</w:t>
      </w:r>
      <w:r>
        <w:t xml:space="preserve">, ejecutado por un equipo </w:t>
      </w:r>
      <w:r w:rsidR="007769CE">
        <w:t>adecuadamente dimensionado para que la sustitución y migración de los switches se</w:t>
      </w:r>
      <w:r w:rsidR="00585D17">
        <w:t xml:space="preserve"> </w:t>
      </w:r>
      <w:r w:rsidR="007769CE">
        <w:t>produzca de manera ágil y con las mínimas afecciones a los usuarios</w:t>
      </w:r>
      <w:r w:rsidR="00585D17">
        <w:t xml:space="preserve"> de las sedes</w:t>
      </w:r>
      <w:r w:rsidR="007769CE">
        <w:t>.</w:t>
      </w:r>
    </w:p>
    <w:p w14:paraId="1DE35400" w14:textId="77777777" w:rsidR="00522882" w:rsidRDefault="00522882" w:rsidP="00522882">
      <w:r>
        <w:t>El alcance mínimo será el siguiente:</w:t>
      </w:r>
    </w:p>
    <w:p w14:paraId="351A49D6" w14:textId="77777777" w:rsidR="00522882" w:rsidRDefault="00522882" w:rsidP="00522882">
      <w:pPr>
        <w:pStyle w:val="Prrafodelista"/>
        <w:numPr>
          <w:ilvl w:val="0"/>
          <w:numId w:val="36"/>
        </w:numPr>
      </w:pPr>
      <w:r>
        <w:t xml:space="preserve">FASE 0: ANÁLISIS DE LA SITUACIÓN ACTUAL, </w:t>
      </w:r>
      <w:r w:rsidR="00AB2EAD">
        <w:t>Y</w:t>
      </w:r>
      <w:r>
        <w:t xml:space="preserve"> </w:t>
      </w:r>
      <w:r w:rsidR="00AB2EAD">
        <w:t>PLANIFICACIÓN DE LA MIGRACIÓN.</w:t>
      </w:r>
      <w:r>
        <w:t xml:space="preserve"> Análisis de la infraestructura existente, </w:t>
      </w:r>
      <w:r w:rsidR="00585D17">
        <w:t xml:space="preserve">sus configuraciones, </w:t>
      </w:r>
      <w:r>
        <w:t xml:space="preserve">así como el diseño de la implantación de la nueva infraestructura y de los planes para la migración a la misma, incluyendo </w:t>
      </w:r>
      <w:r w:rsidR="007769CE">
        <w:t>la</w:t>
      </w:r>
      <w:r>
        <w:t xml:space="preserve"> integración con los sistemas actuales de </w:t>
      </w:r>
      <w:r w:rsidRPr="00130DCD">
        <w:rPr>
          <w:b/>
          <w:i/>
        </w:rPr>
        <w:t>Izfe</w:t>
      </w:r>
      <w:r>
        <w:t>.</w:t>
      </w:r>
    </w:p>
    <w:p w14:paraId="4C8F554F" w14:textId="77777777" w:rsidR="00522882" w:rsidRDefault="00522882" w:rsidP="00522882">
      <w:pPr>
        <w:pStyle w:val="Prrafodelista"/>
        <w:numPr>
          <w:ilvl w:val="0"/>
          <w:numId w:val="0"/>
        </w:numPr>
        <w:ind w:left="720"/>
      </w:pPr>
      <w:r>
        <w:t xml:space="preserve">El adjudicatario </w:t>
      </w:r>
      <w:r w:rsidR="007769CE">
        <w:t>recopilará la</w:t>
      </w:r>
      <w:r>
        <w:t xml:space="preserve"> información necesaria, y trabajará in-</w:t>
      </w:r>
      <w:r w:rsidR="00490B3F">
        <w:t>situ siempre que sea necesario.</w:t>
      </w:r>
    </w:p>
    <w:p w14:paraId="31C884E0" w14:textId="220AA1FA" w:rsidR="00490B3F" w:rsidRDefault="00490B3F" w:rsidP="00522882">
      <w:pPr>
        <w:pStyle w:val="Prrafodelista"/>
        <w:numPr>
          <w:ilvl w:val="0"/>
          <w:numId w:val="0"/>
        </w:numPr>
        <w:ind w:left="720"/>
      </w:pPr>
      <w:r>
        <w:t xml:space="preserve">Esta fase tendrá un periodo máximo de ejecución de </w:t>
      </w:r>
      <w:r w:rsidR="006F3A7C">
        <w:t>UN mes</w:t>
      </w:r>
      <w:r>
        <w:t xml:space="preserve"> desde la firma del contrato</w:t>
      </w:r>
      <w:r w:rsidR="00A06386">
        <w:t>.</w:t>
      </w:r>
    </w:p>
    <w:p w14:paraId="749E62A8" w14:textId="77777777" w:rsidR="00522882" w:rsidRDefault="00522882" w:rsidP="00522882">
      <w:pPr>
        <w:pStyle w:val="Prrafodelista"/>
        <w:numPr>
          <w:ilvl w:val="0"/>
          <w:numId w:val="0"/>
        </w:numPr>
        <w:ind w:left="720"/>
      </w:pPr>
    </w:p>
    <w:p w14:paraId="7B3BCCB3" w14:textId="3AC96243" w:rsidR="00522882" w:rsidRDefault="00522882" w:rsidP="00522882">
      <w:pPr>
        <w:pStyle w:val="Prrafodelista"/>
        <w:numPr>
          <w:ilvl w:val="0"/>
          <w:numId w:val="36"/>
        </w:numPr>
      </w:pPr>
      <w:r>
        <w:t xml:space="preserve">FASE 1: SUMINISTRO. Esta fase tendrá un periodo máximo de ejecución de </w:t>
      </w:r>
      <w:r w:rsidRPr="000854F7">
        <w:t>C</w:t>
      </w:r>
      <w:r w:rsidR="00122385" w:rsidRPr="000854F7">
        <w:t>INCO</w:t>
      </w:r>
      <w:r w:rsidRPr="000854F7">
        <w:t xml:space="preserve"> meses desde la </w:t>
      </w:r>
      <w:r w:rsidR="000854F7">
        <w:t>formalización del contrato</w:t>
      </w:r>
      <w:r>
        <w:t xml:space="preserve"> y comprenderá todas las siguientes tareas:</w:t>
      </w:r>
    </w:p>
    <w:p w14:paraId="64B1F6ED" w14:textId="7B35A570" w:rsidR="00DF33AF" w:rsidRDefault="00DF33AF" w:rsidP="00DF33AF">
      <w:pPr>
        <w:pStyle w:val="Prrafodelista"/>
        <w:numPr>
          <w:ilvl w:val="1"/>
          <w:numId w:val="36"/>
        </w:numPr>
      </w:pPr>
      <w:r>
        <w:t>El suministro de todos los elementos hardware y software ofertados. Dicho suministro puede realizarse en paralelo a la FASE 0, solapándose en parte</w:t>
      </w:r>
      <w:r w:rsidR="00562D75">
        <w:t>.</w:t>
      </w:r>
    </w:p>
    <w:p w14:paraId="5418A3DC" w14:textId="6A35BF35" w:rsidR="003568BA" w:rsidRDefault="003568BA" w:rsidP="00DF33AF">
      <w:pPr>
        <w:pStyle w:val="Prrafodelista"/>
        <w:numPr>
          <w:ilvl w:val="1"/>
          <w:numId w:val="36"/>
        </w:numPr>
      </w:pPr>
      <w:r>
        <w:lastRenderedPageBreak/>
        <w:t>Se considerará que el suministro estará finalizado cuando el contratista demuestre</w:t>
      </w:r>
      <w:r w:rsidR="007D43AC">
        <w:t xml:space="preserve"> (via albarán o acta de entrega)</w:t>
      </w:r>
      <w:r>
        <w:t xml:space="preserve"> que todo el equipamiento ofertado est</w:t>
      </w:r>
      <w:r w:rsidR="007C6504">
        <w:t>á</w:t>
      </w:r>
      <w:r>
        <w:t xml:space="preserve"> en instalaciones del contratista, dentro de un radio de 110km según lo estipulado en la Cláusula 8.4 del presente Pliego</w:t>
      </w:r>
      <w:r w:rsidR="007D43AC">
        <w:t xml:space="preserve">, o, alternativamente, en las instalaciones de Izfe en la dirección Miramon Pasealekua 168, 20014 Donostia-San Sebastián. </w:t>
      </w:r>
    </w:p>
    <w:p w14:paraId="0EAE40BE" w14:textId="1E8D6279" w:rsidR="007B306C" w:rsidRDefault="007B306C" w:rsidP="00DF33AF">
      <w:pPr>
        <w:pStyle w:val="Prrafodelista"/>
        <w:numPr>
          <w:ilvl w:val="1"/>
          <w:numId w:val="36"/>
        </w:numPr>
      </w:pPr>
      <w:r>
        <w:t xml:space="preserve">La FASE1, de suministro, concluirá con un acta de recepción de material, firmado por el contratista y la </w:t>
      </w:r>
      <w:r w:rsidR="001E3914">
        <w:t>entidad</w:t>
      </w:r>
      <w:r>
        <w:t xml:space="preserve"> contratante.</w:t>
      </w:r>
    </w:p>
    <w:p w14:paraId="52058BF7" w14:textId="118F5784" w:rsidR="00DF33AF" w:rsidRDefault="00DF33AF" w:rsidP="00522882">
      <w:pPr>
        <w:pStyle w:val="Prrafodelista"/>
        <w:numPr>
          <w:ilvl w:val="0"/>
          <w:numId w:val="36"/>
        </w:numPr>
      </w:pPr>
      <w:r>
        <w:t xml:space="preserve">FASE 2: DESPLIEGUE. Esta fase tendrá un periodo máximo de ejecución de </w:t>
      </w:r>
      <w:r w:rsidR="00562D75">
        <w:t>TRES</w:t>
      </w:r>
      <w:r>
        <w:t xml:space="preserve"> meses desde la finalización de la fase anterior y comprenderá todas las siguientes tareas</w:t>
      </w:r>
      <w:r w:rsidR="00562D75">
        <w:t>. Esta FASE 2 se podrá llevar a cabo en paralelo a las fases anteriores.</w:t>
      </w:r>
    </w:p>
    <w:p w14:paraId="7DB37913" w14:textId="2962E1D9" w:rsidR="00522882" w:rsidRDefault="00562D75" w:rsidP="00522882">
      <w:pPr>
        <w:pStyle w:val="Prrafodelista"/>
        <w:numPr>
          <w:ilvl w:val="0"/>
          <w:numId w:val="37"/>
        </w:numPr>
      </w:pPr>
      <w:r>
        <w:t xml:space="preserve">Migración de switches viejos a nuevos. </w:t>
      </w:r>
      <w:r w:rsidR="00522882">
        <w:t>Instalación física de todos los equipos y de todos sus componentes en los racks acordados.</w:t>
      </w:r>
    </w:p>
    <w:p w14:paraId="6938BE71" w14:textId="77777777" w:rsidR="00522882" w:rsidRDefault="00522882" w:rsidP="00522882">
      <w:pPr>
        <w:pStyle w:val="Prrafodelista"/>
        <w:numPr>
          <w:ilvl w:val="0"/>
          <w:numId w:val="37"/>
        </w:numPr>
      </w:pPr>
      <w:r>
        <w:t>Conexionado de todos los equipos.</w:t>
      </w:r>
    </w:p>
    <w:p w14:paraId="40EEEEA9" w14:textId="77777777" w:rsidR="00522882" w:rsidRDefault="00522882" w:rsidP="00522882">
      <w:pPr>
        <w:pStyle w:val="Prrafodelista"/>
        <w:numPr>
          <w:ilvl w:val="0"/>
          <w:numId w:val="37"/>
        </w:numPr>
      </w:pPr>
      <w:r>
        <w:t>Etiquetado de los equipos y de todas las conexiones realizadas.</w:t>
      </w:r>
    </w:p>
    <w:p w14:paraId="29469BAB" w14:textId="77777777" w:rsidR="00522882" w:rsidRDefault="00522882" w:rsidP="00522882">
      <w:pPr>
        <w:pStyle w:val="Prrafodelista"/>
        <w:numPr>
          <w:ilvl w:val="0"/>
          <w:numId w:val="37"/>
        </w:numPr>
      </w:pPr>
      <w:r>
        <w:t xml:space="preserve">Instalación y configuración de todo el hardware y software para que funcione correctamente según las especificaciones de este pliego y las directrices de los técnicos de </w:t>
      </w:r>
      <w:r w:rsidRPr="00787FBC">
        <w:rPr>
          <w:b/>
          <w:i/>
        </w:rPr>
        <w:t>Izfe</w:t>
      </w:r>
      <w:r>
        <w:t xml:space="preserve">. </w:t>
      </w:r>
    </w:p>
    <w:p w14:paraId="14CEB389" w14:textId="77777777" w:rsidR="00453562" w:rsidRDefault="00453562" w:rsidP="00522882">
      <w:pPr>
        <w:pStyle w:val="Prrafodelista"/>
        <w:numPr>
          <w:ilvl w:val="0"/>
          <w:numId w:val="37"/>
        </w:numPr>
      </w:pPr>
      <w:r>
        <w:t>Licenciamiento del equipamiento según instrucciones del fabricante.</w:t>
      </w:r>
    </w:p>
    <w:p w14:paraId="58CA3C06" w14:textId="77777777" w:rsidR="00522882" w:rsidRDefault="00522882" w:rsidP="00522882">
      <w:pPr>
        <w:pStyle w:val="Prrafodelista"/>
        <w:numPr>
          <w:ilvl w:val="0"/>
          <w:numId w:val="37"/>
        </w:numPr>
      </w:pPr>
      <w:r>
        <w:t xml:space="preserve">Integración con la solución de monitorización, backups y centralización de logs de </w:t>
      </w:r>
      <w:r w:rsidRPr="00150B82">
        <w:rPr>
          <w:b/>
          <w:i/>
        </w:rPr>
        <w:t>Izfe</w:t>
      </w:r>
      <w:r>
        <w:t xml:space="preserve"> colaborando para ello con los grupos correspondientes </w:t>
      </w:r>
      <w:r w:rsidR="00AB2EAD">
        <w:t xml:space="preserve">en </w:t>
      </w:r>
      <w:r w:rsidRPr="00150B82">
        <w:rPr>
          <w:b/>
          <w:i/>
        </w:rPr>
        <w:t>Izfe</w:t>
      </w:r>
      <w:r>
        <w:t>.</w:t>
      </w:r>
    </w:p>
    <w:p w14:paraId="616DA74A" w14:textId="431D1EE5" w:rsidR="00AB2EAD" w:rsidRDefault="00522882" w:rsidP="00522882">
      <w:pPr>
        <w:pStyle w:val="Prrafodelista"/>
        <w:numPr>
          <w:ilvl w:val="0"/>
          <w:numId w:val="37"/>
        </w:numPr>
      </w:pPr>
      <w:r w:rsidRPr="00150B82">
        <w:t xml:space="preserve">Planes de pruebas: </w:t>
      </w:r>
      <w:r w:rsidR="00AB2EAD">
        <w:t>Que permitan validar el funcionamiento del nuevo equipamiento antes de retirar completamente el obsoleto.</w:t>
      </w:r>
    </w:p>
    <w:p w14:paraId="4F371D05" w14:textId="64ECFC65" w:rsidR="00562D75" w:rsidRDefault="00562D75" w:rsidP="00522882">
      <w:pPr>
        <w:pStyle w:val="Prrafodelista"/>
        <w:numPr>
          <w:ilvl w:val="0"/>
          <w:numId w:val="37"/>
        </w:numPr>
      </w:pPr>
      <w:r>
        <w:t xml:space="preserve">Retirada de equipos obsoletos, según el </w:t>
      </w:r>
      <w:r w:rsidRPr="00562D75">
        <w:rPr>
          <w:b/>
          <w:bCs/>
          <w:i/>
          <w:iCs/>
        </w:rPr>
        <w:t>Anexo II</w:t>
      </w:r>
      <w:r>
        <w:t xml:space="preserve">. </w:t>
      </w:r>
    </w:p>
    <w:p w14:paraId="46B7BE6A" w14:textId="77777777" w:rsidR="00AB2EAD" w:rsidRDefault="00AB2EAD" w:rsidP="00AB2EAD">
      <w:pPr>
        <w:ind w:left="708"/>
      </w:pPr>
      <w:r>
        <w:t xml:space="preserve">Durante esta fase, el adjudicatario acordará con los técnicos de </w:t>
      </w:r>
      <w:r w:rsidRPr="00AB2EAD">
        <w:rPr>
          <w:b/>
          <w:i/>
        </w:rPr>
        <w:t>Izfe</w:t>
      </w:r>
      <w:r>
        <w:t xml:space="preserve"> las intervenciones necesarias</w:t>
      </w:r>
      <w:r w:rsidR="00585D17">
        <w:t xml:space="preserve"> en cada sede</w:t>
      </w:r>
      <w:r>
        <w:t xml:space="preserve">, el horario propuesto, duración estimada y los posibles cortes de servicio si los hubiera, así como el plan de restauración al punto inicial de partida de los trabajos en caso de que no fueran satisfactorios.  Algunas de las intervenciones deberán realizarse fuera del horario habitual de trabajo (fines de semana, noches, etc), quedando a criterio de </w:t>
      </w:r>
      <w:r w:rsidRPr="00AB2EAD">
        <w:rPr>
          <w:b/>
          <w:i/>
        </w:rPr>
        <w:t xml:space="preserve">Izfe </w:t>
      </w:r>
      <w:r>
        <w:t>la decisión del horario óptimo para cada intervención.</w:t>
      </w:r>
    </w:p>
    <w:p w14:paraId="1210BE01" w14:textId="77777777" w:rsidR="00522882" w:rsidRDefault="00522882" w:rsidP="00522882">
      <w:pPr>
        <w:pStyle w:val="Prrafodelista"/>
        <w:numPr>
          <w:ilvl w:val="0"/>
          <w:numId w:val="0"/>
        </w:numPr>
        <w:ind w:left="720"/>
      </w:pPr>
      <w:r>
        <w:lastRenderedPageBreak/>
        <w:t xml:space="preserve">La instalación del equipamiento incluirá los cables de alimentación con el conector acorde a las PDU existentes en los armarios, los materiales necesarios para la instalación en armario estándar de 19”, los conectores y latiguillos de fibra necesarios para la interconexión de los equipos suministrados y todo material adicional y trabajos necesarios para la completa </w:t>
      </w:r>
      <w:r w:rsidR="00585D17">
        <w:t>puesta en servicio</w:t>
      </w:r>
      <w:r>
        <w:t xml:space="preserve"> de la solución propuesta.</w:t>
      </w:r>
    </w:p>
    <w:p w14:paraId="2755E982" w14:textId="25367956" w:rsidR="00522882" w:rsidRDefault="00522882" w:rsidP="00522882">
      <w:pPr>
        <w:pStyle w:val="Prrafodelista"/>
        <w:numPr>
          <w:ilvl w:val="0"/>
          <w:numId w:val="0"/>
        </w:numPr>
        <w:ind w:left="720"/>
      </w:pPr>
      <w:r>
        <w:t>A la finalización de esta fase 1</w:t>
      </w:r>
      <w:r w:rsidR="00453562">
        <w:t xml:space="preserve"> en todas las sedes</w:t>
      </w:r>
      <w:r>
        <w:t>, a entera satisfacción de IZFE, se otorgará el acta de finalización de despliegue.</w:t>
      </w:r>
    </w:p>
    <w:p w14:paraId="25EBDC19" w14:textId="77777777" w:rsidR="00522882" w:rsidRDefault="00522882" w:rsidP="00522882">
      <w:pPr>
        <w:pStyle w:val="Prrafodelista"/>
        <w:numPr>
          <w:ilvl w:val="0"/>
          <w:numId w:val="0"/>
        </w:numPr>
        <w:ind w:left="720"/>
      </w:pPr>
    </w:p>
    <w:p w14:paraId="64676393" w14:textId="51995B5E" w:rsidR="00A06386" w:rsidRDefault="00522882" w:rsidP="00A06386">
      <w:pPr>
        <w:pStyle w:val="Prrafodelista"/>
        <w:numPr>
          <w:ilvl w:val="0"/>
          <w:numId w:val="0"/>
        </w:numPr>
        <w:ind w:left="720"/>
      </w:pPr>
      <w:r>
        <w:t xml:space="preserve">FASE </w:t>
      </w:r>
      <w:r w:rsidR="00562D75">
        <w:t>3</w:t>
      </w:r>
      <w:r>
        <w:t xml:space="preserve">: SERVICIOS DE </w:t>
      </w:r>
      <w:r w:rsidR="00AB2EAD">
        <w:t>SOPORTE Y MANTENIMIENTO. En esta fase</w:t>
      </w:r>
      <w:r w:rsidR="00453562">
        <w:t xml:space="preserve">, </w:t>
      </w:r>
      <w:r w:rsidR="00AB2EAD">
        <w:t>se inician las tareas de soporte</w:t>
      </w:r>
      <w:r w:rsidR="00562D75">
        <w:t>,</w:t>
      </w:r>
      <w:r w:rsidR="00AB2EAD">
        <w:t xml:space="preserve"> </w:t>
      </w:r>
      <w:r w:rsidR="00562D75" w:rsidRPr="00845681">
        <w:t>monitorización (Cláusula 6.4), mantenimiento preventivo (Cláusula 6.3)</w:t>
      </w:r>
      <w:r w:rsidR="00CB52E6">
        <w:t xml:space="preserve"> </w:t>
      </w:r>
      <w:r w:rsidR="00AB2EAD">
        <w:t>y mantenimiento correctivo</w:t>
      </w:r>
      <w:r w:rsidR="00562D75">
        <w:t xml:space="preserve"> </w:t>
      </w:r>
      <w:r w:rsidR="00562D75" w:rsidRPr="00845681">
        <w:t xml:space="preserve">(Cláusula 6.5) </w:t>
      </w:r>
      <w:r w:rsidR="00AB2EAD">
        <w:t>de toda la infraestructura de comunicaciones ofertada</w:t>
      </w:r>
      <w:r w:rsidR="00562D75">
        <w:t xml:space="preserve"> (tanto del hardware, como del software)</w:t>
      </w:r>
      <w:r w:rsidR="00A06386">
        <w:t>, así como el soporte extendido del fabricante</w:t>
      </w:r>
      <w:r w:rsidR="00777D28">
        <w:t xml:space="preserve"> </w:t>
      </w:r>
      <w:r w:rsidR="00562D75">
        <w:t>(Cláusula 6.2).</w:t>
      </w:r>
    </w:p>
    <w:p w14:paraId="6D63FCF4" w14:textId="309DA3B7" w:rsidR="00AB2EAD" w:rsidRDefault="00777D28" w:rsidP="00AB2EAD">
      <w:pPr>
        <w:pStyle w:val="Prrafodelista"/>
        <w:numPr>
          <w:ilvl w:val="0"/>
          <w:numId w:val="0"/>
        </w:numPr>
        <w:ind w:left="720"/>
      </w:pPr>
      <w:r>
        <w:t xml:space="preserve">Esta fase </w:t>
      </w:r>
      <w:r w:rsidR="00F80D0E">
        <w:t>arrancará con la finalización de la FASE 1, de suministro</w:t>
      </w:r>
      <w:r w:rsidR="00453562">
        <w:t>. Y su finalización coincide con el fin del contrato</w:t>
      </w:r>
      <w:r w:rsidR="0073390C">
        <w:t>, es decir, el 31 de diciembre de 20</w:t>
      </w:r>
      <w:r w:rsidR="002E41FE">
        <w:t>2</w:t>
      </w:r>
      <w:r w:rsidR="0073390C">
        <w:t>4</w:t>
      </w:r>
      <w:r w:rsidR="00453562">
        <w:t>.</w:t>
      </w:r>
    </w:p>
    <w:p w14:paraId="0EE7C9FB" w14:textId="77777777" w:rsidR="00522882" w:rsidRDefault="00175F3D" w:rsidP="00015C57">
      <w:pPr>
        <w:pStyle w:val="Ttulo2"/>
      </w:pPr>
      <w:bookmarkStart w:id="12" w:name="_Toc98946899"/>
      <w:bookmarkStart w:id="13" w:name="_Toc106187537"/>
      <w:r w:rsidRPr="00676E63">
        <w:t>6.2</w:t>
      </w:r>
      <w:r w:rsidR="00522882" w:rsidRPr="00676E63">
        <w:t xml:space="preserve"> Extensión de Garantía y Soporte de Fabricante 24x7</w:t>
      </w:r>
      <w:bookmarkEnd w:id="12"/>
      <w:bookmarkEnd w:id="13"/>
    </w:p>
    <w:p w14:paraId="6D3C682A" w14:textId="7A8E63B8" w:rsidR="00522882" w:rsidRDefault="00522882" w:rsidP="00522882">
      <w:r>
        <w:t xml:space="preserve">Se requiere la cobertura de los elementos hardware suministrados por un servicio de mantenimiento y soporte de fabricante en una modalidad que permita, además del reemplazo hardware, acceso directo a voluntad de </w:t>
      </w:r>
      <w:r w:rsidRPr="001F6B48">
        <w:rPr>
          <w:b/>
          <w:i/>
        </w:rPr>
        <w:t>Izfe</w:t>
      </w:r>
      <w:r>
        <w:t xml:space="preserve"> al centro de soporte de fabricante y a los ingenieros expertos en soluciones y/o bases de datos de conocimiento del fabricante, siempre que esté disponible tal opción. La extensión temporal de la cobertura</w:t>
      </w:r>
      <w:r w:rsidR="00637F8B">
        <w:t xml:space="preserve"> de todos los elementos</w:t>
      </w:r>
      <w:r>
        <w:t xml:space="preserve"> será </w:t>
      </w:r>
      <w:r w:rsidR="00086636">
        <w:t>al menos hasta el 31 de diciembre de 2024, fecha en el que se prevé que se incorporen al contrato del nuevo ciclo de mantenimiento LAN</w:t>
      </w:r>
      <w:r>
        <w:t xml:space="preserve">. La fecha de inicio de este servicio de soporte y extensión de garantía será la del fin </w:t>
      </w:r>
      <w:r w:rsidR="00086636">
        <w:t>de suministro y despliegue de la electrónica en cada sede.</w:t>
      </w:r>
    </w:p>
    <w:p w14:paraId="41750620" w14:textId="77777777" w:rsidR="00522882" w:rsidRDefault="00522882" w:rsidP="00522882">
      <w:r>
        <w:t>En ambos casos eso supondrá una cobertura horaria de 24x7 y el reemplazo y sustitución de componentes averiados o defectuosos en el siguiente día hábil a haberse detectado la necesidad de dicho repuesto (NBD/Next Business Day). Las piezas o equipos sustituidos serán nuevos y originales del fabricante del equipo y de características iguales o superiores a las sustituidas.</w:t>
      </w:r>
    </w:p>
    <w:p w14:paraId="4178BEA2" w14:textId="070BFEAE" w:rsidR="006A0F5B" w:rsidRPr="004451CB" w:rsidRDefault="006A0F5B" w:rsidP="00015C57">
      <w:pPr>
        <w:pStyle w:val="Ttulo2"/>
      </w:pPr>
      <w:bookmarkStart w:id="14" w:name="_Toc106187538"/>
      <w:bookmarkStart w:id="15" w:name="_Toc98946900"/>
      <w:r>
        <w:lastRenderedPageBreak/>
        <w:t>6.3 Mantenimiento preventivo</w:t>
      </w:r>
      <w:r w:rsidR="00777D28">
        <w:t>.</w:t>
      </w:r>
      <w:bookmarkEnd w:id="14"/>
    </w:p>
    <w:p w14:paraId="503631DB" w14:textId="77777777" w:rsidR="006A0F5B" w:rsidRPr="006A0F5B" w:rsidRDefault="006A0F5B" w:rsidP="006A0F5B">
      <w:r w:rsidRPr="006A0F5B">
        <w:t>Deberá expresarse en la oferta el detalle de las acciones que el contratista plantee realizar (análisis</w:t>
      </w:r>
      <w:r>
        <w:t xml:space="preserve"> niveles software</w:t>
      </w:r>
      <w:r w:rsidRPr="006A0F5B">
        <w:t>,</w:t>
      </w:r>
      <w:r>
        <w:t xml:space="preserve"> configuraciones, periodicidad,</w:t>
      </w:r>
      <w:r w:rsidRPr="006A0F5B">
        <w:t xml:space="preserve"> limpieza, ajustes, </w:t>
      </w:r>
      <w:r>
        <w:t>etc</w:t>
      </w:r>
      <w:r w:rsidRPr="006A0F5B">
        <w:t>..).</w:t>
      </w:r>
    </w:p>
    <w:p w14:paraId="4A2372B4" w14:textId="72362051" w:rsidR="006A0F5B" w:rsidRPr="004451CB" w:rsidRDefault="006A0F5B" w:rsidP="00015C57">
      <w:pPr>
        <w:pStyle w:val="Ttulo2"/>
      </w:pPr>
      <w:bookmarkStart w:id="16" w:name="_Toc106187539"/>
      <w:r>
        <w:t>6.4 Monitorización</w:t>
      </w:r>
      <w:r w:rsidR="00777D28">
        <w:t>.</w:t>
      </w:r>
      <w:bookmarkEnd w:id="16"/>
    </w:p>
    <w:p w14:paraId="4CF43C8E" w14:textId="77777777" w:rsidR="006A0F5B" w:rsidRDefault="006A0F5B" w:rsidP="00091762">
      <w:r w:rsidRPr="006A0F5B">
        <w:t>El mantenimiento debe, obligatoriamente, complementarse con un sistema de monitorización continua de los elementos de red para detectar proactivamente los posibles comportamientos anómalos y las averías nada más producirse. Las incidencias detectadas por el sistema de monitorización se entenderán como reportadas en el momento de su detección.</w:t>
      </w:r>
    </w:p>
    <w:p w14:paraId="50C3F345" w14:textId="2182ABBA" w:rsidR="00522882" w:rsidRPr="004451CB" w:rsidRDefault="00175F3D" w:rsidP="00015C57">
      <w:pPr>
        <w:pStyle w:val="Ttulo2"/>
      </w:pPr>
      <w:bookmarkStart w:id="17" w:name="_Toc106187540"/>
      <w:r>
        <w:t>6.</w:t>
      </w:r>
      <w:r w:rsidR="006A0F5B">
        <w:t>5</w:t>
      </w:r>
      <w:r w:rsidR="00522882">
        <w:t xml:space="preserve"> Mantenimiento correctivo</w:t>
      </w:r>
      <w:bookmarkEnd w:id="15"/>
      <w:r w:rsidR="00777D28">
        <w:t>.</w:t>
      </w:r>
      <w:bookmarkEnd w:id="17"/>
    </w:p>
    <w:p w14:paraId="08587630" w14:textId="79E6A6A1" w:rsidR="00522882" w:rsidRDefault="00522882" w:rsidP="00522882">
      <w:r>
        <w:t xml:space="preserve">Todos los elementos incluidos en este expediente (tanto hardware, como software) deben estar cubiertos por el servicio de mantenimiento y soporte prestados por el adjudicatario durante la duración del contrato. </w:t>
      </w:r>
      <w:r w:rsidRPr="00F4465F">
        <w:t xml:space="preserve">Se entiende por mantenimiento la atención 24x7 de los correspondientes avisos de avería, la atención de un técnico y la resolución de la avería y la atención a cuantas cuestiones técnicas se planteen durante la vigencia del mantenimiento. </w:t>
      </w:r>
      <w:r>
        <w:t xml:space="preserve">Se considera dentro del mantenimiento los cambios necesarios en los equipos para la resolución de cualquier incidente y/o vulnerabilidad, que se diera durante la vigencia de este </w:t>
      </w:r>
      <w:r w:rsidR="00777D28">
        <w:t>contrato</w:t>
      </w:r>
      <w:r w:rsidRPr="00AC0191">
        <w:t xml:space="preserve"> </w:t>
      </w:r>
      <w:r>
        <w:t>de forma que los requerimientos del servicio se sigan cumpliendo bajo la entera responsabilidad del adjudicatario.</w:t>
      </w:r>
    </w:p>
    <w:p w14:paraId="4995768B" w14:textId="712BFE47" w:rsidR="00522882" w:rsidRDefault="00522882" w:rsidP="00522882">
      <w:r>
        <w:t xml:space="preserve">En este servicio también estará incluida como mínimo una actualización anual del software de todo el equipamiento en caso de que </w:t>
      </w:r>
      <w:r w:rsidRPr="00AE188E">
        <w:rPr>
          <w:b/>
          <w:i/>
        </w:rPr>
        <w:t>Izfe</w:t>
      </w:r>
      <w:r>
        <w:t xml:space="preserve"> lo estime oportuno. Esta actualización la realizará el adjudicatario in-situ, salvo decisión distinta de </w:t>
      </w:r>
      <w:r w:rsidRPr="00AE188E">
        <w:rPr>
          <w:b/>
          <w:i/>
        </w:rPr>
        <w:t>Izfe</w:t>
      </w:r>
      <w:r>
        <w:t>.</w:t>
      </w:r>
    </w:p>
    <w:p w14:paraId="05F19E79" w14:textId="77777777" w:rsidR="00522882" w:rsidRDefault="00175F3D" w:rsidP="00015C57">
      <w:pPr>
        <w:pStyle w:val="Ttulo3"/>
      </w:pPr>
      <w:r>
        <w:t>6.</w:t>
      </w:r>
      <w:r w:rsidR="006A0F5B">
        <w:t>5</w:t>
      </w:r>
      <w:r>
        <w:t>.1</w:t>
      </w:r>
      <w:r w:rsidR="00522882">
        <w:t xml:space="preserve"> </w:t>
      </w:r>
      <w:r w:rsidR="00522882" w:rsidRPr="00D37FCE">
        <w:t>Incidencias</w:t>
      </w:r>
    </w:p>
    <w:p w14:paraId="2159319F" w14:textId="77777777" w:rsidR="00522882" w:rsidRDefault="00522882" w:rsidP="00522882">
      <w:r>
        <w:t>De cara al planteamiento del servicio se clasifican las incidencias según el impacto en el servicio.</w:t>
      </w:r>
    </w:p>
    <w:p w14:paraId="75D153EF" w14:textId="77777777" w:rsidR="00522882" w:rsidRDefault="00522882" w:rsidP="00522882"/>
    <w:tbl>
      <w:tblPr>
        <w:tblStyle w:val="Cuadrculamedia3-nfasis1"/>
        <w:tblW w:w="0" w:type="auto"/>
        <w:tblLook w:val="04A0" w:firstRow="1" w:lastRow="0" w:firstColumn="1" w:lastColumn="0" w:noHBand="0" w:noVBand="1"/>
      </w:tblPr>
      <w:tblGrid>
        <w:gridCol w:w="1354"/>
        <w:gridCol w:w="4157"/>
        <w:gridCol w:w="2973"/>
      </w:tblGrid>
      <w:tr w:rsidR="00522882" w:rsidRPr="00A512FF" w14:paraId="294AF5AD" w14:textId="77777777" w:rsidTr="00522882">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359" w:type="dxa"/>
          </w:tcPr>
          <w:p w14:paraId="7A8DFA59" w14:textId="77777777" w:rsidR="00522882" w:rsidRPr="00A512FF" w:rsidRDefault="00522882" w:rsidP="00522882">
            <w:pPr>
              <w:jc w:val="center"/>
            </w:pPr>
            <w:r>
              <w:lastRenderedPageBreak/>
              <w:t>Prioridad</w:t>
            </w:r>
          </w:p>
        </w:tc>
        <w:tc>
          <w:tcPr>
            <w:tcW w:w="4236" w:type="dxa"/>
          </w:tcPr>
          <w:p w14:paraId="33CA125B" w14:textId="77777777" w:rsidR="00522882" w:rsidRPr="00A512FF" w:rsidRDefault="00522882" w:rsidP="00522882">
            <w:pPr>
              <w:jc w:val="center"/>
              <w:cnfStyle w:val="100000000000" w:firstRow="1" w:lastRow="0" w:firstColumn="0" w:lastColumn="0" w:oddVBand="0" w:evenVBand="0" w:oddHBand="0" w:evenHBand="0" w:firstRowFirstColumn="0" w:firstRowLastColumn="0" w:lastRowFirstColumn="0" w:lastRowLastColumn="0"/>
            </w:pPr>
            <w:r>
              <w:t>Impacto</w:t>
            </w:r>
          </w:p>
        </w:tc>
        <w:tc>
          <w:tcPr>
            <w:tcW w:w="3018" w:type="dxa"/>
          </w:tcPr>
          <w:p w14:paraId="6A2F07CB" w14:textId="77777777" w:rsidR="00522882" w:rsidRPr="00A512FF" w:rsidRDefault="00522882" w:rsidP="00522882">
            <w:pPr>
              <w:jc w:val="center"/>
              <w:cnfStyle w:val="100000000000" w:firstRow="1" w:lastRow="0" w:firstColumn="0" w:lastColumn="0" w:oddVBand="0" w:evenVBand="0" w:oddHBand="0" w:evenHBand="0" w:firstRowFirstColumn="0" w:firstRowLastColumn="0" w:lastRowFirstColumn="0" w:lastRowLastColumn="0"/>
            </w:pPr>
            <w:r w:rsidRPr="00A512FF">
              <w:t>Ejemplo</w:t>
            </w:r>
          </w:p>
        </w:tc>
      </w:tr>
      <w:tr w:rsidR="00522882" w:rsidRPr="00A512FF" w14:paraId="73B34BFB" w14:textId="77777777" w:rsidTr="00522882">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359" w:type="dxa"/>
          </w:tcPr>
          <w:p w14:paraId="3BBFBC26" w14:textId="77777777" w:rsidR="00522882" w:rsidRPr="00A512FF" w:rsidRDefault="00522882" w:rsidP="00522882">
            <w:pPr>
              <w:spacing w:after="0" w:line="360" w:lineRule="auto"/>
              <w:jc w:val="center"/>
            </w:pPr>
            <w:r>
              <w:t>Crítica</w:t>
            </w:r>
          </w:p>
        </w:tc>
        <w:tc>
          <w:tcPr>
            <w:tcW w:w="4236" w:type="dxa"/>
          </w:tcPr>
          <w:p w14:paraId="45A1D087" w14:textId="77777777" w:rsidR="00522882" w:rsidRPr="00A512FF" w:rsidRDefault="00522882" w:rsidP="00522882">
            <w:pPr>
              <w:spacing w:after="0" w:line="360" w:lineRule="auto"/>
              <w:cnfStyle w:val="000000100000" w:firstRow="0" w:lastRow="0" w:firstColumn="0" w:lastColumn="0" w:oddVBand="0" w:evenVBand="0" w:oddHBand="1" w:evenHBand="0" w:firstRowFirstColumn="0" w:firstRowLastColumn="0" w:lastRowFirstColumn="0" w:lastRowLastColumn="0"/>
              <w:rPr>
                <w:b/>
                <w:sz w:val="16"/>
                <w:szCs w:val="16"/>
              </w:rPr>
            </w:pPr>
            <w:r w:rsidRPr="00A512FF">
              <w:rPr>
                <w:b/>
                <w:sz w:val="16"/>
                <w:szCs w:val="16"/>
              </w:rPr>
              <w:t>Impacto grave en las operaciones</w:t>
            </w:r>
            <w:r>
              <w:rPr>
                <w:b/>
                <w:sz w:val="16"/>
                <w:szCs w:val="16"/>
              </w:rPr>
              <w:t>, caída del servicio</w:t>
            </w:r>
            <w:r w:rsidRPr="00A512FF">
              <w:rPr>
                <w:b/>
                <w:sz w:val="16"/>
                <w:szCs w:val="16"/>
              </w:rPr>
              <w:t xml:space="preserve">. </w:t>
            </w:r>
          </w:p>
          <w:p w14:paraId="6BC992E6" w14:textId="77777777" w:rsidR="00522882" w:rsidRPr="00A512FF" w:rsidRDefault="00522882" w:rsidP="00522882">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El cliente o un grupo de trabajo no pueden realizar sus tareas habituales.</w:t>
            </w:r>
          </w:p>
          <w:p w14:paraId="2F1562D0" w14:textId="77777777" w:rsidR="00522882" w:rsidRPr="00A512FF" w:rsidRDefault="00522882" w:rsidP="00522882">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Los servidores</w:t>
            </w:r>
            <w:r>
              <w:rPr>
                <w:sz w:val="16"/>
                <w:szCs w:val="16"/>
              </w:rPr>
              <w:t>, servicios, tráfico de red, etc.</w:t>
            </w:r>
            <w:r w:rsidRPr="00A512FF">
              <w:rPr>
                <w:sz w:val="16"/>
                <w:szCs w:val="16"/>
              </w:rPr>
              <w:t xml:space="preserve"> de producción u otros sistemas críticos se encuentran parados, y no se ha encontrado una solución de forma inmediata.</w:t>
            </w:r>
          </w:p>
        </w:tc>
        <w:tc>
          <w:tcPr>
            <w:tcW w:w="3018" w:type="dxa"/>
          </w:tcPr>
          <w:p w14:paraId="627C96B5" w14:textId="77777777" w:rsidR="00522882" w:rsidRPr="00A512FF" w:rsidRDefault="00522882" w:rsidP="00522882">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Pérdida de datos.</w:t>
            </w:r>
          </w:p>
          <w:p w14:paraId="60AE9317" w14:textId="77777777" w:rsidR="00522882" w:rsidRDefault="00522882" w:rsidP="00522882">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Servicio no disponible.</w:t>
            </w:r>
          </w:p>
          <w:p w14:paraId="244DC46E" w14:textId="77777777" w:rsidR="00522882" w:rsidRPr="00BB3014" w:rsidRDefault="00522882" w:rsidP="00522882">
            <w:pPr>
              <w:pStyle w:val="Default"/>
              <w:jc w:val="both"/>
              <w:cnfStyle w:val="000000100000" w:firstRow="0" w:lastRow="0" w:firstColumn="0" w:lastColumn="0" w:oddVBand="0" w:evenVBand="0" w:oddHBand="1" w:evenHBand="0" w:firstRowFirstColumn="0" w:firstRowLastColumn="0" w:lastRowFirstColumn="0" w:lastRowLastColumn="0"/>
              <w:rPr>
                <w:rFonts w:ascii="Trebuchet MS" w:hAnsi="Trebuchet MS" w:cs="Times New Roman"/>
                <w:color w:val="auto"/>
                <w:sz w:val="16"/>
                <w:szCs w:val="16"/>
                <w:lang w:val="es-ES_tradnl"/>
              </w:rPr>
            </w:pPr>
            <w:r w:rsidRPr="00BB3014">
              <w:rPr>
                <w:rFonts w:ascii="Trebuchet MS" w:hAnsi="Trebuchet MS" w:cs="Times New Roman"/>
                <w:color w:val="auto"/>
                <w:sz w:val="16"/>
                <w:szCs w:val="16"/>
                <w:lang w:val="es-ES_tradnl"/>
              </w:rPr>
              <w:t xml:space="preserve">Todo el tráfico de red ha cesado, causando un impacto crítico en </w:t>
            </w:r>
            <w:r>
              <w:rPr>
                <w:rFonts w:ascii="Trebuchet MS" w:hAnsi="Trebuchet MS" w:cs="Times New Roman"/>
                <w:color w:val="auto"/>
                <w:sz w:val="16"/>
                <w:szCs w:val="16"/>
                <w:lang w:val="es-ES_tradnl"/>
              </w:rPr>
              <w:t>el</w:t>
            </w:r>
            <w:r w:rsidRPr="00BB3014">
              <w:rPr>
                <w:rFonts w:ascii="Trebuchet MS" w:hAnsi="Trebuchet MS" w:cs="Times New Roman"/>
                <w:color w:val="auto"/>
                <w:sz w:val="16"/>
                <w:szCs w:val="16"/>
                <w:lang w:val="es-ES_tradnl"/>
              </w:rPr>
              <w:t xml:space="preserve"> negocio. </w:t>
            </w:r>
          </w:p>
          <w:p w14:paraId="56757917" w14:textId="77777777" w:rsidR="00522882" w:rsidRPr="00BB3014" w:rsidRDefault="00522882" w:rsidP="00522882">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p>
        </w:tc>
      </w:tr>
      <w:tr w:rsidR="00522882" w:rsidRPr="00A512FF" w14:paraId="0D60BF40" w14:textId="77777777" w:rsidTr="00522882">
        <w:tc>
          <w:tcPr>
            <w:cnfStyle w:val="001000000000" w:firstRow="0" w:lastRow="0" w:firstColumn="1" w:lastColumn="0" w:oddVBand="0" w:evenVBand="0" w:oddHBand="0" w:evenHBand="0" w:firstRowFirstColumn="0" w:firstRowLastColumn="0" w:lastRowFirstColumn="0" w:lastRowLastColumn="0"/>
            <w:tcW w:w="1359" w:type="dxa"/>
          </w:tcPr>
          <w:p w14:paraId="4076DA37" w14:textId="77777777" w:rsidR="00522882" w:rsidRPr="00A512FF" w:rsidRDefault="00522882" w:rsidP="00522882">
            <w:pPr>
              <w:spacing w:after="0" w:line="360" w:lineRule="auto"/>
              <w:jc w:val="center"/>
            </w:pPr>
            <w:r>
              <w:t>Urgente</w:t>
            </w:r>
          </w:p>
        </w:tc>
        <w:tc>
          <w:tcPr>
            <w:tcW w:w="4236" w:type="dxa"/>
          </w:tcPr>
          <w:p w14:paraId="2A9E378A" w14:textId="77777777" w:rsidR="00522882" w:rsidRPr="00A512FF" w:rsidRDefault="00522882" w:rsidP="00522882">
            <w:pPr>
              <w:spacing w:after="0" w:line="360" w:lineRule="auto"/>
              <w:cnfStyle w:val="000000000000" w:firstRow="0" w:lastRow="0" w:firstColumn="0" w:lastColumn="0" w:oddVBand="0" w:evenVBand="0" w:oddHBand="0" w:evenHBand="0" w:firstRowFirstColumn="0" w:firstRowLastColumn="0" w:lastRowFirstColumn="0" w:lastRowLastColumn="0"/>
              <w:rPr>
                <w:b/>
                <w:sz w:val="16"/>
                <w:szCs w:val="16"/>
              </w:rPr>
            </w:pPr>
            <w:r w:rsidRPr="00A512FF">
              <w:rPr>
                <w:b/>
                <w:sz w:val="16"/>
                <w:szCs w:val="16"/>
              </w:rPr>
              <w:t>Pérdida de una funcionalidad importante</w:t>
            </w:r>
            <w:r>
              <w:rPr>
                <w:b/>
                <w:sz w:val="16"/>
                <w:szCs w:val="16"/>
              </w:rPr>
              <w:t>, servicio en riesgo</w:t>
            </w:r>
            <w:r w:rsidRPr="00A512FF">
              <w:rPr>
                <w:b/>
                <w:sz w:val="16"/>
                <w:szCs w:val="16"/>
              </w:rPr>
              <w:t>.</w:t>
            </w:r>
          </w:p>
          <w:p w14:paraId="12C56E85" w14:textId="77777777" w:rsidR="00522882" w:rsidRDefault="00522882" w:rsidP="00522882">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Alguna de las funcionalidades principales se encuentra dañada</w:t>
            </w:r>
            <w:r>
              <w:rPr>
                <w:sz w:val="16"/>
                <w:szCs w:val="16"/>
              </w:rPr>
              <w:t>, lo que provoca una d</w:t>
            </w:r>
            <w:r w:rsidRPr="00A512FF">
              <w:rPr>
                <w:sz w:val="16"/>
                <w:szCs w:val="16"/>
              </w:rPr>
              <w:t>egradación del rendimiento del sistema en general o de un grupo de trabajo.</w:t>
            </w:r>
            <w:r>
              <w:rPr>
                <w:sz w:val="16"/>
                <w:szCs w:val="16"/>
              </w:rPr>
              <w:t xml:space="preserve"> </w:t>
            </w:r>
          </w:p>
          <w:p w14:paraId="3B2D9F6F" w14:textId="77777777" w:rsidR="00522882" w:rsidRPr="00A512FF" w:rsidRDefault="00522882" w:rsidP="00522882">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 hay redundancia y el servicio está en riesgo de caída.</w:t>
            </w:r>
          </w:p>
        </w:tc>
        <w:tc>
          <w:tcPr>
            <w:tcW w:w="3018" w:type="dxa"/>
          </w:tcPr>
          <w:p w14:paraId="604A4B3A" w14:textId="77777777" w:rsidR="00522882" w:rsidRPr="00A512FF" w:rsidRDefault="00522882" w:rsidP="00522882">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El problema crea retrasos inasumibles.</w:t>
            </w:r>
          </w:p>
          <w:p w14:paraId="1D34CB1C" w14:textId="77777777" w:rsidR="00522882" w:rsidRPr="00A512FF" w:rsidRDefault="00522882" w:rsidP="00522882">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Fallo de un componente redundante</w:t>
            </w:r>
            <w:r>
              <w:rPr>
                <w:sz w:val="16"/>
                <w:szCs w:val="16"/>
              </w:rPr>
              <w:t>.</w:t>
            </w:r>
          </w:p>
        </w:tc>
      </w:tr>
      <w:tr w:rsidR="00522882" w:rsidRPr="00A512FF" w14:paraId="4569B4BA" w14:textId="77777777" w:rsidTr="00522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9" w:type="dxa"/>
          </w:tcPr>
          <w:p w14:paraId="5395B811" w14:textId="77777777" w:rsidR="00522882" w:rsidRPr="00A512FF" w:rsidRDefault="00522882" w:rsidP="00522882">
            <w:pPr>
              <w:spacing w:after="0" w:line="360" w:lineRule="auto"/>
              <w:jc w:val="center"/>
            </w:pPr>
            <w:r>
              <w:t>Leve</w:t>
            </w:r>
          </w:p>
        </w:tc>
        <w:tc>
          <w:tcPr>
            <w:tcW w:w="4236" w:type="dxa"/>
          </w:tcPr>
          <w:p w14:paraId="31C33865" w14:textId="77777777" w:rsidR="00522882" w:rsidRPr="00A512FF" w:rsidRDefault="00522882" w:rsidP="00522882">
            <w:pPr>
              <w:spacing w:after="0" w:line="360" w:lineRule="auto"/>
              <w:cnfStyle w:val="000000100000" w:firstRow="0" w:lastRow="0" w:firstColumn="0" w:lastColumn="0" w:oddVBand="0" w:evenVBand="0" w:oddHBand="1" w:evenHBand="0" w:firstRowFirstColumn="0" w:firstRowLastColumn="0" w:lastRowFirstColumn="0" w:lastRowLastColumn="0"/>
              <w:rPr>
                <w:b/>
                <w:sz w:val="16"/>
                <w:szCs w:val="16"/>
              </w:rPr>
            </w:pPr>
            <w:r w:rsidRPr="00A512FF">
              <w:rPr>
                <w:b/>
                <w:sz w:val="16"/>
                <w:szCs w:val="16"/>
              </w:rPr>
              <w:t>Impacto bajo en la productividad</w:t>
            </w:r>
            <w:r>
              <w:rPr>
                <w:b/>
                <w:sz w:val="16"/>
                <w:szCs w:val="16"/>
              </w:rPr>
              <w:t>, bajo rendimiento</w:t>
            </w:r>
            <w:r w:rsidRPr="00A512FF">
              <w:rPr>
                <w:b/>
                <w:sz w:val="16"/>
                <w:szCs w:val="16"/>
              </w:rPr>
              <w:t>.</w:t>
            </w:r>
          </w:p>
          <w:p w14:paraId="29575AD3" w14:textId="77777777" w:rsidR="00522882" w:rsidRPr="00A512FF" w:rsidRDefault="00522882" w:rsidP="00522882">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La solución es conocida pero el problema debe ser resuelto.</w:t>
            </w:r>
          </w:p>
          <w:p w14:paraId="17442C38" w14:textId="77777777" w:rsidR="00522882" w:rsidRPr="00A512FF" w:rsidRDefault="00522882" w:rsidP="00522882">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Implica una pérdida parcial y no critica de funcionalidad</w:t>
            </w:r>
            <w:r>
              <w:rPr>
                <w:sz w:val="16"/>
                <w:szCs w:val="16"/>
              </w:rPr>
              <w:t>.</w:t>
            </w:r>
            <w:r w:rsidRPr="00BB3014">
              <w:rPr>
                <w:sz w:val="16"/>
                <w:szCs w:val="16"/>
              </w:rPr>
              <w:t xml:space="preserve"> </w:t>
            </w:r>
          </w:p>
        </w:tc>
        <w:tc>
          <w:tcPr>
            <w:tcW w:w="3018" w:type="dxa"/>
          </w:tcPr>
          <w:p w14:paraId="2D611279" w14:textId="77777777" w:rsidR="00522882" w:rsidRPr="00BB3014" w:rsidRDefault="00522882" w:rsidP="00522882">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BB3014">
              <w:rPr>
                <w:sz w:val="16"/>
                <w:szCs w:val="16"/>
              </w:rPr>
              <w:t xml:space="preserve">La incidencia </w:t>
            </w:r>
            <w:r>
              <w:rPr>
                <w:sz w:val="16"/>
                <w:szCs w:val="16"/>
              </w:rPr>
              <w:t xml:space="preserve">no </w:t>
            </w:r>
            <w:r w:rsidRPr="00BB3014">
              <w:rPr>
                <w:sz w:val="16"/>
                <w:szCs w:val="16"/>
              </w:rPr>
              <w:t xml:space="preserve">produce </w:t>
            </w:r>
            <w:r>
              <w:rPr>
                <w:sz w:val="16"/>
                <w:szCs w:val="16"/>
              </w:rPr>
              <w:t xml:space="preserve">ningún tipo de </w:t>
            </w:r>
            <w:r w:rsidRPr="00BB3014">
              <w:rPr>
                <w:sz w:val="16"/>
                <w:szCs w:val="16"/>
              </w:rPr>
              <w:t xml:space="preserve">problemas </w:t>
            </w:r>
            <w:r>
              <w:rPr>
                <w:sz w:val="16"/>
                <w:szCs w:val="16"/>
              </w:rPr>
              <w:t xml:space="preserve">o los produce </w:t>
            </w:r>
            <w:r w:rsidRPr="00BB3014">
              <w:rPr>
                <w:sz w:val="16"/>
                <w:szCs w:val="16"/>
              </w:rPr>
              <w:t>de forma intermitente</w:t>
            </w:r>
            <w:r>
              <w:rPr>
                <w:sz w:val="16"/>
                <w:szCs w:val="16"/>
              </w:rPr>
              <w:t xml:space="preserve"> a los usuarios en el ámbito operacional</w:t>
            </w:r>
            <w:r w:rsidRPr="00BB3014">
              <w:rPr>
                <w:sz w:val="16"/>
                <w:szCs w:val="16"/>
              </w:rPr>
              <w:t xml:space="preserve">. </w:t>
            </w:r>
          </w:p>
          <w:p w14:paraId="000E734B" w14:textId="77777777" w:rsidR="00522882" w:rsidRPr="00BB3014" w:rsidRDefault="00522882" w:rsidP="00522882">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p>
        </w:tc>
      </w:tr>
      <w:tr w:rsidR="00522882" w:rsidRPr="00A512FF" w14:paraId="279DF038" w14:textId="77777777" w:rsidTr="00522882">
        <w:tc>
          <w:tcPr>
            <w:cnfStyle w:val="001000000000" w:firstRow="0" w:lastRow="0" w:firstColumn="1" w:lastColumn="0" w:oddVBand="0" w:evenVBand="0" w:oddHBand="0" w:evenHBand="0" w:firstRowFirstColumn="0" w:firstRowLastColumn="0" w:lastRowFirstColumn="0" w:lastRowLastColumn="0"/>
            <w:tcW w:w="1359" w:type="dxa"/>
          </w:tcPr>
          <w:p w14:paraId="03470B0F" w14:textId="77777777" w:rsidR="00522882" w:rsidRPr="00A512FF" w:rsidRDefault="00522882" w:rsidP="00522882">
            <w:pPr>
              <w:spacing w:after="0" w:line="360" w:lineRule="auto"/>
              <w:jc w:val="center"/>
            </w:pPr>
            <w:r>
              <w:t>Consulta</w:t>
            </w:r>
          </w:p>
        </w:tc>
        <w:tc>
          <w:tcPr>
            <w:tcW w:w="4236" w:type="dxa"/>
          </w:tcPr>
          <w:p w14:paraId="577FE423" w14:textId="77777777" w:rsidR="00522882" w:rsidRDefault="00522882" w:rsidP="00522882">
            <w:pPr>
              <w:spacing w:after="0" w:line="360" w:lineRule="auto"/>
              <w:cnfStyle w:val="000000000000" w:firstRow="0" w:lastRow="0" w:firstColumn="0" w:lastColumn="0" w:oddVBand="0" w:evenVBand="0" w:oddHBand="0" w:evenHBand="0" w:firstRowFirstColumn="0" w:firstRowLastColumn="0" w:lastRowFirstColumn="0" w:lastRowLastColumn="0"/>
              <w:rPr>
                <w:b/>
                <w:sz w:val="16"/>
                <w:szCs w:val="16"/>
              </w:rPr>
            </w:pPr>
            <w:r w:rsidRPr="00A512FF">
              <w:rPr>
                <w:b/>
                <w:sz w:val="16"/>
                <w:szCs w:val="16"/>
              </w:rPr>
              <w:t>Sin impacto en las operaciones.</w:t>
            </w:r>
          </w:p>
          <w:p w14:paraId="605FFA91" w14:textId="77777777" w:rsidR="00522882" w:rsidRPr="00A512FF" w:rsidRDefault="00522882" w:rsidP="00522882">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p>
        </w:tc>
        <w:tc>
          <w:tcPr>
            <w:tcW w:w="3018" w:type="dxa"/>
          </w:tcPr>
          <w:p w14:paraId="5D1C7413" w14:textId="77777777" w:rsidR="00522882" w:rsidRPr="00A512FF" w:rsidRDefault="00522882" w:rsidP="00522882">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Cuestiones sobre procedimientos o documentación</w:t>
            </w:r>
            <w:r>
              <w:rPr>
                <w:sz w:val="16"/>
                <w:szCs w:val="16"/>
              </w:rPr>
              <w:t>.</w:t>
            </w:r>
          </w:p>
        </w:tc>
      </w:tr>
    </w:tbl>
    <w:p w14:paraId="71155CB9" w14:textId="77777777" w:rsidR="00522882" w:rsidRDefault="00522882" w:rsidP="00522882"/>
    <w:p w14:paraId="33FB6254" w14:textId="5862F03A" w:rsidR="00522882" w:rsidRDefault="00522882" w:rsidP="00015C57">
      <w:r>
        <w:t>El soporte y mantenimiento correctivo tiene como misión actuar en caso de incidencias, averías o problemas, para resolverlas y debe prestar un servicio de mantenimiento 24x7 cumpliendo con los niveles de ANS (Acuerdos de Nivel de Servicio) siguientes:</w:t>
      </w:r>
      <w:bookmarkStart w:id="18" w:name="_Toc75262232"/>
    </w:p>
    <w:p w14:paraId="3D6A90FC" w14:textId="25492F39" w:rsidR="00522882" w:rsidRPr="00015C57" w:rsidRDefault="00175F3D" w:rsidP="00015C57">
      <w:pPr>
        <w:pStyle w:val="Ttulo3"/>
      </w:pPr>
      <w:r>
        <w:t>6.</w:t>
      </w:r>
      <w:r w:rsidR="006A0F5B">
        <w:t>5</w:t>
      </w:r>
      <w:r>
        <w:t>.2</w:t>
      </w:r>
      <w:r w:rsidR="00522882" w:rsidRPr="009807C9">
        <w:t xml:space="preserve"> Acuerdo</w:t>
      </w:r>
      <w:r>
        <w:t>s</w:t>
      </w:r>
      <w:r w:rsidR="00522882" w:rsidRPr="009807C9">
        <w:t xml:space="preserve"> de Niveles de Servicio</w:t>
      </w:r>
      <w:bookmarkEnd w:id="18"/>
    </w:p>
    <w:p w14:paraId="3C48E585" w14:textId="77777777" w:rsidR="00522882" w:rsidRDefault="00522882" w:rsidP="00522882">
      <w:r w:rsidRPr="003465DE">
        <w:t>El servicio se prestará en la</w:t>
      </w:r>
      <w:r>
        <w:t>s siguientes modalidades, según la prioridad de las incidencias, para todos los elementos de la solución ofertada:</w:t>
      </w:r>
    </w:p>
    <w:p w14:paraId="5399EE37" w14:textId="77777777" w:rsidR="00522882" w:rsidRDefault="00522882" w:rsidP="00522882">
      <w:pPr>
        <w:pStyle w:val="Listaconvietas"/>
        <w:tabs>
          <w:tab w:val="clear" w:pos="1068"/>
          <w:tab w:val="clear" w:pos="3904"/>
        </w:tabs>
        <w:ind w:left="720"/>
      </w:pPr>
      <w:r>
        <w:t>24 x 7: 24 horas los 7 días de la semana.</w:t>
      </w:r>
    </w:p>
    <w:p w14:paraId="53549815" w14:textId="77777777" w:rsidR="00522882" w:rsidRDefault="00522882" w:rsidP="00522882">
      <w:pPr>
        <w:pStyle w:val="Listaconvietas"/>
        <w:tabs>
          <w:tab w:val="clear" w:pos="1068"/>
          <w:tab w:val="clear" w:pos="3904"/>
        </w:tabs>
        <w:ind w:left="720"/>
      </w:pPr>
      <w:r>
        <w:t>10 x 5: de 8h a 18h, de lunes a jueves y viernes de 8h a 15h.</w:t>
      </w:r>
    </w:p>
    <w:p w14:paraId="6F5B513E" w14:textId="77777777" w:rsidR="00522882" w:rsidRDefault="00522882" w:rsidP="00522882">
      <w:pPr>
        <w:pStyle w:val="Listaconvietas"/>
        <w:tabs>
          <w:tab w:val="clear" w:pos="1068"/>
          <w:tab w:val="clear" w:pos="3904"/>
        </w:tabs>
        <w:ind w:left="720"/>
      </w:pPr>
      <w:r>
        <w:t>NBD: Next Bussines Day.</w:t>
      </w:r>
    </w:p>
    <w:p w14:paraId="1D489BC8" w14:textId="77777777" w:rsidR="00522882" w:rsidRDefault="00522882" w:rsidP="00522882">
      <w:r w:rsidRPr="00FC5856">
        <w:lastRenderedPageBreak/>
        <w:t xml:space="preserve">Se entiende por Tiempo de Atención el tiempo transcurrido entre el conocimiento de la incidencia por parte del mantenedor, o en todo caso por su notificación por parte de </w:t>
      </w:r>
      <w:r w:rsidRPr="00A37679">
        <w:rPr>
          <w:b/>
          <w:i/>
        </w:rPr>
        <w:t>Izfe</w:t>
      </w:r>
      <w:r w:rsidRPr="00FC5856">
        <w:t>, y la atención de un técnico</w:t>
      </w:r>
      <w:r>
        <w:t xml:space="preserve"> especializado en la plataforma.</w:t>
      </w:r>
    </w:p>
    <w:p w14:paraId="058CFCA2" w14:textId="77777777" w:rsidR="00522882" w:rsidRDefault="00522882" w:rsidP="00522882">
      <w:r w:rsidRPr="00FC5856">
        <w:t xml:space="preserve">Se entiende por Tiempo de Resolución el periodo de tiempo que media entre el conocimiento de la incidencia por parte del mantenedor, o en todo caso por su notificación por parte de </w:t>
      </w:r>
      <w:r w:rsidRPr="00A37679">
        <w:rPr>
          <w:b/>
          <w:i/>
        </w:rPr>
        <w:t>Izfe</w:t>
      </w:r>
      <w:r w:rsidRPr="00FC5856">
        <w:t>, y la resolución total de la avería, sustituyendo los elementos averiados y restituyendo el servicio</w:t>
      </w:r>
      <w:r>
        <w:t>.</w:t>
      </w:r>
    </w:p>
    <w:p w14:paraId="0CC49671" w14:textId="77777777" w:rsidR="00522882" w:rsidRDefault="00522882" w:rsidP="00522882"/>
    <w:tbl>
      <w:tblPr>
        <w:tblStyle w:val="Cuadrculamedia3-nfasis1"/>
        <w:tblW w:w="5423" w:type="dxa"/>
        <w:jc w:val="center"/>
        <w:tblLook w:val="04A0" w:firstRow="1" w:lastRow="0" w:firstColumn="1" w:lastColumn="0" w:noHBand="0" w:noVBand="1"/>
      </w:tblPr>
      <w:tblGrid>
        <w:gridCol w:w="1379"/>
        <w:gridCol w:w="1408"/>
        <w:gridCol w:w="1312"/>
        <w:gridCol w:w="1324"/>
      </w:tblGrid>
      <w:tr w:rsidR="00522882" w:rsidRPr="00456B60" w14:paraId="70EF1186" w14:textId="77777777" w:rsidTr="00522882">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379" w:type="dxa"/>
          </w:tcPr>
          <w:p w14:paraId="6CCC1A61" w14:textId="77777777" w:rsidR="00522882" w:rsidRPr="00456B60" w:rsidRDefault="00522882" w:rsidP="00522882">
            <w:pPr>
              <w:jc w:val="center"/>
              <w:rPr>
                <w:sz w:val="16"/>
                <w:szCs w:val="16"/>
              </w:rPr>
            </w:pPr>
            <w:r w:rsidRPr="00456B60">
              <w:rPr>
                <w:sz w:val="16"/>
                <w:szCs w:val="16"/>
              </w:rPr>
              <w:t>Prioridad</w:t>
            </w:r>
          </w:p>
        </w:tc>
        <w:tc>
          <w:tcPr>
            <w:tcW w:w="1408" w:type="dxa"/>
            <w:hideMark/>
          </w:tcPr>
          <w:p w14:paraId="6D1CF751" w14:textId="77777777" w:rsidR="00522882" w:rsidRPr="00456B60" w:rsidRDefault="00522882" w:rsidP="00522882">
            <w:pPr>
              <w:keepLines w:val="0"/>
              <w:spacing w:after="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Modalidad de Servicio</w:t>
            </w:r>
          </w:p>
        </w:tc>
        <w:tc>
          <w:tcPr>
            <w:tcW w:w="1312" w:type="dxa"/>
            <w:hideMark/>
          </w:tcPr>
          <w:p w14:paraId="0B48D6D7" w14:textId="77777777" w:rsidR="00522882" w:rsidRPr="00456B60" w:rsidRDefault="00522882" w:rsidP="00522882">
            <w:pPr>
              <w:keepLines w:val="0"/>
              <w:spacing w:after="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 xml:space="preserve">Tiempo de </w:t>
            </w:r>
            <w:r>
              <w:rPr>
                <w:sz w:val="16"/>
                <w:szCs w:val="16"/>
              </w:rPr>
              <w:t>Atención (horas)</w:t>
            </w:r>
          </w:p>
        </w:tc>
        <w:tc>
          <w:tcPr>
            <w:tcW w:w="1324" w:type="dxa"/>
            <w:hideMark/>
          </w:tcPr>
          <w:p w14:paraId="0466A5B0" w14:textId="77777777" w:rsidR="00522882" w:rsidRPr="00456B60" w:rsidRDefault="00522882" w:rsidP="00522882">
            <w:pPr>
              <w:keepLines w:val="0"/>
              <w:spacing w:after="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Tiempo de Resolución</w:t>
            </w:r>
            <w:r>
              <w:rPr>
                <w:sz w:val="16"/>
                <w:szCs w:val="16"/>
              </w:rPr>
              <w:t xml:space="preserve"> (horas)*</w:t>
            </w:r>
          </w:p>
        </w:tc>
      </w:tr>
      <w:tr w:rsidR="00522882" w:rsidRPr="00EA0DD3" w14:paraId="5D20EFF7" w14:textId="77777777" w:rsidTr="00522882">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1E80318D" w14:textId="77777777" w:rsidR="00522882" w:rsidRPr="00942A26" w:rsidRDefault="00522882" w:rsidP="00522882">
            <w:pPr>
              <w:spacing w:after="0" w:line="360" w:lineRule="auto"/>
              <w:jc w:val="center"/>
              <w:rPr>
                <w:sz w:val="16"/>
                <w:szCs w:val="16"/>
              </w:rPr>
            </w:pPr>
            <w:r w:rsidRPr="00942A26">
              <w:rPr>
                <w:sz w:val="16"/>
                <w:szCs w:val="16"/>
              </w:rPr>
              <w:t>Crítica</w:t>
            </w:r>
          </w:p>
        </w:tc>
        <w:tc>
          <w:tcPr>
            <w:tcW w:w="1408" w:type="dxa"/>
            <w:noWrap/>
            <w:vAlign w:val="center"/>
            <w:hideMark/>
          </w:tcPr>
          <w:p w14:paraId="36F9A90B" w14:textId="77777777" w:rsidR="00522882" w:rsidRPr="00942A26" w:rsidRDefault="00522882" w:rsidP="00522882">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942A26">
              <w:rPr>
                <w:color w:val="000000"/>
                <w:sz w:val="16"/>
                <w:szCs w:val="16"/>
                <w:lang w:val="es-ES"/>
              </w:rPr>
              <w:t>24x7</w:t>
            </w:r>
          </w:p>
        </w:tc>
        <w:tc>
          <w:tcPr>
            <w:tcW w:w="1312" w:type="dxa"/>
            <w:noWrap/>
            <w:vAlign w:val="center"/>
            <w:hideMark/>
          </w:tcPr>
          <w:p w14:paraId="22D6D507" w14:textId="77777777" w:rsidR="00522882" w:rsidRPr="00942A26" w:rsidRDefault="00522882" w:rsidP="00522882">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Pr>
                <w:color w:val="000000"/>
                <w:sz w:val="16"/>
                <w:szCs w:val="16"/>
                <w:lang w:val="es-ES"/>
              </w:rPr>
              <w:t>1</w:t>
            </w:r>
          </w:p>
        </w:tc>
        <w:tc>
          <w:tcPr>
            <w:tcW w:w="1324" w:type="dxa"/>
            <w:noWrap/>
            <w:vAlign w:val="center"/>
            <w:hideMark/>
          </w:tcPr>
          <w:p w14:paraId="26B732B4" w14:textId="77777777" w:rsidR="00522882" w:rsidRPr="00942A26" w:rsidRDefault="0062402C" w:rsidP="0062402C">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Pr>
                <w:color w:val="000000"/>
                <w:sz w:val="16"/>
                <w:szCs w:val="16"/>
                <w:lang w:val="es-ES"/>
              </w:rPr>
              <w:t>4</w:t>
            </w:r>
          </w:p>
        </w:tc>
      </w:tr>
      <w:tr w:rsidR="00522882" w:rsidRPr="00EA0DD3" w14:paraId="5943762F" w14:textId="77777777" w:rsidTr="00522882">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53A2C8FF" w14:textId="77777777" w:rsidR="00522882" w:rsidRPr="00942A26" w:rsidRDefault="00522882" w:rsidP="00522882">
            <w:pPr>
              <w:spacing w:after="0" w:line="360" w:lineRule="auto"/>
              <w:jc w:val="center"/>
              <w:rPr>
                <w:sz w:val="16"/>
                <w:szCs w:val="16"/>
              </w:rPr>
            </w:pPr>
            <w:r w:rsidRPr="00942A26">
              <w:rPr>
                <w:sz w:val="16"/>
                <w:szCs w:val="16"/>
              </w:rPr>
              <w:t>Urgente</w:t>
            </w:r>
          </w:p>
        </w:tc>
        <w:tc>
          <w:tcPr>
            <w:tcW w:w="1408" w:type="dxa"/>
            <w:noWrap/>
            <w:vAlign w:val="center"/>
            <w:hideMark/>
          </w:tcPr>
          <w:p w14:paraId="2705B88D" w14:textId="77777777" w:rsidR="00522882" w:rsidRPr="00942A26" w:rsidRDefault="00522882" w:rsidP="00522882">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942A26">
              <w:rPr>
                <w:color w:val="000000"/>
                <w:sz w:val="16"/>
                <w:szCs w:val="16"/>
                <w:lang w:val="es-ES"/>
              </w:rPr>
              <w:t>24x7</w:t>
            </w:r>
          </w:p>
        </w:tc>
        <w:tc>
          <w:tcPr>
            <w:tcW w:w="1312" w:type="dxa"/>
            <w:noWrap/>
            <w:vAlign w:val="center"/>
            <w:hideMark/>
          </w:tcPr>
          <w:p w14:paraId="2185D1DD" w14:textId="77777777" w:rsidR="00522882" w:rsidRPr="00942A26" w:rsidRDefault="00F04CE3" w:rsidP="00F04CE3">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Pr>
                <w:color w:val="000000"/>
                <w:sz w:val="16"/>
                <w:szCs w:val="16"/>
                <w:lang w:val="es-ES"/>
              </w:rPr>
              <w:t>1</w:t>
            </w:r>
          </w:p>
        </w:tc>
        <w:tc>
          <w:tcPr>
            <w:tcW w:w="1324" w:type="dxa"/>
            <w:noWrap/>
            <w:vAlign w:val="center"/>
            <w:hideMark/>
          </w:tcPr>
          <w:p w14:paraId="25D0E08E" w14:textId="77777777" w:rsidR="00522882" w:rsidRPr="00942A26" w:rsidRDefault="00F04CE3" w:rsidP="00F04CE3">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Pr>
                <w:color w:val="000000"/>
                <w:sz w:val="16"/>
                <w:szCs w:val="16"/>
                <w:lang w:val="es-ES"/>
              </w:rPr>
              <w:t>6</w:t>
            </w:r>
          </w:p>
        </w:tc>
      </w:tr>
      <w:tr w:rsidR="00522882" w:rsidRPr="00EA0DD3" w14:paraId="4D119EF3" w14:textId="77777777" w:rsidTr="00522882">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0C19D7AC" w14:textId="77777777" w:rsidR="00522882" w:rsidRPr="00942A26" w:rsidRDefault="00522882" w:rsidP="00522882">
            <w:pPr>
              <w:spacing w:after="0" w:line="360" w:lineRule="auto"/>
              <w:jc w:val="center"/>
              <w:rPr>
                <w:sz w:val="16"/>
                <w:szCs w:val="16"/>
              </w:rPr>
            </w:pPr>
            <w:r w:rsidRPr="00942A26">
              <w:rPr>
                <w:sz w:val="16"/>
                <w:szCs w:val="16"/>
              </w:rPr>
              <w:t>Leve</w:t>
            </w:r>
          </w:p>
        </w:tc>
        <w:tc>
          <w:tcPr>
            <w:tcW w:w="1408" w:type="dxa"/>
            <w:noWrap/>
            <w:vAlign w:val="center"/>
            <w:hideMark/>
          </w:tcPr>
          <w:p w14:paraId="567398DB" w14:textId="77777777" w:rsidR="00522882" w:rsidRPr="00942A26" w:rsidRDefault="00522882" w:rsidP="00522882">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942A26">
              <w:rPr>
                <w:color w:val="000000"/>
                <w:sz w:val="16"/>
                <w:szCs w:val="16"/>
                <w:lang w:val="es-ES"/>
              </w:rPr>
              <w:t>10x5</w:t>
            </w:r>
          </w:p>
        </w:tc>
        <w:tc>
          <w:tcPr>
            <w:tcW w:w="1312" w:type="dxa"/>
            <w:noWrap/>
            <w:vAlign w:val="center"/>
            <w:hideMark/>
          </w:tcPr>
          <w:p w14:paraId="2BBBEC51" w14:textId="77777777" w:rsidR="00522882" w:rsidRPr="00942A26" w:rsidRDefault="00522882" w:rsidP="00522882">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942A26">
              <w:rPr>
                <w:color w:val="000000"/>
                <w:sz w:val="16"/>
                <w:szCs w:val="16"/>
                <w:lang w:val="es-ES"/>
              </w:rPr>
              <w:t>2</w:t>
            </w:r>
          </w:p>
        </w:tc>
        <w:tc>
          <w:tcPr>
            <w:tcW w:w="1324" w:type="dxa"/>
            <w:noWrap/>
            <w:vAlign w:val="center"/>
            <w:hideMark/>
          </w:tcPr>
          <w:p w14:paraId="6365A256" w14:textId="77777777" w:rsidR="00522882" w:rsidRPr="00942A26" w:rsidRDefault="00522882" w:rsidP="00522882">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942A26">
              <w:rPr>
                <w:color w:val="000000"/>
                <w:sz w:val="16"/>
                <w:szCs w:val="16"/>
                <w:lang w:val="es-ES"/>
              </w:rPr>
              <w:t>8</w:t>
            </w:r>
          </w:p>
        </w:tc>
      </w:tr>
      <w:tr w:rsidR="00522882" w:rsidRPr="00EA0DD3" w14:paraId="58CFB09F" w14:textId="77777777" w:rsidTr="00522882">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380BA4B9" w14:textId="77777777" w:rsidR="00522882" w:rsidRPr="00942A26" w:rsidRDefault="00522882" w:rsidP="00522882">
            <w:pPr>
              <w:spacing w:after="0" w:line="360" w:lineRule="auto"/>
              <w:jc w:val="center"/>
              <w:rPr>
                <w:sz w:val="16"/>
                <w:szCs w:val="16"/>
              </w:rPr>
            </w:pPr>
            <w:r w:rsidRPr="00942A26">
              <w:rPr>
                <w:sz w:val="16"/>
                <w:szCs w:val="16"/>
              </w:rPr>
              <w:t>Consulta</w:t>
            </w:r>
          </w:p>
        </w:tc>
        <w:tc>
          <w:tcPr>
            <w:tcW w:w="1408" w:type="dxa"/>
            <w:noWrap/>
            <w:vAlign w:val="center"/>
            <w:hideMark/>
          </w:tcPr>
          <w:p w14:paraId="31BB1BE2" w14:textId="77777777" w:rsidR="00522882" w:rsidRPr="00942A26" w:rsidRDefault="00522882" w:rsidP="00522882">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942A26">
              <w:rPr>
                <w:color w:val="000000"/>
                <w:sz w:val="16"/>
                <w:szCs w:val="16"/>
                <w:lang w:val="es-ES"/>
              </w:rPr>
              <w:t>10x5</w:t>
            </w:r>
          </w:p>
        </w:tc>
        <w:tc>
          <w:tcPr>
            <w:tcW w:w="1312" w:type="dxa"/>
            <w:noWrap/>
            <w:vAlign w:val="center"/>
            <w:hideMark/>
          </w:tcPr>
          <w:p w14:paraId="72297C4C" w14:textId="77777777" w:rsidR="00522882" w:rsidRPr="00942A26" w:rsidRDefault="00522882" w:rsidP="00522882">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942A26">
              <w:rPr>
                <w:color w:val="000000"/>
                <w:sz w:val="16"/>
                <w:szCs w:val="16"/>
                <w:lang w:val="es-ES"/>
              </w:rPr>
              <w:t>8</w:t>
            </w:r>
          </w:p>
        </w:tc>
        <w:tc>
          <w:tcPr>
            <w:tcW w:w="1324" w:type="dxa"/>
            <w:noWrap/>
            <w:vAlign w:val="center"/>
            <w:hideMark/>
          </w:tcPr>
          <w:p w14:paraId="3C926F96" w14:textId="77777777" w:rsidR="00522882" w:rsidRPr="00942A26" w:rsidRDefault="00522882" w:rsidP="00522882">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942A26">
              <w:rPr>
                <w:color w:val="000000"/>
                <w:sz w:val="16"/>
                <w:szCs w:val="16"/>
                <w:lang w:val="es-ES"/>
              </w:rPr>
              <w:t>NBD</w:t>
            </w:r>
          </w:p>
        </w:tc>
      </w:tr>
    </w:tbl>
    <w:p w14:paraId="32B7A984" w14:textId="77777777" w:rsidR="00522882" w:rsidRDefault="00522882" w:rsidP="00522882"/>
    <w:p w14:paraId="4AEEFA0E" w14:textId="77777777" w:rsidR="00522882" w:rsidRDefault="00522882" w:rsidP="00522882">
      <w:r>
        <w:t>* El adjudicatario deberá adscribir personas con roles y dedicación necesarios para que la resolución de la incidencia se corresponda con los tiempos indicados, incluyendo el seguimiento de la incidencia en el caso de que sea necesaria la intervención de fabricante para su resolución.</w:t>
      </w:r>
    </w:p>
    <w:p w14:paraId="71376FD8" w14:textId="223C24C2" w:rsidR="00522882" w:rsidRDefault="00522882" w:rsidP="00015C57">
      <w:r>
        <w:t xml:space="preserve">La criticidad de los incidentes o problemas será establecida por </w:t>
      </w:r>
      <w:r w:rsidRPr="006E2726">
        <w:rPr>
          <w:b/>
          <w:i/>
        </w:rPr>
        <w:t>Izfe</w:t>
      </w:r>
      <w:r>
        <w:t xml:space="preserve"> en la comunicación de los mismos, pudiendo ser modificada posteriormente en función del impacto en los servicios.</w:t>
      </w:r>
      <w:bookmarkStart w:id="19" w:name="_Toc535933240"/>
      <w:bookmarkStart w:id="20" w:name="_Toc75262236"/>
    </w:p>
    <w:p w14:paraId="76CAB317" w14:textId="77777777" w:rsidR="00522882" w:rsidRPr="00B34476" w:rsidRDefault="00175F3D" w:rsidP="00015C57">
      <w:pPr>
        <w:pStyle w:val="Ttulo3"/>
      </w:pPr>
      <w:r>
        <w:t>6.</w:t>
      </w:r>
      <w:r w:rsidR="006A0F5B">
        <w:t>5</w:t>
      </w:r>
      <w:r>
        <w:t>.3</w:t>
      </w:r>
      <w:r w:rsidR="00522882" w:rsidRPr="00B34476">
        <w:t xml:space="preserve"> Penalidades </w:t>
      </w:r>
      <w:bookmarkStart w:id="21" w:name="_Toc513633073"/>
      <w:r w:rsidR="00522882" w:rsidRPr="00B34476">
        <w:t>sobre disponibilidad del servicio</w:t>
      </w:r>
      <w:bookmarkEnd w:id="19"/>
      <w:bookmarkEnd w:id="20"/>
      <w:bookmarkEnd w:id="21"/>
    </w:p>
    <w:p w14:paraId="5AB9A4A9" w14:textId="421BDFF4" w:rsidR="007B2A69" w:rsidRDefault="00522882" w:rsidP="00015C57">
      <w:r>
        <w:t>Se recogen en el apartado 23 del Cuadro de Características</w:t>
      </w:r>
      <w:r w:rsidRPr="00F4465F">
        <w:t>.</w:t>
      </w:r>
    </w:p>
    <w:p w14:paraId="1EEEBB77" w14:textId="77777777" w:rsidR="00EF7490" w:rsidRDefault="00175F3D" w:rsidP="00EF7490">
      <w:pPr>
        <w:pStyle w:val="Ttulo1"/>
      </w:pPr>
      <w:bookmarkStart w:id="22" w:name="_Toc106187541"/>
      <w:r>
        <w:t xml:space="preserve">7 </w:t>
      </w:r>
      <w:r w:rsidR="00EF7490" w:rsidRPr="00EB4347">
        <w:t>Documentación</w:t>
      </w:r>
      <w:r w:rsidR="00EF7490">
        <w:t xml:space="preserve"> entregable del proyecto</w:t>
      </w:r>
      <w:bookmarkEnd w:id="22"/>
    </w:p>
    <w:p w14:paraId="479A966D" w14:textId="77777777" w:rsidR="00EF7490" w:rsidRDefault="00EF7490" w:rsidP="00EF7490">
      <w:r>
        <w:t>La documentación a generar por el adjudicatario durante la ejecución del proyecto</w:t>
      </w:r>
      <w:r w:rsidRPr="007C53AA">
        <w:t xml:space="preserve"> constará como mínimo</w:t>
      </w:r>
      <w:r>
        <w:t xml:space="preserve"> de:</w:t>
      </w:r>
    </w:p>
    <w:p w14:paraId="1089B768" w14:textId="77777777" w:rsidR="00EF7490" w:rsidRDefault="00EF7490" w:rsidP="00EF7490">
      <w:pPr>
        <w:pStyle w:val="Prrafodelista"/>
        <w:numPr>
          <w:ilvl w:val="0"/>
          <w:numId w:val="38"/>
        </w:numPr>
      </w:pPr>
      <w:r>
        <w:t>Acta de reunión de inicio de proyecto.</w:t>
      </w:r>
    </w:p>
    <w:p w14:paraId="0E4DC22A" w14:textId="77777777" w:rsidR="00EF7490" w:rsidRPr="00DB26D3" w:rsidRDefault="00EF7490" w:rsidP="00EF7490">
      <w:pPr>
        <w:pStyle w:val="Prrafodelista"/>
        <w:numPr>
          <w:ilvl w:val="0"/>
          <w:numId w:val="38"/>
        </w:numPr>
      </w:pPr>
      <w:r w:rsidRPr="00DB26D3">
        <w:t xml:space="preserve">Albaranes de entrega de componentes hardware. </w:t>
      </w:r>
    </w:p>
    <w:p w14:paraId="581E6D45" w14:textId="77777777" w:rsidR="00EF7490" w:rsidRDefault="00EF7490" w:rsidP="00EF7490">
      <w:pPr>
        <w:pStyle w:val="Prrafodelista"/>
        <w:numPr>
          <w:ilvl w:val="0"/>
          <w:numId w:val="38"/>
        </w:numPr>
      </w:pPr>
      <w:r>
        <w:t>Análisis inicial.</w:t>
      </w:r>
    </w:p>
    <w:p w14:paraId="2252C9C2" w14:textId="77777777" w:rsidR="00EF7490" w:rsidRDefault="00EF7490" w:rsidP="00EF7490">
      <w:pPr>
        <w:pStyle w:val="Prrafodelista"/>
        <w:numPr>
          <w:ilvl w:val="0"/>
          <w:numId w:val="38"/>
        </w:numPr>
      </w:pPr>
      <w:r>
        <w:lastRenderedPageBreak/>
        <w:t>Plan de migración e implantación.</w:t>
      </w:r>
    </w:p>
    <w:p w14:paraId="5D12DB36" w14:textId="77777777" w:rsidR="00EF7490" w:rsidRDefault="00EF7490" w:rsidP="00EF7490">
      <w:pPr>
        <w:pStyle w:val="Prrafodelista"/>
        <w:numPr>
          <w:ilvl w:val="0"/>
          <w:numId w:val="38"/>
        </w:numPr>
      </w:pPr>
      <w:r>
        <w:t>Plan de pruebas y ejecución del mismo.</w:t>
      </w:r>
    </w:p>
    <w:p w14:paraId="37708840" w14:textId="77777777" w:rsidR="00EF7490" w:rsidRPr="00EA015B" w:rsidRDefault="00EF7490" w:rsidP="00EF7490">
      <w:pPr>
        <w:pStyle w:val="Prrafodelista"/>
        <w:numPr>
          <w:ilvl w:val="0"/>
          <w:numId w:val="38"/>
        </w:numPr>
        <w:rPr>
          <w:rStyle w:val="normaltextrun"/>
          <w:szCs w:val="22"/>
        </w:rPr>
      </w:pPr>
      <w:r w:rsidRPr="00EA015B">
        <w:rPr>
          <w:rStyle w:val="normaltextrun"/>
          <w:szCs w:val="22"/>
        </w:rPr>
        <w:t>Actas de reuniones de seguimiento.</w:t>
      </w:r>
    </w:p>
    <w:p w14:paraId="7327CCB9" w14:textId="209371FD" w:rsidR="00EF7490" w:rsidRPr="00777D28" w:rsidRDefault="00EF7490" w:rsidP="00EF7490">
      <w:pPr>
        <w:pStyle w:val="Prrafodelista"/>
        <w:numPr>
          <w:ilvl w:val="0"/>
          <w:numId w:val="38"/>
        </w:numPr>
        <w:rPr>
          <w:rStyle w:val="normaltextrun"/>
        </w:rPr>
      </w:pPr>
      <w:r w:rsidRPr="00EA015B">
        <w:rPr>
          <w:rStyle w:val="normaltextrun"/>
          <w:rFonts w:cs="Calibri"/>
          <w:color w:val="000000"/>
          <w:szCs w:val="22"/>
          <w:shd w:val="clear" w:color="auto" w:fill="FFFFFF"/>
        </w:rPr>
        <w:t>Documentos de ejecución y progreso de proyecto que se generarán tras el cumplimiento de los diferentes hitos.</w:t>
      </w:r>
    </w:p>
    <w:p w14:paraId="5388C85B" w14:textId="77942367" w:rsidR="00777D28" w:rsidRPr="00777D28" w:rsidRDefault="00777D28" w:rsidP="00EF7490">
      <w:pPr>
        <w:pStyle w:val="Prrafodelista"/>
        <w:numPr>
          <w:ilvl w:val="0"/>
          <w:numId w:val="38"/>
        </w:numPr>
        <w:rPr>
          <w:rStyle w:val="normaltextrun"/>
        </w:rPr>
      </w:pPr>
      <w:r>
        <w:rPr>
          <w:rStyle w:val="normaltextrun"/>
          <w:rFonts w:cs="Calibri"/>
          <w:color w:val="000000"/>
          <w:szCs w:val="22"/>
          <w:shd w:val="clear" w:color="auto" w:fill="FFFFFF"/>
        </w:rPr>
        <w:t>Comprobación de suministro, a través de albaranes de entrega u otra vía fehaciente por escrito.</w:t>
      </w:r>
    </w:p>
    <w:p w14:paraId="58E5CE5D" w14:textId="77777777" w:rsidR="00EF7490" w:rsidRDefault="00EF7490" w:rsidP="00EF7490">
      <w:r w:rsidRPr="00EA015B">
        <w:rPr>
          <w:b/>
          <w:i/>
        </w:rPr>
        <w:t>Izfe</w:t>
      </w:r>
      <w:r w:rsidRPr="00661570">
        <w:t xml:space="preserve"> dará el visto bueno y </w:t>
      </w:r>
      <w:r>
        <w:t xml:space="preserve">por finalizada la fase de puesta en producción del proyecto </w:t>
      </w:r>
      <w:r w:rsidRPr="00661570">
        <w:t xml:space="preserve">tras realizar la entrega por parte del adjudicatario a </w:t>
      </w:r>
      <w:r w:rsidRPr="00EA015B">
        <w:rPr>
          <w:b/>
          <w:i/>
        </w:rPr>
        <w:t>Izfe</w:t>
      </w:r>
      <w:r w:rsidRPr="00661570">
        <w:t xml:space="preserve"> de la documentación final que constará</w:t>
      </w:r>
      <w:r>
        <w:t>, como mínimo,</w:t>
      </w:r>
      <w:r w:rsidRPr="00661570">
        <w:t xml:space="preserve"> de:</w:t>
      </w:r>
    </w:p>
    <w:p w14:paraId="032ABB0D" w14:textId="77777777" w:rsidR="00EF7490" w:rsidRDefault="00EF7490" w:rsidP="00EF7490">
      <w:pPr>
        <w:pStyle w:val="Prrafodelista"/>
        <w:numPr>
          <w:ilvl w:val="0"/>
          <w:numId w:val="38"/>
        </w:numPr>
      </w:pPr>
      <w:r>
        <w:t xml:space="preserve">Documento final de proyecto, con esquema y detalle de la arquitectura final y componentes instalados, interconexiones entre ellos y configuración. </w:t>
      </w:r>
    </w:p>
    <w:p w14:paraId="19569F77" w14:textId="77777777" w:rsidR="00EF7490" w:rsidRDefault="00EF7490" w:rsidP="00EF7490">
      <w:pPr>
        <w:pStyle w:val="Prrafodelista"/>
        <w:numPr>
          <w:ilvl w:val="0"/>
          <w:numId w:val="38"/>
        </w:numPr>
      </w:pPr>
      <w:r>
        <w:t>Acta de reunión de aceptación del proyecto.</w:t>
      </w:r>
    </w:p>
    <w:p w14:paraId="2B30657C" w14:textId="77777777" w:rsidR="00EF7490" w:rsidRDefault="00EF7490" w:rsidP="00EF7490">
      <w:pPr>
        <w:pStyle w:val="Prrafodelista"/>
        <w:numPr>
          <w:ilvl w:val="0"/>
          <w:numId w:val="38"/>
        </w:numPr>
      </w:pPr>
      <w:r>
        <w:t>Certificados de titularidad de los elementos hardware y software incluidos en la oferta.</w:t>
      </w:r>
    </w:p>
    <w:p w14:paraId="7AB21AF0" w14:textId="77777777" w:rsidR="00EF7490" w:rsidRDefault="00EF7490" w:rsidP="00EF7490">
      <w:pPr>
        <w:pStyle w:val="Prrafodelista"/>
        <w:numPr>
          <w:ilvl w:val="0"/>
          <w:numId w:val="38"/>
        </w:numPr>
      </w:pPr>
      <w:r>
        <w:t>Documento que certifique el soporte de fabricante contratado, en el que se refleje el tipo de soporte y duración para todos los elementos ofertados.</w:t>
      </w:r>
    </w:p>
    <w:p w14:paraId="76FD85A6" w14:textId="5719181F" w:rsidR="00EF7490" w:rsidRDefault="00175F3D" w:rsidP="00EF7490">
      <w:pPr>
        <w:pStyle w:val="Ttulo1"/>
      </w:pPr>
      <w:bookmarkStart w:id="23" w:name="_Toc98946904"/>
      <w:bookmarkStart w:id="24" w:name="_Toc106187542"/>
      <w:r>
        <w:t>8</w:t>
      </w:r>
      <w:r w:rsidR="00EF7490">
        <w:t xml:space="preserve"> Otras condiciones </w:t>
      </w:r>
      <w:bookmarkEnd w:id="23"/>
      <w:r w:rsidR="00777D28">
        <w:t>de ejecución del contrato.</w:t>
      </w:r>
      <w:bookmarkEnd w:id="24"/>
    </w:p>
    <w:p w14:paraId="76FD25D1" w14:textId="78BF5226" w:rsidR="00EF7490" w:rsidRDefault="00175F3D" w:rsidP="00EF7490">
      <w:pPr>
        <w:pStyle w:val="Ttulo2"/>
      </w:pPr>
      <w:bookmarkStart w:id="25" w:name="_Toc98946905"/>
      <w:bookmarkStart w:id="26" w:name="_Toc106187543"/>
      <w:r>
        <w:t>8</w:t>
      </w:r>
      <w:r w:rsidR="00EF7490">
        <w:t>.1 Organización</w:t>
      </w:r>
      <w:bookmarkEnd w:id="25"/>
      <w:r w:rsidR="00777D28">
        <w:t>.</w:t>
      </w:r>
      <w:bookmarkEnd w:id="26"/>
    </w:p>
    <w:p w14:paraId="68A0AE25" w14:textId="77777777" w:rsidR="00EF7490" w:rsidRDefault="00EF7490" w:rsidP="00EF7490">
      <w:r w:rsidRPr="009C0471">
        <w:t xml:space="preserve">La empresa adjudicataria deberá disponer de la organización necesaria para poder acometer con éxito </w:t>
      </w:r>
      <w:r>
        <w:t>la ejecución del contrato</w:t>
      </w:r>
      <w:r w:rsidRPr="009C0471">
        <w:t xml:space="preserve">, para lo que deberá componer </w:t>
      </w:r>
      <w:r>
        <w:t>y adscribir a la ejecución del contrato un grupo de trabajo que cuente como mínimo, interlocutores en los siguientes ámbitos:</w:t>
      </w:r>
    </w:p>
    <w:p w14:paraId="7745BEF1" w14:textId="77777777" w:rsidR="00EF7490" w:rsidRDefault="00EF7490" w:rsidP="00EF7490">
      <w:pPr>
        <w:pStyle w:val="Prrafodelista"/>
        <w:numPr>
          <w:ilvl w:val="0"/>
          <w:numId w:val="40"/>
        </w:numPr>
      </w:pPr>
      <w:r>
        <w:t>Responsable coordinador, a quien corresponderá:</w:t>
      </w:r>
    </w:p>
    <w:p w14:paraId="49BB2D45" w14:textId="77777777" w:rsidR="00EF7490" w:rsidRDefault="00EF7490" w:rsidP="00EF7490">
      <w:pPr>
        <w:pStyle w:val="Prrafodelista"/>
        <w:numPr>
          <w:ilvl w:val="1"/>
          <w:numId w:val="40"/>
        </w:numPr>
      </w:pPr>
      <w:r>
        <w:t xml:space="preserve">Control y seguimiento del contrato. </w:t>
      </w:r>
    </w:p>
    <w:p w14:paraId="2CC48483" w14:textId="77777777" w:rsidR="00EF7490" w:rsidRDefault="00EF7490" w:rsidP="00EF7490">
      <w:pPr>
        <w:pStyle w:val="Prrafodelista"/>
        <w:numPr>
          <w:ilvl w:val="1"/>
          <w:numId w:val="40"/>
        </w:numPr>
      </w:pPr>
      <w:r>
        <w:t xml:space="preserve">Centralizar y coordinar las relaciones con </w:t>
      </w:r>
      <w:r w:rsidRPr="00615796">
        <w:rPr>
          <w:b/>
          <w:i/>
        </w:rPr>
        <w:t>Izfe</w:t>
      </w:r>
      <w:r>
        <w:t xml:space="preserve">. </w:t>
      </w:r>
    </w:p>
    <w:p w14:paraId="0A1C6445" w14:textId="77777777" w:rsidR="00EF7490" w:rsidRDefault="00EF7490" w:rsidP="00EF7490">
      <w:pPr>
        <w:pStyle w:val="Prrafodelista"/>
        <w:numPr>
          <w:ilvl w:val="1"/>
          <w:numId w:val="40"/>
        </w:numPr>
      </w:pPr>
      <w:r>
        <w:t xml:space="preserve">Facturación. </w:t>
      </w:r>
    </w:p>
    <w:p w14:paraId="7E3F53E6" w14:textId="77777777" w:rsidR="00EF7490" w:rsidRDefault="00EF7490" w:rsidP="00EF7490">
      <w:pPr>
        <w:pStyle w:val="Prrafodelista"/>
        <w:numPr>
          <w:ilvl w:val="0"/>
          <w:numId w:val="40"/>
        </w:numPr>
      </w:pPr>
      <w:r>
        <w:t>Responsable técnico, a quien corresponderá:</w:t>
      </w:r>
    </w:p>
    <w:p w14:paraId="5E829E88" w14:textId="77777777" w:rsidR="00EF7490" w:rsidRDefault="00EF7490" w:rsidP="00EF7490">
      <w:pPr>
        <w:pStyle w:val="Prrafodelista"/>
        <w:numPr>
          <w:ilvl w:val="1"/>
          <w:numId w:val="40"/>
        </w:numPr>
      </w:pPr>
      <w:r>
        <w:t>Informar del estado de las tareas en vuelo.</w:t>
      </w:r>
    </w:p>
    <w:p w14:paraId="5408AA89" w14:textId="77777777" w:rsidR="00EF7490" w:rsidRDefault="00EF7490" w:rsidP="00EF7490">
      <w:pPr>
        <w:pStyle w:val="Prrafodelista"/>
        <w:numPr>
          <w:ilvl w:val="1"/>
          <w:numId w:val="40"/>
        </w:numPr>
      </w:pPr>
      <w:r>
        <w:t>Informar, a efectos estadísticos, de las horas empleadas en la resolución de cada tarea.</w:t>
      </w:r>
    </w:p>
    <w:p w14:paraId="6B832F85" w14:textId="77777777" w:rsidR="00EF7490" w:rsidRDefault="00EF7490" w:rsidP="00EF7490">
      <w:pPr>
        <w:pStyle w:val="Prrafodelista"/>
        <w:numPr>
          <w:ilvl w:val="1"/>
          <w:numId w:val="40"/>
        </w:numPr>
      </w:pPr>
      <w:r>
        <w:lastRenderedPageBreak/>
        <w:t xml:space="preserve">Se encargará de la interlocución técnica de detalle con </w:t>
      </w:r>
      <w:r w:rsidRPr="00615796">
        <w:rPr>
          <w:b/>
          <w:i/>
        </w:rPr>
        <w:t>Izfe</w:t>
      </w:r>
      <w:r>
        <w:t xml:space="preserve">. </w:t>
      </w:r>
    </w:p>
    <w:p w14:paraId="22C2F4C8" w14:textId="77777777" w:rsidR="00EF7490" w:rsidRDefault="00EF7490" w:rsidP="00EF7490">
      <w:pPr>
        <w:pStyle w:val="Prrafodelista"/>
        <w:numPr>
          <w:ilvl w:val="1"/>
          <w:numId w:val="40"/>
        </w:numPr>
      </w:pPr>
      <w:r>
        <w:t xml:space="preserve">Proponer soluciones técnicas para las tareas a realizar en el contrato. </w:t>
      </w:r>
    </w:p>
    <w:p w14:paraId="2C35730D" w14:textId="77777777" w:rsidR="00EF7490" w:rsidRDefault="00EF7490" w:rsidP="00EF7490">
      <w:pPr>
        <w:pStyle w:val="Prrafodelista"/>
        <w:numPr>
          <w:ilvl w:val="1"/>
          <w:numId w:val="40"/>
        </w:numPr>
      </w:pPr>
      <w:r>
        <w:t>Proponer mejoras.</w:t>
      </w:r>
    </w:p>
    <w:p w14:paraId="198B7DC3" w14:textId="71E4B615" w:rsidR="00EF7490" w:rsidRDefault="00175F3D" w:rsidP="00EF7490">
      <w:pPr>
        <w:pStyle w:val="Ttulo2"/>
      </w:pPr>
      <w:bookmarkStart w:id="27" w:name="_Toc98946906"/>
      <w:bookmarkStart w:id="28" w:name="_Toc106187544"/>
      <w:r>
        <w:t>8</w:t>
      </w:r>
      <w:r w:rsidR="00EF7490">
        <w:t xml:space="preserve">.2 Lugar de entrega de los </w:t>
      </w:r>
      <w:r w:rsidR="00777D28">
        <w:t>la infraestructura</w:t>
      </w:r>
      <w:r w:rsidR="00EF7490">
        <w:t xml:space="preserve"> y realización de los trabajos de instalación</w:t>
      </w:r>
      <w:bookmarkEnd w:id="27"/>
      <w:bookmarkEnd w:id="28"/>
    </w:p>
    <w:p w14:paraId="1764529F" w14:textId="6F04671A" w:rsidR="00EF7490" w:rsidRDefault="00EF7490" w:rsidP="00EF7490">
      <w:r w:rsidRPr="00EF7490">
        <w:t xml:space="preserve">Todas las labores de instalación, configuración y puesta en marcha del equipamiento </w:t>
      </w:r>
      <w:r w:rsidR="00617EFF" w:rsidRPr="00EF7490">
        <w:t>nuevo,</w:t>
      </w:r>
      <w:r>
        <w:t xml:space="preserve"> así como de </w:t>
      </w:r>
      <w:r w:rsidRPr="00EF7490">
        <w:t>desinstalación del equipamiento a retirar, se realizarán</w:t>
      </w:r>
      <w:r w:rsidR="00777D28">
        <w:t xml:space="preserve"> por el contratista</w:t>
      </w:r>
      <w:r w:rsidRPr="00EF7490">
        <w:t xml:space="preserve"> en los locales en los que se encuentren los dispositivos sustituidos, en las </w:t>
      </w:r>
      <w:r w:rsidR="00617EFF">
        <w:t>siguientes sedes:</w:t>
      </w:r>
    </w:p>
    <w:p w14:paraId="20082A37" w14:textId="4B9B814E" w:rsidR="00784ED1" w:rsidRDefault="00784ED1" w:rsidP="00EF7490"/>
    <w:tbl>
      <w:tblPr>
        <w:tblW w:w="9600" w:type="dxa"/>
        <w:tblCellMar>
          <w:left w:w="70" w:type="dxa"/>
          <w:right w:w="70" w:type="dxa"/>
        </w:tblCellMar>
        <w:tblLook w:val="04A0" w:firstRow="1" w:lastRow="0" w:firstColumn="1" w:lastColumn="0" w:noHBand="0" w:noVBand="1"/>
      </w:tblPr>
      <w:tblGrid>
        <w:gridCol w:w="3400"/>
        <w:gridCol w:w="2920"/>
        <w:gridCol w:w="2520"/>
        <w:gridCol w:w="760"/>
      </w:tblGrid>
      <w:tr w:rsidR="00784ED1" w:rsidRPr="00784ED1" w14:paraId="6C8E4914" w14:textId="77777777" w:rsidTr="00784ED1">
        <w:trPr>
          <w:trHeight w:val="330"/>
        </w:trPr>
        <w:tc>
          <w:tcPr>
            <w:tcW w:w="3400" w:type="dxa"/>
            <w:tcBorders>
              <w:top w:val="single" w:sz="4" w:space="0" w:color="auto"/>
              <w:left w:val="single" w:sz="4" w:space="0" w:color="auto"/>
              <w:bottom w:val="single" w:sz="4" w:space="0" w:color="auto"/>
              <w:right w:val="single" w:sz="4" w:space="0" w:color="auto"/>
            </w:tcBorders>
            <w:shd w:val="clear" w:color="000000" w:fill="0073BA"/>
            <w:noWrap/>
            <w:vAlign w:val="bottom"/>
            <w:hideMark/>
          </w:tcPr>
          <w:p w14:paraId="2228EC05" w14:textId="77777777" w:rsidR="00784ED1" w:rsidRPr="00784ED1" w:rsidRDefault="00784ED1" w:rsidP="00784ED1">
            <w:pPr>
              <w:keepLines w:val="0"/>
              <w:spacing w:after="0" w:line="240" w:lineRule="auto"/>
              <w:jc w:val="left"/>
              <w:rPr>
                <w:rFonts w:cs="Calibri"/>
                <w:b/>
                <w:bCs/>
                <w:color w:val="FFFFFF"/>
                <w:szCs w:val="22"/>
                <w:lang w:val="es-ES"/>
              </w:rPr>
            </w:pPr>
            <w:r w:rsidRPr="00784ED1">
              <w:rPr>
                <w:rFonts w:cs="Calibri"/>
                <w:b/>
                <w:bCs/>
                <w:color w:val="FFFFFF"/>
                <w:szCs w:val="22"/>
                <w:lang w:val="es-ES"/>
              </w:rPr>
              <w:t>Sede</w:t>
            </w:r>
          </w:p>
        </w:tc>
        <w:tc>
          <w:tcPr>
            <w:tcW w:w="2920" w:type="dxa"/>
            <w:tcBorders>
              <w:top w:val="single" w:sz="4" w:space="0" w:color="auto"/>
              <w:left w:val="nil"/>
              <w:bottom w:val="single" w:sz="4" w:space="0" w:color="auto"/>
              <w:right w:val="single" w:sz="4" w:space="0" w:color="auto"/>
            </w:tcBorders>
            <w:shd w:val="clear" w:color="000000" w:fill="0073BA"/>
            <w:noWrap/>
            <w:vAlign w:val="bottom"/>
            <w:hideMark/>
          </w:tcPr>
          <w:p w14:paraId="16F35030" w14:textId="77777777" w:rsidR="00784ED1" w:rsidRPr="00784ED1" w:rsidRDefault="00784ED1" w:rsidP="00784ED1">
            <w:pPr>
              <w:keepLines w:val="0"/>
              <w:spacing w:after="0" w:line="240" w:lineRule="auto"/>
              <w:jc w:val="left"/>
              <w:rPr>
                <w:rFonts w:cs="Calibri"/>
                <w:b/>
                <w:bCs/>
                <w:color w:val="FFFFFF"/>
                <w:szCs w:val="22"/>
                <w:lang w:val="es-ES"/>
              </w:rPr>
            </w:pPr>
            <w:r w:rsidRPr="00784ED1">
              <w:rPr>
                <w:rFonts w:cs="Calibri"/>
                <w:b/>
                <w:bCs/>
                <w:color w:val="FFFFFF"/>
                <w:szCs w:val="22"/>
                <w:lang w:val="es-ES"/>
              </w:rPr>
              <w:t>Dirección</w:t>
            </w:r>
          </w:p>
        </w:tc>
        <w:tc>
          <w:tcPr>
            <w:tcW w:w="2520" w:type="dxa"/>
            <w:tcBorders>
              <w:top w:val="single" w:sz="4" w:space="0" w:color="auto"/>
              <w:left w:val="nil"/>
              <w:bottom w:val="single" w:sz="4" w:space="0" w:color="auto"/>
              <w:right w:val="single" w:sz="4" w:space="0" w:color="auto"/>
            </w:tcBorders>
            <w:shd w:val="clear" w:color="000000" w:fill="0073BA"/>
            <w:noWrap/>
            <w:vAlign w:val="bottom"/>
            <w:hideMark/>
          </w:tcPr>
          <w:p w14:paraId="0F580926" w14:textId="77777777" w:rsidR="00784ED1" w:rsidRPr="00784ED1" w:rsidRDefault="00784ED1" w:rsidP="00784ED1">
            <w:pPr>
              <w:keepLines w:val="0"/>
              <w:spacing w:after="0" w:line="240" w:lineRule="auto"/>
              <w:jc w:val="left"/>
              <w:rPr>
                <w:rFonts w:cs="Calibri"/>
                <w:b/>
                <w:bCs/>
                <w:color w:val="FFFFFF"/>
                <w:szCs w:val="22"/>
                <w:lang w:val="es-ES"/>
              </w:rPr>
            </w:pPr>
            <w:r w:rsidRPr="00784ED1">
              <w:rPr>
                <w:rFonts w:cs="Calibri"/>
                <w:b/>
                <w:bCs/>
                <w:color w:val="FFFFFF"/>
                <w:szCs w:val="22"/>
                <w:lang w:val="es-ES"/>
              </w:rPr>
              <w:t>Localidad</w:t>
            </w:r>
          </w:p>
        </w:tc>
        <w:tc>
          <w:tcPr>
            <w:tcW w:w="760" w:type="dxa"/>
            <w:tcBorders>
              <w:top w:val="single" w:sz="4" w:space="0" w:color="auto"/>
              <w:left w:val="nil"/>
              <w:bottom w:val="single" w:sz="4" w:space="0" w:color="auto"/>
              <w:right w:val="single" w:sz="4" w:space="0" w:color="auto"/>
            </w:tcBorders>
            <w:shd w:val="clear" w:color="000000" w:fill="0073BA"/>
            <w:noWrap/>
            <w:vAlign w:val="bottom"/>
            <w:hideMark/>
          </w:tcPr>
          <w:p w14:paraId="3F63A3C3" w14:textId="77777777" w:rsidR="00784ED1" w:rsidRPr="00784ED1" w:rsidRDefault="00784ED1" w:rsidP="00784ED1">
            <w:pPr>
              <w:keepLines w:val="0"/>
              <w:spacing w:after="0" w:line="240" w:lineRule="auto"/>
              <w:jc w:val="left"/>
              <w:rPr>
                <w:rFonts w:cs="Calibri"/>
                <w:b/>
                <w:bCs/>
                <w:color w:val="FFFFFF"/>
                <w:szCs w:val="22"/>
                <w:lang w:val="es-ES"/>
              </w:rPr>
            </w:pPr>
            <w:r w:rsidRPr="00784ED1">
              <w:rPr>
                <w:rFonts w:cs="Calibri"/>
                <w:b/>
                <w:bCs/>
                <w:color w:val="FFFFFF"/>
                <w:szCs w:val="22"/>
                <w:lang w:val="es-ES"/>
              </w:rPr>
              <w:t>CP</w:t>
            </w:r>
          </w:p>
        </w:tc>
      </w:tr>
      <w:tr w:rsidR="00784ED1" w:rsidRPr="00784ED1" w14:paraId="60DC7C3E" w14:textId="77777777" w:rsidTr="00784ED1">
        <w:trPr>
          <w:trHeight w:val="330"/>
        </w:trPr>
        <w:tc>
          <w:tcPr>
            <w:tcW w:w="3400" w:type="dxa"/>
            <w:tcBorders>
              <w:top w:val="nil"/>
              <w:left w:val="single" w:sz="4" w:space="0" w:color="auto"/>
              <w:bottom w:val="single" w:sz="4" w:space="0" w:color="auto"/>
              <w:right w:val="single" w:sz="4" w:space="0" w:color="auto"/>
            </w:tcBorders>
            <w:shd w:val="clear" w:color="auto" w:fill="auto"/>
            <w:vAlign w:val="center"/>
            <w:hideMark/>
          </w:tcPr>
          <w:p w14:paraId="29966AEB"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Izfe</w:t>
            </w:r>
          </w:p>
        </w:tc>
        <w:tc>
          <w:tcPr>
            <w:tcW w:w="2920" w:type="dxa"/>
            <w:tcBorders>
              <w:top w:val="nil"/>
              <w:left w:val="nil"/>
              <w:bottom w:val="single" w:sz="4" w:space="0" w:color="auto"/>
              <w:right w:val="single" w:sz="4" w:space="0" w:color="auto"/>
            </w:tcBorders>
            <w:shd w:val="clear" w:color="auto" w:fill="auto"/>
            <w:vAlign w:val="center"/>
            <w:hideMark/>
          </w:tcPr>
          <w:p w14:paraId="0A908D85"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Miramon Pasealekua, 168</w:t>
            </w:r>
          </w:p>
        </w:tc>
        <w:tc>
          <w:tcPr>
            <w:tcW w:w="2520" w:type="dxa"/>
            <w:tcBorders>
              <w:top w:val="nil"/>
              <w:left w:val="nil"/>
              <w:bottom w:val="single" w:sz="4" w:space="0" w:color="auto"/>
              <w:right w:val="single" w:sz="4" w:space="0" w:color="auto"/>
            </w:tcBorders>
            <w:shd w:val="clear" w:color="auto" w:fill="auto"/>
            <w:vAlign w:val="center"/>
            <w:hideMark/>
          </w:tcPr>
          <w:p w14:paraId="6691DA1E"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Donostia-San Sebastián</w:t>
            </w:r>
          </w:p>
        </w:tc>
        <w:tc>
          <w:tcPr>
            <w:tcW w:w="760" w:type="dxa"/>
            <w:tcBorders>
              <w:top w:val="nil"/>
              <w:left w:val="nil"/>
              <w:bottom w:val="single" w:sz="4" w:space="0" w:color="auto"/>
              <w:right w:val="single" w:sz="4" w:space="0" w:color="auto"/>
            </w:tcBorders>
            <w:shd w:val="clear" w:color="auto" w:fill="auto"/>
            <w:vAlign w:val="center"/>
            <w:hideMark/>
          </w:tcPr>
          <w:p w14:paraId="04699096"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20014</w:t>
            </w:r>
          </w:p>
        </w:tc>
      </w:tr>
      <w:tr w:rsidR="00784ED1" w:rsidRPr="00784ED1" w14:paraId="0B5EB0C1" w14:textId="77777777" w:rsidTr="00784ED1">
        <w:trPr>
          <w:trHeight w:val="330"/>
        </w:trPr>
        <w:tc>
          <w:tcPr>
            <w:tcW w:w="3400" w:type="dxa"/>
            <w:tcBorders>
              <w:top w:val="nil"/>
              <w:left w:val="single" w:sz="4" w:space="0" w:color="auto"/>
              <w:bottom w:val="single" w:sz="4" w:space="0" w:color="auto"/>
              <w:right w:val="single" w:sz="4" w:space="0" w:color="auto"/>
            </w:tcBorders>
            <w:shd w:val="clear" w:color="auto" w:fill="auto"/>
            <w:vAlign w:val="center"/>
            <w:hideMark/>
          </w:tcPr>
          <w:p w14:paraId="059747BE"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BentaBerri</w:t>
            </w:r>
          </w:p>
        </w:tc>
        <w:tc>
          <w:tcPr>
            <w:tcW w:w="2920" w:type="dxa"/>
            <w:tcBorders>
              <w:top w:val="nil"/>
              <w:left w:val="nil"/>
              <w:bottom w:val="single" w:sz="4" w:space="0" w:color="auto"/>
              <w:right w:val="single" w:sz="4" w:space="0" w:color="auto"/>
            </w:tcBorders>
            <w:shd w:val="clear" w:color="auto" w:fill="auto"/>
            <w:noWrap/>
            <w:vAlign w:val="center"/>
            <w:hideMark/>
          </w:tcPr>
          <w:p w14:paraId="17A8091C" w14:textId="77777777" w:rsidR="00784ED1" w:rsidRPr="00784ED1" w:rsidRDefault="00784ED1" w:rsidP="00784ED1">
            <w:pPr>
              <w:keepLines w:val="0"/>
              <w:spacing w:after="0" w:line="240" w:lineRule="auto"/>
              <w:jc w:val="left"/>
              <w:rPr>
                <w:rFonts w:cs="Calibri"/>
                <w:szCs w:val="22"/>
                <w:lang w:val="es-ES"/>
              </w:rPr>
            </w:pPr>
            <w:r w:rsidRPr="00784ED1">
              <w:rPr>
                <w:rFonts w:cs="Calibri"/>
                <w:szCs w:val="22"/>
                <w:lang w:val="es-ES"/>
              </w:rPr>
              <w:t>Caro Baroja,2.</w:t>
            </w:r>
          </w:p>
        </w:tc>
        <w:tc>
          <w:tcPr>
            <w:tcW w:w="2520" w:type="dxa"/>
            <w:tcBorders>
              <w:top w:val="nil"/>
              <w:left w:val="nil"/>
              <w:bottom w:val="single" w:sz="4" w:space="0" w:color="auto"/>
              <w:right w:val="single" w:sz="4" w:space="0" w:color="auto"/>
            </w:tcBorders>
            <w:shd w:val="clear" w:color="auto" w:fill="auto"/>
            <w:vAlign w:val="center"/>
            <w:hideMark/>
          </w:tcPr>
          <w:p w14:paraId="24723CC8"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Donostia-San Sebastián</w:t>
            </w:r>
          </w:p>
        </w:tc>
        <w:tc>
          <w:tcPr>
            <w:tcW w:w="760" w:type="dxa"/>
            <w:tcBorders>
              <w:top w:val="nil"/>
              <w:left w:val="nil"/>
              <w:bottom w:val="single" w:sz="4" w:space="0" w:color="auto"/>
              <w:right w:val="single" w:sz="4" w:space="0" w:color="auto"/>
            </w:tcBorders>
            <w:shd w:val="clear" w:color="auto" w:fill="auto"/>
            <w:vAlign w:val="center"/>
            <w:hideMark/>
          </w:tcPr>
          <w:p w14:paraId="4D9294AE"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20018</w:t>
            </w:r>
          </w:p>
        </w:tc>
      </w:tr>
      <w:tr w:rsidR="00784ED1" w:rsidRPr="00784ED1" w14:paraId="70485E69" w14:textId="77777777" w:rsidTr="00784ED1">
        <w:trPr>
          <w:trHeight w:val="330"/>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4AAF91E9" w14:textId="77777777" w:rsidR="00784ED1" w:rsidRPr="00784ED1" w:rsidRDefault="00784ED1" w:rsidP="00784ED1">
            <w:pPr>
              <w:keepLines w:val="0"/>
              <w:spacing w:after="0" w:line="240" w:lineRule="auto"/>
              <w:jc w:val="left"/>
              <w:rPr>
                <w:rFonts w:cs="Calibri"/>
                <w:szCs w:val="22"/>
                <w:lang w:val="es-ES"/>
              </w:rPr>
            </w:pPr>
            <w:r w:rsidRPr="00784ED1">
              <w:rPr>
                <w:rFonts w:cs="Calibri"/>
                <w:szCs w:val="22"/>
                <w:lang w:val="es-ES"/>
              </w:rPr>
              <w:t>Errotaburu-2</w:t>
            </w:r>
          </w:p>
        </w:tc>
        <w:tc>
          <w:tcPr>
            <w:tcW w:w="2920" w:type="dxa"/>
            <w:tcBorders>
              <w:top w:val="nil"/>
              <w:left w:val="nil"/>
              <w:bottom w:val="single" w:sz="4" w:space="0" w:color="auto"/>
              <w:right w:val="single" w:sz="4" w:space="0" w:color="auto"/>
            </w:tcBorders>
            <w:shd w:val="clear" w:color="auto" w:fill="auto"/>
            <w:noWrap/>
            <w:vAlign w:val="center"/>
            <w:hideMark/>
          </w:tcPr>
          <w:p w14:paraId="4C7D8185" w14:textId="77777777" w:rsidR="00784ED1" w:rsidRPr="00784ED1" w:rsidRDefault="00784ED1" w:rsidP="00784ED1">
            <w:pPr>
              <w:keepLines w:val="0"/>
              <w:spacing w:after="0" w:line="240" w:lineRule="auto"/>
              <w:jc w:val="left"/>
              <w:rPr>
                <w:rFonts w:cs="Calibri"/>
                <w:szCs w:val="22"/>
                <w:lang w:val="es-ES"/>
              </w:rPr>
            </w:pPr>
            <w:r w:rsidRPr="00784ED1">
              <w:rPr>
                <w:rFonts w:cs="Calibri"/>
                <w:szCs w:val="22"/>
                <w:lang w:val="es-ES"/>
              </w:rPr>
              <w:t>Paseo Errotaburu,1.</w:t>
            </w:r>
          </w:p>
        </w:tc>
        <w:tc>
          <w:tcPr>
            <w:tcW w:w="2520" w:type="dxa"/>
            <w:tcBorders>
              <w:top w:val="nil"/>
              <w:left w:val="nil"/>
              <w:bottom w:val="single" w:sz="4" w:space="0" w:color="auto"/>
              <w:right w:val="single" w:sz="4" w:space="0" w:color="auto"/>
            </w:tcBorders>
            <w:shd w:val="clear" w:color="auto" w:fill="auto"/>
            <w:vAlign w:val="center"/>
            <w:hideMark/>
          </w:tcPr>
          <w:p w14:paraId="05DE980C"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Donostia-San Sebastián</w:t>
            </w:r>
          </w:p>
        </w:tc>
        <w:tc>
          <w:tcPr>
            <w:tcW w:w="760" w:type="dxa"/>
            <w:tcBorders>
              <w:top w:val="nil"/>
              <w:left w:val="nil"/>
              <w:bottom w:val="single" w:sz="4" w:space="0" w:color="auto"/>
              <w:right w:val="single" w:sz="4" w:space="0" w:color="auto"/>
            </w:tcBorders>
            <w:shd w:val="clear" w:color="auto" w:fill="auto"/>
            <w:vAlign w:val="center"/>
            <w:hideMark/>
          </w:tcPr>
          <w:p w14:paraId="477BB7D6"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20018</w:t>
            </w:r>
          </w:p>
        </w:tc>
      </w:tr>
      <w:tr w:rsidR="00784ED1" w:rsidRPr="00784ED1" w14:paraId="39C02C59" w14:textId="77777777" w:rsidTr="00784ED1">
        <w:trPr>
          <w:trHeight w:val="330"/>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235AE1E6" w14:textId="77777777" w:rsidR="00784ED1" w:rsidRPr="00784ED1" w:rsidRDefault="00784ED1" w:rsidP="00784ED1">
            <w:pPr>
              <w:keepLines w:val="0"/>
              <w:spacing w:after="0" w:line="240" w:lineRule="auto"/>
              <w:jc w:val="left"/>
              <w:rPr>
                <w:rFonts w:cs="Calibri"/>
                <w:szCs w:val="22"/>
                <w:lang w:val="es-ES"/>
              </w:rPr>
            </w:pPr>
            <w:r w:rsidRPr="00784ED1">
              <w:rPr>
                <w:rFonts w:cs="Calibri"/>
                <w:szCs w:val="22"/>
                <w:lang w:val="es-ES"/>
              </w:rPr>
              <w:t>Federaciones-Estadio de Anoeta</w:t>
            </w:r>
          </w:p>
        </w:tc>
        <w:tc>
          <w:tcPr>
            <w:tcW w:w="2920" w:type="dxa"/>
            <w:tcBorders>
              <w:top w:val="nil"/>
              <w:left w:val="nil"/>
              <w:bottom w:val="single" w:sz="4" w:space="0" w:color="auto"/>
              <w:right w:val="single" w:sz="4" w:space="0" w:color="auto"/>
            </w:tcBorders>
            <w:shd w:val="clear" w:color="auto" w:fill="auto"/>
            <w:noWrap/>
            <w:vAlign w:val="center"/>
            <w:hideMark/>
          </w:tcPr>
          <w:p w14:paraId="709902DA" w14:textId="77777777" w:rsidR="00784ED1" w:rsidRPr="00784ED1" w:rsidRDefault="00784ED1" w:rsidP="00784ED1">
            <w:pPr>
              <w:keepLines w:val="0"/>
              <w:spacing w:after="0" w:line="240" w:lineRule="auto"/>
              <w:jc w:val="left"/>
              <w:rPr>
                <w:rFonts w:cs="Calibri"/>
                <w:szCs w:val="22"/>
                <w:lang w:val="es-ES"/>
              </w:rPr>
            </w:pPr>
            <w:r w:rsidRPr="00784ED1">
              <w:rPr>
                <w:rFonts w:cs="Calibri"/>
                <w:szCs w:val="22"/>
                <w:lang w:val="es-ES"/>
              </w:rPr>
              <w:t>Paseo de Anoeta, 7.</w:t>
            </w:r>
          </w:p>
        </w:tc>
        <w:tc>
          <w:tcPr>
            <w:tcW w:w="2520" w:type="dxa"/>
            <w:tcBorders>
              <w:top w:val="nil"/>
              <w:left w:val="nil"/>
              <w:bottom w:val="single" w:sz="4" w:space="0" w:color="auto"/>
              <w:right w:val="single" w:sz="4" w:space="0" w:color="auto"/>
            </w:tcBorders>
            <w:shd w:val="clear" w:color="auto" w:fill="auto"/>
            <w:vAlign w:val="center"/>
            <w:hideMark/>
          </w:tcPr>
          <w:p w14:paraId="390F5E48"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Donostia-San Sebastián</w:t>
            </w:r>
          </w:p>
        </w:tc>
        <w:tc>
          <w:tcPr>
            <w:tcW w:w="760" w:type="dxa"/>
            <w:tcBorders>
              <w:top w:val="nil"/>
              <w:left w:val="nil"/>
              <w:bottom w:val="single" w:sz="4" w:space="0" w:color="auto"/>
              <w:right w:val="single" w:sz="4" w:space="0" w:color="auto"/>
            </w:tcBorders>
            <w:shd w:val="clear" w:color="auto" w:fill="auto"/>
            <w:vAlign w:val="center"/>
            <w:hideMark/>
          </w:tcPr>
          <w:p w14:paraId="1DA0B804"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20014</w:t>
            </w:r>
          </w:p>
        </w:tc>
      </w:tr>
      <w:tr w:rsidR="00784ED1" w:rsidRPr="00784ED1" w14:paraId="76ACCD3A" w14:textId="77777777" w:rsidTr="00784ED1">
        <w:trPr>
          <w:trHeight w:val="330"/>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1C722355" w14:textId="77777777" w:rsidR="00784ED1" w:rsidRPr="00784ED1" w:rsidRDefault="00784ED1" w:rsidP="00784ED1">
            <w:pPr>
              <w:keepLines w:val="0"/>
              <w:spacing w:after="0" w:line="240" w:lineRule="auto"/>
              <w:jc w:val="left"/>
              <w:rPr>
                <w:rFonts w:cs="Calibri"/>
                <w:szCs w:val="22"/>
                <w:lang w:val="es-ES"/>
              </w:rPr>
            </w:pPr>
            <w:r w:rsidRPr="00784ED1">
              <w:rPr>
                <w:rFonts w:cs="Calibri"/>
                <w:szCs w:val="22"/>
                <w:lang w:val="es-ES"/>
              </w:rPr>
              <w:t>Koldo Mitxelena</w:t>
            </w:r>
          </w:p>
        </w:tc>
        <w:tc>
          <w:tcPr>
            <w:tcW w:w="2920" w:type="dxa"/>
            <w:tcBorders>
              <w:top w:val="nil"/>
              <w:left w:val="nil"/>
              <w:bottom w:val="single" w:sz="4" w:space="0" w:color="auto"/>
              <w:right w:val="single" w:sz="4" w:space="0" w:color="auto"/>
            </w:tcBorders>
            <w:shd w:val="clear" w:color="auto" w:fill="auto"/>
            <w:noWrap/>
            <w:vAlign w:val="center"/>
            <w:hideMark/>
          </w:tcPr>
          <w:p w14:paraId="61C234EA" w14:textId="77777777" w:rsidR="00784ED1" w:rsidRPr="00784ED1" w:rsidRDefault="00784ED1" w:rsidP="00784ED1">
            <w:pPr>
              <w:keepLines w:val="0"/>
              <w:spacing w:after="0" w:line="240" w:lineRule="auto"/>
              <w:jc w:val="left"/>
              <w:rPr>
                <w:rFonts w:cs="Calibri"/>
                <w:szCs w:val="22"/>
                <w:lang w:val="es-ES"/>
              </w:rPr>
            </w:pPr>
            <w:r w:rsidRPr="00784ED1">
              <w:rPr>
                <w:rFonts w:cs="Calibri"/>
                <w:szCs w:val="22"/>
                <w:lang w:val="es-ES"/>
              </w:rPr>
              <w:t xml:space="preserve">Urdaneta,9. </w:t>
            </w:r>
          </w:p>
        </w:tc>
        <w:tc>
          <w:tcPr>
            <w:tcW w:w="2520" w:type="dxa"/>
            <w:tcBorders>
              <w:top w:val="nil"/>
              <w:left w:val="nil"/>
              <w:bottom w:val="single" w:sz="4" w:space="0" w:color="auto"/>
              <w:right w:val="single" w:sz="4" w:space="0" w:color="auto"/>
            </w:tcBorders>
            <w:shd w:val="clear" w:color="auto" w:fill="auto"/>
            <w:vAlign w:val="center"/>
            <w:hideMark/>
          </w:tcPr>
          <w:p w14:paraId="7274E852"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Donostia-San Sebastián</w:t>
            </w:r>
          </w:p>
        </w:tc>
        <w:tc>
          <w:tcPr>
            <w:tcW w:w="760" w:type="dxa"/>
            <w:tcBorders>
              <w:top w:val="nil"/>
              <w:left w:val="nil"/>
              <w:bottom w:val="single" w:sz="4" w:space="0" w:color="auto"/>
              <w:right w:val="single" w:sz="4" w:space="0" w:color="auto"/>
            </w:tcBorders>
            <w:shd w:val="clear" w:color="auto" w:fill="auto"/>
            <w:vAlign w:val="center"/>
            <w:hideMark/>
          </w:tcPr>
          <w:p w14:paraId="0A018089"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20006</w:t>
            </w:r>
          </w:p>
        </w:tc>
      </w:tr>
      <w:tr w:rsidR="00784ED1" w:rsidRPr="00784ED1" w14:paraId="3F10EC5B" w14:textId="77777777" w:rsidTr="00784ED1">
        <w:trPr>
          <w:trHeight w:val="330"/>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5E4A1285" w14:textId="77777777" w:rsidR="00784ED1" w:rsidRPr="00784ED1" w:rsidRDefault="00784ED1" w:rsidP="00784ED1">
            <w:pPr>
              <w:keepLines w:val="0"/>
              <w:spacing w:after="0" w:line="240" w:lineRule="auto"/>
              <w:jc w:val="left"/>
              <w:rPr>
                <w:rFonts w:cs="Calibri"/>
                <w:szCs w:val="22"/>
                <w:lang w:val="es-ES"/>
              </w:rPr>
            </w:pPr>
            <w:r w:rsidRPr="00784ED1">
              <w:rPr>
                <w:rFonts w:cs="Calibri"/>
                <w:szCs w:val="22"/>
                <w:lang w:val="es-ES"/>
              </w:rPr>
              <w:t>Okendo</w:t>
            </w:r>
          </w:p>
        </w:tc>
        <w:tc>
          <w:tcPr>
            <w:tcW w:w="2920" w:type="dxa"/>
            <w:tcBorders>
              <w:top w:val="nil"/>
              <w:left w:val="nil"/>
              <w:bottom w:val="single" w:sz="4" w:space="0" w:color="auto"/>
              <w:right w:val="single" w:sz="4" w:space="0" w:color="auto"/>
            </w:tcBorders>
            <w:shd w:val="clear" w:color="auto" w:fill="auto"/>
            <w:noWrap/>
            <w:vAlign w:val="center"/>
            <w:hideMark/>
          </w:tcPr>
          <w:p w14:paraId="5AB55A3F" w14:textId="77777777" w:rsidR="00784ED1" w:rsidRPr="00784ED1" w:rsidRDefault="00784ED1" w:rsidP="00784ED1">
            <w:pPr>
              <w:keepLines w:val="0"/>
              <w:spacing w:after="0" w:line="240" w:lineRule="auto"/>
              <w:jc w:val="left"/>
              <w:rPr>
                <w:rFonts w:cs="Calibri"/>
                <w:szCs w:val="22"/>
                <w:lang w:val="es-ES"/>
              </w:rPr>
            </w:pPr>
            <w:r w:rsidRPr="00784ED1">
              <w:rPr>
                <w:rFonts w:cs="Calibri"/>
                <w:szCs w:val="22"/>
                <w:lang w:val="es-ES"/>
              </w:rPr>
              <w:t xml:space="preserve">Okendo,20. </w:t>
            </w:r>
          </w:p>
        </w:tc>
        <w:tc>
          <w:tcPr>
            <w:tcW w:w="2520" w:type="dxa"/>
            <w:tcBorders>
              <w:top w:val="nil"/>
              <w:left w:val="nil"/>
              <w:bottom w:val="single" w:sz="4" w:space="0" w:color="auto"/>
              <w:right w:val="single" w:sz="4" w:space="0" w:color="auto"/>
            </w:tcBorders>
            <w:shd w:val="clear" w:color="auto" w:fill="auto"/>
            <w:vAlign w:val="center"/>
            <w:hideMark/>
          </w:tcPr>
          <w:p w14:paraId="7A540C3C"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Donostia-San Sebastián</w:t>
            </w:r>
          </w:p>
        </w:tc>
        <w:tc>
          <w:tcPr>
            <w:tcW w:w="760" w:type="dxa"/>
            <w:tcBorders>
              <w:top w:val="nil"/>
              <w:left w:val="nil"/>
              <w:bottom w:val="single" w:sz="4" w:space="0" w:color="auto"/>
              <w:right w:val="single" w:sz="4" w:space="0" w:color="auto"/>
            </w:tcBorders>
            <w:shd w:val="clear" w:color="auto" w:fill="auto"/>
            <w:vAlign w:val="center"/>
            <w:hideMark/>
          </w:tcPr>
          <w:p w14:paraId="0566427A"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20004</w:t>
            </w:r>
          </w:p>
        </w:tc>
      </w:tr>
      <w:tr w:rsidR="00784ED1" w:rsidRPr="00784ED1" w14:paraId="6EEA2464" w14:textId="77777777" w:rsidTr="00784ED1">
        <w:trPr>
          <w:trHeight w:val="330"/>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07483514" w14:textId="77777777" w:rsidR="00784ED1" w:rsidRPr="00784ED1" w:rsidRDefault="00784ED1" w:rsidP="00784ED1">
            <w:pPr>
              <w:keepLines w:val="0"/>
              <w:spacing w:after="0" w:line="240" w:lineRule="auto"/>
              <w:jc w:val="left"/>
              <w:rPr>
                <w:rFonts w:cs="Calibri"/>
                <w:szCs w:val="22"/>
                <w:lang w:val="es-ES"/>
              </w:rPr>
            </w:pPr>
            <w:r w:rsidRPr="00784ED1">
              <w:rPr>
                <w:rFonts w:cs="Calibri"/>
                <w:szCs w:val="22"/>
                <w:lang w:val="es-ES"/>
              </w:rPr>
              <w:t>Secundino Esnaola</w:t>
            </w:r>
          </w:p>
        </w:tc>
        <w:tc>
          <w:tcPr>
            <w:tcW w:w="2920" w:type="dxa"/>
            <w:tcBorders>
              <w:top w:val="nil"/>
              <w:left w:val="nil"/>
              <w:bottom w:val="single" w:sz="4" w:space="0" w:color="auto"/>
              <w:right w:val="single" w:sz="4" w:space="0" w:color="auto"/>
            </w:tcBorders>
            <w:shd w:val="clear" w:color="auto" w:fill="auto"/>
            <w:noWrap/>
            <w:vAlign w:val="center"/>
            <w:hideMark/>
          </w:tcPr>
          <w:p w14:paraId="782907D2" w14:textId="77777777" w:rsidR="00784ED1" w:rsidRPr="00784ED1" w:rsidRDefault="00784ED1" w:rsidP="00784ED1">
            <w:pPr>
              <w:keepLines w:val="0"/>
              <w:spacing w:after="0" w:line="240" w:lineRule="auto"/>
              <w:jc w:val="left"/>
              <w:rPr>
                <w:rFonts w:cs="Calibri"/>
                <w:szCs w:val="22"/>
                <w:lang w:val="es-ES"/>
              </w:rPr>
            </w:pPr>
            <w:r w:rsidRPr="00784ED1">
              <w:rPr>
                <w:rFonts w:cs="Calibri"/>
                <w:szCs w:val="22"/>
                <w:lang w:val="es-ES"/>
              </w:rPr>
              <w:t xml:space="preserve">Secundino Esnaola, 10. </w:t>
            </w:r>
          </w:p>
        </w:tc>
        <w:tc>
          <w:tcPr>
            <w:tcW w:w="2520" w:type="dxa"/>
            <w:tcBorders>
              <w:top w:val="nil"/>
              <w:left w:val="nil"/>
              <w:bottom w:val="single" w:sz="4" w:space="0" w:color="auto"/>
              <w:right w:val="single" w:sz="4" w:space="0" w:color="auto"/>
            </w:tcBorders>
            <w:shd w:val="clear" w:color="auto" w:fill="auto"/>
            <w:vAlign w:val="center"/>
            <w:hideMark/>
          </w:tcPr>
          <w:p w14:paraId="591DEF09"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Donostia-San Sebastián</w:t>
            </w:r>
          </w:p>
        </w:tc>
        <w:tc>
          <w:tcPr>
            <w:tcW w:w="760" w:type="dxa"/>
            <w:tcBorders>
              <w:top w:val="nil"/>
              <w:left w:val="nil"/>
              <w:bottom w:val="single" w:sz="4" w:space="0" w:color="auto"/>
              <w:right w:val="single" w:sz="4" w:space="0" w:color="auto"/>
            </w:tcBorders>
            <w:shd w:val="clear" w:color="auto" w:fill="auto"/>
            <w:vAlign w:val="center"/>
            <w:hideMark/>
          </w:tcPr>
          <w:p w14:paraId="6C680DE6"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20001</w:t>
            </w:r>
          </w:p>
        </w:tc>
      </w:tr>
      <w:tr w:rsidR="00784ED1" w:rsidRPr="00784ED1" w14:paraId="547A700F" w14:textId="77777777" w:rsidTr="00784ED1">
        <w:trPr>
          <w:trHeight w:val="330"/>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278309A4" w14:textId="77777777" w:rsidR="00784ED1" w:rsidRPr="00784ED1" w:rsidRDefault="00784ED1" w:rsidP="00784ED1">
            <w:pPr>
              <w:keepLines w:val="0"/>
              <w:spacing w:after="0" w:line="240" w:lineRule="auto"/>
              <w:jc w:val="left"/>
              <w:rPr>
                <w:rFonts w:cs="Calibri"/>
                <w:szCs w:val="22"/>
                <w:lang w:val="es-ES"/>
              </w:rPr>
            </w:pPr>
            <w:r w:rsidRPr="00784ED1">
              <w:rPr>
                <w:rFonts w:cs="Calibri"/>
                <w:szCs w:val="22"/>
                <w:lang w:val="es-ES"/>
              </w:rPr>
              <w:t>Txara 2</w:t>
            </w:r>
          </w:p>
        </w:tc>
        <w:tc>
          <w:tcPr>
            <w:tcW w:w="2920" w:type="dxa"/>
            <w:tcBorders>
              <w:top w:val="nil"/>
              <w:left w:val="nil"/>
              <w:bottom w:val="single" w:sz="4" w:space="0" w:color="auto"/>
              <w:right w:val="single" w:sz="4" w:space="0" w:color="auto"/>
            </w:tcBorders>
            <w:shd w:val="clear" w:color="auto" w:fill="auto"/>
            <w:noWrap/>
            <w:vAlign w:val="center"/>
            <w:hideMark/>
          </w:tcPr>
          <w:p w14:paraId="69158F0C" w14:textId="77777777" w:rsidR="00784ED1" w:rsidRPr="00784ED1" w:rsidRDefault="00784ED1" w:rsidP="00784ED1">
            <w:pPr>
              <w:keepLines w:val="0"/>
              <w:spacing w:after="0" w:line="240" w:lineRule="auto"/>
              <w:jc w:val="left"/>
              <w:rPr>
                <w:rFonts w:cs="Calibri"/>
                <w:szCs w:val="22"/>
                <w:lang w:val="es-ES"/>
              </w:rPr>
            </w:pPr>
            <w:r w:rsidRPr="00784ED1">
              <w:rPr>
                <w:rFonts w:cs="Calibri"/>
                <w:szCs w:val="22"/>
                <w:lang w:val="es-ES"/>
              </w:rPr>
              <w:t>Zarategi,99.</w:t>
            </w:r>
          </w:p>
        </w:tc>
        <w:tc>
          <w:tcPr>
            <w:tcW w:w="2520" w:type="dxa"/>
            <w:tcBorders>
              <w:top w:val="nil"/>
              <w:left w:val="nil"/>
              <w:bottom w:val="single" w:sz="4" w:space="0" w:color="auto"/>
              <w:right w:val="single" w:sz="4" w:space="0" w:color="auto"/>
            </w:tcBorders>
            <w:shd w:val="clear" w:color="auto" w:fill="auto"/>
            <w:vAlign w:val="center"/>
            <w:hideMark/>
          </w:tcPr>
          <w:p w14:paraId="7B1DC195"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Donostia-San Sebastián</w:t>
            </w:r>
          </w:p>
        </w:tc>
        <w:tc>
          <w:tcPr>
            <w:tcW w:w="760" w:type="dxa"/>
            <w:tcBorders>
              <w:top w:val="nil"/>
              <w:left w:val="nil"/>
              <w:bottom w:val="single" w:sz="4" w:space="0" w:color="auto"/>
              <w:right w:val="single" w:sz="4" w:space="0" w:color="auto"/>
            </w:tcBorders>
            <w:shd w:val="clear" w:color="auto" w:fill="auto"/>
            <w:vAlign w:val="center"/>
            <w:hideMark/>
          </w:tcPr>
          <w:p w14:paraId="3F98657E"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20015</w:t>
            </w:r>
          </w:p>
        </w:tc>
      </w:tr>
      <w:tr w:rsidR="00784ED1" w:rsidRPr="00784ED1" w14:paraId="1AD51DD0" w14:textId="77777777" w:rsidTr="00784ED1">
        <w:trPr>
          <w:trHeight w:val="330"/>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14:paraId="7829CEC1" w14:textId="77777777" w:rsidR="00784ED1" w:rsidRPr="00784ED1" w:rsidRDefault="00784ED1" w:rsidP="00784ED1">
            <w:pPr>
              <w:keepLines w:val="0"/>
              <w:spacing w:after="0" w:line="240" w:lineRule="auto"/>
              <w:jc w:val="left"/>
              <w:rPr>
                <w:rFonts w:cs="Calibri"/>
                <w:szCs w:val="22"/>
                <w:lang w:val="es-ES"/>
              </w:rPr>
            </w:pPr>
            <w:r w:rsidRPr="00784ED1">
              <w:rPr>
                <w:rFonts w:cs="Calibri"/>
                <w:szCs w:val="22"/>
                <w:lang w:val="es-ES"/>
              </w:rPr>
              <w:t>Txuri Urdin</w:t>
            </w:r>
          </w:p>
        </w:tc>
        <w:tc>
          <w:tcPr>
            <w:tcW w:w="2920" w:type="dxa"/>
            <w:tcBorders>
              <w:top w:val="nil"/>
              <w:left w:val="nil"/>
              <w:bottom w:val="single" w:sz="4" w:space="0" w:color="auto"/>
              <w:right w:val="single" w:sz="4" w:space="0" w:color="auto"/>
            </w:tcBorders>
            <w:shd w:val="clear" w:color="auto" w:fill="auto"/>
            <w:noWrap/>
            <w:vAlign w:val="center"/>
            <w:hideMark/>
          </w:tcPr>
          <w:p w14:paraId="76EDC41C" w14:textId="77777777" w:rsidR="00784ED1" w:rsidRPr="00784ED1" w:rsidRDefault="00784ED1" w:rsidP="00784ED1">
            <w:pPr>
              <w:keepLines w:val="0"/>
              <w:spacing w:after="0" w:line="240" w:lineRule="auto"/>
              <w:jc w:val="left"/>
              <w:rPr>
                <w:rFonts w:cs="Calibri"/>
                <w:szCs w:val="22"/>
                <w:lang w:val="es-ES"/>
              </w:rPr>
            </w:pPr>
            <w:r w:rsidRPr="00784ED1">
              <w:rPr>
                <w:rFonts w:cs="Calibri"/>
                <w:szCs w:val="22"/>
                <w:lang w:val="es-ES"/>
              </w:rPr>
              <w:t>Paseo de Anoeta, 28.</w:t>
            </w:r>
          </w:p>
        </w:tc>
        <w:tc>
          <w:tcPr>
            <w:tcW w:w="2520" w:type="dxa"/>
            <w:tcBorders>
              <w:top w:val="nil"/>
              <w:left w:val="nil"/>
              <w:bottom w:val="single" w:sz="4" w:space="0" w:color="auto"/>
              <w:right w:val="single" w:sz="4" w:space="0" w:color="auto"/>
            </w:tcBorders>
            <w:shd w:val="clear" w:color="auto" w:fill="auto"/>
            <w:vAlign w:val="center"/>
            <w:hideMark/>
          </w:tcPr>
          <w:p w14:paraId="1A896C12"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Donostia-San Sebastián</w:t>
            </w:r>
          </w:p>
        </w:tc>
        <w:tc>
          <w:tcPr>
            <w:tcW w:w="760" w:type="dxa"/>
            <w:tcBorders>
              <w:top w:val="nil"/>
              <w:left w:val="nil"/>
              <w:bottom w:val="single" w:sz="4" w:space="0" w:color="auto"/>
              <w:right w:val="single" w:sz="4" w:space="0" w:color="auto"/>
            </w:tcBorders>
            <w:shd w:val="clear" w:color="auto" w:fill="auto"/>
            <w:vAlign w:val="center"/>
            <w:hideMark/>
          </w:tcPr>
          <w:p w14:paraId="2503B8CC" w14:textId="77777777" w:rsidR="00784ED1" w:rsidRPr="00784ED1" w:rsidRDefault="00784ED1" w:rsidP="00784ED1">
            <w:pPr>
              <w:keepLines w:val="0"/>
              <w:spacing w:after="0" w:line="240" w:lineRule="auto"/>
              <w:rPr>
                <w:rFonts w:cs="Calibri"/>
                <w:color w:val="000000"/>
                <w:szCs w:val="22"/>
                <w:lang w:val="es-ES"/>
              </w:rPr>
            </w:pPr>
            <w:r w:rsidRPr="00784ED1">
              <w:rPr>
                <w:rFonts w:cs="Calibri"/>
                <w:color w:val="000000"/>
                <w:szCs w:val="22"/>
                <w:lang w:val="es-ES"/>
              </w:rPr>
              <w:t>20014</w:t>
            </w:r>
          </w:p>
        </w:tc>
      </w:tr>
    </w:tbl>
    <w:p w14:paraId="27BC5A5D" w14:textId="77777777" w:rsidR="00784ED1" w:rsidRDefault="00784ED1" w:rsidP="00EF7490"/>
    <w:p w14:paraId="1B4D6C52" w14:textId="426B5FEB" w:rsidR="00EF7490" w:rsidRDefault="00EF7490" w:rsidP="00EF7490">
      <w:r>
        <w:t>Serán por cuenta y cargo del adjudicatario todos los gastos de transporte a los locales de instalación, así como los gastos de seguro y otros en que se incurriera para el mismo.</w:t>
      </w:r>
    </w:p>
    <w:p w14:paraId="04414542" w14:textId="33655D78" w:rsidR="00EF7490" w:rsidRDefault="00175F3D" w:rsidP="00EF7490">
      <w:pPr>
        <w:pStyle w:val="Ttulo2"/>
      </w:pPr>
      <w:bookmarkStart w:id="29" w:name="_Toc98946907"/>
      <w:bookmarkStart w:id="30" w:name="_Toc106187545"/>
      <w:r>
        <w:t>8</w:t>
      </w:r>
      <w:r w:rsidR="00EF7490">
        <w:t xml:space="preserve">.3 </w:t>
      </w:r>
      <w:r w:rsidR="00EF7490" w:rsidRPr="00CC1752">
        <w:t>Gastos</w:t>
      </w:r>
      <w:bookmarkEnd w:id="29"/>
      <w:r w:rsidR="00777D28">
        <w:t>.</w:t>
      </w:r>
      <w:bookmarkEnd w:id="30"/>
    </w:p>
    <w:p w14:paraId="570AA2AF" w14:textId="77777777" w:rsidR="00EF7490" w:rsidRDefault="00EF7490" w:rsidP="00EF7490">
      <w:r>
        <w:t>Serán por cuenta y cargo del adjudicatario</w:t>
      </w:r>
      <w:r w:rsidRPr="00F4465F">
        <w:t xml:space="preserve"> todos los gastos que se deriven </w:t>
      </w:r>
      <w:r>
        <w:t>de la ejecución d</w:t>
      </w:r>
      <w:r w:rsidRPr="00CC1752">
        <w:t>el contrato. Dentro de este apartado se incluyen todas las piezas, componentes, mano de obra, gastos de desplazamientos, dietas, etc. no admitiéndose ninguna excepción en este apartado.</w:t>
      </w:r>
    </w:p>
    <w:p w14:paraId="4E0FE5C5" w14:textId="52BF9C42" w:rsidR="00EF7490" w:rsidRDefault="00175F3D" w:rsidP="00EF7490">
      <w:pPr>
        <w:pStyle w:val="Ttulo2"/>
        <w:rPr>
          <w:lang w:val="es-ES"/>
        </w:rPr>
      </w:pPr>
      <w:bookmarkStart w:id="31" w:name="_Toc14853041"/>
      <w:bookmarkStart w:id="32" w:name="_Toc19600591"/>
      <w:bookmarkStart w:id="33" w:name="_Toc45445861"/>
      <w:bookmarkStart w:id="34" w:name="_Toc98946908"/>
      <w:bookmarkStart w:id="35" w:name="_Toc106187546"/>
      <w:r>
        <w:rPr>
          <w:lang w:val="es-ES"/>
        </w:rPr>
        <w:lastRenderedPageBreak/>
        <w:t>8</w:t>
      </w:r>
      <w:r w:rsidR="00EF7490">
        <w:rPr>
          <w:lang w:val="es-ES"/>
        </w:rPr>
        <w:t>.4 Ubicación Física</w:t>
      </w:r>
      <w:bookmarkEnd w:id="31"/>
      <w:bookmarkEnd w:id="32"/>
      <w:bookmarkEnd w:id="33"/>
      <w:bookmarkEnd w:id="34"/>
      <w:r w:rsidR="00777D28">
        <w:rPr>
          <w:lang w:val="es-ES"/>
        </w:rPr>
        <w:t>.</w:t>
      </w:r>
      <w:bookmarkEnd w:id="35"/>
    </w:p>
    <w:p w14:paraId="52EE9A5F" w14:textId="77777777" w:rsidR="00EF7490" w:rsidRDefault="00EF7490" w:rsidP="00EF7490">
      <w:r>
        <w:t xml:space="preserve">Las prestaciones objeto del contrato se ejecutarán tanto de manera remota (telefónica y/o telemática), </w:t>
      </w:r>
      <w:r>
        <w:rPr>
          <w:lang w:val="es-ES"/>
        </w:rPr>
        <w:t xml:space="preserve">como presencial en las dependencias de </w:t>
      </w:r>
      <w:r w:rsidRPr="009D2407">
        <w:rPr>
          <w:b/>
          <w:i/>
          <w:lang w:val="es-ES"/>
        </w:rPr>
        <w:t>Izfe</w:t>
      </w:r>
      <w:r>
        <w:rPr>
          <w:lang w:val="es-ES"/>
        </w:rPr>
        <w:t xml:space="preserve">, cuando así lo requiera la tarea, o a solicitud expresa de </w:t>
      </w:r>
      <w:r w:rsidRPr="00393CBE">
        <w:rPr>
          <w:b/>
          <w:i/>
          <w:lang w:val="es-ES"/>
        </w:rPr>
        <w:t>Izfe</w:t>
      </w:r>
      <w:r>
        <w:rPr>
          <w:lang w:val="es-ES"/>
        </w:rPr>
        <w:t>.</w:t>
      </w:r>
      <w:r w:rsidRPr="004735C5">
        <w:rPr>
          <w:lang w:val="es-ES"/>
        </w:rPr>
        <w:t xml:space="preserve"> </w:t>
      </w:r>
    </w:p>
    <w:p w14:paraId="26A50641" w14:textId="77777777" w:rsidR="00EF7490" w:rsidRDefault="00EF7490" w:rsidP="00EF7490">
      <w:pPr>
        <w:rPr>
          <w:lang w:val="es-ES"/>
        </w:rPr>
      </w:pPr>
      <w:r>
        <w:rPr>
          <w:lang w:val="es-ES"/>
        </w:rPr>
        <w:t xml:space="preserve">La ejecución del contrato </w:t>
      </w:r>
      <w:r w:rsidRPr="00DD14A2">
        <w:rPr>
          <w:lang w:val="es-ES"/>
        </w:rPr>
        <w:t xml:space="preserve">en remoto se </w:t>
      </w:r>
      <w:r>
        <w:rPr>
          <w:lang w:val="es-ES"/>
        </w:rPr>
        <w:t>realizará</w:t>
      </w:r>
      <w:r w:rsidRPr="00DD14A2">
        <w:rPr>
          <w:lang w:val="es-ES"/>
        </w:rPr>
        <w:t xml:space="preserve"> desde las dependencias de la empresa adjudicataria, desde la que se garantizará la adecuada seguridad y confidencialidad de la información. </w:t>
      </w:r>
    </w:p>
    <w:p w14:paraId="23EDB9FE" w14:textId="77777777" w:rsidR="00EF7490" w:rsidRPr="005511B3" w:rsidRDefault="00EF7490" w:rsidP="00EF7490">
      <w:r w:rsidRPr="005511B3">
        <w:t xml:space="preserve">Independientemente de los medios ofertados para </w:t>
      </w:r>
      <w:r>
        <w:t>ejecutar el contrato</w:t>
      </w:r>
      <w:r w:rsidRPr="005511B3">
        <w:t xml:space="preserve">, </w:t>
      </w:r>
      <w:r>
        <w:t>el</w:t>
      </w:r>
      <w:r w:rsidRPr="005511B3">
        <w:t xml:space="preserve"> </w:t>
      </w:r>
      <w:r>
        <w:t xml:space="preserve">adjudicatario </w:t>
      </w:r>
      <w:r w:rsidRPr="005511B3">
        <w:t xml:space="preserve">deberá </w:t>
      </w:r>
      <w:r>
        <w:t>adscribir a la ejecución del contrato</w:t>
      </w:r>
      <w:r w:rsidRPr="005511B3">
        <w:t>:</w:t>
      </w:r>
    </w:p>
    <w:p w14:paraId="7204F899" w14:textId="77777777" w:rsidR="00EF7490" w:rsidRPr="00BD4F96" w:rsidRDefault="00EF7490" w:rsidP="00EF7490">
      <w:pPr>
        <w:pStyle w:val="Listaconvietas"/>
        <w:tabs>
          <w:tab w:val="clear" w:pos="1068"/>
          <w:tab w:val="clear" w:pos="3904"/>
        </w:tabs>
        <w:ind w:left="720"/>
      </w:pPr>
      <w:r w:rsidRPr="00BD4F96">
        <w:t>Un local adecuado para su correcta ejecución, con el personal técnico afecto al contrato adscrito al mismo, en un radio máximo de 110 km de Donostia-San Sebastián.</w:t>
      </w:r>
    </w:p>
    <w:p w14:paraId="43C1EFAE" w14:textId="77777777" w:rsidR="00EF7490" w:rsidRPr="00BD4F96" w:rsidRDefault="00EF7490" w:rsidP="00EF7490">
      <w:pPr>
        <w:pStyle w:val="Listaconvietas"/>
        <w:tabs>
          <w:tab w:val="clear" w:pos="1068"/>
          <w:tab w:val="clear" w:pos="3904"/>
        </w:tabs>
        <w:ind w:left="720"/>
      </w:pPr>
      <w:r w:rsidRPr="00BD4F96">
        <w:t xml:space="preserve">Medios físicos y lógicos que permitan la conexión remota a la infraestructura de </w:t>
      </w:r>
      <w:r w:rsidRPr="00BD4F96">
        <w:rPr>
          <w:i/>
        </w:rPr>
        <w:t>Izfe</w:t>
      </w:r>
      <w:r w:rsidRPr="00BD4F96">
        <w:t>.</w:t>
      </w:r>
    </w:p>
    <w:p w14:paraId="0214C7D9" w14:textId="77777777" w:rsidR="00EF7490" w:rsidRDefault="00175F3D" w:rsidP="00EF7490">
      <w:pPr>
        <w:pStyle w:val="Ttulo2"/>
      </w:pPr>
      <w:bookmarkStart w:id="36" w:name="_Toc98946909"/>
      <w:bookmarkStart w:id="37" w:name="_Toc106187547"/>
      <w:r>
        <w:t>8</w:t>
      </w:r>
      <w:r w:rsidR="00EF7490">
        <w:t xml:space="preserve">.5 Retirada y tratamiento medioambiental y seguro de los equipos que </w:t>
      </w:r>
      <w:r w:rsidR="00EF7490" w:rsidRPr="00601124">
        <w:rPr>
          <w:b w:val="0"/>
          <w:i/>
        </w:rPr>
        <w:t>Izfe</w:t>
      </w:r>
      <w:r w:rsidR="00EF7490">
        <w:t xml:space="preserve"> considere obsoletos</w:t>
      </w:r>
      <w:bookmarkEnd w:id="36"/>
      <w:bookmarkEnd w:id="37"/>
    </w:p>
    <w:p w14:paraId="724376F1" w14:textId="6495ECE8" w:rsidR="00086636" w:rsidRPr="00256E90" w:rsidRDefault="00086636" w:rsidP="00086636">
      <w:r>
        <w:t>El adjudicatario</w:t>
      </w:r>
      <w:r w:rsidR="00777D28">
        <w:t>, a su cargo</w:t>
      </w:r>
      <w:r>
        <w:t xml:space="preserve">, </w:t>
      </w:r>
      <w:r w:rsidRPr="001945BE">
        <w:t>desmontará</w:t>
      </w:r>
      <w:r w:rsidR="00F65C4C">
        <w:t xml:space="preserve">, </w:t>
      </w:r>
      <w:r w:rsidRPr="001945BE">
        <w:t xml:space="preserve">retirará a dependencias externas a </w:t>
      </w:r>
      <w:r w:rsidRPr="001945BE">
        <w:rPr>
          <w:b/>
          <w:i/>
        </w:rPr>
        <w:t>Izfe</w:t>
      </w:r>
      <w:r w:rsidRPr="001945BE">
        <w:t xml:space="preserve"> </w:t>
      </w:r>
      <w:r w:rsidR="00F65C4C">
        <w:t xml:space="preserve">y procederá a su tratamiento medioambiental, </w:t>
      </w:r>
      <w:r w:rsidRPr="001945BE">
        <w:t>los equipos obsoletos cuya sustitución es objeto de este expediente, y que quedan fuera de servicio</w:t>
      </w:r>
      <w:r w:rsidR="00F65C4C">
        <w:t>.</w:t>
      </w:r>
      <w:r w:rsidRPr="001945BE">
        <w:t xml:space="preserve"> </w:t>
      </w:r>
      <w:r w:rsidRPr="001945BE">
        <w:rPr>
          <w:b/>
          <w:i/>
        </w:rPr>
        <w:t>Izfe</w:t>
      </w:r>
      <w:r w:rsidRPr="001945BE">
        <w:t xml:space="preserve"> los dará de baja del mantenimiento vigente. Con la salvedad de que </w:t>
      </w:r>
      <w:r w:rsidRPr="001945BE">
        <w:rPr>
          <w:b/>
          <w:i/>
        </w:rPr>
        <w:t>Izfe</w:t>
      </w:r>
      <w:r w:rsidRPr="001945BE">
        <w:t xml:space="preserve"> se reservará </w:t>
      </w:r>
      <w:r w:rsidR="009C5C0C">
        <w:t>6</w:t>
      </w:r>
      <w:r>
        <w:t xml:space="preserve"> de los switches de distribución</w:t>
      </w:r>
      <w:r w:rsidR="001407A6">
        <w:t>,</w:t>
      </w:r>
      <w:r w:rsidR="003D485B">
        <w:t xml:space="preserve"> así como los switches modelo </w:t>
      </w:r>
      <w:r w:rsidR="003D485B" w:rsidRPr="003D485B">
        <w:t>WS-C2960+48PST-L</w:t>
      </w:r>
      <w:r w:rsidR="003D485B">
        <w:t xml:space="preserve">, </w:t>
      </w:r>
      <w:r w:rsidRPr="001945BE">
        <w:t>para poder utilizarlos en pruebas de laboratorio, emergencias, etc…</w:t>
      </w:r>
      <w:r>
        <w:t xml:space="preserve"> </w:t>
      </w:r>
    </w:p>
    <w:p w14:paraId="2136F4B7" w14:textId="77777777" w:rsidR="00086636" w:rsidRDefault="00086636" w:rsidP="00086636">
      <w:r w:rsidRPr="00256E90">
        <w:t xml:space="preserve">Los SFP actuales quedarán a disposición de </w:t>
      </w:r>
      <w:r w:rsidRPr="00256E90">
        <w:rPr>
          <w:b/>
          <w:i/>
        </w:rPr>
        <w:t>Izfe</w:t>
      </w:r>
      <w:r w:rsidRPr="00256E90">
        <w:t>, para su reutilización en otros proyectos.</w:t>
      </w:r>
      <w:r w:rsidRPr="00F4465F">
        <w:t xml:space="preserve"> </w:t>
      </w:r>
    </w:p>
    <w:p w14:paraId="5456CFF2" w14:textId="77777777" w:rsidR="00086636" w:rsidRDefault="00086636" w:rsidP="00086636">
      <w:r w:rsidRPr="00F4465F">
        <w:t xml:space="preserve">En el </w:t>
      </w:r>
      <w:r>
        <w:rPr>
          <w:b/>
          <w:i/>
        </w:rPr>
        <w:t>Anexo-I</w:t>
      </w:r>
      <w:r w:rsidR="009C5C0C">
        <w:rPr>
          <w:b/>
          <w:i/>
        </w:rPr>
        <w:t>I</w:t>
      </w:r>
      <w:r w:rsidRPr="00F4465F">
        <w:t xml:space="preserve"> se da una descripción del equipamiento a </w:t>
      </w:r>
      <w:r>
        <w:t xml:space="preserve">desmontar y </w:t>
      </w:r>
      <w:r w:rsidRPr="00F4465F">
        <w:t>retirar</w:t>
      </w:r>
      <w:r>
        <w:t xml:space="preserve"> por el contratista</w:t>
      </w:r>
      <w:r w:rsidRPr="00F4465F">
        <w:t>, incluidos los números de serie de fabricante</w:t>
      </w:r>
      <w:r>
        <w:t xml:space="preserve"> (están excluidos los </w:t>
      </w:r>
      <w:r w:rsidR="009C5C0C">
        <w:t>6</w:t>
      </w:r>
      <w:r>
        <w:t xml:space="preserve"> que quedarán a disposición de </w:t>
      </w:r>
      <w:r w:rsidRPr="00AA129D">
        <w:rPr>
          <w:b/>
          <w:i/>
        </w:rPr>
        <w:t>Izfe</w:t>
      </w:r>
      <w:r>
        <w:t>)</w:t>
      </w:r>
      <w:r w:rsidRPr="00F4465F">
        <w:t>.</w:t>
      </w:r>
      <w:r>
        <w:t xml:space="preserve"> </w:t>
      </w:r>
    </w:p>
    <w:p w14:paraId="21744AFC" w14:textId="77777777" w:rsidR="00086636" w:rsidRDefault="00086636" w:rsidP="00EF7490"/>
    <w:p w14:paraId="79A877C1" w14:textId="77777777" w:rsidR="00EF7490" w:rsidRDefault="00175F3D" w:rsidP="00EF7490">
      <w:pPr>
        <w:pStyle w:val="Ttulo1"/>
      </w:pPr>
      <w:bookmarkStart w:id="38" w:name="_Toc94188937"/>
      <w:bookmarkStart w:id="39" w:name="_Toc98946910"/>
      <w:bookmarkStart w:id="40" w:name="_Toc106187548"/>
      <w:r>
        <w:lastRenderedPageBreak/>
        <w:t xml:space="preserve">9 </w:t>
      </w:r>
      <w:r w:rsidR="00EF7490">
        <w:t>Índice de Anexos del Pliego de Bases Técnicas.</w:t>
      </w:r>
      <w:bookmarkEnd w:id="38"/>
      <w:bookmarkEnd w:id="39"/>
      <w:bookmarkEnd w:id="40"/>
    </w:p>
    <w:p w14:paraId="4F071BDA" w14:textId="77777777" w:rsidR="00EF7490" w:rsidRPr="00510152" w:rsidRDefault="00EF7490" w:rsidP="00EF7490">
      <w:pPr>
        <w:pStyle w:val="Textoindependiente"/>
      </w:pPr>
      <w:r w:rsidRPr="00955422">
        <w:rPr>
          <w:b/>
          <w:i/>
        </w:rPr>
        <w:t>Anexo-I</w:t>
      </w:r>
      <w:r w:rsidRPr="00510152">
        <w:t>-</w:t>
      </w:r>
      <w:r w:rsidR="00955422">
        <w:t>Relación de suministros</w:t>
      </w:r>
      <w:r w:rsidRPr="00510152">
        <w:t>.</w:t>
      </w:r>
    </w:p>
    <w:p w14:paraId="5EC45408" w14:textId="77777777" w:rsidR="00EF7490" w:rsidRPr="00510152" w:rsidRDefault="00EF7490" w:rsidP="00EF7490">
      <w:pPr>
        <w:pStyle w:val="Textoindependiente"/>
      </w:pPr>
      <w:r w:rsidRPr="00955422">
        <w:rPr>
          <w:b/>
          <w:i/>
        </w:rPr>
        <w:t>Anexo-II</w:t>
      </w:r>
      <w:r w:rsidRPr="00510152">
        <w:t>-</w:t>
      </w:r>
      <w:r>
        <w:t xml:space="preserve">Relación de </w:t>
      </w:r>
      <w:r w:rsidR="00955422">
        <w:t>equipamiento a retirar</w:t>
      </w:r>
      <w:r w:rsidRPr="00510152">
        <w:t>.</w:t>
      </w:r>
      <w:r>
        <w:t xml:space="preserve"> </w:t>
      </w:r>
      <w:bookmarkEnd w:id="8"/>
    </w:p>
    <w:sectPr w:rsidR="00EF7490" w:rsidRPr="00510152" w:rsidSect="00D8712F">
      <w:pgSz w:w="11906" w:h="16838"/>
      <w:pgMar w:top="3119" w:right="1701" w:bottom="1134" w:left="1701" w:header="53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A67F5" w14:textId="77777777" w:rsidR="00F05538" w:rsidRDefault="00F05538">
      <w:r>
        <w:separator/>
      </w:r>
    </w:p>
  </w:endnote>
  <w:endnote w:type="continuationSeparator" w:id="0">
    <w:p w14:paraId="07B95C0A" w14:textId="77777777" w:rsidR="00F05538" w:rsidRDefault="00F05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461369"/>
      <w:docPartObj>
        <w:docPartGallery w:val="Page Numbers (Bottom of Page)"/>
        <w:docPartUnique/>
      </w:docPartObj>
    </w:sdtPr>
    <w:sdtEndPr/>
    <w:sdtContent>
      <w:p w14:paraId="744A5FCB" w14:textId="2D730D69" w:rsidR="00D73983" w:rsidRDefault="00D73983" w:rsidP="002D5FCA">
        <w:pPr>
          <w:pStyle w:val="Piedepgina"/>
          <w:pBdr>
            <w:top w:val="single" w:sz="8" w:space="1" w:color="auto"/>
          </w:pBdr>
          <w:jc w:val="right"/>
        </w:pPr>
        <w:r>
          <w:fldChar w:fldCharType="begin"/>
        </w:r>
        <w:r>
          <w:instrText>PAGE   \* MERGEFORMAT</w:instrText>
        </w:r>
        <w:r>
          <w:fldChar w:fldCharType="separate"/>
        </w:r>
        <w:r w:rsidR="00784ED1" w:rsidRPr="00784ED1">
          <w:rPr>
            <w:noProof/>
            <w:lang w:val="es-ES"/>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89247" w14:textId="77777777" w:rsidR="00F05538" w:rsidRDefault="00F05538">
      <w:r>
        <w:separator/>
      </w:r>
    </w:p>
  </w:footnote>
  <w:footnote w:type="continuationSeparator" w:id="0">
    <w:p w14:paraId="2BD9D299" w14:textId="77777777" w:rsidR="00F05538" w:rsidRDefault="00F055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4238D" w14:textId="6EADD1D4" w:rsidR="00D73983" w:rsidRDefault="00EB19CC" w:rsidP="00803812">
    <w:pPr>
      <w:pStyle w:val="Encabezado"/>
      <w:jc w:val="left"/>
    </w:pPr>
    <w:r>
      <w:rPr>
        <w:noProof/>
        <w:lang w:val="es-ES"/>
      </w:rPr>
      <w:drawing>
        <wp:inline distT="0" distB="0" distL="0" distR="0" wp14:anchorId="18BBAF20" wp14:editId="733A28CD">
          <wp:extent cx="2592946" cy="646780"/>
          <wp:effectExtent l="0" t="0" r="0" b="1270"/>
          <wp:docPr id="2" name="0 Imagen"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 Imagen" descr="Texto, 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97671" cy="647958"/>
                  </a:xfrm>
                  <a:prstGeom prst="rect">
                    <a:avLst/>
                  </a:prstGeom>
                </pic:spPr>
              </pic:pic>
            </a:graphicData>
          </a:graphic>
        </wp:inline>
      </w:drawing>
    </w:r>
    <w:r w:rsidR="002D6238">
      <w:tab/>
    </w:r>
    <w:r w:rsidR="002D6238">
      <w:tab/>
    </w:r>
    <w:r w:rsidR="002D6238">
      <w:rPr>
        <w:noProof/>
        <w:lang w:val="es-ES"/>
      </w:rPr>
      <w:drawing>
        <wp:inline distT="0" distB="0" distL="0" distR="0" wp14:anchorId="1D57AA34" wp14:editId="47294DDA">
          <wp:extent cx="1619250" cy="673100"/>
          <wp:effectExtent l="0" t="0" r="0" b="0"/>
          <wp:docPr id="5" name="Imagen 5"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619250" cy="6731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0DD4D564"/>
    <w:lvl w:ilvl="0">
      <w:start w:val="1"/>
      <w:numFmt w:val="bullet"/>
      <w:pStyle w:val="Listaconvietas3"/>
      <w:lvlText w:val=""/>
      <w:lvlJc w:val="left"/>
      <w:pPr>
        <w:ind w:left="926" w:hanging="360"/>
      </w:pPr>
      <w:rPr>
        <w:rFonts w:ascii="Wingdings" w:hAnsi="Wingdings" w:hint="default"/>
      </w:rPr>
    </w:lvl>
  </w:abstractNum>
  <w:abstractNum w:abstractNumId="1" w15:restartNumberingAfterBreak="0">
    <w:nsid w:val="FFFFFF83"/>
    <w:multiLevelType w:val="singleLevel"/>
    <w:tmpl w:val="834672B0"/>
    <w:lvl w:ilvl="0">
      <w:start w:val="1"/>
      <w:numFmt w:val="bullet"/>
      <w:pStyle w:val="Listaconvietas2"/>
      <w:lvlText w:val=""/>
      <w:lvlJc w:val="left"/>
      <w:pPr>
        <w:ind w:left="643" w:hanging="360"/>
      </w:pPr>
      <w:rPr>
        <w:rFonts w:ascii="Wingdings" w:hAnsi="Wingdings" w:hint="default"/>
      </w:rPr>
    </w:lvl>
  </w:abstractNum>
  <w:abstractNum w:abstractNumId="2" w15:restartNumberingAfterBreak="0">
    <w:nsid w:val="FFFFFF89"/>
    <w:multiLevelType w:val="singleLevel"/>
    <w:tmpl w:val="D2442D54"/>
    <w:lvl w:ilvl="0">
      <w:start w:val="1"/>
      <w:numFmt w:val="bullet"/>
      <w:pStyle w:val="Listaconvietas"/>
      <w:lvlText w:val=""/>
      <w:lvlJc w:val="left"/>
      <w:pPr>
        <w:tabs>
          <w:tab w:val="num" w:pos="1211"/>
        </w:tabs>
        <w:ind w:left="1211" w:hanging="360"/>
      </w:pPr>
      <w:rPr>
        <w:rFonts w:ascii="Symbol" w:hAnsi="Symbol" w:hint="default"/>
        <w:lang w:val="es-ES_tradnl"/>
      </w:rPr>
    </w:lvl>
  </w:abstractNum>
  <w:abstractNum w:abstractNumId="3" w15:restartNumberingAfterBreak="0">
    <w:nsid w:val="02FF2926"/>
    <w:multiLevelType w:val="hybridMultilevel"/>
    <w:tmpl w:val="3A46EA7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0360270E"/>
    <w:multiLevelType w:val="hybridMultilevel"/>
    <w:tmpl w:val="E3FAB0A2"/>
    <w:lvl w:ilvl="0" w:tplc="ECFC1250">
      <w:numFmt w:val="bullet"/>
      <w:lvlText w:val="-"/>
      <w:lvlJc w:val="left"/>
      <w:pPr>
        <w:ind w:left="936" w:hanging="360"/>
      </w:pPr>
      <w:rPr>
        <w:rFonts w:ascii="Trebuchet MS" w:eastAsia="Times New Roman" w:hAnsi="Trebuchet MS" w:cs="Times New Roman"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5" w15:restartNumberingAfterBreak="0">
    <w:nsid w:val="09FC2AB4"/>
    <w:multiLevelType w:val="multilevel"/>
    <w:tmpl w:val="6F487E68"/>
    <w:styleLink w:val="izfeListanumerada"/>
    <w:lvl w:ilvl="0">
      <w:start w:val="1"/>
      <w:numFmt w:val="decimal"/>
      <w:lvlText w:val="%1."/>
      <w:lvlJc w:val="left"/>
      <w:pPr>
        <w:tabs>
          <w:tab w:val="num" w:pos="720"/>
        </w:tabs>
        <w:ind w:left="720" w:hanging="360"/>
      </w:pPr>
      <w:rPr>
        <w:rFonts w:ascii="Trebuchet MS" w:eastAsia="SimSun" w:hAnsi="Trebuchet MS"/>
        <w:spacing w:val="1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D261B15"/>
    <w:multiLevelType w:val="hybridMultilevel"/>
    <w:tmpl w:val="05E21B5A"/>
    <w:lvl w:ilvl="0" w:tplc="C2F482FA">
      <w:start w:val="1"/>
      <w:numFmt w:val="bullet"/>
      <w:pStyle w:val="Prrafodelista"/>
      <w:lvlText w:val=""/>
      <w:lvlJc w:val="left"/>
      <w:pPr>
        <w:ind w:left="781" w:hanging="360"/>
      </w:pPr>
      <w:rPr>
        <w:rFonts w:ascii="Symbol" w:hAnsi="Symbol" w:hint="default"/>
      </w:rPr>
    </w:lvl>
    <w:lvl w:ilvl="1" w:tplc="0C0A0003" w:tentative="1">
      <w:start w:val="1"/>
      <w:numFmt w:val="bullet"/>
      <w:lvlText w:val="o"/>
      <w:lvlJc w:val="left"/>
      <w:pPr>
        <w:ind w:left="1501" w:hanging="360"/>
      </w:pPr>
      <w:rPr>
        <w:rFonts w:ascii="Courier New" w:hAnsi="Courier New" w:cs="Courier New" w:hint="default"/>
      </w:rPr>
    </w:lvl>
    <w:lvl w:ilvl="2" w:tplc="0C0A0005" w:tentative="1">
      <w:start w:val="1"/>
      <w:numFmt w:val="bullet"/>
      <w:lvlText w:val=""/>
      <w:lvlJc w:val="left"/>
      <w:pPr>
        <w:ind w:left="2221" w:hanging="360"/>
      </w:pPr>
      <w:rPr>
        <w:rFonts w:ascii="Wingdings" w:hAnsi="Wingdings" w:hint="default"/>
      </w:rPr>
    </w:lvl>
    <w:lvl w:ilvl="3" w:tplc="0C0A0001" w:tentative="1">
      <w:start w:val="1"/>
      <w:numFmt w:val="bullet"/>
      <w:lvlText w:val=""/>
      <w:lvlJc w:val="left"/>
      <w:pPr>
        <w:ind w:left="2941" w:hanging="360"/>
      </w:pPr>
      <w:rPr>
        <w:rFonts w:ascii="Symbol" w:hAnsi="Symbol" w:hint="default"/>
      </w:rPr>
    </w:lvl>
    <w:lvl w:ilvl="4" w:tplc="0C0A0003" w:tentative="1">
      <w:start w:val="1"/>
      <w:numFmt w:val="bullet"/>
      <w:lvlText w:val="o"/>
      <w:lvlJc w:val="left"/>
      <w:pPr>
        <w:ind w:left="3661" w:hanging="360"/>
      </w:pPr>
      <w:rPr>
        <w:rFonts w:ascii="Courier New" w:hAnsi="Courier New" w:cs="Courier New" w:hint="default"/>
      </w:rPr>
    </w:lvl>
    <w:lvl w:ilvl="5" w:tplc="0C0A0005" w:tentative="1">
      <w:start w:val="1"/>
      <w:numFmt w:val="bullet"/>
      <w:lvlText w:val=""/>
      <w:lvlJc w:val="left"/>
      <w:pPr>
        <w:ind w:left="4381" w:hanging="360"/>
      </w:pPr>
      <w:rPr>
        <w:rFonts w:ascii="Wingdings" w:hAnsi="Wingdings" w:hint="default"/>
      </w:rPr>
    </w:lvl>
    <w:lvl w:ilvl="6" w:tplc="0C0A0001" w:tentative="1">
      <w:start w:val="1"/>
      <w:numFmt w:val="bullet"/>
      <w:lvlText w:val=""/>
      <w:lvlJc w:val="left"/>
      <w:pPr>
        <w:ind w:left="5101" w:hanging="360"/>
      </w:pPr>
      <w:rPr>
        <w:rFonts w:ascii="Symbol" w:hAnsi="Symbol" w:hint="default"/>
      </w:rPr>
    </w:lvl>
    <w:lvl w:ilvl="7" w:tplc="0C0A0003" w:tentative="1">
      <w:start w:val="1"/>
      <w:numFmt w:val="bullet"/>
      <w:lvlText w:val="o"/>
      <w:lvlJc w:val="left"/>
      <w:pPr>
        <w:ind w:left="5821" w:hanging="360"/>
      </w:pPr>
      <w:rPr>
        <w:rFonts w:ascii="Courier New" w:hAnsi="Courier New" w:cs="Courier New" w:hint="default"/>
      </w:rPr>
    </w:lvl>
    <w:lvl w:ilvl="8" w:tplc="0C0A0005" w:tentative="1">
      <w:start w:val="1"/>
      <w:numFmt w:val="bullet"/>
      <w:lvlText w:val=""/>
      <w:lvlJc w:val="left"/>
      <w:pPr>
        <w:ind w:left="6541" w:hanging="360"/>
      </w:pPr>
      <w:rPr>
        <w:rFonts w:ascii="Wingdings" w:hAnsi="Wingdings" w:hint="default"/>
      </w:rPr>
    </w:lvl>
  </w:abstractNum>
  <w:abstractNum w:abstractNumId="7" w15:restartNumberingAfterBreak="0">
    <w:nsid w:val="128664CB"/>
    <w:multiLevelType w:val="hybridMultilevel"/>
    <w:tmpl w:val="F320B0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4AA6B23"/>
    <w:multiLevelType w:val="multilevel"/>
    <w:tmpl w:val="5F3AA84E"/>
    <w:lvl w:ilvl="0">
      <w:start w:val="1"/>
      <w:numFmt w:val="bullet"/>
      <w:pStyle w:val="Vieta1RedaccionCar"/>
      <w:lvlText w:val=""/>
      <w:lvlJc w:val="left"/>
      <w:pPr>
        <w:tabs>
          <w:tab w:val="num" w:pos="1211"/>
        </w:tabs>
        <w:ind w:left="1211" w:hanging="360"/>
      </w:pPr>
      <w:rPr>
        <w:rFonts w:ascii="Wingdings" w:hAnsi="Wingdings" w:hint="default"/>
      </w:rPr>
    </w:lvl>
    <w:lvl w:ilvl="1">
      <w:start w:val="1"/>
      <w:numFmt w:val="bullet"/>
      <w:lvlText w:val=""/>
      <w:lvlJc w:val="left"/>
      <w:pPr>
        <w:tabs>
          <w:tab w:val="num" w:pos="1702"/>
        </w:tabs>
        <w:ind w:left="1702" w:hanging="284"/>
      </w:pPr>
      <w:rPr>
        <w:rFonts w:ascii="Symbol" w:hAnsi="Symbol" w:hint="default"/>
        <w:color w:val="auto"/>
      </w:rPr>
    </w:lvl>
    <w:lvl w:ilvl="2">
      <w:start w:val="1"/>
      <w:numFmt w:val="bullet"/>
      <w:lvlText w:val=""/>
      <w:lvlJc w:val="left"/>
      <w:pPr>
        <w:tabs>
          <w:tab w:val="num" w:pos="2269"/>
        </w:tabs>
        <w:ind w:left="2269" w:hanging="284"/>
      </w:pPr>
      <w:rPr>
        <w:rFonts w:ascii="Wingdings" w:hAnsi="Wingdings" w:hint="default"/>
      </w:rPr>
    </w:lvl>
    <w:lvl w:ilvl="3">
      <w:start w:val="1"/>
      <w:numFmt w:val="bullet"/>
      <w:lvlText w:val=""/>
      <w:lvlJc w:val="left"/>
      <w:pPr>
        <w:tabs>
          <w:tab w:val="num" w:pos="3950"/>
        </w:tabs>
        <w:ind w:left="3950" w:hanging="360"/>
      </w:pPr>
      <w:rPr>
        <w:rFonts w:ascii="Symbol" w:hAnsi="Symbol" w:hint="default"/>
      </w:rPr>
    </w:lvl>
    <w:lvl w:ilvl="4">
      <w:start w:val="1"/>
      <w:numFmt w:val="bullet"/>
      <w:lvlText w:val=""/>
      <w:lvlJc w:val="left"/>
      <w:pPr>
        <w:tabs>
          <w:tab w:val="num" w:pos="4310"/>
        </w:tabs>
        <w:ind w:left="4310" w:hanging="360"/>
      </w:pPr>
      <w:rPr>
        <w:rFonts w:ascii="Symbol" w:hAnsi="Symbol" w:hint="default"/>
      </w:rPr>
    </w:lvl>
    <w:lvl w:ilvl="5">
      <w:start w:val="1"/>
      <w:numFmt w:val="bullet"/>
      <w:lvlText w:val=""/>
      <w:lvlJc w:val="left"/>
      <w:pPr>
        <w:tabs>
          <w:tab w:val="num" w:pos="4670"/>
        </w:tabs>
        <w:ind w:left="4670" w:hanging="360"/>
      </w:pPr>
      <w:rPr>
        <w:rFonts w:ascii="Wingdings" w:hAnsi="Wingdings" w:hint="default"/>
      </w:rPr>
    </w:lvl>
    <w:lvl w:ilvl="6">
      <w:start w:val="1"/>
      <w:numFmt w:val="bullet"/>
      <w:lvlText w:val=""/>
      <w:lvlJc w:val="left"/>
      <w:pPr>
        <w:tabs>
          <w:tab w:val="num" w:pos="5030"/>
        </w:tabs>
        <w:ind w:left="5030" w:hanging="360"/>
      </w:pPr>
      <w:rPr>
        <w:rFonts w:ascii="Wingdings" w:hAnsi="Wingdings" w:hint="default"/>
      </w:rPr>
    </w:lvl>
    <w:lvl w:ilvl="7">
      <w:start w:val="1"/>
      <w:numFmt w:val="bullet"/>
      <w:lvlText w:val=""/>
      <w:lvlJc w:val="left"/>
      <w:pPr>
        <w:tabs>
          <w:tab w:val="num" w:pos="5390"/>
        </w:tabs>
        <w:ind w:left="5390" w:hanging="360"/>
      </w:pPr>
      <w:rPr>
        <w:rFonts w:ascii="Symbol" w:hAnsi="Symbol" w:hint="default"/>
      </w:rPr>
    </w:lvl>
    <w:lvl w:ilvl="8">
      <w:start w:val="1"/>
      <w:numFmt w:val="bullet"/>
      <w:lvlText w:val=""/>
      <w:lvlJc w:val="left"/>
      <w:pPr>
        <w:tabs>
          <w:tab w:val="num" w:pos="5750"/>
        </w:tabs>
        <w:ind w:left="5750" w:hanging="360"/>
      </w:pPr>
      <w:rPr>
        <w:rFonts w:ascii="Symbol" w:hAnsi="Symbol" w:hint="default"/>
      </w:rPr>
    </w:lvl>
  </w:abstractNum>
  <w:abstractNum w:abstractNumId="9" w15:restartNumberingAfterBreak="0">
    <w:nsid w:val="18134D17"/>
    <w:multiLevelType w:val="hybridMultilevel"/>
    <w:tmpl w:val="5EE05362"/>
    <w:lvl w:ilvl="0" w:tplc="0C0A0001">
      <w:start w:val="1"/>
      <w:numFmt w:val="bullet"/>
      <w:lvlText w:val=""/>
      <w:lvlJc w:val="left"/>
      <w:pPr>
        <w:ind w:left="720" w:hanging="360"/>
      </w:pPr>
      <w:rPr>
        <w:rFonts w:ascii="Symbol" w:hAnsi="Symbol" w:hint="default"/>
      </w:rPr>
    </w:lvl>
    <w:lvl w:ilvl="1" w:tplc="86ECA850">
      <w:numFmt w:val="bullet"/>
      <w:lvlText w:val="•"/>
      <w:lvlJc w:val="left"/>
      <w:pPr>
        <w:ind w:left="1440" w:hanging="360"/>
      </w:pPr>
      <w:rPr>
        <w:rFonts w:ascii="Trebuchet MS" w:eastAsia="Times New Roman" w:hAnsi="Trebuchet MS"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B6400FC"/>
    <w:multiLevelType w:val="hybridMultilevel"/>
    <w:tmpl w:val="C7E40B88"/>
    <w:lvl w:ilvl="0" w:tplc="08ECBE0E">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00D41EE"/>
    <w:multiLevelType w:val="hybridMultilevel"/>
    <w:tmpl w:val="36A001B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20674264"/>
    <w:multiLevelType w:val="multilevel"/>
    <w:tmpl w:val="EB5234E6"/>
    <w:styleLink w:val="izfeListanonumerada"/>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0938BC"/>
    <w:multiLevelType w:val="hybridMultilevel"/>
    <w:tmpl w:val="BD30842C"/>
    <w:lvl w:ilvl="0" w:tplc="17321836">
      <w:start w:val="1"/>
      <w:numFmt w:val="bullet"/>
      <w:pStyle w:val="Estilo1"/>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C648AD"/>
    <w:multiLevelType w:val="hybridMultilevel"/>
    <w:tmpl w:val="DF1CB130"/>
    <w:lvl w:ilvl="0" w:tplc="C77C9634">
      <w:numFmt w:val="bullet"/>
      <w:lvlText w:val="-"/>
      <w:lvlJc w:val="left"/>
      <w:pPr>
        <w:ind w:left="1068" w:hanging="360"/>
      </w:pPr>
      <w:rPr>
        <w:rFonts w:ascii="Trebuchet MS" w:eastAsia="Times New Roman" w:hAnsi="Trebuchet MS"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5" w15:restartNumberingAfterBreak="0">
    <w:nsid w:val="2634545B"/>
    <w:multiLevelType w:val="hybridMultilevel"/>
    <w:tmpl w:val="F98CFF4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2B1446B7"/>
    <w:multiLevelType w:val="multilevel"/>
    <w:tmpl w:val="6F487E68"/>
    <w:lvl w:ilvl="0">
      <w:start w:val="1"/>
      <w:numFmt w:val="decimal"/>
      <w:lvlText w:val="%1."/>
      <w:lvlJc w:val="left"/>
      <w:pPr>
        <w:tabs>
          <w:tab w:val="num" w:pos="720"/>
        </w:tabs>
        <w:ind w:left="720" w:hanging="360"/>
      </w:pPr>
      <w:rPr>
        <w:rFonts w:eastAsia="SimSun"/>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D3D3E24"/>
    <w:multiLevelType w:val="hybridMultilevel"/>
    <w:tmpl w:val="5296C888"/>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3A6F63A0"/>
    <w:multiLevelType w:val="hybridMultilevel"/>
    <w:tmpl w:val="5D608440"/>
    <w:lvl w:ilvl="0" w:tplc="E9F4E59E">
      <w:start w:val="5"/>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C484DE0"/>
    <w:multiLevelType w:val="hybridMultilevel"/>
    <w:tmpl w:val="8DB620F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EE04E6A"/>
    <w:multiLevelType w:val="hybridMultilevel"/>
    <w:tmpl w:val="03425A04"/>
    <w:lvl w:ilvl="0" w:tplc="042D000D">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1" w15:restartNumberingAfterBreak="0">
    <w:nsid w:val="464F7940"/>
    <w:multiLevelType w:val="hybridMultilevel"/>
    <w:tmpl w:val="C96015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1724B45"/>
    <w:multiLevelType w:val="hybridMultilevel"/>
    <w:tmpl w:val="E2FC8EC0"/>
    <w:lvl w:ilvl="0" w:tplc="C4D6FCDA">
      <w:numFmt w:val="bullet"/>
      <w:lvlText w:val="-"/>
      <w:lvlJc w:val="left"/>
      <w:pPr>
        <w:ind w:left="1788" w:hanging="360"/>
      </w:pPr>
      <w:rPr>
        <w:rFonts w:ascii="Trebuchet MS" w:eastAsia="Times New Roman" w:hAnsi="Trebuchet MS" w:cs="Times New Roman" w:hint="default"/>
      </w:rPr>
    </w:lvl>
    <w:lvl w:ilvl="1" w:tplc="0C0A0003">
      <w:start w:val="1"/>
      <w:numFmt w:val="bullet"/>
      <w:lvlText w:val="o"/>
      <w:lvlJc w:val="left"/>
      <w:pPr>
        <w:ind w:left="2508" w:hanging="360"/>
      </w:pPr>
      <w:rPr>
        <w:rFonts w:ascii="Courier New" w:hAnsi="Courier New" w:cs="Courier New" w:hint="default"/>
      </w:rPr>
    </w:lvl>
    <w:lvl w:ilvl="2" w:tplc="0C0A0005">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3" w15:restartNumberingAfterBreak="0">
    <w:nsid w:val="541731D4"/>
    <w:multiLevelType w:val="hybridMultilevel"/>
    <w:tmpl w:val="C0642FE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57D6313"/>
    <w:multiLevelType w:val="hybridMultilevel"/>
    <w:tmpl w:val="31CA86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8230D35"/>
    <w:multiLevelType w:val="hybridMultilevel"/>
    <w:tmpl w:val="5ABAF7D8"/>
    <w:lvl w:ilvl="0" w:tplc="99C0E3B6">
      <w:numFmt w:val="bullet"/>
      <w:lvlText w:val="-"/>
      <w:lvlJc w:val="left"/>
      <w:pPr>
        <w:ind w:left="1065" w:hanging="360"/>
      </w:pPr>
      <w:rPr>
        <w:rFonts w:ascii="Trebuchet MS" w:eastAsia="Times New Roman" w:hAnsi="Trebuchet MS"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6" w15:restartNumberingAfterBreak="0">
    <w:nsid w:val="589D36D8"/>
    <w:multiLevelType w:val="hybridMultilevel"/>
    <w:tmpl w:val="85D47CAC"/>
    <w:lvl w:ilvl="0" w:tplc="0C0A000F">
      <w:start w:val="1"/>
      <w:numFmt w:val="decimal"/>
      <w:lvlText w:val="%1."/>
      <w:lvlJc w:val="left"/>
      <w:pPr>
        <w:ind w:left="1636" w:hanging="360"/>
      </w:p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27" w15:restartNumberingAfterBreak="0">
    <w:nsid w:val="5A360D14"/>
    <w:multiLevelType w:val="hybridMultilevel"/>
    <w:tmpl w:val="B544904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8" w15:restartNumberingAfterBreak="0">
    <w:nsid w:val="5FC83C62"/>
    <w:multiLevelType w:val="hybridMultilevel"/>
    <w:tmpl w:val="678A71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0474E30"/>
    <w:multiLevelType w:val="hybridMultilevel"/>
    <w:tmpl w:val="7DAA411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0" w15:restartNumberingAfterBreak="0">
    <w:nsid w:val="67352517"/>
    <w:multiLevelType w:val="hybridMultilevel"/>
    <w:tmpl w:val="4EB0093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1" w15:restartNumberingAfterBreak="0">
    <w:nsid w:val="68F01E3B"/>
    <w:multiLevelType w:val="hybridMultilevel"/>
    <w:tmpl w:val="5B6E1C4A"/>
    <w:lvl w:ilvl="0" w:tplc="63AC4674">
      <w:start w:val="5"/>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EAB6D93"/>
    <w:multiLevelType w:val="hybridMultilevel"/>
    <w:tmpl w:val="0C28B86A"/>
    <w:lvl w:ilvl="0" w:tplc="0AEC4622">
      <w:start w:val="1"/>
      <w:numFmt w:val="lowerLetter"/>
      <w:lvlText w:val="%1)"/>
      <w:lvlJc w:val="left"/>
      <w:pPr>
        <w:ind w:left="720" w:hanging="360"/>
      </w:pPr>
      <w:rPr>
        <w:rFonts w:hint="default"/>
        <w:b/>
        <w:color w:val="0076CC"/>
        <w:sz w:val="28"/>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3" w15:restartNumberingAfterBreak="0">
    <w:nsid w:val="74F11079"/>
    <w:multiLevelType w:val="multilevel"/>
    <w:tmpl w:val="EB5234E6"/>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492C57"/>
    <w:multiLevelType w:val="hybridMultilevel"/>
    <w:tmpl w:val="5C9C3A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D7E0C8D"/>
    <w:multiLevelType w:val="hybridMultilevel"/>
    <w:tmpl w:val="5A328524"/>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7F623288"/>
    <w:multiLevelType w:val="hybridMultilevel"/>
    <w:tmpl w:val="A85EA72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1594317124">
    <w:abstractNumId w:val="12"/>
  </w:num>
  <w:num w:numId="2" w16cid:durableId="748161812">
    <w:abstractNumId w:val="5"/>
  </w:num>
  <w:num w:numId="3" w16cid:durableId="117375797">
    <w:abstractNumId w:val="2"/>
  </w:num>
  <w:num w:numId="4" w16cid:durableId="1250697757">
    <w:abstractNumId w:val="1"/>
  </w:num>
  <w:num w:numId="5" w16cid:durableId="2054966537">
    <w:abstractNumId w:val="0"/>
  </w:num>
  <w:num w:numId="6" w16cid:durableId="286669260">
    <w:abstractNumId w:val="13"/>
  </w:num>
  <w:num w:numId="7" w16cid:durableId="2065837019">
    <w:abstractNumId w:val="6"/>
  </w:num>
  <w:num w:numId="8" w16cid:durableId="813453126">
    <w:abstractNumId w:val="8"/>
  </w:num>
  <w:num w:numId="9" w16cid:durableId="790589172">
    <w:abstractNumId w:val="35"/>
  </w:num>
  <w:num w:numId="10" w16cid:durableId="218244920">
    <w:abstractNumId w:val="4"/>
  </w:num>
  <w:num w:numId="11" w16cid:durableId="1644769667">
    <w:abstractNumId w:val="22"/>
  </w:num>
  <w:num w:numId="12" w16cid:durableId="7187427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08278120">
    <w:abstractNumId w:val="33"/>
  </w:num>
  <w:num w:numId="14" w16cid:durableId="126095561">
    <w:abstractNumId w:val="16"/>
  </w:num>
  <w:num w:numId="15" w16cid:durableId="664091182">
    <w:abstractNumId w:val="23"/>
  </w:num>
  <w:num w:numId="16" w16cid:durableId="1863086740">
    <w:abstractNumId w:val="18"/>
  </w:num>
  <w:num w:numId="17" w16cid:durableId="70740509">
    <w:abstractNumId w:val="30"/>
  </w:num>
  <w:num w:numId="18" w16cid:durableId="1298948857">
    <w:abstractNumId w:val="36"/>
  </w:num>
  <w:num w:numId="19" w16cid:durableId="1116218702">
    <w:abstractNumId w:val="27"/>
  </w:num>
  <w:num w:numId="20" w16cid:durableId="510991214">
    <w:abstractNumId w:val="20"/>
  </w:num>
  <w:num w:numId="21" w16cid:durableId="1511872418">
    <w:abstractNumId w:val="15"/>
  </w:num>
  <w:num w:numId="22" w16cid:durableId="648678510">
    <w:abstractNumId w:val="11"/>
  </w:num>
  <w:num w:numId="23" w16cid:durableId="1431387365">
    <w:abstractNumId w:val="29"/>
  </w:num>
  <w:num w:numId="24" w16cid:durableId="786117063">
    <w:abstractNumId w:val="14"/>
  </w:num>
  <w:num w:numId="25" w16cid:durableId="1256283427">
    <w:abstractNumId w:val="25"/>
  </w:num>
  <w:num w:numId="26" w16cid:durableId="976296006">
    <w:abstractNumId w:val="17"/>
  </w:num>
  <w:num w:numId="27" w16cid:durableId="1337075260">
    <w:abstractNumId w:val="32"/>
  </w:num>
  <w:num w:numId="28" w16cid:durableId="904219948">
    <w:abstractNumId w:val="6"/>
  </w:num>
  <w:num w:numId="29" w16cid:durableId="1961447978">
    <w:abstractNumId w:val="6"/>
  </w:num>
  <w:num w:numId="30" w16cid:durableId="2052797879">
    <w:abstractNumId w:val="6"/>
  </w:num>
  <w:num w:numId="31" w16cid:durableId="156580761">
    <w:abstractNumId w:val="34"/>
  </w:num>
  <w:num w:numId="32" w16cid:durableId="1700079615">
    <w:abstractNumId w:val="7"/>
  </w:num>
  <w:num w:numId="33" w16cid:durableId="1519349376">
    <w:abstractNumId w:val="10"/>
  </w:num>
  <w:num w:numId="34" w16cid:durableId="1188562872">
    <w:abstractNumId w:val="31"/>
  </w:num>
  <w:num w:numId="35" w16cid:durableId="511409441">
    <w:abstractNumId w:val="21"/>
  </w:num>
  <w:num w:numId="36" w16cid:durableId="879708009">
    <w:abstractNumId w:val="9"/>
  </w:num>
  <w:num w:numId="37" w16cid:durableId="1635940029">
    <w:abstractNumId w:val="26"/>
  </w:num>
  <w:num w:numId="38" w16cid:durableId="1124544188">
    <w:abstractNumId w:val="24"/>
  </w:num>
  <w:num w:numId="39" w16cid:durableId="656223249">
    <w:abstractNumId w:val="28"/>
  </w:num>
  <w:num w:numId="40" w16cid:durableId="194659584">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007"/>
    <w:rsid w:val="00000E11"/>
    <w:rsid w:val="000031BE"/>
    <w:rsid w:val="00003C54"/>
    <w:rsid w:val="00004598"/>
    <w:rsid w:val="000048F6"/>
    <w:rsid w:val="000075AB"/>
    <w:rsid w:val="00013F1B"/>
    <w:rsid w:val="00015C57"/>
    <w:rsid w:val="00016CB2"/>
    <w:rsid w:val="00016E7D"/>
    <w:rsid w:val="0002185B"/>
    <w:rsid w:val="00021C34"/>
    <w:rsid w:val="000303D4"/>
    <w:rsid w:val="0003182B"/>
    <w:rsid w:val="00033B0E"/>
    <w:rsid w:val="00035063"/>
    <w:rsid w:val="000408F0"/>
    <w:rsid w:val="000409A6"/>
    <w:rsid w:val="00042B91"/>
    <w:rsid w:val="0004522D"/>
    <w:rsid w:val="000462D5"/>
    <w:rsid w:val="00051519"/>
    <w:rsid w:val="0005330A"/>
    <w:rsid w:val="00057243"/>
    <w:rsid w:val="00057A69"/>
    <w:rsid w:val="000603D5"/>
    <w:rsid w:val="0006507C"/>
    <w:rsid w:val="00067B9D"/>
    <w:rsid w:val="000719EB"/>
    <w:rsid w:val="000720ED"/>
    <w:rsid w:val="00073955"/>
    <w:rsid w:val="000740D3"/>
    <w:rsid w:val="000743B7"/>
    <w:rsid w:val="0007525D"/>
    <w:rsid w:val="00075376"/>
    <w:rsid w:val="0007657A"/>
    <w:rsid w:val="000779CA"/>
    <w:rsid w:val="00082093"/>
    <w:rsid w:val="000829ED"/>
    <w:rsid w:val="000839BD"/>
    <w:rsid w:val="00083DC9"/>
    <w:rsid w:val="0008422E"/>
    <w:rsid w:val="00084BAB"/>
    <w:rsid w:val="000854F7"/>
    <w:rsid w:val="00086636"/>
    <w:rsid w:val="00090ECC"/>
    <w:rsid w:val="00091762"/>
    <w:rsid w:val="00092036"/>
    <w:rsid w:val="000929B9"/>
    <w:rsid w:val="000947FF"/>
    <w:rsid w:val="00094A78"/>
    <w:rsid w:val="000A2974"/>
    <w:rsid w:val="000A56A7"/>
    <w:rsid w:val="000A6203"/>
    <w:rsid w:val="000A6BC9"/>
    <w:rsid w:val="000B2180"/>
    <w:rsid w:val="000B2D13"/>
    <w:rsid w:val="000B3DDE"/>
    <w:rsid w:val="000B602A"/>
    <w:rsid w:val="000B6C7B"/>
    <w:rsid w:val="000C0B74"/>
    <w:rsid w:val="000C28D1"/>
    <w:rsid w:val="000C39CB"/>
    <w:rsid w:val="000C5622"/>
    <w:rsid w:val="000C6CCA"/>
    <w:rsid w:val="000C6CDD"/>
    <w:rsid w:val="000D53CF"/>
    <w:rsid w:val="000D63D9"/>
    <w:rsid w:val="000E0145"/>
    <w:rsid w:val="000E2557"/>
    <w:rsid w:val="000E5C0A"/>
    <w:rsid w:val="000F065B"/>
    <w:rsid w:val="000F5333"/>
    <w:rsid w:val="00101F59"/>
    <w:rsid w:val="00107853"/>
    <w:rsid w:val="0011105F"/>
    <w:rsid w:val="00112784"/>
    <w:rsid w:val="001130D9"/>
    <w:rsid w:val="0011450C"/>
    <w:rsid w:val="00120345"/>
    <w:rsid w:val="0012138E"/>
    <w:rsid w:val="00122385"/>
    <w:rsid w:val="00125730"/>
    <w:rsid w:val="001259CC"/>
    <w:rsid w:val="001265AC"/>
    <w:rsid w:val="00126D37"/>
    <w:rsid w:val="001314B2"/>
    <w:rsid w:val="00132582"/>
    <w:rsid w:val="001367BE"/>
    <w:rsid w:val="0013690A"/>
    <w:rsid w:val="001407A6"/>
    <w:rsid w:val="00145172"/>
    <w:rsid w:val="001605C0"/>
    <w:rsid w:val="00160AB5"/>
    <w:rsid w:val="0016450F"/>
    <w:rsid w:val="0016663E"/>
    <w:rsid w:val="00166DCB"/>
    <w:rsid w:val="00167ABB"/>
    <w:rsid w:val="00170674"/>
    <w:rsid w:val="0017151F"/>
    <w:rsid w:val="0017276A"/>
    <w:rsid w:val="00175F3D"/>
    <w:rsid w:val="00176026"/>
    <w:rsid w:val="00176579"/>
    <w:rsid w:val="00176A53"/>
    <w:rsid w:val="00180CE9"/>
    <w:rsid w:val="00182764"/>
    <w:rsid w:val="0018516E"/>
    <w:rsid w:val="00185321"/>
    <w:rsid w:val="00191D62"/>
    <w:rsid w:val="00193778"/>
    <w:rsid w:val="001945BE"/>
    <w:rsid w:val="00194CB6"/>
    <w:rsid w:val="001A222A"/>
    <w:rsid w:val="001A26CF"/>
    <w:rsid w:val="001A2FFF"/>
    <w:rsid w:val="001A3B6C"/>
    <w:rsid w:val="001A6F95"/>
    <w:rsid w:val="001B4379"/>
    <w:rsid w:val="001B49B8"/>
    <w:rsid w:val="001B6128"/>
    <w:rsid w:val="001B64FB"/>
    <w:rsid w:val="001B76B2"/>
    <w:rsid w:val="001B7D44"/>
    <w:rsid w:val="001C007B"/>
    <w:rsid w:val="001C0110"/>
    <w:rsid w:val="001C5D6A"/>
    <w:rsid w:val="001C7AB5"/>
    <w:rsid w:val="001D1848"/>
    <w:rsid w:val="001D350C"/>
    <w:rsid w:val="001D40FC"/>
    <w:rsid w:val="001D6DBA"/>
    <w:rsid w:val="001D772F"/>
    <w:rsid w:val="001E0E10"/>
    <w:rsid w:val="001E1B1E"/>
    <w:rsid w:val="001E3914"/>
    <w:rsid w:val="001E56CE"/>
    <w:rsid w:val="001E621E"/>
    <w:rsid w:val="001E7026"/>
    <w:rsid w:val="001F1502"/>
    <w:rsid w:val="001F16AE"/>
    <w:rsid w:val="001F394D"/>
    <w:rsid w:val="001F39D5"/>
    <w:rsid w:val="001F4C04"/>
    <w:rsid w:val="001F4FE8"/>
    <w:rsid w:val="001F6753"/>
    <w:rsid w:val="00200B30"/>
    <w:rsid w:val="00201404"/>
    <w:rsid w:val="0020478A"/>
    <w:rsid w:val="0020531C"/>
    <w:rsid w:val="00205F1A"/>
    <w:rsid w:val="0021265B"/>
    <w:rsid w:val="0021270D"/>
    <w:rsid w:val="002131A7"/>
    <w:rsid w:val="002131C5"/>
    <w:rsid w:val="002144CB"/>
    <w:rsid w:val="00217225"/>
    <w:rsid w:val="00221BD7"/>
    <w:rsid w:val="002223A6"/>
    <w:rsid w:val="002255B1"/>
    <w:rsid w:val="00225BB4"/>
    <w:rsid w:val="00231240"/>
    <w:rsid w:val="00232347"/>
    <w:rsid w:val="002335D8"/>
    <w:rsid w:val="00233C24"/>
    <w:rsid w:val="00235A3F"/>
    <w:rsid w:val="002363D4"/>
    <w:rsid w:val="00242A04"/>
    <w:rsid w:val="002443F7"/>
    <w:rsid w:val="00246757"/>
    <w:rsid w:val="00250DF8"/>
    <w:rsid w:val="00252018"/>
    <w:rsid w:val="00252FDA"/>
    <w:rsid w:val="002556C5"/>
    <w:rsid w:val="0025577E"/>
    <w:rsid w:val="00256E90"/>
    <w:rsid w:val="00257755"/>
    <w:rsid w:val="0025786C"/>
    <w:rsid w:val="00260AC8"/>
    <w:rsid w:val="00262700"/>
    <w:rsid w:val="002710BC"/>
    <w:rsid w:val="002712DC"/>
    <w:rsid w:val="002718CB"/>
    <w:rsid w:val="00271E23"/>
    <w:rsid w:val="00272D37"/>
    <w:rsid w:val="00273B25"/>
    <w:rsid w:val="00273CCB"/>
    <w:rsid w:val="00273D2E"/>
    <w:rsid w:val="00275CCB"/>
    <w:rsid w:val="00276DB6"/>
    <w:rsid w:val="002926A4"/>
    <w:rsid w:val="0029674A"/>
    <w:rsid w:val="00297ED3"/>
    <w:rsid w:val="002A3AAB"/>
    <w:rsid w:val="002A5E5E"/>
    <w:rsid w:val="002A6CE6"/>
    <w:rsid w:val="002B0287"/>
    <w:rsid w:val="002B3E7D"/>
    <w:rsid w:val="002B541D"/>
    <w:rsid w:val="002B6A5C"/>
    <w:rsid w:val="002C0C13"/>
    <w:rsid w:val="002C23D5"/>
    <w:rsid w:val="002D2125"/>
    <w:rsid w:val="002D2EF8"/>
    <w:rsid w:val="002D3553"/>
    <w:rsid w:val="002D5D39"/>
    <w:rsid w:val="002D5FCA"/>
    <w:rsid w:val="002D6238"/>
    <w:rsid w:val="002D6C24"/>
    <w:rsid w:val="002E22AC"/>
    <w:rsid w:val="002E2A85"/>
    <w:rsid w:val="002E3666"/>
    <w:rsid w:val="002E41FE"/>
    <w:rsid w:val="002E4E7A"/>
    <w:rsid w:val="002E7590"/>
    <w:rsid w:val="002F0BC4"/>
    <w:rsid w:val="002F42CC"/>
    <w:rsid w:val="00300054"/>
    <w:rsid w:val="003016FB"/>
    <w:rsid w:val="003029B1"/>
    <w:rsid w:val="00303D34"/>
    <w:rsid w:val="00306F95"/>
    <w:rsid w:val="003073BF"/>
    <w:rsid w:val="003126E5"/>
    <w:rsid w:val="00312F0A"/>
    <w:rsid w:val="00314CF6"/>
    <w:rsid w:val="00315DE2"/>
    <w:rsid w:val="003211B0"/>
    <w:rsid w:val="00322E6B"/>
    <w:rsid w:val="003246B4"/>
    <w:rsid w:val="00325DC3"/>
    <w:rsid w:val="00330403"/>
    <w:rsid w:val="00331C46"/>
    <w:rsid w:val="0033296A"/>
    <w:rsid w:val="00332A1C"/>
    <w:rsid w:val="00332BE3"/>
    <w:rsid w:val="003402B5"/>
    <w:rsid w:val="00341733"/>
    <w:rsid w:val="00344AE4"/>
    <w:rsid w:val="00345108"/>
    <w:rsid w:val="00347C50"/>
    <w:rsid w:val="00352838"/>
    <w:rsid w:val="00354A8D"/>
    <w:rsid w:val="003566F8"/>
    <w:rsid w:val="003568BA"/>
    <w:rsid w:val="00356F89"/>
    <w:rsid w:val="00357173"/>
    <w:rsid w:val="0036068B"/>
    <w:rsid w:val="00361651"/>
    <w:rsid w:val="003622C7"/>
    <w:rsid w:val="00376422"/>
    <w:rsid w:val="00376559"/>
    <w:rsid w:val="00376A03"/>
    <w:rsid w:val="00376ACE"/>
    <w:rsid w:val="00376DBB"/>
    <w:rsid w:val="00377E10"/>
    <w:rsid w:val="00381682"/>
    <w:rsid w:val="00382344"/>
    <w:rsid w:val="00383303"/>
    <w:rsid w:val="00390A51"/>
    <w:rsid w:val="00391D8C"/>
    <w:rsid w:val="003A1BC0"/>
    <w:rsid w:val="003A583C"/>
    <w:rsid w:val="003A6C7A"/>
    <w:rsid w:val="003B2322"/>
    <w:rsid w:val="003B2F9D"/>
    <w:rsid w:val="003C0973"/>
    <w:rsid w:val="003D11AA"/>
    <w:rsid w:val="003D271F"/>
    <w:rsid w:val="003D485B"/>
    <w:rsid w:val="003D6351"/>
    <w:rsid w:val="003E0FF6"/>
    <w:rsid w:val="003E4DCC"/>
    <w:rsid w:val="003E562A"/>
    <w:rsid w:val="003E5B1E"/>
    <w:rsid w:val="003F075B"/>
    <w:rsid w:val="003F07EF"/>
    <w:rsid w:val="003F765B"/>
    <w:rsid w:val="00400D77"/>
    <w:rsid w:val="004035D4"/>
    <w:rsid w:val="00404AD1"/>
    <w:rsid w:val="00404E4A"/>
    <w:rsid w:val="00406E4D"/>
    <w:rsid w:val="004116BB"/>
    <w:rsid w:val="00411F5A"/>
    <w:rsid w:val="004137C7"/>
    <w:rsid w:val="00413A48"/>
    <w:rsid w:val="004144C8"/>
    <w:rsid w:val="00417AEF"/>
    <w:rsid w:val="004203DD"/>
    <w:rsid w:val="00430B06"/>
    <w:rsid w:val="004333CD"/>
    <w:rsid w:val="00433AFB"/>
    <w:rsid w:val="004347FD"/>
    <w:rsid w:val="00442913"/>
    <w:rsid w:val="004469FA"/>
    <w:rsid w:val="00451F44"/>
    <w:rsid w:val="004521D5"/>
    <w:rsid w:val="0045254D"/>
    <w:rsid w:val="00453086"/>
    <w:rsid w:val="00453562"/>
    <w:rsid w:val="00463FBC"/>
    <w:rsid w:val="00466C4F"/>
    <w:rsid w:val="00473550"/>
    <w:rsid w:val="004743EE"/>
    <w:rsid w:val="004776BA"/>
    <w:rsid w:val="0048451F"/>
    <w:rsid w:val="00484EBD"/>
    <w:rsid w:val="004855C1"/>
    <w:rsid w:val="00486850"/>
    <w:rsid w:val="00490B3F"/>
    <w:rsid w:val="00492481"/>
    <w:rsid w:val="00493EC9"/>
    <w:rsid w:val="004969DE"/>
    <w:rsid w:val="00496E0C"/>
    <w:rsid w:val="004A0035"/>
    <w:rsid w:val="004A6005"/>
    <w:rsid w:val="004A739E"/>
    <w:rsid w:val="004B1002"/>
    <w:rsid w:val="004B3947"/>
    <w:rsid w:val="004B4D7B"/>
    <w:rsid w:val="004B5E82"/>
    <w:rsid w:val="004B6479"/>
    <w:rsid w:val="004B7953"/>
    <w:rsid w:val="004C0654"/>
    <w:rsid w:val="004C24FD"/>
    <w:rsid w:val="004C277B"/>
    <w:rsid w:val="004C4E20"/>
    <w:rsid w:val="004C51B6"/>
    <w:rsid w:val="004C5AE4"/>
    <w:rsid w:val="004C6E3C"/>
    <w:rsid w:val="004D3907"/>
    <w:rsid w:val="004D58A9"/>
    <w:rsid w:val="004D5EEC"/>
    <w:rsid w:val="004D74F7"/>
    <w:rsid w:val="004D7F44"/>
    <w:rsid w:val="004E0007"/>
    <w:rsid w:val="004E2D59"/>
    <w:rsid w:val="004E5300"/>
    <w:rsid w:val="004E797B"/>
    <w:rsid w:val="004F1214"/>
    <w:rsid w:val="004F2366"/>
    <w:rsid w:val="004F3F8F"/>
    <w:rsid w:val="004F5D30"/>
    <w:rsid w:val="00504311"/>
    <w:rsid w:val="00504641"/>
    <w:rsid w:val="00504C66"/>
    <w:rsid w:val="0050533E"/>
    <w:rsid w:val="00505353"/>
    <w:rsid w:val="00510CFC"/>
    <w:rsid w:val="00513923"/>
    <w:rsid w:val="00520B1D"/>
    <w:rsid w:val="00521C20"/>
    <w:rsid w:val="005220BF"/>
    <w:rsid w:val="00522882"/>
    <w:rsid w:val="00531A53"/>
    <w:rsid w:val="0053233C"/>
    <w:rsid w:val="00532D53"/>
    <w:rsid w:val="00533E44"/>
    <w:rsid w:val="005347E4"/>
    <w:rsid w:val="00536466"/>
    <w:rsid w:val="00541F24"/>
    <w:rsid w:val="00542212"/>
    <w:rsid w:val="005454EC"/>
    <w:rsid w:val="0054555F"/>
    <w:rsid w:val="00546DE1"/>
    <w:rsid w:val="00547166"/>
    <w:rsid w:val="00547668"/>
    <w:rsid w:val="005511B3"/>
    <w:rsid w:val="0055290E"/>
    <w:rsid w:val="005535D6"/>
    <w:rsid w:val="00553A84"/>
    <w:rsid w:val="00555595"/>
    <w:rsid w:val="00557015"/>
    <w:rsid w:val="00561861"/>
    <w:rsid w:val="00562C51"/>
    <w:rsid w:val="00562D75"/>
    <w:rsid w:val="005663E3"/>
    <w:rsid w:val="00566BC8"/>
    <w:rsid w:val="005672FA"/>
    <w:rsid w:val="00571593"/>
    <w:rsid w:val="00572704"/>
    <w:rsid w:val="005743FE"/>
    <w:rsid w:val="005776D8"/>
    <w:rsid w:val="00581AAD"/>
    <w:rsid w:val="00584050"/>
    <w:rsid w:val="00584CE1"/>
    <w:rsid w:val="00585D17"/>
    <w:rsid w:val="00585F88"/>
    <w:rsid w:val="00591A35"/>
    <w:rsid w:val="00595760"/>
    <w:rsid w:val="005A251B"/>
    <w:rsid w:val="005A4665"/>
    <w:rsid w:val="005A6460"/>
    <w:rsid w:val="005A6D5F"/>
    <w:rsid w:val="005B15FD"/>
    <w:rsid w:val="005B1765"/>
    <w:rsid w:val="005B7BA8"/>
    <w:rsid w:val="005C15FF"/>
    <w:rsid w:val="005C2CCB"/>
    <w:rsid w:val="005C67B7"/>
    <w:rsid w:val="005D1C42"/>
    <w:rsid w:val="005D4F1E"/>
    <w:rsid w:val="005E114F"/>
    <w:rsid w:val="005E1E90"/>
    <w:rsid w:val="005E4524"/>
    <w:rsid w:val="005E535E"/>
    <w:rsid w:val="005E7972"/>
    <w:rsid w:val="005F08CE"/>
    <w:rsid w:val="005F1DC9"/>
    <w:rsid w:val="005F2ED3"/>
    <w:rsid w:val="005F320E"/>
    <w:rsid w:val="005F3ED0"/>
    <w:rsid w:val="005F44AE"/>
    <w:rsid w:val="005F5B37"/>
    <w:rsid w:val="005F5B69"/>
    <w:rsid w:val="005F7A63"/>
    <w:rsid w:val="006000DA"/>
    <w:rsid w:val="00602A4A"/>
    <w:rsid w:val="00602B21"/>
    <w:rsid w:val="0060398E"/>
    <w:rsid w:val="006041DB"/>
    <w:rsid w:val="0060485E"/>
    <w:rsid w:val="00607D22"/>
    <w:rsid w:val="006100D5"/>
    <w:rsid w:val="0061077F"/>
    <w:rsid w:val="006130FE"/>
    <w:rsid w:val="00615D1F"/>
    <w:rsid w:val="00617EFF"/>
    <w:rsid w:val="00620657"/>
    <w:rsid w:val="006219B1"/>
    <w:rsid w:val="006239BB"/>
    <w:rsid w:val="0062402C"/>
    <w:rsid w:val="0063019D"/>
    <w:rsid w:val="00632C75"/>
    <w:rsid w:val="0063400D"/>
    <w:rsid w:val="006354E9"/>
    <w:rsid w:val="0063761D"/>
    <w:rsid w:val="00637F8B"/>
    <w:rsid w:val="006416B8"/>
    <w:rsid w:val="0064229C"/>
    <w:rsid w:val="006426F0"/>
    <w:rsid w:val="00643F8A"/>
    <w:rsid w:val="00644B3C"/>
    <w:rsid w:val="0064711C"/>
    <w:rsid w:val="00651C4C"/>
    <w:rsid w:val="0065228C"/>
    <w:rsid w:val="0065277A"/>
    <w:rsid w:val="00653F47"/>
    <w:rsid w:val="00657407"/>
    <w:rsid w:val="00657852"/>
    <w:rsid w:val="006605FF"/>
    <w:rsid w:val="00661DED"/>
    <w:rsid w:val="006635DA"/>
    <w:rsid w:val="00663845"/>
    <w:rsid w:val="00664095"/>
    <w:rsid w:val="00667CB5"/>
    <w:rsid w:val="006700F7"/>
    <w:rsid w:val="00671243"/>
    <w:rsid w:val="00671A77"/>
    <w:rsid w:val="00671E6E"/>
    <w:rsid w:val="0067354E"/>
    <w:rsid w:val="00673552"/>
    <w:rsid w:val="0067682B"/>
    <w:rsid w:val="00676E63"/>
    <w:rsid w:val="006776D5"/>
    <w:rsid w:val="00681016"/>
    <w:rsid w:val="00682CBC"/>
    <w:rsid w:val="00683F08"/>
    <w:rsid w:val="00684E4A"/>
    <w:rsid w:val="006858DA"/>
    <w:rsid w:val="006901CD"/>
    <w:rsid w:val="006908DF"/>
    <w:rsid w:val="0069183E"/>
    <w:rsid w:val="006920D7"/>
    <w:rsid w:val="00692922"/>
    <w:rsid w:val="00694A70"/>
    <w:rsid w:val="006957C4"/>
    <w:rsid w:val="00695D6C"/>
    <w:rsid w:val="006A0F5B"/>
    <w:rsid w:val="006A234B"/>
    <w:rsid w:val="006A24EA"/>
    <w:rsid w:val="006A4F62"/>
    <w:rsid w:val="006A5907"/>
    <w:rsid w:val="006A5E47"/>
    <w:rsid w:val="006B015F"/>
    <w:rsid w:val="006B54FD"/>
    <w:rsid w:val="006B6080"/>
    <w:rsid w:val="006C3311"/>
    <w:rsid w:val="006C4B86"/>
    <w:rsid w:val="006C691B"/>
    <w:rsid w:val="006D02B6"/>
    <w:rsid w:val="006D0C8B"/>
    <w:rsid w:val="006D2BFC"/>
    <w:rsid w:val="006D583A"/>
    <w:rsid w:val="006D5B8B"/>
    <w:rsid w:val="006D738E"/>
    <w:rsid w:val="006D7F84"/>
    <w:rsid w:val="006E2CB9"/>
    <w:rsid w:val="006E408D"/>
    <w:rsid w:val="006E7507"/>
    <w:rsid w:val="006F3A7C"/>
    <w:rsid w:val="006F5298"/>
    <w:rsid w:val="006F5AD1"/>
    <w:rsid w:val="006F668E"/>
    <w:rsid w:val="006F7162"/>
    <w:rsid w:val="007041CC"/>
    <w:rsid w:val="00704321"/>
    <w:rsid w:val="00705EF9"/>
    <w:rsid w:val="00707BEE"/>
    <w:rsid w:val="007113DD"/>
    <w:rsid w:val="00711472"/>
    <w:rsid w:val="007238A6"/>
    <w:rsid w:val="00723D0F"/>
    <w:rsid w:val="00723EE4"/>
    <w:rsid w:val="00725A24"/>
    <w:rsid w:val="00726B20"/>
    <w:rsid w:val="0073390C"/>
    <w:rsid w:val="007340EB"/>
    <w:rsid w:val="007341B9"/>
    <w:rsid w:val="00734B06"/>
    <w:rsid w:val="00737A89"/>
    <w:rsid w:val="00741D90"/>
    <w:rsid w:val="00746867"/>
    <w:rsid w:val="00747352"/>
    <w:rsid w:val="0075263F"/>
    <w:rsid w:val="00753EBB"/>
    <w:rsid w:val="007640E5"/>
    <w:rsid w:val="0076505E"/>
    <w:rsid w:val="00767320"/>
    <w:rsid w:val="007710ED"/>
    <w:rsid w:val="007725D1"/>
    <w:rsid w:val="007738A9"/>
    <w:rsid w:val="0077427B"/>
    <w:rsid w:val="007747C2"/>
    <w:rsid w:val="0077522E"/>
    <w:rsid w:val="007769CE"/>
    <w:rsid w:val="00777D28"/>
    <w:rsid w:val="00777F38"/>
    <w:rsid w:val="00784ED1"/>
    <w:rsid w:val="007871E3"/>
    <w:rsid w:val="0079358A"/>
    <w:rsid w:val="00793C1B"/>
    <w:rsid w:val="00793FB2"/>
    <w:rsid w:val="00796526"/>
    <w:rsid w:val="00797E60"/>
    <w:rsid w:val="007A50A5"/>
    <w:rsid w:val="007A6A18"/>
    <w:rsid w:val="007A741A"/>
    <w:rsid w:val="007B2A69"/>
    <w:rsid w:val="007B306C"/>
    <w:rsid w:val="007B44DD"/>
    <w:rsid w:val="007B5ED5"/>
    <w:rsid w:val="007C1BDD"/>
    <w:rsid w:val="007C1DBE"/>
    <w:rsid w:val="007C3E7D"/>
    <w:rsid w:val="007C6504"/>
    <w:rsid w:val="007C7D9B"/>
    <w:rsid w:val="007D07B2"/>
    <w:rsid w:val="007D43AC"/>
    <w:rsid w:val="007D5038"/>
    <w:rsid w:val="007D5C17"/>
    <w:rsid w:val="007D75B0"/>
    <w:rsid w:val="007E56E3"/>
    <w:rsid w:val="007E75D0"/>
    <w:rsid w:val="007E7D81"/>
    <w:rsid w:val="007F0C43"/>
    <w:rsid w:val="007F3329"/>
    <w:rsid w:val="007F4E86"/>
    <w:rsid w:val="007F4F48"/>
    <w:rsid w:val="007F79A1"/>
    <w:rsid w:val="007F7E8D"/>
    <w:rsid w:val="00803812"/>
    <w:rsid w:val="00804072"/>
    <w:rsid w:val="00805BEF"/>
    <w:rsid w:val="00806166"/>
    <w:rsid w:val="0080704F"/>
    <w:rsid w:val="00810B08"/>
    <w:rsid w:val="00812E36"/>
    <w:rsid w:val="00813C25"/>
    <w:rsid w:val="00814EBD"/>
    <w:rsid w:val="008170F0"/>
    <w:rsid w:val="00820F89"/>
    <w:rsid w:val="008219BB"/>
    <w:rsid w:val="008221E1"/>
    <w:rsid w:val="008257F8"/>
    <w:rsid w:val="0082725C"/>
    <w:rsid w:val="00830FF8"/>
    <w:rsid w:val="008338F8"/>
    <w:rsid w:val="00834E8F"/>
    <w:rsid w:val="00834F7D"/>
    <w:rsid w:val="00836642"/>
    <w:rsid w:val="008405FF"/>
    <w:rsid w:val="00841BD6"/>
    <w:rsid w:val="0084286B"/>
    <w:rsid w:val="008429E9"/>
    <w:rsid w:val="00842AC8"/>
    <w:rsid w:val="00843015"/>
    <w:rsid w:val="008436D0"/>
    <w:rsid w:val="008440AF"/>
    <w:rsid w:val="008452D2"/>
    <w:rsid w:val="008454DC"/>
    <w:rsid w:val="0084707A"/>
    <w:rsid w:val="008540E2"/>
    <w:rsid w:val="00855FF6"/>
    <w:rsid w:val="00856ED6"/>
    <w:rsid w:val="00861699"/>
    <w:rsid w:val="00862D6C"/>
    <w:rsid w:val="00863719"/>
    <w:rsid w:val="00863810"/>
    <w:rsid w:val="00871CC4"/>
    <w:rsid w:val="0087253C"/>
    <w:rsid w:val="00874A32"/>
    <w:rsid w:val="00875048"/>
    <w:rsid w:val="008818C1"/>
    <w:rsid w:val="00881D95"/>
    <w:rsid w:val="00886D83"/>
    <w:rsid w:val="00891D27"/>
    <w:rsid w:val="00891E4E"/>
    <w:rsid w:val="0089413A"/>
    <w:rsid w:val="008956F4"/>
    <w:rsid w:val="0089629F"/>
    <w:rsid w:val="0089764D"/>
    <w:rsid w:val="00897D27"/>
    <w:rsid w:val="008A004B"/>
    <w:rsid w:val="008A089E"/>
    <w:rsid w:val="008A3094"/>
    <w:rsid w:val="008A41E7"/>
    <w:rsid w:val="008A48CE"/>
    <w:rsid w:val="008A4F06"/>
    <w:rsid w:val="008A7A2D"/>
    <w:rsid w:val="008B01BD"/>
    <w:rsid w:val="008B117D"/>
    <w:rsid w:val="008B3386"/>
    <w:rsid w:val="008B6E10"/>
    <w:rsid w:val="008C06AD"/>
    <w:rsid w:val="008C0A22"/>
    <w:rsid w:val="008C1453"/>
    <w:rsid w:val="008C1790"/>
    <w:rsid w:val="008C612C"/>
    <w:rsid w:val="008C7692"/>
    <w:rsid w:val="008C7D70"/>
    <w:rsid w:val="008D1C84"/>
    <w:rsid w:val="008D1FF7"/>
    <w:rsid w:val="008D23CF"/>
    <w:rsid w:val="008D25F1"/>
    <w:rsid w:val="008D5DCD"/>
    <w:rsid w:val="008E20E1"/>
    <w:rsid w:val="008E2831"/>
    <w:rsid w:val="008E49E6"/>
    <w:rsid w:val="008E4F5F"/>
    <w:rsid w:val="008E5AEC"/>
    <w:rsid w:val="008E637F"/>
    <w:rsid w:val="008E6F6E"/>
    <w:rsid w:val="008F0EE1"/>
    <w:rsid w:val="008F6D4A"/>
    <w:rsid w:val="00900E9C"/>
    <w:rsid w:val="00906331"/>
    <w:rsid w:val="00906F32"/>
    <w:rsid w:val="009070DB"/>
    <w:rsid w:val="00913082"/>
    <w:rsid w:val="00913239"/>
    <w:rsid w:val="00913C4D"/>
    <w:rsid w:val="00915DC0"/>
    <w:rsid w:val="009225DE"/>
    <w:rsid w:val="00922C99"/>
    <w:rsid w:val="00923D5F"/>
    <w:rsid w:val="00924273"/>
    <w:rsid w:val="009242B1"/>
    <w:rsid w:val="00924922"/>
    <w:rsid w:val="00927A4F"/>
    <w:rsid w:val="00930767"/>
    <w:rsid w:val="009311DE"/>
    <w:rsid w:val="00933B2F"/>
    <w:rsid w:val="00933DFA"/>
    <w:rsid w:val="009379FD"/>
    <w:rsid w:val="009425EB"/>
    <w:rsid w:val="00942F7E"/>
    <w:rsid w:val="009472B1"/>
    <w:rsid w:val="0095030F"/>
    <w:rsid w:val="00953D63"/>
    <w:rsid w:val="00955422"/>
    <w:rsid w:val="009566DF"/>
    <w:rsid w:val="00956B72"/>
    <w:rsid w:val="009626F7"/>
    <w:rsid w:val="00963287"/>
    <w:rsid w:val="009658E0"/>
    <w:rsid w:val="00965BDD"/>
    <w:rsid w:val="00966770"/>
    <w:rsid w:val="00967833"/>
    <w:rsid w:val="00972B7D"/>
    <w:rsid w:val="00975026"/>
    <w:rsid w:val="0097568F"/>
    <w:rsid w:val="00985651"/>
    <w:rsid w:val="0098613A"/>
    <w:rsid w:val="00986894"/>
    <w:rsid w:val="009927E0"/>
    <w:rsid w:val="009A199B"/>
    <w:rsid w:val="009A2B00"/>
    <w:rsid w:val="009A5EEC"/>
    <w:rsid w:val="009B014F"/>
    <w:rsid w:val="009B091B"/>
    <w:rsid w:val="009B1324"/>
    <w:rsid w:val="009B1D43"/>
    <w:rsid w:val="009B4F08"/>
    <w:rsid w:val="009B6ACC"/>
    <w:rsid w:val="009C0E52"/>
    <w:rsid w:val="009C2BEC"/>
    <w:rsid w:val="009C43C3"/>
    <w:rsid w:val="009C5C0C"/>
    <w:rsid w:val="009C5ED5"/>
    <w:rsid w:val="009C6431"/>
    <w:rsid w:val="009C64FF"/>
    <w:rsid w:val="009C75D6"/>
    <w:rsid w:val="009C7625"/>
    <w:rsid w:val="009D079E"/>
    <w:rsid w:val="009D2DA3"/>
    <w:rsid w:val="009D48DA"/>
    <w:rsid w:val="009D7613"/>
    <w:rsid w:val="009E0723"/>
    <w:rsid w:val="009E2C15"/>
    <w:rsid w:val="009E38F3"/>
    <w:rsid w:val="009E6E40"/>
    <w:rsid w:val="009F1DC0"/>
    <w:rsid w:val="009F5209"/>
    <w:rsid w:val="009F5FB3"/>
    <w:rsid w:val="009F6245"/>
    <w:rsid w:val="00A06386"/>
    <w:rsid w:val="00A079DA"/>
    <w:rsid w:val="00A07C98"/>
    <w:rsid w:val="00A11DED"/>
    <w:rsid w:val="00A131B9"/>
    <w:rsid w:val="00A13483"/>
    <w:rsid w:val="00A13FD9"/>
    <w:rsid w:val="00A146B1"/>
    <w:rsid w:val="00A1507A"/>
    <w:rsid w:val="00A15990"/>
    <w:rsid w:val="00A2135D"/>
    <w:rsid w:val="00A21709"/>
    <w:rsid w:val="00A25782"/>
    <w:rsid w:val="00A26E05"/>
    <w:rsid w:val="00A318FB"/>
    <w:rsid w:val="00A3314C"/>
    <w:rsid w:val="00A36A8F"/>
    <w:rsid w:val="00A37679"/>
    <w:rsid w:val="00A40351"/>
    <w:rsid w:val="00A40780"/>
    <w:rsid w:val="00A449C4"/>
    <w:rsid w:val="00A44FF1"/>
    <w:rsid w:val="00A5367A"/>
    <w:rsid w:val="00A56180"/>
    <w:rsid w:val="00A562F8"/>
    <w:rsid w:val="00A60790"/>
    <w:rsid w:val="00A61A7C"/>
    <w:rsid w:val="00A639C3"/>
    <w:rsid w:val="00A63F04"/>
    <w:rsid w:val="00A67F63"/>
    <w:rsid w:val="00A704F7"/>
    <w:rsid w:val="00A726E9"/>
    <w:rsid w:val="00A73B6B"/>
    <w:rsid w:val="00A73BC1"/>
    <w:rsid w:val="00A74969"/>
    <w:rsid w:val="00A80545"/>
    <w:rsid w:val="00A806CB"/>
    <w:rsid w:val="00A80956"/>
    <w:rsid w:val="00A80CD6"/>
    <w:rsid w:val="00A91A80"/>
    <w:rsid w:val="00A92045"/>
    <w:rsid w:val="00A93BE9"/>
    <w:rsid w:val="00A94910"/>
    <w:rsid w:val="00AA129D"/>
    <w:rsid w:val="00AA1632"/>
    <w:rsid w:val="00AA5B44"/>
    <w:rsid w:val="00AB2280"/>
    <w:rsid w:val="00AB2EAD"/>
    <w:rsid w:val="00AB3D6D"/>
    <w:rsid w:val="00AB69B1"/>
    <w:rsid w:val="00AB714D"/>
    <w:rsid w:val="00AC1044"/>
    <w:rsid w:val="00AC1964"/>
    <w:rsid w:val="00AC1F22"/>
    <w:rsid w:val="00AC2319"/>
    <w:rsid w:val="00AC3916"/>
    <w:rsid w:val="00AC5E56"/>
    <w:rsid w:val="00AC6325"/>
    <w:rsid w:val="00AD1939"/>
    <w:rsid w:val="00AD5334"/>
    <w:rsid w:val="00AD6EDC"/>
    <w:rsid w:val="00AD7C03"/>
    <w:rsid w:val="00AE0323"/>
    <w:rsid w:val="00AE0FC0"/>
    <w:rsid w:val="00AE5C62"/>
    <w:rsid w:val="00AE7F29"/>
    <w:rsid w:val="00AF0327"/>
    <w:rsid w:val="00B0093F"/>
    <w:rsid w:val="00B01B30"/>
    <w:rsid w:val="00B01F18"/>
    <w:rsid w:val="00B06231"/>
    <w:rsid w:val="00B07C4C"/>
    <w:rsid w:val="00B07CE5"/>
    <w:rsid w:val="00B07D15"/>
    <w:rsid w:val="00B1223E"/>
    <w:rsid w:val="00B1566F"/>
    <w:rsid w:val="00B158CC"/>
    <w:rsid w:val="00B16897"/>
    <w:rsid w:val="00B16BC2"/>
    <w:rsid w:val="00B17D2A"/>
    <w:rsid w:val="00B2001F"/>
    <w:rsid w:val="00B266DD"/>
    <w:rsid w:val="00B301B9"/>
    <w:rsid w:val="00B31162"/>
    <w:rsid w:val="00B324C2"/>
    <w:rsid w:val="00B32F64"/>
    <w:rsid w:val="00B3314F"/>
    <w:rsid w:val="00B33D16"/>
    <w:rsid w:val="00B33E51"/>
    <w:rsid w:val="00B346C8"/>
    <w:rsid w:val="00B35BCF"/>
    <w:rsid w:val="00B36B1B"/>
    <w:rsid w:val="00B40F49"/>
    <w:rsid w:val="00B42256"/>
    <w:rsid w:val="00B44716"/>
    <w:rsid w:val="00B455D8"/>
    <w:rsid w:val="00B475DF"/>
    <w:rsid w:val="00B50CCC"/>
    <w:rsid w:val="00B512A9"/>
    <w:rsid w:val="00B55844"/>
    <w:rsid w:val="00B63B28"/>
    <w:rsid w:val="00B65375"/>
    <w:rsid w:val="00B7066B"/>
    <w:rsid w:val="00B71743"/>
    <w:rsid w:val="00B725B4"/>
    <w:rsid w:val="00B747AB"/>
    <w:rsid w:val="00B74AFE"/>
    <w:rsid w:val="00B82788"/>
    <w:rsid w:val="00B829C3"/>
    <w:rsid w:val="00B82D1C"/>
    <w:rsid w:val="00B86620"/>
    <w:rsid w:val="00B95D63"/>
    <w:rsid w:val="00B9667D"/>
    <w:rsid w:val="00B969FB"/>
    <w:rsid w:val="00B96E89"/>
    <w:rsid w:val="00B97A96"/>
    <w:rsid w:val="00B97B39"/>
    <w:rsid w:val="00BA03EB"/>
    <w:rsid w:val="00BA3235"/>
    <w:rsid w:val="00BA337A"/>
    <w:rsid w:val="00BA3704"/>
    <w:rsid w:val="00BA3928"/>
    <w:rsid w:val="00BB1B7C"/>
    <w:rsid w:val="00BB2D66"/>
    <w:rsid w:val="00BB3A6E"/>
    <w:rsid w:val="00BB62B6"/>
    <w:rsid w:val="00BB6E3A"/>
    <w:rsid w:val="00BB6EB9"/>
    <w:rsid w:val="00BB77FA"/>
    <w:rsid w:val="00BC27C9"/>
    <w:rsid w:val="00BC4259"/>
    <w:rsid w:val="00BC72E2"/>
    <w:rsid w:val="00BD07C8"/>
    <w:rsid w:val="00BD34A1"/>
    <w:rsid w:val="00BD4E6C"/>
    <w:rsid w:val="00BD59BD"/>
    <w:rsid w:val="00BD7D74"/>
    <w:rsid w:val="00BE0DC3"/>
    <w:rsid w:val="00BE403A"/>
    <w:rsid w:val="00BE6995"/>
    <w:rsid w:val="00BE7708"/>
    <w:rsid w:val="00BF0EAA"/>
    <w:rsid w:val="00BF12B4"/>
    <w:rsid w:val="00BF1642"/>
    <w:rsid w:val="00BF1B77"/>
    <w:rsid w:val="00BF2D1F"/>
    <w:rsid w:val="00BF48F3"/>
    <w:rsid w:val="00BF4EC9"/>
    <w:rsid w:val="00BF5084"/>
    <w:rsid w:val="00BF77A3"/>
    <w:rsid w:val="00BF7C2E"/>
    <w:rsid w:val="00C01643"/>
    <w:rsid w:val="00C02812"/>
    <w:rsid w:val="00C037A8"/>
    <w:rsid w:val="00C047EA"/>
    <w:rsid w:val="00C06A08"/>
    <w:rsid w:val="00C07E6C"/>
    <w:rsid w:val="00C11409"/>
    <w:rsid w:val="00C1447B"/>
    <w:rsid w:val="00C15473"/>
    <w:rsid w:val="00C17171"/>
    <w:rsid w:val="00C21471"/>
    <w:rsid w:val="00C264C3"/>
    <w:rsid w:val="00C2789B"/>
    <w:rsid w:val="00C27D06"/>
    <w:rsid w:val="00C30849"/>
    <w:rsid w:val="00C32194"/>
    <w:rsid w:val="00C32576"/>
    <w:rsid w:val="00C3387E"/>
    <w:rsid w:val="00C339FA"/>
    <w:rsid w:val="00C3531C"/>
    <w:rsid w:val="00C36AE4"/>
    <w:rsid w:val="00C371EE"/>
    <w:rsid w:val="00C41087"/>
    <w:rsid w:val="00C436B0"/>
    <w:rsid w:val="00C508C4"/>
    <w:rsid w:val="00C50A71"/>
    <w:rsid w:val="00C52627"/>
    <w:rsid w:val="00C5270C"/>
    <w:rsid w:val="00C5752F"/>
    <w:rsid w:val="00C57638"/>
    <w:rsid w:val="00C64AA3"/>
    <w:rsid w:val="00C66030"/>
    <w:rsid w:val="00C66EBA"/>
    <w:rsid w:val="00C717F6"/>
    <w:rsid w:val="00C71867"/>
    <w:rsid w:val="00C737F7"/>
    <w:rsid w:val="00C751F5"/>
    <w:rsid w:val="00C8049F"/>
    <w:rsid w:val="00C807A3"/>
    <w:rsid w:val="00C81334"/>
    <w:rsid w:val="00C83A29"/>
    <w:rsid w:val="00C87A40"/>
    <w:rsid w:val="00C92B4D"/>
    <w:rsid w:val="00C93D8D"/>
    <w:rsid w:val="00C95E39"/>
    <w:rsid w:val="00CA2761"/>
    <w:rsid w:val="00CA3912"/>
    <w:rsid w:val="00CA6BD2"/>
    <w:rsid w:val="00CB17A7"/>
    <w:rsid w:val="00CB52E6"/>
    <w:rsid w:val="00CB61A9"/>
    <w:rsid w:val="00CB642B"/>
    <w:rsid w:val="00CB766A"/>
    <w:rsid w:val="00CC333F"/>
    <w:rsid w:val="00CC3D32"/>
    <w:rsid w:val="00CD4B16"/>
    <w:rsid w:val="00CD5705"/>
    <w:rsid w:val="00CD65BE"/>
    <w:rsid w:val="00CE175E"/>
    <w:rsid w:val="00CE2970"/>
    <w:rsid w:val="00CE30E1"/>
    <w:rsid w:val="00CE3D18"/>
    <w:rsid w:val="00CE4763"/>
    <w:rsid w:val="00CE6DF5"/>
    <w:rsid w:val="00CE791B"/>
    <w:rsid w:val="00CF196E"/>
    <w:rsid w:val="00CF3998"/>
    <w:rsid w:val="00CF459C"/>
    <w:rsid w:val="00CF4C6C"/>
    <w:rsid w:val="00D0299F"/>
    <w:rsid w:val="00D05D47"/>
    <w:rsid w:val="00D06CD0"/>
    <w:rsid w:val="00D079D4"/>
    <w:rsid w:val="00D165BD"/>
    <w:rsid w:val="00D1725C"/>
    <w:rsid w:val="00D178AF"/>
    <w:rsid w:val="00D202BF"/>
    <w:rsid w:val="00D21E9C"/>
    <w:rsid w:val="00D224A4"/>
    <w:rsid w:val="00D229BE"/>
    <w:rsid w:val="00D22E5D"/>
    <w:rsid w:val="00D2547C"/>
    <w:rsid w:val="00D2633D"/>
    <w:rsid w:val="00D301CA"/>
    <w:rsid w:val="00D30369"/>
    <w:rsid w:val="00D31479"/>
    <w:rsid w:val="00D33433"/>
    <w:rsid w:val="00D335AA"/>
    <w:rsid w:val="00D3595D"/>
    <w:rsid w:val="00D35C47"/>
    <w:rsid w:val="00D37FCE"/>
    <w:rsid w:val="00D41BE4"/>
    <w:rsid w:val="00D4202E"/>
    <w:rsid w:val="00D428FE"/>
    <w:rsid w:val="00D438EF"/>
    <w:rsid w:val="00D44819"/>
    <w:rsid w:val="00D470B2"/>
    <w:rsid w:val="00D503D9"/>
    <w:rsid w:val="00D51E5A"/>
    <w:rsid w:val="00D521C2"/>
    <w:rsid w:val="00D53722"/>
    <w:rsid w:val="00D54558"/>
    <w:rsid w:val="00D55A04"/>
    <w:rsid w:val="00D56646"/>
    <w:rsid w:val="00D60273"/>
    <w:rsid w:val="00D602F9"/>
    <w:rsid w:val="00D6156F"/>
    <w:rsid w:val="00D6277C"/>
    <w:rsid w:val="00D64011"/>
    <w:rsid w:val="00D706E4"/>
    <w:rsid w:val="00D70C38"/>
    <w:rsid w:val="00D73983"/>
    <w:rsid w:val="00D73C9D"/>
    <w:rsid w:val="00D76136"/>
    <w:rsid w:val="00D76186"/>
    <w:rsid w:val="00D82369"/>
    <w:rsid w:val="00D84C08"/>
    <w:rsid w:val="00D8562F"/>
    <w:rsid w:val="00D8712F"/>
    <w:rsid w:val="00D87765"/>
    <w:rsid w:val="00D947FE"/>
    <w:rsid w:val="00D95764"/>
    <w:rsid w:val="00D974CC"/>
    <w:rsid w:val="00DA04A9"/>
    <w:rsid w:val="00DA3A2C"/>
    <w:rsid w:val="00DA3CD2"/>
    <w:rsid w:val="00DA59A7"/>
    <w:rsid w:val="00DB0506"/>
    <w:rsid w:val="00DB1DFC"/>
    <w:rsid w:val="00DB3761"/>
    <w:rsid w:val="00DB3D57"/>
    <w:rsid w:val="00DB44FA"/>
    <w:rsid w:val="00DC1F06"/>
    <w:rsid w:val="00DC26D8"/>
    <w:rsid w:val="00DC543E"/>
    <w:rsid w:val="00DC5C8B"/>
    <w:rsid w:val="00DD25A2"/>
    <w:rsid w:val="00DD2AC8"/>
    <w:rsid w:val="00DD448E"/>
    <w:rsid w:val="00DD54C2"/>
    <w:rsid w:val="00DD7157"/>
    <w:rsid w:val="00DD731A"/>
    <w:rsid w:val="00DE1DC6"/>
    <w:rsid w:val="00DE357C"/>
    <w:rsid w:val="00DE3B7A"/>
    <w:rsid w:val="00DE3BD7"/>
    <w:rsid w:val="00DF1DF9"/>
    <w:rsid w:val="00DF1FC2"/>
    <w:rsid w:val="00DF33AF"/>
    <w:rsid w:val="00DF431C"/>
    <w:rsid w:val="00DF65EF"/>
    <w:rsid w:val="00DF6BD1"/>
    <w:rsid w:val="00E007E2"/>
    <w:rsid w:val="00E01B6D"/>
    <w:rsid w:val="00E02ABC"/>
    <w:rsid w:val="00E04A1B"/>
    <w:rsid w:val="00E059E7"/>
    <w:rsid w:val="00E05ED5"/>
    <w:rsid w:val="00E10520"/>
    <w:rsid w:val="00E1264B"/>
    <w:rsid w:val="00E1495C"/>
    <w:rsid w:val="00E15593"/>
    <w:rsid w:val="00E20F81"/>
    <w:rsid w:val="00E22559"/>
    <w:rsid w:val="00E25000"/>
    <w:rsid w:val="00E27BF8"/>
    <w:rsid w:val="00E30E24"/>
    <w:rsid w:val="00E34ED5"/>
    <w:rsid w:val="00E367B0"/>
    <w:rsid w:val="00E407C1"/>
    <w:rsid w:val="00E418F6"/>
    <w:rsid w:val="00E456ED"/>
    <w:rsid w:val="00E4728E"/>
    <w:rsid w:val="00E478D6"/>
    <w:rsid w:val="00E51773"/>
    <w:rsid w:val="00E5256F"/>
    <w:rsid w:val="00E52FE3"/>
    <w:rsid w:val="00E5578E"/>
    <w:rsid w:val="00E56FF9"/>
    <w:rsid w:val="00E574E0"/>
    <w:rsid w:val="00E60B7C"/>
    <w:rsid w:val="00E6137A"/>
    <w:rsid w:val="00E63F4E"/>
    <w:rsid w:val="00E67AE9"/>
    <w:rsid w:val="00E71EA9"/>
    <w:rsid w:val="00E73D63"/>
    <w:rsid w:val="00E76784"/>
    <w:rsid w:val="00E76DF4"/>
    <w:rsid w:val="00E80834"/>
    <w:rsid w:val="00E80AF3"/>
    <w:rsid w:val="00E81150"/>
    <w:rsid w:val="00E82CB2"/>
    <w:rsid w:val="00E849AA"/>
    <w:rsid w:val="00E85441"/>
    <w:rsid w:val="00E85618"/>
    <w:rsid w:val="00E86221"/>
    <w:rsid w:val="00E92640"/>
    <w:rsid w:val="00E953DF"/>
    <w:rsid w:val="00EA1F8C"/>
    <w:rsid w:val="00EA2A3D"/>
    <w:rsid w:val="00EA454F"/>
    <w:rsid w:val="00EA4770"/>
    <w:rsid w:val="00EA5ECE"/>
    <w:rsid w:val="00EA6C35"/>
    <w:rsid w:val="00EB149F"/>
    <w:rsid w:val="00EB19CC"/>
    <w:rsid w:val="00EB5DBA"/>
    <w:rsid w:val="00EB6129"/>
    <w:rsid w:val="00EB7A57"/>
    <w:rsid w:val="00EB7D69"/>
    <w:rsid w:val="00EC6C51"/>
    <w:rsid w:val="00EC6E5D"/>
    <w:rsid w:val="00EC7ECA"/>
    <w:rsid w:val="00ED1159"/>
    <w:rsid w:val="00ED2E86"/>
    <w:rsid w:val="00ED4F16"/>
    <w:rsid w:val="00ED5F84"/>
    <w:rsid w:val="00ED61D4"/>
    <w:rsid w:val="00ED630D"/>
    <w:rsid w:val="00ED77CB"/>
    <w:rsid w:val="00ED7AF3"/>
    <w:rsid w:val="00EE342E"/>
    <w:rsid w:val="00EE3BB2"/>
    <w:rsid w:val="00EE430A"/>
    <w:rsid w:val="00EE50F7"/>
    <w:rsid w:val="00EF360A"/>
    <w:rsid w:val="00EF51EF"/>
    <w:rsid w:val="00EF58AF"/>
    <w:rsid w:val="00EF6105"/>
    <w:rsid w:val="00EF7490"/>
    <w:rsid w:val="00EF7B88"/>
    <w:rsid w:val="00F00905"/>
    <w:rsid w:val="00F00B4A"/>
    <w:rsid w:val="00F03552"/>
    <w:rsid w:val="00F04CE3"/>
    <w:rsid w:val="00F05538"/>
    <w:rsid w:val="00F1406D"/>
    <w:rsid w:val="00F15274"/>
    <w:rsid w:val="00F1635B"/>
    <w:rsid w:val="00F2152C"/>
    <w:rsid w:val="00F23B4F"/>
    <w:rsid w:val="00F263B9"/>
    <w:rsid w:val="00F265B8"/>
    <w:rsid w:val="00F27ED9"/>
    <w:rsid w:val="00F30213"/>
    <w:rsid w:val="00F3073E"/>
    <w:rsid w:val="00F30B22"/>
    <w:rsid w:val="00F3155E"/>
    <w:rsid w:val="00F318BD"/>
    <w:rsid w:val="00F379AB"/>
    <w:rsid w:val="00F37F60"/>
    <w:rsid w:val="00F414E3"/>
    <w:rsid w:val="00F43B59"/>
    <w:rsid w:val="00F44605"/>
    <w:rsid w:val="00F4465F"/>
    <w:rsid w:val="00F46CC5"/>
    <w:rsid w:val="00F47CB4"/>
    <w:rsid w:val="00F50D86"/>
    <w:rsid w:val="00F521B5"/>
    <w:rsid w:val="00F56655"/>
    <w:rsid w:val="00F607E6"/>
    <w:rsid w:val="00F62895"/>
    <w:rsid w:val="00F63592"/>
    <w:rsid w:val="00F65C4C"/>
    <w:rsid w:val="00F71420"/>
    <w:rsid w:val="00F745DD"/>
    <w:rsid w:val="00F758B0"/>
    <w:rsid w:val="00F80D0E"/>
    <w:rsid w:val="00F821A4"/>
    <w:rsid w:val="00F83BCE"/>
    <w:rsid w:val="00F84735"/>
    <w:rsid w:val="00F871C0"/>
    <w:rsid w:val="00F87DBB"/>
    <w:rsid w:val="00F93542"/>
    <w:rsid w:val="00F93C75"/>
    <w:rsid w:val="00F96AB4"/>
    <w:rsid w:val="00F96DC5"/>
    <w:rsid w:val="00FA25CA"/>
    <w:rsid w:val="00FA5B77"/>
    <w:rsid w:val="00FA64C6"/>
    <w:rsid w:val="00FA6FD0"/>
    <w:rsid w:val="00FB0A99"/>
    <w:rsid w:val="00FB15B5"/>
    <w:rsid w:val="00FC0794"/>
    <w:rsid w:val="00FC3551"/>
    <w:rsid w:val="00FC3774"/>
    <w:rsid w:val="00FC494F"/>
    <w:rsid w:val="00FC5850"/>
    <w:rsid w:val="00FC763B"/>
    <w:rsid w:val="00FD096C"/>
    <w:rsid w:val="00FD1B12"/>
    <w:rsid w:val="00FD364C"/>
    <w:rsid w:val="00FD499A"/>
    <w:rsid w:val="00FD77A3"/>
    <w:rsid w:val="00FE1574"/>
    <w:rsid w:val="00FE1D4A"/>
    <w:rsid w:val="00FE3BCF"/>
    <w:rsid w:val="00FF0C17"/>
    <w:rsid w:val="00FF1109"/>
    <w:rsid w:val="00FF14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910720"/>
  <w15:docId w15:val="{55B933D0-28DB-4454-8041-7B8F8AFAC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izfe_Normal"/>
    <w:qFormat/>
    <w:rsid w:val="004E0007"/>
    <w:pPr>
      <w:keepLines/>
      <w:spacing w:after="120" w:line="360" w:lineRule="atLeast"/>
      <w:jc w:val="both"/>
    </w:pPr>
    <w:rPr>
      <w:rFonts w:ascii="Trebuchet MS" w:hAnsi="Trebuchet MS"/>
      <w:sz w:val="22"/>
      <w:lang w:val="es-ES_tradnl"/>
    </w:rPr>
  </w:style>
  <w:style w:type="paragraph" w:styleId="Ttulo1">
    <w:name w:val="heading 1"/>
    <w:aliases w:val="izfe_T1"/>
    <w:basedOn w:val="Normal"/>
    <w:next w:val="Normal"/>
    <w:link w:val="Ttulo1Car"/>
    <w:qFormat/>
    <w:rsid w:val="002D5FCA"/>
    <w:pPr>
      <w:keepNext/>
      <w:spacing w:before="100" w:beforeAutospacing="1" w:after="100" w:afterAutospacing="1"/>
      <w:outlineLvl w:val="0"/>
    </w:pPr>
    <w:rPr>
      <w:b/>
      <w:bCs/>
      <w:color w:val="00436E"/>
      <w:kern w:val="36"/>
      <w:sz w:val="36"/>
      <w:szCs w:val="36"/>
    </w:rPr>
  </w:style>
  <w:style w:type="paragraph" w:styleId="Ttulo2">
    <w:name w:val="heading 2"/>
    <w:aliases w:val="izfe_T2"/>
    <w:basedOn w:val="Normal"/>
    <w:next w:val="Normal"/>
    <w:link w:val="Ttulo2Car"/>
    <w:qFormat/>
    <w:rsid w:val="002D5FCA"/>
    <w:pPr>
      <w:keepNext/>
      <w:spacing w:before="100" w:beforeAutospacing="1" w:after="100" w:afterAutospacing="1"/>
      <w:outlineLvl w:val="1"/>
    </w:pPr>
    <w:rPr>
      <w:b/>
      <w:bCs/>
      <w:color w:val="0076CC"/>
      <w:sz w:val="28"/>
      <w:szCs w:val="28"/>
    </w:rPr>
  </w:style>
  <w:style w:type="paragraph" w:styleId="Ttulo3">
    <w:name w:val="heading 3"/>
    <w:aliases w:val="izfe_T3"/>
    <w:basedOn w:val="Normal"/>
    <w:next w:val="Normal"/>
    <w:link w:val="Ttulo3Car"/>
    <w:qFormat/>
    <w:rsid w:val="00015C57"/>
    <w:pPr>
      <w:keepNext/>
      <w:spacing w:before="100" w:beforeAutospacing="1" w:after="100" w:afterAutospacing="1"/>
      <w:outlineLvl w:val="2"/>
    </w:pPr>
    <w:rPr>
      <w:b/>
      <w:bCs/>
      <w:color w:val="999999"/>
      <w:sz w:val="24"/>
      <w:szCs w:val="24"/>
    </w:rPr>
  </w:style>
  <w:style w:type="paragraph" w:styleId="Ttulo4">
    <w:name w:val="heading 4"/>
    <w:aliases w:val="WFF_T4"/>
    <w:basedOn w:val="Normal"/>
    <w:next w:val="Normal"/>
    <w:link w:val="Ttulo4Car"/>
    <w:qFormat/>
    <w:rsid w:val="00331C46"/>
    <w:pPr>
      <w:spacing w:before="100" w:beforeAutospacing="1" w:after="100" w:afterAutospacing="1" w:line="240" w:lineRule="auto"/>
      <w:outlineLvl w:val="3"/>
    </w:pPr>
    <w:rPr>
      <w:bCs/>
      <w:i/>
      <w:color w:val="000000" w:themeColor="text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izfeListanonumerada">
    <w:name w:val="izfe_Lista no numerada"/>
    <w:basedOn w:val="Sinlista"/>
    <w:rsid w:val="004A0035"/>
    <w:pPr>
      <w:numPr>
        <w:numId w:val="1"/>
      </w:numPr>
    </w:pPr>
  </w:style>
  <w:style w:type="character" w:styleId="Textoennegrita">
    <w:name w:val="Strong"/>
    <w:aliases w:val="izfe_N"/>
    <w:uiPriority w:val="22"/>
    <w:qFormat/>
    <w:rsid w:val="006B54FD"/>
    <w:rPr>
      <w:rFonts w:ascii="Trebuchet MS" w:hAnsi="Trebuchet MS"/>
      <w:b/>
      <w:bCs/>
      <w:spacing w:val="0"/>
      <w:sz w:val="20"/>
      <w:szCs w:val="20"/>
    </w:rPr>
  </w:style>
  <w:style w:type="character" w:styleId="Hipervnculo">
    <w:name w:val="Hyperlink"/>
    <w:aliases w:val="izfe_Enlace"/>
    <w:uiPriority w:val="99"/>
    <w:rsid w:val="006B54FD"/>
    <w:rPr>
      <w:rFonts w:ascii="Trebuchet MS" w:hAnsi="Trebuchet MS"/>
      <w:color w:val="0000FF"/>
      <w:sz w:val="20"/>
      <w:szCs w:val="20"/>
      <w:u w:val="single"/>
    </w:rPr>
  </w:style>
  <w:style w:type="numbering" w:customStyle="1" w:styleId="izfeListanumerada">
    <w:name w:val="izfe_Lista numerada"/>
    <w:basedOn w:val="Sinlista"/>
    <w:rsid w:val="00C371EE"/>
    <w:pPr>
      <w:numPr>
        <w:numId w:val="2"/>
      </w:numPr>
    </w:pPr>
  </w:style>
  <w:style w:type="table" w:customStyle="1" w:styleId="izfeTCabeceraColumna">
    <w:name w:val="izfe_T_Cabecera_Columna"/>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tblStylePr w:type="firstCol">
      <w:rPr>
        <w:b/>
      </w:rPr>
      <w:tblPr/>
      <w:tcPr>
        <w:shd w:val="clear" w:color="auto" w:fill="E6E6E6"/>
      </w:tcPr>
    </w:tblStylePr>
  </w:style>
  <w:style w:type="paragraph" w:customStyle="1" w:styleId="izfeCentrado">
    <w:name w:val="izfe_Centrado"/>
    <w:basedOn w:val="Normal"/>
    <w:rsid w:val="00194CB6"/>
    <w:pPr>
      <w:jc w:val="center"/>
    </w:pPr>
  </w:style>
  <w:style w:type="paragraph" w:customStyle="1" w:styleId="izfeDerecha">
    <w:name w:val="izfe_Derecha"/>
    <w:basedOn w:val="Normal"/>
    <w:rsid w:val="001C0110"/>
    <w:pPr>
      <w:jc w:val="right"/>
    </w:pPr>
  </w:style>
  <w:style w:type="character" w:customStyle="1" w:styleId="izfeSubrayado">
    <w:name w:val="izfe_Subrayado"/>
    <w:rsid w:val="006B54FD"/>
    <w:rPr>
      <w:rFonts w:ascii="Trebuchet MS" w:hAnsi="Trebuchet MS"/>
      <w:spacing w:val="0"/>
      <w:sz w:val="20"/>
      <w:szCs w:val="20"/>
      <w:u w:val="single"/>
    </w:rPr>
  </w:style>
  <w:style w:type="character" w:styleId="nfasis">
    <w:name w:val="Emphasis"/>
    <w:aliases w:val="izfe_Énfasis"/>
    <w:uiPriority w:val="20"/>
    <w:qFormat/>
    <w:rsid w:val="006B54FD"/>
    <w:rPr>
      <w:rFonts w:ascii="Trebuchet MS" w:hAnsi="Trebuchet MS"/>
      <w:i/>
      <w:iCs/>
      <w:spacing w:val="8"/>
      <w:sz w:val="20"/>
      <w:szCs w:val="20"/>
    </w:rPr>
  </w:style>
  <w:style w:type="table" w:customStyle="1" w:styleId="izfeTCabecera">
    <w:name w:val="izfe_T_Cabecera"/>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style>
  <w:style w:type="table" w:customStyle="1" w:styleId="izfeTColumna">
    <w:name w:val="izfe_T_Columna"/>
    <w:basedOn w:val="Tablanormal"/>
    <w:rsid w:val="00332A1C"/>
    <w:rPr>
      <w:rFonts w:ascii="Trebuchet MS" w:hAnsi="Trebuchet MS"/>
      <w:szCs w:val="18"/>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Col">
      <w:rPr>
        <w:b/>
      </w:rPr>
      <w:tblPr/>
      <w:tcPr>
        <w:shd w:val="clear" w:color="auto" w:fill="E6E6E6"/>
      </w:tcPr>
    </w:tblStylePr>
  </w:style>
  <w:style w:type="paragraph" w:customStyle="1" w:styleId="izfeReducido">
    <w:name w:val="izfe_Reducido"/>
    <w:basedOn w:val="Normal"/>
    <w:next w:val="Normal"/>
    <w:link w:val="izfeReducidoCarCar"/>
    <w:rsid w:val="006100D5"/>
    <w:rPr>
      <w:rFonts w:ascii="Tahoma" w:eastAsia="SimSun" w:hAnsi="Tahoma"/>
      <w:spacing w:val="12"/>
      <w:sz w:val="16"/>
      <w:lang w:eastAsia="zh-CN"/>
    </w:rPr>
  </w:style>
  <w:style w:type="character" w:customStyle="1" w:styleId="izfeReducidoCarCar">
    <w:name w:val="izfe_Reducido Car Car"/>
    <w:link w:val="izfeReducido"/>
    <w:rsid w:val="006100D5"/>
    <w:rPr>
      <w:rFonts w:ascii="Tahoma" w:eastAsia="SimSun" w:hAnsi="Tahoma"/>
      <w:spacing w:val="12"/>
      <w:sz w:val="16"/>
      <w:lang w:val="es-ES" w:eastAsia="zh-CN" w:bidi="ar-SA"/>
    </w:rPr>
  </w:style>
  <w:style w:type="paragraph" w:styleId="Encabezado">
    <w:name w:val="header"/>
    <w:basedOn w:val="Normal"/>
    <w:link w:val="EncabezadoCar"/>
    <w:rsid w:val="00557015"/>
    <w:pPr>
      <w:tabs>
        <w:tab w:val="center" w:pos="4252"/>
        <w:tab w:val="right" w:pos="8504"/>
      </w:tabs>
      <w:jc w:val="center"/>
    </w:pPr>
    <w:rPr>
      <w:color w:val="4F81BD" w:themeColor="accent1"/>
      <w:sz w:val="36"/>
      <w:szCs w:val="36"/>
    </w:rPr>
  </w:style>
  <w:style w:type="character" w:styleId="Refdecomentario">
    <w:name w:val="annotation reference"/>
    <w:semiHidden/>
    <w:rsid w:val="007E7D81"/>
    <w:rPr>
      <w:sz w:val="16"/>
      <w:szCs w:val="16"/>
    </w:rPr>
  </w:style>
  <w:style w:type="paragraph" w:styleId="Textocomentario">
    <w:name w:val="annotation text"/>
    <w:basedOn w:val="Normal"/>
    <w:link w:val="TextocomentarioCar"/>
    <w:uiPriority w:val="99"/>
    <w:semiHidden/>
    <w:rsid w:val="007E7D81"/>
  </w:style>
  <w:style w:type="paragraph" w:styleId="Asuntodelcomentario">
    <w:name w:val="annotation subject"/>
    <w:basedOn w:val="Textocomentario"/>
    <w:next w:val="Textocomentario"/>
    <w:link w:val="AsuntodelcomentarioCar"/>
    <w:semiHidden/>
    <w:rsid w:val="007E7D81"/>
    <w:rPr>
      <w:b/>
      <w:bCs/>
    </w:rPr>
  </w:style>
  <w:style w:type="paragraph" w:styleId="Textodeglobo">
    <w:name w:val="Balloon Text"/>
    <w:basedOn w:val="Normal"/>
    <w:link w:val="TextodegloboCar"/>
    <w:semiHidden/>
    <w:rsid w:val="007E7D81"/>
    <w:rPr>
      <w:rFonts w:cs="Tahoma"/>
      <w:sz w:val="16"/>
      <w:szCs w:val="16"/>
    </w:rPr>
  </w:style>
  <w:style w:type="table" w:customStyle="1" w:styleId="izfeTSimple">
    <w:name w:val="izfe_T_Simple"/>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style>
  <w:style w:type="paragraph" w:styleId="Piedepgina">
    <w:name w:val="footer"/>
    <w:basedOn w:val="Normal"/>
    <w:link w:val="PiedepginaCar"/>
    <w:uiPriority w:val="99"/>
    <w:rsid w:val="006B54FD"/>
    <w:pPr>
      <w:tabs>
        <w:tab w:val="center" w:pos="4252"/>
        <w:tab w:val="right" w:pos="8504"/>
      </w:tabs>
    </w:pPr>
  </w:style>
  <w:style w:type="paragraph" w:customStyle="1" w:styleId="izfeblanconegrita">
    <w:name w:val="izfe_blanco_negrita"/>
    <w:basedOn w:val="Normal"/>
    <w:rsid w:val="00562C51"/>
    <w:rPr>
      <w:color w:val="FFFFFF"/>
      <w:szCs w:val="18"/>
    </w:rPr>
  </w:style>
  <w:style w:type="character" w:customStyle="1" w:styleId="Ttulo2Car">
    <w:name w:val="Título 2 Car"/>
    <w:aliases w:val="izfe_T2 Car"/>
    <w:link w:val="Ttulo2"/>
    <w:rsid w:val="002D5FCA"/>
    <w:rPr>
      <w:rFonts w:ascii="Trebuchet MS" w:hAnsi="Trebuchet MS"/>
      <w:b/>
      <w:bCs/>
      <w:color w:val="0076CC"/>
      <w:sz w:val="28"/>
      <w:szCs w:val="28"/>
      <w:lang w:val="es-ES_tradnl"/>
    </w:rPr>
  </w:style>
  <w:style w:type="paragraph" w:styleId="Listaconvietas">
    <w:name w:val="List Bullet"/>
    <w:basedOn w:val="Normal"/>
    <w:autoRedefine/>
    <w:qFormat/>
    <w:rsid w:val="00484EBD"/>
    <w:pPr>
      <w:numPr>
        <w:numId w:val="3"/>
      </w:numPr>
      <w:tabs>
        <w:tab w:val="clear" w:pos="1211"/>
        <w:tab w:val="num" w:pos="1068"/>
        <w:tab w:val="num" w:pos="3904"/>
      </w:tabs>
      <w:ind w:left="1068"/>
      <w:contextualSpacing/>
    </w:pPr>
  </w:style>
  <w:style w:type="character" w:customStyle="1" w:styleId="Ttulo1Car">
    <w:name w:val="Título 1 Car"/>
    <w:aliases w:val="izfe_T1 Car"/>
    <w:link w:val="Ttulo1"/>
    <w:rsid w:val="002D5FCA"/>
    <w:rPr>
      <w:rFonts w:ascii="Trebuchet MS" w:hAnsi="Trebuchet MS"/>
      <w:b/>
      <w:bCs/>
      <w:color w:val="00436E"/>
      <w:kern w:val="36"/>
      <w:sz w:val="36"/>
      <w:szCs w:val="36"/>
      <w:lang w:val="es-ES_tradnl"/>
    </w:rPr>
  </w:style>
  <w:style w:type="paragraph" w:styleId="TtuloTDC">
    <w:name w:val="TOC Heading"/>
    <w:basedOn w:val="Ttulo1"/>
    <w:next w:val="Normal"/>
    <w:uiPriority w:val="39"/>
    <w:semiHidden/>
    <w:unhideWhenUsed/>
    <w:qFormat/>
    <w:rsid w:val="00D8712F"/>
    <w:pPr>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val="es-ES"/>
    </w:rPr>
  </w:style>
  <w:style w:type="paragraph" w:styleId="TDC1">
    <w:name w:val="toc 1"/>
    <w:basedOn w:val="Normal"/>
    <w:next w:val="Normal"/>
    <w:autoRedefine/>
    <w:uiPriority w:val="39"/>
    <w:rsid w:val="00357173"/>
    <w:pPr>
      <w:tabs>
        <w:tab w:val="left" w:pos="440"/>
        <w:tab w:val="right" w:leader="dot" w:pos="8494"/>
      </w:tabs>
      <w:spacing w:after="100"/>
    </w:pPr>
  </w:style>
  <w:style w:type="paragraph" w:styleId="TDC2">
    <w:name w:val="toc 2"/>
    <w:basedOn w:val="Normal"/>
    <w:next w:val="Normal"/>
    <w:autoRedefine/>
    <w:uiPriority w:val="39"/>
    <w:rsid w:val="00D8712F"/>
    <w:pPr>
      <w:spacing w:after="100"/>
      <w:ind w:left="220"/>
    </w:pPr>
  </w:style>
  <w:style w:type="paragraph" w:styleId="TDC3">
    <w:name w:val="toc 3"/>
    <w:basedOn w:val="Normal"/>
    <w:next w:val="Normal"/>
    <w:autoRedefine/>
    <w:uiPriority w:val="39"/>
    <w:rsid w:val="00D8712F"/>
    <w:pPr>
      <w:spacing w:after="100"/>
      <w:ind w:left="440"/>
    </w:pPr>
  </w:style>
  <w:style w:type="character" w:customStyle="1" w:styleId="PiedepginaCar">
    <w:name w:val="Pie de página Car"/>
    <w:basedOn w:val="Fuentedeprrafopredeter"/>
    <w:link w:val="Piedepgina"/>
    <w:uiPriority w:val="99"/>
    <w:rsid w:val="00D8712F"/>
    <w:rPr>
      <w:rFonts w:ascii="Trebuchet MS" w:hAnsi="Trebuchet MS"/>
      <w:sz w:val="22"/>
      <w:lang w:val="es-ES_tradnl"/>
    </w:rPr>
  </w:style>
  <w:style w:type="paragraph" w:customStyle="1" w:styleId="85367988A0544E0D9E4823711EB28734">
    <w:name w:val="85367988A0544E0D9E4823711EB28734"/>
    <w:rsid w:val="00D8712F"/>
    <w:pPr>
      <w:spacing w:after="200" w:line="276" w:lineRule="auto"/>
    </w:pPr>
    <w:rPr>
      <w:rFonts w:asciiTheme="minorHAnsi" w:eastAsiaTheme="minorEastAsia" w:hAnsiTheme="minorHAnsi" w:cstheme="minorBidi"/>
      <w:sz w:val="22"/>
      <w:szCs w:val="22"/>
    </w:rPr>
  </w:style>
  <w:style w:type="paragraph" w:styleId="Listaconvietas2">
    <w:name w:val="List Bullet 2"/>
    <w:basedOn w:val="Normal"/>
    <w:qFormat/>
    <w:rsid w:val="00A11DED"/>
    <w:pPr>
      <w:numPr>
        <w:numId w:val="4"/>
      </w:numPr>
      <w:ind w:left="1363"/>
      <w:contextualSpacing/>
    </w:pPr>
  </w:style>
  <w:style w:type="character" w:customStyle="1" w:styleId="Ttulo3Car">
    <w:name w:val="Título 3 Car"/>
    <w:aliases w:val="izfe_T3 Car"/>
    <w:link w:val="Ttulo3"/>
    <w:rsid w:val="00015C57"/>
    <w:rPr>
      <w:rFonts w:ascii="Trebuchet MS" w:hAnsi="Trebuchet MS"/>
      <w:b/>
      <w:bCs/>
      <w:color w:val="999999"/>
      <w:sz w:val="24"/>
      <w:szCs w:val="24"/>
      <w:lang w:val="es-ES_tradnl"/>
    </w:rPr>
  </w:style>
  <w:style w:type="character" w:customStyle="1" w:styleId="EstiloComplejoArialLatina20ptColorpersonalizadoRGB0">
    <w:name w:val="Estilo (Complejo) Arial (Latina) 20 pt Color personalizado(RGB(0"/>
    <w:aliases w:val="1..."/>
    <w:basedOn w:val="Fuentedeprrafopredeter"/>
    <w:rsid w:val="00160AB5"/>
    <w:rPr>
      <w:rFonts w:cs="Arial"/>
      <w:color w:val="00436E"/>
      <w:sz w:val="40"/>
    </w:rPr>
  </w:style>
  <w:style w:type="paragraph" w:styleId="NormalWeb">
    <w:name w:val="Normal (Web)"/>
    <w:basedOn w:val="Normal"/>
    <w:uiPriority w:val="99"/>
    <w:unhideWhenUsed/>
    <w:rsid w:val="00830FF8"/>
    <w:pPr>
      <w:keepLines w:val="0"/>
      <w:spacing w:before="100" w:beforeAutospacing="1" w:after="100" w:afterAutospacing="1" w:line="240" w:lineRule="auto"/>
      <w:jc w:val="left"/>
    </w:pPr>
    <w:rPr>
      <w:rFonts w:ascii="Times New Roman" w:hAnsi="Times New Roman"/>
      <w:sz w:val="24"/>
      <w:szCs w:val="24"/>
      <w:lang w:val="es-ES"/>
    </w:rPr>
  </w:style>
  <w:style w:type="character" w:customStyle="1" w:styleId="Ttulo4Car">
    <w:name w:val="Título 4 Car"/>
    <w:aliases w:val="WFF_T4 Car"/>
    <w:basedOn w:val="Fuentedeprrafopredeter"/>
    <w:link w:val="Ttulo4"/>
    <w:rsid w:val="00331C46"/>
    <w:rPr>
      <w:rFonts w:ascii="Trebuchet MS" w:hAnsi="Trebuchet MS"/>
      <w:bCs/>
      <w:i/>
      <w:color w:val="000000" w:themeColor="text1"/>
      <w:sz w:val="22"/>
      <w:u w:val="single"/>
      <w:lang w:val="es-ES_tradnl"/>
    </w:rPr>
  </w:style>
  <w:style w:type="character" w:customStyle="1" w:styleId="EncabezadoCar">
    <w:name w:val="Encabezado Car"/>
    <w:basedOn w:val="Fuentedeprrafopredeter"/>
    <w:link w:val="Encabezado"/>
    <w:rsid w:val="003622C7"/>
    <w:rPr>
      <w:rFonts w:ascii="Trebuchet MS" w:hAnsi="Trebuchet MS"/>
      <w:color w:val="4F81BD" w:themeColor="accent1"/>
      <w:sz w:val="36"/>
      <w:szCs w:val="36"/>
      <w:lang w:val="es-ES_tradnl"/>
    </w:rPr>
  </w:style>
  <w:style w:type="character" w:customStyle="1" w:styleId="TextocomentarioCar">
    <w:name w:val="Texto comentario Car"/>
    <w:basedOn w:val="Fuentedeprrafopredeter"/>
    <w:link w:val="Textocomentario"/>
    <w:uiPriority w:val="99"/>
    <w:semiHidden/>
    <w:rsid w:val="003622C7"/>
    <w:rPr>
      <w:rFonts w:ascii="Trebuchet MS" w:hAnsi="Trebuchet MS"/>
      <w:sz w:val="22"/>
      <w:lang w:val="es-ES_tradnl"/>
    </w:rPr>
  </w:style>
  <w:style w:type="character" w:customStyle="1" w:styleId="AsuntodelcomentarioCar">
    <w:name w:val="Asunto del comentario Car"/>
    <w:basedOn w:val="TextocomentarioCar"/>
    <w:link w:val="Asuntodelcomentario"/>
    <w:semiHidden/>
    <w:rsid w:val="003622C7"/>
    <w:rPr>
      <w:rFonts w:ascii="Trebuchet MS" w:hAnsi="Trebuchet MS"/>
      <w:b/>
      <w:bCs/>
      <w:sz w:val="22"/>
      <w:lang w:val="es-ES_tradnl"/>
    </w:rPr>
  </w:style>
  <w:style w:type="character" w:customStyle="1" w:styleId="TextodegloboCar">
    <w:name w:val="Texto de globo Car"/>
    <w:basedOn w:val="Fuentedeprrafopredeter"/>
    <w:link w:val="Textodeglobo"/>
    <w:semiHidden/>
    <w:rsid w:val="003622C7"/>
    <w:rPr>
      <w:rFonts w:ascii="Trebuchet MS" w:hAnsi="Trebuchet MS" w:cs="Tahoma"/>
      <w:sz w:val="16"/>
      <w:szCs w:val="16"/>
      <w:lang w:val="es-ES_tradnl"/>
    </w:rPr>
  </w:style>
  <w:style w:type="paragraph" w:styleId="Listaconvietas3">
    <w:name w:val="List Bullet 3"/>
    <w:basedOn w:val="Normal"/>
    <w:autoRedefine/>
    <w:qFormat/>
    <w:rsid w:val="003622C7"/>
    <w:pPr>
      <w:numPr>
        <w:numId w:val="5"/>
      </w:numPr>
      <w:ind w:left="1843"/>
      <w:contextualSpacing/>
    </w:pPr>
  </w:style>
  <w:style w:type="paragraph" w:customStyle="1" w:styleId="Estilo1">
    <w:name w:val="Estilo1"/>
    <w:basedOn w:val="Normal"/>
    <w:autoRedefine/>
    <w:rsid w:val="009C7625"/>
    <w:pPr>
      <w:keepLines w:val="0"/>
      <w:numPr>
        <w:numId w:val="6"/>
      </w:numPr>
      <w:tabs>
        <w:tab w:val="clear" w:pos="1800"/>
      </w:tabs>
      <w:spacing w:after="0" w:line="240" w:lineRule="auto"/>
      <w:ind w:left="1134"/>
    </w:pPr>
    <w:rPr>
      <w:sz w:val="24"/>
      <w:szCs w:val="24"/>
      <w:lang w:val="es-ES"/>
    </w:rPr>
  </w:style>
  <w:style w:type="paragraph" w:styleId="Sangra3detindependiente">
    <w:name w:val="Body Text Indent 3"/>
    <w:basedOn w:val="Normal"/>
    <w:link w:val="Sangra3detindependienteCar"/>
    <w:rsid w:val="003622C7"/>
    <w:pPr>
      <w:keepLines w:val="0"/>
      <w:widowControl w:val="0"/>
      <w:spacing w:before="240" w:after="0" w:line="240" w:lineRule="auto"/>
      <w:ind w:firstLine="425"/>
    </w:pPr>
    <w:rPr>
      <w:rFonts w:ascii="Arial" w:hAnsi="Arial"/>
      <w:snapToGrid w:val="0"/>
    </w:rPr>
  </w:style>
  <w:style w:type="character" w:customStyle="1" w:styleId="Sangra3detindependienteCar">
    <w:name w:val="Sangría 3 de t. independiente Car"/>
    <w:basedOn w:val="Fuentedeprrafopredeter"/>
    <w:link w:val="Sangra3detindependiente"/>
    <w:rsid w:val="003622C7"/>
    <w:rPr>
      <w:rFonts w:ascii="Arial" w:hAnsi="Arial"/>
      <w:snapToGrid w:val="0"/>
      <w:sz w:val="22"/>
      <w:lang w:val="es-ES_tradnl"/>
    </w:rPr>
  </w:style>
  <w:style w:type="paragraph" w:styleId="Prrafodelista">
    <w:name w:val="List Paragraph"/>
    <w:basedOn w:val="Normal"/>
    <w:uiPriority w:val="34"/>
    <w:qFormat/>
    <w:rsid w:val="008170F0"/>
    <w:pPr>
      <w:numPr>
        <w:numId w:val="7"/>
      </w:numPr>
      <w:contextualSpacing/>
    </w:pPr>
    <w:rPr>
      <w:lang w:val="es-ES"/>
    </w:rPr>
  </w:style>
  <w:style w:type="paragraph" w:customStyle="1" w:styleId="Default">
    <w:name w:val="Default"/>
    <w:rsid w:val="003622C7"/>
    <w:pPr>
      <w:autoSpaceDE w:val="0"/>
      <w:autoSpaceDN w:val="0"/>
      <w:adjustRightInd w:val="0"/>
    </w:pPr>
    <w:rPr>
      <w:rFonts w:ascii="Arial" w:hAnsi="Arial" w:cs="Arial"/>
      <w:color w:val="000000"/>
      <w:sz w:val="24"/>
      <w:szCs w:val="24"/>
    </w:rPr>
  </w:style>
  <w:style w:type="table" w:styleId="Tablaconcuadrcula">
    <w:name w:val="Table Grid"/>
    <w:basedOn w:val="Tablanormal"/>
    <w:rsid w:val="00362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2-nfasis5">
    <w:name w:val="Medium Shading 2 Accent 5"/>
    <w:basedOn w:val="Tablanormal"/>
    <w:uiPriority w:val="64"/>
    <w:rsid w:val="003622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t">
    <w:name w:val="st"/>
    <w:basedOn w:val="Fuentedeprrafopredeter"/>
    <w:rsid w:val="003622C7"/>
  </w:style>
  <w:style w:type="paragraph" w:styleId="Textonotaalfinal">
    <w:name w:val="endnote text"/>
    <w:basedOn w:val="Normal"/>
    <w:link w:val="TextonotaalfinalCar"/>
    <w:unhideWhenUsed/>
    <w:rsid w:val="003622C7"/>
    <w:pPr>
      <w:spacing w:after="0" w:line="240" w:lineRule="auto"/>
    </w:pPr>
    <w:rPr>
      <w:sz w:val="20"/>
      <w:lang w:val="es-ES"/>
    </w:rPr>
  </w:style>
  <w:style w:type="character" w:customStyle="1" w:styleId="TextonotaalfinalCar">
    <w:name w:val="Texto nota al final Car"/>
    <w:basedOn w:val="Fuentedeprrafopredeter"/>
    <w:link w:val="Textonotaalfinal"/>
    <w:rsid w:val="003622C7"/>
    <w:rPr>
      <w:rFonts w:ascii="Trebuchet MS" w:hAnsi="Trebuchet MS"/>
    </w:rPr>
  </w:style>
  <w:style w:type="character" w:styleId="Refdenotaalfinal">
    <w:name w:val="endnote reference"/>
    <w:basedOn w:val="Fuentedeprrafopredeter"/>
    <w:unhideWhenUsed/>
    <w:rsid w:val="003622C7"/>
    <w:rPr>
      <w:vertAlign w:val="superscript"/>
    </w:rPr>
  </w:style>
  <w:style w:type="paragraph" w:styleId="Textonotapie">
    <w:name w:val="footnote text"/>
    <w:basedOn w:val="Normal"/>
    <w:link w:val="TextonotapieCar"/>
    <w:unhideWhenUsed/>
    <w:rsid w:val="003622C7"/>
    <w:pPr>
      <w:spacing w:after="0" w:line="240" w:lineRule="auto"/>
    </w:pPr>
    <w:rPr>
      <w:sz w:val="20"/>
      <w:lang w:val="es-ES"/>
    </w:rPr>
  </w:style>
  <w:style w:type="character" w:customStyle="1" w:styleId="TextonotapieCar">
    <w:name w:val="Texto nota pie Car"/>
    <w:basedOn w:val="Fuentedeprrafopredeter"/>
    <w:link w:val="Textonotapie"/>
    <w:rsid w:val="003622C7"/>
    <w:rPr>
      <w:rFonts w:ascii="Trebuchet MS" w:hAnsi="Trebuchet MS"/>
    </w:rPr>
  </w:style>
  <w:style w:type="character" w:styleId="Refdenotaalpie">
    <w:name w:val="footnote reference"/>
    <w:basedOn w:val="Fuentedeprrafopredeter"/>
    <w:unhideWhenUsed/>
    <w:rsid w:val="003622C7"/>
    <w:rPr>
      <w:vertAlign w:val="superscript"/>
    </w:rPr>
  </w:style>
  <w:style w:type="paragraph" w:customStyle="1" w:styleId="Redaccion">
    <w:name w:val="Redaccion"/>
    <w:link w:val="RedaccionCar1"/>
    <w:rsid w:val="00C5270C"/>
    <w:pPr>
      <w:spacing w:before="120" w:after="120" w:line="360" w:lineRule="auto"/>
      <w:ind w:left="1134" w:firstLine="567"/>
      <w:jc w:val="both"/>
    </w:pPr>
    <w:rPr>
      <w:rFonts w:ascii="Arial" w:hAnsi="Arial"/>
      <w:sz w:val="22"/>
      <w:lang w:eastAsia="ko-KR"/>
    </w:rPr>
  </w:style>
  <w:style w:type="character" w:customStyle="1" w:styleId="RedaccionCar1">
    <w:name w:val="Redaccion Car1"/>
    <w:link w:val="Redaccion"/>
    <w:rsid w:val="00C5270C"/>
    <w:rPr>
      <w:rFonts w:ascii="Arial" w:hAnsi="Arial"/>
      <w:sz w:val="22"/>
      <w:lang w:eastAsia="ko-KR"/>
    </w:rPr>
  </w:style>
  <w:style w:type="paragraph" w:customStyle="1" w:styleId="Vieta1RedaccionCar">
    <w:name w:val="Viñeta 1Redaccion Car"/>
    <w:basedOn w:val="Normal"/>
    <w:rsid w:val="004F3F8F"/>
    <w:pPr>
      <w:keepLines w:val="0"/>
      <w:numPr>
        <w:numId w:val="8"/>
      </w:numPr>
      <w:tabs>
        <w:tab w:val="left" w:pos="851"/>
        <w:tab w:val="left" w:pos="1134"/>
        <w:tab w:val="left" w:pos="1418"/>
      </w:tabs>
      <w:spacing w:before="120" w:line="360" w:lineRule="auto"/>
    </w:pPr>
    <w:rPr>
      <w:rFonts w:ascii="Arial" w:hAnsi="Arial"/>
      <w:lang w:val="es-ES" w:eastAsia="ko-KR"/>
    </w:rPr>
  </w:style>
  <w:style w:type="character" w:styleId="nfasisintenso">
    <w:name w:val="Intense Emphasis"/>
    <w:uiPriority w:val="21"/>
    <w:qFormat/>
    <w:rsid w:val="000743B7"/>
    <w:rPr>
      <w:b/>
      <w:bCs/>
      <w:i/>
      <w:iCs/>
      <w:color w:val="4F81BD"/>
    </w:rPr>
  </w:style>
  <w:style w:type="paragraph" w:customStyle="1" w:styleId="Prrafodelista1">
    <w:name w:val="Párrafo de lista1"/>
    <w:basedOn w:val="Normal"/>
    <w:rsid w:val="003566F8"/>
    <w:pPr>
      <w:keepLines w:val="0"/>
      <w:suppressAutoHyphens/>
      <w:spacing w:after="200" w:line="276" w:lineRule="auto"/>
      <w:ind w:left="720"/>
      <w:jc w:val="left"/>
    </w:pPr>
    <w:rPr>
      <w:rFonts w:ascii="Calibri" w:hAnsi="Calibri" w:cs="Calibri"/>
      <w:szCs w:val="22"/>
      <w:lang w:val="es-EC" w:eastAsia="ar-SA"/>
    </w:rPr>
  </w:style>
  <w:style w:type="table" w:styleId="Cuadrculamedia3-nfasis1">
    <w:name w:val="Medium Grid 3 Accent 1"/>
    <w:basedOn w:val="Tablanormal"/>
    <w:uiPriority w:val="69"/>
    <w:rsid w:val="00820F8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character" w:customStyle="1" w:styleId="lrzxr">
    <w:name w:val="lrzxr"/>
    <w:basedOn w:val="Fuentedeprrafopredeter"/>
    <w:rsid w:val="006219B1"/>
  </w:style>
  <w:style w:type="paragraph" w:styleId="Revisin">
    <w:name w:val="Revision"/>
    <w:hidden/>
    <w:uiPriority w:val="99"/>
    <w:semiHidden/>
    <w:rsid w:val="00000E11"/>
    <w:rPr>
      <w:rFonts w:ascii="Trebuchet MS" w:hAnsi="Trebuchet MS"/>
      <w:sz w:val="22"/>
      <w:lang w:val="es-ES_tradnl"/>
    </w:rPr>
  </w:style>
  <w:style w:type="paragraph" w:styleId="Sinespaciado">
    <w:name w:val="No Spacing"/>
    <w:uiPriority w:val="1"/>
    <w:qFormat/>
    <w:rsid w:val="00522882"/>
    <w:pPr>
      <w:keepLines/>
      <w:jc w:val="both"/>
    </w:pPr>
    <w:rPr>
      <w:rFonts w:ascii="Trebuchet MS" w:hAnsi="Trebuchet MS"/>
      <w:sz w:val="22"/>
      <w:lang w:val="es-ES_tradnl"/>
    </w:rPr>
  </w:style>
  <w:style w:type="paragraph" w:styleId="Textoindependiente">
    <w:name w:val="Body Text"/>
    <w:basedOn w:val="Normal"/>
    <w:link w:val="TextoindependienteCar"/>
    <w:unhideWhenUsed/>
    <w:rsid w:val="00EF7490"/>
  </w:style>
  <w:style w:type="character" w:customStyle="1" w:styleId="TextoindependienteCar">
    <w:name w:val="Texto independiente Car"/>
    <w:basedOn w:val="Fuentedeprrafopredeter"/>
    <w:link w:val="Textoindependiente"/>
    <w:rsid w:val="00EF7490"/>
    <w:rPr>
      <w:rFonts w:ascii="Trebuchet MS" w:hAnsi="Trebuchet MS"/>
      <w:sz w:val="22"/>
      <w:lang w:val="es-ES_tradnl"/>
    </w:rPr>
  </w:style>
  <w:style w:type="character" w:customStyle="1" w:styleId="normaltextrun">
    <w:name w:val="normaltextrun"/>
    <w:basedOn w:val="Fuentedeprrafopredeter"/>
    <w:rsid w:val="00EF7490"/>
  </w:style>
  <w:style w:type="paragraph" w:customStyle="1" w:styleId="Caracteresenmarcados">
    <w:name w:val="Caracteres enmarcados"/>
    <w:basedOn w:val="Normal"/>
    <w:rsid w:val="00EF74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4355">
      <w:bodyDiv w:val="1"/>
      <w:marLeft w:val="0"/>
      <w:marRight w:val="0"/>
      <w:marTop w:val="0"/>
      <w:marBottom w:val="0"/>
      <w:divBdr>
        <w:top w:val="none" w:sz="0" w:space="0" w:color="auto"/>
        <w:left w:val="none" w:sz="0" w:space="0" w:color="auto"/>
        <w:bottom w:val="none" w:sz="0" w:space="0" w:color="auto"/>
        <w:right w:val="none" w:sz="0" w:space="0" w:color="auto"/>
      </w:divBdr>
    </w:div>
    <w:div w:id="45685937">
      <w:bodyDiv w:val="1"/>
      <w:marLeft w:val="0"/>
      <w:marRight w:val="0"/>
      <w:marTop w:val="0"/>
      <w:marBottom w:val="0"/>
      <w:divBdr>
        <w:top w:val="none" w:sz="0" w:space="0" w:color="auto"/>
        <w:left w:val="none" w:sz="0" w:space="0" w:color="auto"/>
        <w:bottom w:val="none" w:sz="0" w:space="0" w:color="auto"/>
        <w:right w:val="none" w:sz="0" w:space="0" w:color="auto"/>
      </w:divBdr>
    </w:div>
    <w:div w:id="118188762">
      <w:bodyDiv w:val="1"/>
      <w:marLeft w:val="0"/>
      <w:marRight w:val="0"/>
      <w:marTop w:val="0"/>
      <w:marBottom w:val="0"/>
      <w:divBdr>
        <w:top w:val="none" w:sz="0" w:space="0" w:color="auto"/>
        <w:left w:val="none" w:sz="0" w:space="0" w:color="auto"/>
        <w:bottom w:val="none" w:sz="0" w:space="0" w:color="auto"/>
        <w:right w:val="none" w:sz="0" w:space="0" w:color="auto"/>
      </w:divBdr>
    </w:div>
    <w:div w:id="255946583">
      <w:bodyDiv w:val="1"/>
      <w:marLeft w:val="0"/>
      <w:marRight w:val="0"/>
      <w:marTop w:val="0"/>
      <w:marBottom w:val="0"/>
      <w:divBdr>
        <w:top w:val="none" w:sz="0" w:space="0" w:color="auto"/>
        <w:left w:val="none" w:sz="0" w:space="0" w:color="auto"/>
        <w:bottom w:val="none" w:sz="0" w:space="0" w:color="auto"/>
        <w:right w:val="none" w:sz="0" w:space="0" w:color="auto"/>
      </w:divBdr>
    </w:div>
    <w:div w:id="543251491">
      <w:bodyDiv w:val="1"/>
      <w:marLeft w:val="0"/>
      <w:marRight w:val="0"/>
      <w:marTop w:val="0"/>
      <w:marBottom w:val="0"/>
      <w:divBdr>
        <w:top w:val="none" w:sz="0" w:space="0" w:color="auto"/>
        <w:left w:val="none" w:sz="0" w:space="0" w:color="auto"/>
        <w:bottom w:val="none" w:sz="0" w:space="0" w:color="auto"/>
        <w:right w:val="none" w:sz="0" w:space="0" w:color="auto"/>
      </w:divBdr>
    </w:div>
    <w:div w:id="706296150">
      <w:bodyDiv w:val="1"/>
      <w:marLeft w:val="0"/>
      <w:marRight w:val="0"/>
      <w:marTop w:val="0"/>
      <w:marBottom w:val="0"/>
      <w:divBdr>
        <w:top w:val="none" w:sz="0" w:space="0" w:color="auto"/>
        <w:left w:val="none" w:sz="0" w:space="0" w:color="auto"/>
        <w:bottom w:val="none" w:sz="0" w:space="0" w:color="auto"/>
        <w:right w:val="none" w:sz="0" w:space="0" w:color="auto"/>
      </w:divBdr>
    </w:div>
    <w:div w:id="825319840">
      <w:bodyDiv w:val="1"/>
      <w:marLeft w:val="0"/>
      <w:marRight w:val="0"/>
      <w:marTop w:val="0"/>
      <w:marBottom w:val="0"/>
      <w:divBdr>
        <w:top w:val="none" w:sz="0" w:space="0" w:color="auto"/>
        <w:left w:val="none" w:sz="0" w:space="0" w:color="auto"/>
        <w:bottom w:val="none" w:sz="0" w:space="0" w:color="auto"/>
        <w:right w:val="none" w:sz="0" w:space="0" w:color="auto"/>
      </w:divBdr>
    </w:div>
    <w:div w:id="897283919">
      <w:bodyDiv w:val="1"/>
      <w:marLeft w:val="0"/>
      <w:marRight w:val="0"/>
      <w:marTop w:val="0"/>
      <w:marBottom w:val="0"/>
      <w:divBdr>
        <w:top w:val="none" w:sz="0" w:space="0" w:color="auto"/>
        <w:left w:val="none" w:sz="0" w:space="0" w:color="auto"/>
        <w:bottom w:val="none" w:sz="0" w:space="0" w:color="auto"/>
        <w:right w:val="none" w:sz="0" w:space="0" w:color="auto"/>
      </w:divBdr>
    </w:div>
    <w:div w:id="954947579">
      <w:bodyDiv w:val="1"/>
      <w:marLeft w:val="0"/>
      <w:marRight w:val="0"/>
      <w:marTop w:val="0"/>
      <w:marBottom w:val="0"/>
      <w:divBdr>
        <w:top w:val="none" w:sz="0" w:space="0" w:color="auto"/>
        <w:left w:val="none" w:sz="0" w:space="0" w:color="auto"/>
        <w:bottom w:val="none" w:sz="0" w:space="0" w:color="auto"/>
        <w:right w:val="none" w:sz="0" w:space="0" w:color="auto"/>
      </w:divBdr>
    </w:div>
    <w:div w:id="969019280">
      <w:bodyDiv w:val="1"/>
      <w:marLeft w:val="0"/>
      <w:marRight w:val="0"/>
      <w:marTop w:val="0"/>
      <w:marBottom w:val="0"/>
      <w:divBdr>
        <w:top w:val="none" w:sz="0" w:space="0" w:color="auto"/>
        <w:left w:val="none" w:sz="0" w:space="0" w:color="auto"/>
        <w:bottom w:val="none" w:sz="0" w:space="0" w:color="auto"/>
        <w:right w:val="none" w:sz="0" w:space="0" w:color="auto"/>
      </w:divBdr>
    </w:div>
    <w:div w:id="1060861267">
      <w:bodyDiv w:val="1"/>
      <w:marLeft w:val="0"/>
      <w:marRight w:val="0"/>
      <w:marTop w:val="0"/>
      <w:marBottom w:val="0"/>
      <w:divBdr>
        <w:top w:val="none" w:sz="0" w:space="0" w:color="auto"/>
        <w:left w:val="none" w:sz="0" w:space="0" w:color="auto"/>
        <w:bottom w:val="none" w:sz="0" w:space="0" w:color="auto"/>
        <w:right w:val="none" w:sz="0" w:space="0" w:color="auto"/>
      </w:divBdr>
    </w:div>
    <w:div w:id="1095979584">
      <w:bodyDiv w:val="1"/>
      <w:marLeft w:val="0"/>
      <w:marRight w:val="0"/>
      <w:marTop w:val="0"/>
      <w:marBottom w:val="0"/>
      <w:divBdr>
        <w:top w:val="none" w:sz="0" w:space="0" w:color="auto"/>
        <w:left w:val="none" w:sz="0" w:space="0" w:color="auto"/>
        <w:bottom w:val="none" w:sz="0" w:space="0" w:color="auto"/>
        <w:right w:val="none" w:sz="0" w:space="0" w:color="auto"/>
      </w:divBdr>
    </w:div>
    <w:div w:id="1158031814">
      <w:bodyDiv w:val="1"/>
      <w:marLeft w:val="0"/>
      <w:marRight w:val="0"/>
      <w:marTop w:val="0"/>
      <w:marBottom w:val="0"/>
      <w:divBdr>
        <w:top w:val="none" w:sz="0" w:space="0" w:color="auto"/>
        <w:left w:val="none" w:sz="0" w:space="0" w:color="auto"/>
        <w:bottom w:val="none" w:sz="0" w:space="0" w:color="auto"/>
        <w:right w:val="none" w:sz="0" w:space="0" w:color="auto"/>
      </w:divBdr>
    </w:div>
    <w:div w:id="1238635107">
      <w:bodyDiv w:val="1"/>
      <w:marLeft w:val="0"/>
      <w:marRight w:val="0"/>
      <w:marTop w:val="0"/>
      <w:marBottom w:val="0"/>
      <w:divBdr>
        <w:top w:val="none" w:sz="0" w:space="0" w:color="auto"/>
        <w:left w:val="none" w:sz="0" w:space="0" w:color="auto"/>
        <w:bottom w:val="none" w:sz="0" w:space="0" w:color="auto"/>
        <w:right w:val="none" w:sz="0" w:space="0" w:color="auto"/>
      </w:divBdr>
    </w:div>
    <w:div w:id="1269462430">
      <w:bodyDiv w:val="1"/>
      <w:marLeft w:val="0"/>
      <w:marRight w:val="0"/>
      <w:marTop w:val="0"/>
      <w:marBottom w:val="0"/>
      <w:divBdr>
        <w:top w:val="none" w:sz="0" w:space="0" w:color="auto"/>
        <w:left w:val="none" w:sz="0" w:space="0" w:color="auto"/>
        <w:bottom w:val="none" w:sz="0" w:space="0" w:color="auto"/>
        <w:right w:val="none" w:sz="0" w:space="0" w:color="auto"/>
      </w:divBdr>
    </w:div>
    <w:div w:id="1612584693">
      <w:bodyDiv w:val="1"/>
      <w:marLeft w:val="0"/>
      <w:marRight w:val="0"/>
      <w:marTop w:val="0"/>
      <w:marBottom w:val="0"/>
      <w:divBdr>
        <w:top w:val="none" w:sz="0" w:space="0" w:color="auto"/>
        <w:left w:val="none" w:sz="0" w:space="0" w:color="auto"/>
        <w:bottom w:val="none" w:sz="0" w:space="0" w:color="auto"/>
        <w:right w:val="none" w:sz="0" w:space="0" w:color="auto"/>
      </w:divBdr>
    </w:div>
    <w:div w:id="1652513552">
      <w:bodyDiv w:val="1"/>
      <w:marLeft w:val="0"/>
      <w:marRight w:val="0"/>
      <w:marTop w:val="0"/>
      <w:marBottom w:val="0"/>
      <w:divBdr>
        <w:top w:val="none" w:sz="0" w:space="0" w:color="auto"/>
        <w:left w:val="none" w:sz="0" w:space="0" w:color="auto"/>
        <w:bottom w:val="none" w:sz="0" w:space="0" w:color="auto"/>
        <w:right w:val="none" w:sz="0" w:space="0" w:color="auto"/>
      </w:divBdr>
    </w:div>
    <w:div w:id="1774012087">
      <w:bodyDiv w:val="1"/>
      <w:marLeft w:val="0"/>
      <w:marRight w:val="0"/>
      <w:marTop w:val="0"/>
      <w:marBottom w:val="0"/>
      <w:divBdr>
        <w:top w:val="none" w:sz="0" w:space="0" w:color="auto"/>
        <w:left w:val="none" w:sz="0" w:space="0" w:color="auto"/>
        <w:bottom w:val="none" w:sz="0" w:space="0" w:color="auto"/>
        <w:right w:val="none" w:sz="0" w:space="0" w:color="auto"/>
      </w:divBdr>
    </w:div>
    <w:div w:id="1873036037">
      <w:bodyDiv w:val="1"/>
      <w:marLeft w:val="0"/>
      <w:marRight w:val="0"/>
      <w:marTop w:val="0"/>
      <w:marBottom w:val="0"/>
      <w:divBdr>
        <w:top w:val="none" w:sz="0" w:space="0" w:color="auto"/>
        <w:left w:val="none" w:sz="0" w:space="0" w:color="auto"/>
        <w:bottom w:val="none" w:sz="0" w:space="0" w:color="auto"/>
        <w:right w:val="none" w:sz="0" w:space="0" w:color="auto"/>
      </w:divBdr>
    </w:div>
    <w:div w:id="1909680873">
      <w:bodyDiv w:val="1"/>
      <w:marLeft w:val="0"/>
      <w:marRight w:val="0"/>
      <w:marTop w:val="0"/>
      <w:marBottom w:val="0"/>
      <w:divBdr>
        <w:top w:val="none" w:sz="0" w:space="0" w:color="auto"/>
        <w:left w:val="none" w:sz="0" w:space="0" w:color="auto"/>
        <w:bottom w:val="none" w:sz="0" w:space="0" w:color="auto"/>
        <w:right w:val="none" w:sz="0" w:space="0" w:color="auto"/>
      </w:divBdr>
    </w:div>
    <w:div w:id="1962807215">
      <w:bodyDiv w:val="1"/>
      <w:marLeft w:val="0"/>
      <w:marRight w:val="0"/>
      <w:marTop w:val="0"/>
      <w:marBottom w:val="0"/>
      <w:divBdr>
        <w:top w:val="none" w:sz="0" w:space="0" w:color="auto"/>
        <w:left w:val="none" w:sz="0" w:space="0" w:color="auto"/>
        <w:bottom w:val="none" w:sz="0" w:space="0" w:color="auto"/>
        <w:right w:val="none" w:sz="0" w:space="0" w:color="auto"/>
      </w:divBdr>
    </w:div>
    <w:div w:id="1993219202">
      <w:bodyDiv w:val="1"/>
      <w:marLeft w:val="0"/>
      <w:marRight w:val="0"/>
      <w:marTop w:val="0"/>
      <w:marBottom w:val="0"/>
      <w:divBdr>
        <w:top w:val="none" w:sz="0" w:space="0" w:color="auto"/>
        <w:left w:val="none" w:sz="0" w:space="0" w:color="auto"/>
        <w:bottom w:val="none" w:sz="0" w:space="0" w:color="auto"/>
        <w:right w:val="none" w:sz="0" w:space="0" w:color="auto"/>
      </w:divBdr>
    </w:div>
    <w:div w:id="2013946172">
      <w:bodyDiv w:val="1"/>
      <w:marLeft w:val="0"/>
      <w:marRight w:val="0"/>
      <w:marTop w:val="0"/>
      <w:marBottom w:val="0"/>
      <w:divBdr>
        <w:top w:val="none" w:sz="0" w:space="0" w:color="auto"/>
        <w:left w:val="none" w:sz="0" w:space="0" w:color="auto"/>
        <w:bottom w:val="none" w:sz="0" w:space="0" w:color="auto"/>
        <w:right w:val="none" w:sz="0" w:space="0" w:color="auto"/>
      </w:divBdr>
    </w:div>
    <w:div w:id="211435036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D:\Datos\Textos\Plantilla\Documen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4" ma:contentTypeDescription="Crear nuevo documento." ma:contentTypeScope="" ma:versionID="60fac994784858774a358085fa012fe6">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37546eea90f6721c5cecd139590e46e"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DFF58-66A2-4B59-8878-4D0F2DCD97AE}">
  <ds:schemaRefs>
    <ds:schemaRef ds:uri="http://schemas.microsoft.com/sharepoint/v3/contenttype/forms"/>
  </ds:schemaRefs>
</ds:datastoreItem>
</file>

<file path=customXml/itemProps2.xml><?xml version="1.0" encoding="utf-8"?>
<ds:datastoreItem xmlns:ds="http://schemas.openxmlformats.org/officeDocument/2006/customXml" ds:itemID="{0FCB81D7-B150-48F5-AF15-E3ECAD4583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D4DDD4-F8CB-4FEF-9CB7-A5B3921E05F7}">
  <ds:schemaRefs>
    <ds:schemaRef ds:uri="http://purl.org/dc/dcmitype/"/>
    <ds:schemaRef ds:uri="http://purl.org/dc/terms/"/>
    <ds:schemaRef ds:uri="http://schemas.microsoft.com/office/2006/metadata/properties"/>
    <ds:schemaRef ds:uri="http://schemas.microsoft.com/office/2006/documentManagement/types"/>
    <ds:schemaRef ds:uri="http://www.w3.org/XML/1998/namespace"/>
    <ds:schemaRef ds:uri="a68d06c4-e06e-4a61-b0fe-2eb0c8b6cd09"/>
    <ds:schemaRef ds:uri="http://purl.org/dc/elements/1.1/"/>
    <ds:schemaRef ds:uri="http://schemas.microsoft.com/office/infopath/2007/PartnerControls"/>
    <ds:schemaRef ds:uri="http://schemas.openxmlformats.org/package/2006/metadata/core-properties"/>
    <ds:schemaRef ds:uri="4c07a861-b100-4659-a5e9-57b431173344"/>
  </ds:schemaRefs>
</ds:datastoreItem>
</file>

<file path=customXml/itemProps4.xml><?xml version="1.0" encoding="utf-8"?>
<ds:datastoreItem xmlns:ds="http://schemas.openxmlformats.org/officeDocument/2006/customXml" ds:itemID="{D2101614-4718-4DB9-AC36-DC5117F8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Documento.dot</Template>
  <TotalTime>608</TotalTime>
  <Pages>19</Pages>
  <Words>4560</Words>
  <Characters>26071</Characters>
  <Application>Microsoft Office Word</Application>
  <DocSecurity>0</DocSecurity>
  <Lines>217</Lines>
  <Paragraphs>61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Documento sin título</vt:lpstr>
      <vt:lpstr>Documento sin título</vt:lpstr>
    </vt:vector>
  </TitlesOfParts>
  <Company>.</Company>
  <LinksUpToDate>false</LinksUpToDate>
  <CharactersWithSpaces>30570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creator>IZFE</dc:creator>
  <cp:lastModifiedBy>MENDIKUTE ERAUSKIN, DINA</cp:lastModifiedBy>
  <cp:revision>68</cp:revision>
  <cp:lastPrinted>2022-06-15T09:35:00Z</cp:lastPrinted>
  <dcterms:created xsi:type="dcterms:W3CDTF">2022-05-05T06:34:00Z</dcterms:created>
  <dcterms:modified xsi:type="dcterms:W3CDTF">2022-06-20T09:41:00Z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ies>
</file>