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95FA8FB" w14:textId="77777777" w:rsidR="0041252B" w:rsidRDefault="0041252B">
      <w:pPr>
        <w:rPr>
          <w:lang w:eastAsia="es-ES"/>
        </w:rPr>
      </w:pPr>
    </w:p>
    <w:p w14:paraId="55E27EF2" w14:textId="77777777" w:rsidR="0041252B" w:rsidRDefault="0041252B"/>
    <w:p w14:paraId="6D2CFAFA" w14:textId="77777777" w:rsidR="0041252B" w:rsidRDefault="0041252B"/>
    <w:p w14:paraId="71A54CB1" w14:textId="77777777" w:rsidR="0041252B" w:rsidRDefault="0041252B"/>
    <w:p w14:paraId="6D7C1683" w14:textId="77777777" w:rsidR="0041252B" w:rsidRDefault="0041252B"/>
    <w:p w14:paraId="4C78954D" w14:textId="77777777" w:rsidR="0041252B" w:rsidRDefault="0041252B"/>
    <w:p w14:paraId="49049299" w14:textId="77777777" w:rsidR="0041252B" w:rsidRDefault="0041252B"/>
    <w:p w14:paraId="4F78D970" w14:textId="4D801D52" w:rsidR="0041252B" w:rsidRDefault="0041252B" w:rsidP="00105C87"/>
    <w:p w14:paraId="6A3A8011" w14:textId="77777777" w:rsidR="0041252B" w:rsidRDefault="0041252B"/>
    <w:p w14:paraId="614FF8F8" w14:textId="77777777" w:rsidR="0041252B" w:rsidRDefault="0041252B"/>
    <w:p w14:paraId="540F3868" w14:textId="77777777" w:rsidR="001D6E95" w:rsidRPr="00DF6BD1" w:rsidRDefault="00F56F51" w:rsidP="00A113AF">
      <w:pPr>
        <w:ind w:left="142"/>
        <w:jc w:val="left"/>
      </w:pPr>
      <w:r w:rsidRPr="003A13EB">
        <w:rPr>
          <w:noProof/>
          <w:lang w:eastAsia="es-ES"/>
        </w:rPr>
        <w:drawing>
          <wp:inline distT="0" distB="0" distL="0" distR="0" wp14:anchorId="07D4E455" wp14:editId="0D4832E7">
            <wp:extent cx="3550276" cy="885574"/>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 GIpuzKoaTI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56743" cy="887187"/>
                    </a:xfrm>
                    <a:prstGeom prst="rect">
                      <a:avLst/>
                    </a:prstGeom>
                  </pic:spPr>
                </pic:pic>
              </a:graphicData>
            </a:graphic>
          </wp:inline>
        </w:drawing>
      </w:r>
    </w:p>
    <w:p w14:paraId="66F3C05A" w14:textId="77777777" w:rsidR="001D6E95" w:rsidRPr="00DF6BD1" w:rsidRDefault="001D6E95" w:rsidP="001D6E95">
      <w:pPr>
        <w:ind w:left="-1080"/>
      </w:pPr>
    </w:p>
    <w:p w14:paraId="4A019EF5" w14:textId="77777777" w:rsidR="005A39D2" w:rsidRDefault="005A39D2" w:rsidP="0026390C">
      <w:pPr>
        <w:pStyle w:val="Encabezado"/>
        <w:jc w:val="center"/>
        <w:rPr>
          <w:rFonts w:cs="Times New Roman"/>
          <w:color w:val="4F81BD" w:themeColor="accent1"/>
          <w:sz w:val="36"/>
          <w:szCs w:val="36"/>
          <w:lang w:val="es-ES_tradnl" w:eastAsia="es-ES"/>
        </w:rPr>
      </w:pPr>
    </w:p>
    <w:p w14:paraId="05F4882E" w14:textId="6BAF0BD7" w:rsidR="00336117" w:rsidRDefault="00767888" w:rsidP="0026390C">
      <w:pPr>
        <w:pStyle w:val="Encabezado"/>
        <w:jc w:val="center"/>
        <w:rPr>
          <w:rFonts w:cs="Times New Roman"/>
          <w:color w:val="4F81BD" w:themeColor="accent1"/>
          <w:sz w:val="36"/>
          <w:szCs w:val="36"/>
          <w:lang w:val="es-ES_tradnl" w:eastAsia="es-ES"/>
        </w:rPr>
      </w:pPr>
      <w:r w:rsidRPr="00767888">
        <w:rPr>
          <w:rFonts w:cs="Times New Roman"/>
          <w:color w:val="4F81BD" w:themeColor="accent1"/>
          <w:sz w:val="36"/>
          <w:szCs w:val="36"/>
          <w:lang w:val="es-ES_tradnl" w:eastAsia="es-ES"/>
        </w:rPr>
        <w:t>2</w:t>
      </w:r>
      <w:r w:rsidR="00105C87">
        <w:rPr>
          <w:rFonts w:cs="Times New Roman"/>
          <w:color w:val="4F81BD" w:themeColor="accent1"/>
          <w:sz w:val="36"/>
          <w:szCs w:val="36"/>
          <w:lang w:val="es-ES_tradnl" w:eastAsia="es-ES"/>
        </w:rPr>
        <w:t>2</w:t>
      </w:r>
      <w:r w:rsidR="00336117">
        <w:rPr>
          <w:rFonts w:cs="Times New Roman"/>
          <w:color w:val="4F81BD" w:themeColor="accent1"/>
          <w:sz w:val="36"/>
          <w:szCs w:val="36"/>
          <w:lang w:val="es-ES_tradnl" w:eastAsia="es-ES"/>
        </w:rPr>
        <w:t>004</w:t>
      </w:r>
      <w:r w:rsidR="00105C87">
        <w:rPr>
          <w:rFonts w:cs="Times New Roman"/>
          <w:color w:val="4F81BD" w:themeColor="accent1"/>
          <w:sz w:val="36"/>
          <w:szCs w:val="36"/>
          <w:lang w:val="es-ES_tradnl" w:eastAsia="es-ES"/>
        </w:rPr>
        <w:t>8</w:t>
      </w:r>
      <w:r w:rsidRPr="00767888">
        <w:rPr>
          <w:rFonts w:cs="Times New Roman"/>
          <w:color w:val="4F81BD" w:themeColor="accent1"/>
          <w:sz w:val="36"/>
          <w:szCs w:val="36"/>
          <w:lang w:val="es-ES_tradnl" w:eastAsia="es-ES"/>
        </w:rPr>
        <w:t xml:space="preserve"> </w:t>
      </w:r>
      <w:r w:rsidR="003212C6">
        <w:rPr>
          <w:rFonts w:cs="Times New Roman"/>
          <w:color w:val="4F81BD" w:themeColor="accent1"/>
          <w:sz w:val="36"/>
          <w:szCs w:val="36"/>
          <w:lang w:val="es-ES_tradnl" w:eastAsia="es-ES"/>
        </w:rPr>
        <w:t>–</w:t>
      </w:r>
      <w:r w:rsidRPr="00767888">
        <w:rPr>
          <w:rFonts w:cs="Times New Roman"/>
          <w:color w:val="4F81BD" w:themeColor="accent1"/>
          <w:sz w:val="36"/>
          <w:szCs w:val="36"/>
          <w:lang w:val="es-ES_tradnl" w:eastAsia="es-ES"/>
        </w:rPr>
        <w:t xml:space="preserve"> </w:t>
      </w:r>
      <w:r w:rsidR="003212C6">
        <w:rPr>
          <w:rFonts w:cs="Times New Roman"/>
          <w:color w:val="4F81BD" w:themeColor="accent1"/>
          <w:sz w:val="36"/>
          <w:szCs w:val="36"/>
          <w:lang w:val="es-ES_tradnl" w:eastAsia="es-ES"/>
        </w:rPr>
        <w:t xml:space="preserve">Soporte y Mantenimiento de Licencias </w:t>
      </w:r>
      <w:proofErr w:type="spellStart"/>
      <w:r w:rsidRPr="00767888">
        <w:rPr>
          <w:rFonts w:cs="Times New Roman"/>
          <w:color w:val="4F81BD" w:themeColor="accent1"/>
          <w:sz w:val="36"/>
          <w:szCs w:val="36"/>
          <w:lang w:val="es-ES_tradnl" w:eastAsia="es-ES"/>
        </w:rPr>
        <w:t>Liferay</w:t>
      </w:r>
      <w:proofErr w:type="spellEnd"/>
      <w:r w:rsidRPr="00767888">
        <w:rPr>
          <w:rFonts w:cs="Times New Roman"/>
          <w:color w:val="4F81BD" w:themeColor="accent1"/>
          <w:sz w:val="36"/>
          <w:szCs w:val="36"/>
          <w:lang w:val="es-ES_tradnl" w:eastAsia="es-ES"/>
        </w:rPr>
        <w:t xml:space="preserve"> DXP. </w:t>
      </w:r>
    </w:p>
    <w:p w14:paraId="30271CFB" w14:textId="2E682CFC" w:rsidR="0026390C" w:rsidRDefault="00185300" w:rsidP="0026390C">
      <w:pPr>
        <w:pStyle w:val="Encabezado"/>
        <w:jc w:val="center"/>
        <w:rPr>
          <w:rFonts w:cs="Times New Roman"/>
          <w:color w:val="4F81BD" w:themeColor="accent1"/>
          <w:sz w:val="36"/>
          <w:szCs w:val="36"/>
          <w:lang w:val="es-ES_tradnl" w:eastAsia="es-ES"/>
        </w:rPr>
      </w:pPr>
      <w:r>
        <w:rPr>
          <w:rFonts w:cs="Times New Roman"/>
          <w:color w:val="4F81BD" w:themeColor="accent1"/>
          <w:sz w:val="36"/>
          <w:szCs w:val="36"/>
          <w:lang w:val="es-ES_tradnl" w:eastAsia="es-ES"/>
        </w:rPr>
        <w:t xml:space="preserve">Pliego de </w:t>
      </w:r>
      <w:r w:rsidR="0026390C">
        <w:rPr>
          <w:rFonts w:cs="Times New Roman"/>
          <w:color w:val="4F81BD" w:themeColor="accent1"/>
          <w:sz w:val="36"/>
          <w:szCs w:val="36"/>
          <w:lang w:val="es-ES_tradnl" w:eastAsia="es-ES"/>
        </w:rPr>
        <w:t>Bases Técnicas</w:t>
      </w:r>
    </w:p>
    <w:p w14:paraId="678F8C51" w14:textId="77777777" w:rsidR="00697F2A" w:rsidRDefault="00697F2A" w:rsidP="0026390C">
      <w:pPr>
        <w:pStyle w:val="Encabezado"/>
        <w:jc w:val="center"/>
      </w:pPr>
    </w:p>
    <w:p w14:paraId="0906F60A" w14:textId="77777777" w:rsidR="00697F2A" w:rsidRDefault="00697F2A" w:rsidP="0026390C">
      <w:pPr>
        <w:pStyle w:val="Encabezado"/>
        <w:jc w:val="center"/>
      </w:pPr>
    </w:p>
    <w:p w14:paraId="51F72D47" w14:textId="77777777" w:rsidR="001D6E95" w:rsidRPr="00DF6BD1" w:rsidRDefault="001D6E95" w:rsidP="001D6E95">
      <w:pPr>
        <w:spacing w:after="0" w:line="240" w:lineRule="auto"/>
        <w:jc w:val="left"/>
        <w:sectPr w:rsidR="001D6E95" w:rsidRPr="00DF6BD1" w:rsidSect="00656047">
          <w:pgSz w:w="11906" w:h="16838"/>
          <w:pgMar w:top="3119" w:right="1701" w:bottom="1134" w:left="1701" w:header="539" w:footer="709" w:gutter="0"/>
          <w:pgNumType w:fmt="lowerRoman" w:start="1"/>
          <w:cols w:space="708"/>
          <w:docGrid w:linePitch="360"/>
        </w:sectPr>
      </w:pPr>
    </w:p>
    <w:p w14:paraId="1290E7DE" w14:textId="77777777" w:rsidR="0041252B" w:rsidRDefault="0041252B">
      <w:pPr>
        <w:rPr>
          <w:rStyle w:val="Textoennegrita"/>
        </w:rPr>
      </w:pPr>
      <w:r>
        <w:rPr>
          <w:rStyle w:val="Textoennegrita"/>
        </w:rPr>
        <w:lastRenderedPageBreak/>
        <w:t>INDICE</w:t>
      </w:r>
    </w:p>
    <w:p w14:paraId="5C1BF8C7" w14:textId="77777777" w:rsidR="0041252B" w:rsidRDefault="0041252B"/>
    <w:p w14:paraId="68C27EB3" w14:textId="77777777" w:rsidR="0041252B" w:rsidRDefault="0041252B">
      <w:pPr>
        <w:sectPr w:rsidR="0041252B" w:rsidSect="007420CA">
          <w:headerReference w:type="even" r:id="rId10"/>
          <w:headerReference w:type="default" r:id="rId11"/>
          <w:footerReference w:type="even" r:id="rId12"/>
          <w:footerReference w:type="default" r:id="rId13"/>
          <w:headerReference w:type="first" r:id="rId14"/>
          <w:footerReference w:type="first" r:id="rId15"/>
          <w:pgSz w:w="12240" w:h="15840" w:code="1"/>
          <w:pgMar w:top="2268" w:right="1418" w:bottom="1418" w:left="1701" w:header="709" w:footer="1418" w:gutter="0"/>
          <w:cols w:space="720"/>
          <w:docGrid w:linePitch="360"/>
        </w:sectPr>
      </w:pPr>
    </w:p>
    <w:p w14:paraId="08838441" w14:textId="77777777" w:rsidR="003F25F5" w:rsidRDefault="0041252B">
      <w:pPr>
        <w:pStyle w:val="TDC1"/>
        <w:tabs>
          <w:tab w:val="right" w:leader="dot" w:pos="9111"/>
        </w:tabs>
        <w:rPr>
          <w:rFonts w:asciiTheme="minorHAnsi" w:eastAsiaTheme="minorEastAsia" w:hAnsiTheme="minorHAnsi" w:cstheme="minorBidi"/>
          <w:noProof/>
          <w:sz w:val="22"/>
          <w:szCs w:val="22"/>
          <w:lang w:eastAsia="es-ES"/>
        </w:rPr>
      </w:pPr>
      <w:r>
        <w:fldChar w:fldCharType="begin"/>
      </w:r>
      <w:r>
        <w:instrText xml:space="preserve"> TOC </w:instrText>
      </w:r>
      <w:r>
        <w:fldChar w:fldCharType="separate"/>
      </w:r>
      <w:r w:rsidR="003F25F5">
        <w:rPr>
          <w:noProof/>
        </w:rPr>
        <w:t>Perfil de la compañía</w:t>
      </w:r>
      <w:r w:rsidR="003F25F5">
        <w:rPr>
          <w:noProof/>
        </w:rPr>
        <w:tab/>
      </w:r>
      <w:r w:rsidR="003F25F5">
        <w:rPr>
          <w:noProof/>
        </w:rPr>
        <w:fldChar w:fldCharType="begin"/>
      </w:r>
      <w:r w:rsidR="003F25F5">
        <w:rPr>
          <w:noProof/>
        </w:rPr>
        <w:instrText xml:space="preserve"> PAGEREF _Toc530410246 \h </w:instrText>
      </w:r>
      <w:r w:rsidR="003F25F5">
        <w:rPr>
          <w:noProof/>
        </w:rPr>
      </w:r>
      <w:r w:rsidR="003F25F5">
        <w:rPr>
          <w:noProof/>
        </w:rPr>
        <w:fldChar w:fldCharType="separate"/>
      </w:r>
      <w:r w:rsidR="003F25F5">
        <w:rPr>
          <w:noProof/>
        </w:rPr>
        <w:t>3</w:t>
      </w:r>
      <w:r w:rsidR="003F25F5">
        <w:rPr>
          <w:noProof/>
        </w:rPr>
        <w:fldChar w:fldCharType="end"/>
      </w:r>
    </w:p>
    <w:p w14:paraId="38756251" w14:textId="77777777" w:rsidR="003F25F5" w:rsidRDefault="003F25F5">
      <w:pPr>
        <w:pStyle w:val="TDC1"/>
        <w:tabs>
          <w:tab w:val="right" w:leader="dot" w:pos="9111"/>
        </w:tabs>
        <w:rPr>
          <w:rFonts w:asciiTheme="minorHAnsi" w:eastAsiaTheme="minorEastAsia" w:hAnsiTheme="minorHAnsi" w:cstheme="minorBidi"/>
          <w:noProof/>
          <w:sz w:val="22"/>
          <w:szCs w:val="22"/>
          <w:lang w:eastAsia="es-ES"/>
        </w:rPr>
      </w:pPr>
      <w:r>
        <w:rPr>
          <w:noProof/>
        </w:rPr>
        <w:t>Antecedentes</w:t>
      </w:r>
      <w:r>
        <w:rPr>
          <w:noProof/>
        </w:rPr>
        <w:tab/>
      </w:r>
      <w:r>
        <w:rPr>
          <w:noProof/>
        </w:rPr>
        <w:fldChar w:fldCharType="begin"/>
      </w:r>
      <w:r>
        <w:rPr>
          <w:noProof/>
        </w:rPr>
        <w:instrText xml:space="preserve"> PAGEREF _Toc530410247 \h </w:instrText>
      </w:r>
      <w:r>
        <w:rPr>
          <w:noProof/>
        </w:rPr>
      </w:r>
      <w:r>
        <w:rPr>
          <w:noProof/>
        </w:rPr>
        <w:fldChar w:fldCharType="separate"/>
      </w:r>
      <w:r>
        <w:rPr>
          <w:noProof/>
        </w:rPr>
        <w:t>3</w:t>
      </w:r>
      <w:r>
        <w:rPr>
          <w:noProof/>
        </w:rPr>
        <w:fldChar w:fldCharType="end"/>
      </w:r>
    </w:p>
    <w:p w14:paraId="0A4999D1" w14:textId="77777777" w:rsidR="003F25F5" w:rsidRDefault="003F25F5">
      <w:pPr>
        <w:pStyle w:val="TDC1"/>
        <w:tabs>
          <w:tab w:val="right" w:leader="dot" w:pos="9111"/>
        </w:tabs>
        <w:rPr>
          <w:rFonts w:asciiTheme="minorHAnsi" w:eastAsiaTheme="minorEastAsia" w:hAnsiTheme="minorHAnsi" w:cstheme="minorBidi"/>
          <w:noProof/>
          <w:sz w:val="22"/>
          <w:szCs w:val="22"/>
          <w:lang w:eastAsia="es-ES"/>
        </w:rPr>
      </w:pPr>
      <w:r>
        <w:rPr>
          <w:noProof/>
        </w:rPr>
        <w:t>Objeto del Expediente de contratación</w:t>
      </w:r>
      <w:r>
        <w:rPr>
          <w:noProof/>
        </w:rPr>
        <w:tab/>
      </w:r>
      <w:r>
        <w:rPr>
          <w:noProof/>
        </w:rPr>
        <w:fldChar w:fldCharType="begin"/>
      </w:r>
      <w:r>
        <w:rPr>
          <w:noProof/>
        </w:rPr>
        <w:instrText xml:space="preserve"> PAGEREF _Toc530410248 \h </w:instrText>
      </w:r>
      <w:r>
        <w:rPr>
          <w:noProof/>
        </w:rPr>
      </w:r>
      <w:r>
        <w:rPr>
          <w:noProof/>
        </w:rPr>
        <w:fldChar w:fldCharType="separate"/>
      </w:r>
      <w:r>
        <w:rPr>
          <w:noProof/>
        </w:rPr>
        <w:t>4</w:t>
      </w:r>
      <w:r>
        <w:rPr>
          <w:noProof/>
        </w:rPr>
        <w:fldChar w:fldCharType="end"/>
      </w:r>
    </w:p>
    <w:p w14:paraId="449E98FA" w14:textId="77777777" w:rsidR="003F25F5" w:rsidRDefault="003F25F5">
      <w:pPr>
        <w:pStyle w:val="TDC1"/>
        <w:tabs>
          <w:tab w:val="right" w:leader="dot" w:pos="9111"/>
        </w:tabs>
        <w:rPr>
          <w:rFonts w:asciiTheme="minorHAnsi" w:eastAsiaTheme="minorEastAsia" w:hAnsiTheme="minorHAnsi" w:cstheme="minorBidi"/>
          <w:noProof/>
          <w:sz w:val="22"/>
          <w:szCs w:val="22"/>
          <w:lang w:eastAsia="es-ES"/>
        </w:rPr>
      </w:pPr>
      <w:r>
        <w:rPr>
          <w:noProof/>
        </w:rPr>
        <w:t>Actividades incluidas en el servicio</w:t>
      </w:r>
      <w:r>
        <w:rPr>
          <w:noProof/>
        </w:rPr>
        <w:tab/>
      </w:r>
      <w:r>
        <w:rPr>
          <w:noProof/>
        </w:rPr>
        <w:fldChar w:fldCharType="begin"/>
      </w:r>
      <w:r>
        <w:rPr>
          <w:noProof/>
        </w:rPr>
        <w:instrText xml:space="preserve"> PAGEREF _Toc530410249 \h </w:instrText>
      </w:r>
      <w:r>
        <w:rPr>
          <w:noProof/>
        </w:rPr>
      </w:r>
      <w:r>
        <w:rPr>
          <w:noProof/>
        </w:rPr>
        <w:fldChar w:fldCharType="separate"/>
      </w:r>
      <w:r>
        <w:rPr>
          <w:noProof/>
        </w:rPr>
        <w:t>4</w:t>
      </w:r>
      <w:r>
        <w:rPr>
          <w:noProof/>
        </w:rPr>
        <w:fldChar w:fldCharType="end"/>
      </w:r>
    </w:p>
    <w:p w14:paraId="135F958D" w14:textId="77777777" w:rsidR="003F25F5" w:rsidRDefault="003F25F5">
      <w:pPr>
        <w:pStyle w:val="TDC2"/>
        <w:tabs>
          <w:tab w:val="right" w:leader="dot" w:pos="9111"/>
        </w:tabs>
        <w:rPr>
          <w:rFonts w:asciiTheme="minorHAnsi" w:eastAsiaTheme="minorEastAsia" w:hAnsiTheme="minorHAnsi" w:cstheme="minorBidi"/>
          <w:noProof/>
          <w:sz w:val="22"/>
          <w:szCs w:val="22"/>
          <w:lang w:eastAsia="es-ES"/>
        </w:rPr>
      </w:pPr>
      <w:r>
        <w:rPr>
          <w:noProof/>
        </w:rPr>
        <w:t>Características de soporte a licencias</w:t>
      </w:r>
      <w:r>
        <w:rPr>
          <w:noProof/>
        </w:rPr>
        <w:tab/>
      </w:r>
      <w:r>
        <w:rPr>
          <w:noProof/>
        </w:rPr>
        <w:fldChar w:fldCharType="begin"/>
      </w:r>
      <w:r>
        <w:rPr>
          <w:noProof/>
        </w:rPr>
        <w:instrText xml:space="preserve"> PAGEREF _Toc530410250 \h </w:instrText>
      </w:r>
      <w:r>
        <w:rPr>
          <w:noProof/>
        </w:rPr>
      </w:r>
      <w:r>
        <w:rPr>
          <w:noProof/>
        </w:rPr>
        <w:fldChar w:fldCharType="separate"/>
      </w:r>
      <w:r>
        <w:rPr>
          <w:noProof/>
        </w:rPr>
        <w:t>4</w:t>
      </w:r>
      <w:r>
        <w:rPr>
          <w:noProof/>
        </w:rPr>
        <w:fldChar w:fldCharType="end"/>
      </w:r>
    </w:p>
    <w:p w14:paraId="54F8F6D2" w14:textId="77777777" w:rsidR="003F25F5" w:rsidRDefault="003F25F5">
      <w:pPr>
        <w:pStyle w:val="TDC3"/>
        <w:tabs>
          <w:tab w:val="right" w:leader="dot" w:pos="9111"/>
        </w:tabs>
        <w:rPr>
          <w:rFonts w:asciiTheme="minorHAnsi" w:eastAsiaTheme="minorEastAsia" w:hAnsiTheme="minorHAnsi" w:cstheme="minorBidi"/>
          <w:noProof/>
          <w:sz w:val="22"/>
          <w:szCs w:val="22"/>
          <w:lang w:eastAsia="es-ES"/>
        </w:rPr>
      </w:pPr>
      <w:r w:rsidRPr="00EE4872">
        <w:rPr>
          <w:noProof/>
          <w:lang w:val="it-IT"/>
        </w:rPr>
        <w:t>Niveles de servicio</w:t>
      </w:r>
      <w:r>
        <w:rPr>
          <w:noProof/>
        </w:rPr>
        <w:tab/>
      </w:r>
      <w:r>
        <w:rPr>
          <w:noProof/>
        </w:rPr>
        <w:fldChar w:fldCharType="begin"/>
      </w:r>
      <w:r>
        <w:rPr>
          <w:noProof/>
        </w:rPr>
        <w:instrText xml:space="preserve"> PAGEREF _Toc530410251 \h </w:instrText>
      </w:r>
      <w:r>
        <w:rPr>
          <w:noProof/>
        </w:rPr>
      </w:r>
      <w:r>
        <w:rPr>
          <w:noProof/>
        </w:rPr>
        <w:fldChar w:fldCharType="separate"/>
      </w:r>
      <w:r>
        <w:rPr>
          <w:noProof/>
        </w:rPr>
        <w:t>4</w:t>
      </w:r>
      <w:r>
        <w:rPr>
          <w:noProof/>
        </w:rPr>
        <w:fldChar w:fldCharType="end"/>
      </w:r>
    </w:p>
    <w:p w14:paraId="6E21C3C2" w14:textId="77777777" w:rsidR="003F25F5" w:rsidRDefault="003F25F5">
      <w:pPr>
        <w:pStyle w:val="TDC3"/>
        <w:tabs>
          <w:tab w:val="right" w:leader="dot" w:pos="9111"/>
        </w:tabs>
        <w:rPr>
          <w:rFonts w:asciiTheme="minorHAnsi" w:eastAsiaTheme="minorEastAsia" w:hAnsiTheme="minorHAnsi" w:cstheme="minorBidi"/>
          <w:noProof/>
          <w:sz w:val="22"/>
          <w:szCs w:val="22"/>
          <w:lang w:eastAsia="es-ES"/>
        </w:rPr>
      </w:pPr>
      <w:r>
        <w:rPr>
          <w:noProof/>
        </w:rPr>
        <w:t>Actualizaciones</w:t>
      </w:r>
      <w:r>
        <w:rPr>
          <w:noProof/>
        </w:rPr>
        <w:tab/>
      </w:r>
      <w:r>
        <w:rPr>
          <w:noProof/>
        </w:rPr>
        <w:fldChar w:fldCharType="begin"/>
      </w:r>
      <w:r>
        <w:rPr>
          <w:noProof/>
        </w:rPr>
        <w:instrText xml:space="preserve"> PAGEREF _Toc530410252 \h </w:instrText>
      </w:r>
      <w:r>
        <w:rPr>
          <w:noProof/>
        </w:rPr>
      </w:r>
      <w:r>
        <w:rPr>
          <w:noProof/>
        </w:rPr>
        <w:fldChar w:fldCharType="separate"/>
      </w:r>
      <w:r>
        <w:rPr>
          <w:noProof/>
        </w:rPr>
        <w:t>5</w:t>
      </w:r>
      <w:r>
        <w:rPr>
          <w:noProof/>
        </w:rPr>
        <w:fldChar w:fldCharType="end"/>
      </w:r>
    </w:p>
    <w:p w14:paraId="205FD1C7" w14:textId="77777777" w:rsidR="003F25F5" w:rsidRDefault="003F25F5">
      <w:pPr>
        <w:pStyle w:val="TDC3"/>
        <w:tabs>
          <w:tab w:val="right" w:leader="dot" w:pos="9111"/>
        </w:tabs>
        <w:rPr>
          <w:rFonts w:asciiTheme="minorHAnsi" w:eastAsiaTheme="minorEastAsia" w:hAnsiTheme="minorHAnsi" w:cstheme="minorBidi"/>
          <w:noProof/>
          <w:sz w:val="22"/>
          <w:szCs w:val="22"/>
          <w:lang w:eastAsia="es-ES"/>
        </w:rPr>
      </w:pPr>
      <w:r>
        <w:rPr>
          <w:noProof/>
        </w:rPr>
        <w:t>Tiempo de atención</w:t>
      </w:r>
      <w:r>
        <w:rPr>
          <w:noProof/>
        </w:rPr>
        <w:tab/>
      </w:r>
      <w:r>
        <w:rPr>
          <w:noProof/>
        </w:rPr>
        <w:fldChar w:fldCharType="begin"/>
      </w:r>
      <w:r>
        <w:rPr>
          <w:noProof/>
        </w:rPr>
        <w:instrText xml:space="preserve"> PAGEREF _Toc530410253 \h </w:instrText>
      </w:r>
      <w:r>
        <w:rPr>
          <w:noProof/>
        </w:rPr>
      </w:r>
      <w:r>
        <w:rPr>
          <w:noProof/>
        </w:rPr>
        <w:fldChar w:fldCharType="separate"/>
      </w:r>
      <w:r>
        <w:rPr>
          <w:noProof/>
        </w:rPr>
        <w:t>5</w:t>
      </w:r>
      <w:r>
        <w:rPr>
          <w:noProof/>
        </w:rPr>
        <w:fldChar w:fldCharType="end"/>
      </w:r>
    </w:p>
    <w:p w14:paraId="16FF9324" w14:textId="77777777" w:rsidR="003F25F5" w:rsidRDefault="003F25F5">
      <w:pPr>
        <w:pStyle w:val="TDC3"/>
        <w:tabs>
          <w:tab w:val="right" w:leader="dot" w:pos="9111"/>
        </w:tabs>
        <w:rPr>
          <w:rFonts w:asciiTheme="minorHAnsi" w:eastAsiaTheme="minorEastAsia" w:hAnsiTheme="minorHAnsi" w:cstheme="minorBidi"/>
          <w:noProof/>
          <w:sz w:val="22"/>
          <w:szCs w:val="22"/>
          <w:lang w:eastAsia="es-ES"/>
        </w:rPr>
      </w:pPr>
      <w:r>
        <w:rPr>
          <w:noProof/>
        </w:rPr>
        <w:t>Tiempos de resolución</w:t>
      </w:r>
      <w:r>
        <w:rPr>
          <w:noProof/>
        </w:rPr>
        <w:tab/>
      </w:r>
      <w:r>
        <w:rPr>
          <w:noProof/>
        </w:rPr>
        <w:fldChar w:fldCharType="begin"/>
      </w:r>
      <w:r>
        <w:rPr>
          <w:noProof/>
        </w:rPr>
        <w:instrText xml:space="preserve"> PAGEREF _Toc530410254 \h </w:instrText>
      </w:r>
      <w:r>
        <w:rPr>
          <w:noProof/>
        </w:rPr>
      </w:r>
      <w:r>
        <w:rPr>
          <w:noProof/>
        </w:rPr>
        <w:fldChar w:fldCharType="separate"/>
      </w:r>
      <w:r>
        <w:rPr>
          <w:noProof/>
        </w:rPr>
        <w:t>5</w:t>
      </w:r>
      <w:r>
        <w:rPr>
          <w:noProof/>
        </w:rPr>
        <w:fldChar w:fldCharType="end"/>
      </w:r>
    </w:p>
    <w:p w14:paraId="65BC895E" w14:textId="77777777" w:rsidR="003F25F5" w:rsidRDefault="003F25F5">
      <w:pPr>
        <w:pStyle w:val="TDC3"/>
        <w:tabs>
          <w:tab w:val="right" w:leader="dot" w:pos="9111"/>
        </w:tabs>
        <w:rPr>
          <w:rFonts w:asciiTheme="minorHAnsi" w:eastAsiaTheme="minorEastAsia" w:hAnsiTheme="minorHAnsi" w:cstheme="minorBidi"/>
          <w:noProof/>
          <w:sz w:val="22"/>
          <w:szCs w:val="22"/>
          <w:lang w:eastAsia="es-ES"/>
        </w:rPr>
      </w:pPr>
      <w:r>
        <w:rPr>
          <w:noProof/>
        </w:rPr>
        <w:t>Acuse de recibo</w:t>
      </w:r>
      <w:r>
        <w:rPr>
          <w:noProof/>
        </w:rPr>
        <w:tab/>
      </w:r>
      <w:r>
        <w:rPr>
          <w:noProof/>
        </w:rPr>
        <w:fldChar w:fldCharType="begin"/>
      </w:r>
      <w:r>
        <w:rPr>
          <w:noProof/>
        </w:rPr>
        <w:instrText xml:space="preserve"> PAGEREF _Toc530410255 \h </w:instrText>
      </w:r>
      <w:r>
        <w:rPr>
          <w:noProof/>
        </w:rPr>
      </w:r>
      <w:r>
        <w:rPr>
          <w:noProof/>
        </w:rPr>
        <w:fldChar w:fldCharType="separate"/>
      </w:r>
      <w:r>
        <w:rPr>
          <w:noProof/>
        </w:rPr>
        <w:t>5</w:t>
      </w:r>
      <w:r>
        <w:rPr>
          <w:noProof/>
        </w:rPr>
        <w:fldChar w:fldCharType="end"/>
      </w:r>
    </w:p>
    <w:p w14:paraId="0CEECB52" w14:textId="77777777" w:rsidR="003F25F5" w:rsidRDefault="003F25F5">
      <w:pPr>
        <w:pStyle w:val="TDC1"/>
        <w:tabs>
          <w:tab w:val="right" w:leader="dot" w:pos="9111"/>
        </w:tabs>
        <w:rPr>
          <w:rFonts w:asciiTheme="minorHAnsi" w:eastAsiaTheme="minorEastAsia" w:hAnsiTheme="minorHAnsi" w:cstheme="minorBidi"/>
          <w:noProof/>
          <w:sz w:val="22"/>
          <w:szCs w:val="22"/>
          <w:lang w:eastAsia="es-ES"/>
        </w:rPr>
      </w:pPr>
      <w:r>
        <w:rPr>
          <w:noProof/>
        </w:rPr>
        <w:t>Producto objeto del servicio</w:t>
      </w:r>
      <w:r>
        <w:rPr>
          <w:noProof/>
        </w:rPr>
        <w:tab/>
      </w:r>
      <w:r>
        <w:rPr>
          <w:noProof/>
        </w:rPr>
        <w:fldChar w:fldCharType="begin"/>
      </w:r>
      <w:r>
        <w:rPr>
          <w:noProof/>
        </w:rPr>
        <w:instrText xml:space="preserve"> PAGEREF _Toc530410256 \h </w:instrText>
      </w:r>
      <w:r>
        <w:rPr>
          <w:noProof/>
        </w:rPr>
      </w:r>
      <w:r>
        <w:rPr>
          <w:noProof/>
        </w:rPr>
        <w:fldChar w:fldCharType="separate"/>
      </w:r>
      <w:r>
        <w:rPr>
          <w:noProof/>
        </w:rPr>
        <w:t>6</w:t>
      </w:r>
      <w:r>
        <w:rPr>
          <w:noProof/>
        </w:rPr>
        <w:fldChar w:fldCharType="end"/>
      </w:r>
    </w:p>
    <w:p w14:paraId="3FFAB90B" w14:textId="77777777" w:rsidR="003F25F5" w:rsidRDefault="003F25F5">
      <w:pPr>
        <w:pStyle w:val="TDC1"/>
        <w:tabs>
          <w:tab w:val="right" w:leader="dot" w:pos="9111"/>
        </w:tabs>
        <w:rPr>
          <w:rFonts w:asciiTheme="minorHAnsi" w:eastAsiaTheme="minorEastAsia" w:hAnsiTheme="minorHAnsi" w:cstheme="minorBidi"/>
          <w:noProof/>
          <w:sz w:val="22"/>
          <w:szCs w:val="22"/>
          <w:lang w:eastAsia="es-ES"/>
        </w:rPr>
      </w:pPr>
      <w:r>
        <w:rPr>
          <w:noProof/>
        </w:rPr>
        <w:t>Planteamiento técnico</w:t>
      </w:r>
      <w:r>
        <w:rPr>
          <w:noProof/>
        </w:rPr>
        <w:tab/>
      </w:r>
      <w:r>
        <w:rPr>
          <w:noProof/>
        </w:rPr>
        <w:fldChar w:fldCharType="begin"/>
      </w:r>
      <w:r>
        <w:rPr>
          <w:noProof/>
        </w:rPr>
        <w:instrText xml:space="preserve"> PAGEREF _Toc530410257 \h </w:instrText>
      </w:r>
      <w:r>
        <w:rPr>
          <w:noProof/>
        </w:rPr>
      </w:r>
      <w:r>
        <w:rPr>
          <w:noProof/>
        </w:rPr>
        <w:fldChar w:fldCharType="separate"/>
      </w:r>
      <w:r>
        <w:rPr>
          <w:noProof/>
        </w:rPr>
        <w:t>6</w:t>
      </w:r>
      <w:r>
        <w:rPr>
          <w:noProof/>
        </w:rPr>
        <w:fldChar w:fldCharType="end"/>
      </w:r>
    </w:p>
    <w:p w14:paraId="1099B3F0" w14:textId="77777777" w:rsidR="0041252B" w:rsidRDefault="0041252B" w:rsidP="007420CA">
      <w:pPr>
        <w:pStyle w:val="TDC3"/>
        <w:tabs>
          <w:tab w:val="right" w:leader="dot" w:pos="9121"/>
        </w:tabs>
      </w:pPr>
      <w:r>
        <w:fldChar w:fldCharType="end"/>
      </w:r>
    </w:p>
    <w:p w14:paraId="7398C8F7" w14:textId="77777777" w:rsidR="0041252B" w:rsidRDefault="0041252B">
      <w:pPr>
        <w:sectPr w:rsidR="0041252B">
          <w:type w:val="continuous"/>
          <w:pgSz w:w="12240" w:h="15840"/>
          <w:pgMar w:top="2548" w:right="1418" w:bottom="1698" w:left="1701" w:header="2268" w:footer="1418" w:gutter="0"/>
          <w:cols w:space="720"/>
          <w:docGrid w:linePitch="360"/>
        </w:sectPr>
      </w:pPr>
    </w:p>
    <w:p w14:paraId="47629036" w14:textId="77777777" w:rsidR="009D57BF" w:rsidRDefault="009D57BF" w:rsidP="009D57BF">
      <w:pPr>
        <w:pStyle w:val="Ttulo1"/>
      </w:pPr>
      <w:bookmarkStart w:id="0" w:name="_Toc530410246"/>
      <w:r>
        <w:lastRenderedPageBreak/>
        <w:t>Perfil de la compañía</w:t>
      </w:r>
      <w:bookmarkEnd w:id="0"/>
    </w:p>
    <w:p w14:paraId="2B43316C" w14:textId="77777777" w:rsidR="000B1A93" w:rsidRDefault="000B1A93" w:rsidP="000B1A93">
      <w:pPr>
        <w:pStyle w:val="Default"/>
        <w:rPr>
          <w:color w:val="auto"/>
          <w:sz w:val="22"/>
          <w:szCs w:val="22"/>
        </w:rPr>
      </w:pPr>
      <w:bookmarkStart w:id="1" w:name="_Toc372627799"/>
      <w:r>
        <w:rPr>
          <w:color w:val="auto"/>
          <w:sz w:val="22"/>
          <w:szCs w:val="22"/>
        </w:rPr>
        <w:t xml:space="preserve">IZFE, S.A. tiene por objeto social la realización de alguno o algunos de los fines siguientes: </w:t>
      </w:r>
    </w:p>
    <w:p w14:paraId="4BCBD2DA" w14:textId="77777777" w:rsidR="000B1A93" w:rsidRDefault="000B1A93" w:rsidP="000B1A93">
      <w:pPr>
        <w:pStyle w:val="Default"/>
        <w:numPr>
          <w:ilvl w:val="0"/>
          <w:numId w:val="30"/>
        </w:numPr>
        <w:spacing w:after="120"/>
        <w:rPr>
          <w:color w:val="auto"/>
          <w:sz w:val="22"/>
          <w:szCs w:val="22"/>
        </w:rPr>
      </w:pPr>
      <w:r>
        <w:rPr>
          <w:color w:val="auto"/>
          <w:sz w:val="22"/>
          <w:szCs w:val="22"/>
        </w:rPr>
        <w:t xml:space="preserve">El estudio, desarrollo y racionalización de los procesos de captura, almacenamiento, tratamiento y explotación de información mediante la utilización de tecnología de la información. </w:t>
      </w:r>
    </w:p>
    <w:p w14:paraId="6564CE22" w14:textId="77777777" w:rsidR="000B1A93" w:rsidRDefault="000B1A93" w:rsidP="000B1A93">
      <w:pPr>
        <w:pStyle w:val="Default"/>
        <w:numPr>
          <w:ilvl w:val="0"/>
          <w:numId w:val="30"/>
        </w:numPr>
        <w:spacing w:after="120"/>
        <w:rPr>
          <w:color w:val="auto"/>
          <w:sz w:val="22"/>
          <w:szCs w:val="22"/>
        </w:rPr>
      </w:pPr>
      <w:r>
        <w:rPr>
          <w:color w:val="auto"/>
          <w:sz w:val="22"/>
          <w:szCs w:val="22"/>
        </w:rPr>
        <w:t xml:space="preserve">La prestación de servicios informáticos a la Diputación Foral de Gipuzkoa y la colaboración con ella en la esfera propia de dichos servicios para el cumplimiento de sus fines. </w:t>
      </w:r>
    </w:p>
    <w:p w14:paraId="6744DF7E" w14:textId="77777777" w:rsidR="000B1A93" w:rsidRDefault="000B1A93" w:rsidP="000B1A93">
      <w:pPr>
        <w:pStyle w:val="Default"/>
        <w:numPr>
          <w:ilvl w:val="0"/>
          <w:numId w:val="30"/>
        </w:numPr>
        <w:spacing w:after="120"/>
        <w:rPr>
          <w:color w:val="auto"/>
          <w:sz w:val="22"/>
          <w:szCs w:val="22"/>
        </w:rPr>
      </w:pPr>
      <w:r>
        <w:rPr>
          <w:color w:val="auto"/>
          <w:sz w:val="22"/>
          <w:szCs w:val="22"/>
        </w:rPr>
        <w:t xml:space="preserve">La cooperación en la realización de estudios e informes que se le requieran en materia de organización, implantación de nuevos servicios, programas y procesos. </w:t>
      </w:r>
    </w:p>
    <w:p w14:paraId="583EC940" w14:textId="77777777" w:rsidR="000B1A93" w:rsidRDefault="000B1A93" w:rsidP="000B1A93">
      <w:pPr>
        <w:pStyle w:val="Default"/>
        <w:rPr>
          <w:color w:val="auto"/>
          <w:sz w:val="22"/>
          <w:szCs w:val="22"/>
        </w:rPr>
      </w:pPr>
      <w:r>
        <w:rPr>
          <w:color w:val="auto"/>
          <w:sz w:val="22"/>
          <w:szCs w:val="22"/>
        </w:rPr>
        <w:t xml:space="preserve">La sociedad tiene la condición de medio propio y servicio técnico de la Diputación Foral de Gipuzkoa pudiendo conferirle encomiendas y adjudicarle contratos en los términos y con las condiciones que se determinen por los órganos correspondientes en cada caso. </w:t>
      </w:r>
    </w:p>
    <w:p w14:paraId="7BBB8C57" w14:textId="77777777" w:rsidR="000B1A93" w:rsidRDefault="000B1A93" w:rsidP="000B1A93">
      <w:pPr>
        <w:pStyle w:val="Default"/>
        <w:rPr>
          <w:color w:val="auto"/>
          <w:sz w:val="22"/>
          <w:szCs w:val="22"/>
        </w:rPr>
      </w:pPr>
      <w:r>
        <w:rPr>
          <w:color w:val="auto"/>
          <w:sz w:val="22"/>
          <w:szCs w:val="22"/>
        </w:rPr>
        <w:t xml:space="preserve">La Sociedad es el instrumento del que se dota la organización de la Diputación Foral, para alcanzar los objetivos </w:t>
      </w:r>
      <w:proofErr w:type="gramStart"/>
      <w:r>
        <w:rPr>
          <w:color w:val="auto"/>
          <w:sz w:val="22"/>
          <w:szCs w:val="22"/>
        </w:rPr>
        <w:t>en relación a</w:t>
      </w:r>
      <w:proofErr w:type="gramEnd"/>
      <w:r>
        <w:rPr>
          <w:color w:val="auto"/>
          <w:sz w:val="22"/>
          <w:szCs w:val="22"/>
        </w:rPr>
        <w:t xml:space="preserve"> sus Sistemas y Tecnología de la Información, previstos en el modelo director de la función informática. </w:t>
      </w:r>
    </w:p>
    <w:p w14:paraId="6503DB9E" w14:textId="77777777" w:rsidR="001D6E95" w:rsidRPr="000B1A93" w:rsidRDefault="001D6E95" w:rsidP="000B1A93">
      <w:pPr>
        <w:pStyle w:val="Default"/>
        <w:rPr>
          <w:color w:val="auto"/>
          <w:sz w:val="22"/>
          <w:szCs w:val="22"/>
        </w:rPr>
      </w:pPr>
      <w:r w:rsidRPr="000B1A93">
        <w:rPr>
          <w:color w:val="auto"/>
          <w:sz w:val="22"/>
          <w:szCs w:val="22"/>
        </w:rPr>
        <w:t>Desarrollar el servicio prestado a los ciudadanos por la Administración Foral de Gipuzkoa permitiendo optimizar los parámetros de calidad y eficiencia en las relaciones administrativas electrónicas.</w:t>
      </w:r>
    </w:p>
    <w:p w14:paraId="600D1988" w14:textId="77777777" w:rsidR="00E749D3" w:rsidRPr="005442C5" w:rsidRDefault="000F6D36" w:rsidP="00E749D3">
      <w:pPr>
        <w:pStyle w:val="Ttulo1"/>
      </w:pPr>
      <w:bookmarkStart w:id="2" w:name="_Toc530410247"/>
      <w:bookmarkEnd w:id="1"/>
      <w:r>
        <w:t>Antecedentes</w:t>
      </w:r>
      <w:bookmarkEnd w:id="2"/>
    </w:p>
    <w:p w14:paraId="71996E24" w14:textId="77777777" w:rsidR="00E749D3" w:rsidRPr="00F73C29" w:rsidRDefault="000B1A93" w:rsidP="00E749D3">
      <w:pPr>
        <w:spacing w:line="360" w:lineRule="auto"/>
        <w:rPr>
          <w:sz w:val="22"/>
        </w:rPr>
      </w:pPr>
      <w:r>
        <w:rPr>
          <w:sz w:val="22"/>
        </w:rPr>
        <w:t>Originalmente,</w:t>
      </w:r>
      <w:r w:rsidR="00E749D3" w:rsidRPr="00F73C29">
        <w:rPr>
          <w:sz w:val="22"/>
        </w:rPr>
        <w:t xml:space="preserve"> </w:t>
      </w:r>
      <w:proofErr w:type="spellStart"/>
      <w:r w:rsidR="00E749D3" w:rsidRPr="00F73C29">
        <w:rPr>
          <w:sz w:val="22"/>
        </w:rPr>
        <w:t>Liferay</w:t>
      </w:r>
      <w:proofErr w:type="spellEnd"/>
      <w:r w:rsidR="00E749D3" w:rsidRPr="00F73C29">
        <w:rPr>
          <w:sz w:val="22"/>
        </w:rPr>
        <w:t xml:space="preserve"> </w:t>
      </w:r>
      <w:r>
        <w:rPr>
          <w:sz w:val="22"/>
        </w:rPr>
        <w:t xml:space="preserve">se implantó </w:t>
      </w:r>
      <w:r w:rsidR="00E749D3" w:rsidRPr="00F73C29">
        <w:rPr>
          <w:sz w:val="22"/>
        </w:rPr>
        <w:t xml:space="preserve">en IZFE </w:t>
      </w:r>
      <w:r>
        <w:rPr>
          <w:sz w:val="22"/>
        </w:rPr>
        <w:t xml:space="preserve">en </w:t>
      </w:r>
      <w:r w:rsidR="00E749D3" w:rsidRPr="00F73C29">
        <w:rPr>
          <w:sz w:val="22"/>
        </w:rPr>
        <w:t>la versión 6.2 EE, dando soporte a los portales públicos de la diputación y</w:t>
      </w:r>
      <w:r w:rsidR="00216A89" w:rsidRPr="00F73C29">
        <w:rPr>
          <w:sz w:val="22"/>
        </w:rPr>
        <w:t xml:space="preserve"> los ayuntamientos de </w:t>
      </w:r>
      <w:r>
        <w:rPr>
          <w:sz w:val="22"/>
        </w:rPr>
        <w:t>G</w:t>
      </w:r>
      <w:r w:rsidR="00697F2A">
        <w:rPr>
          <w:sz w:val="22"/>
        </w:rPr>
        <w:t>ipuzkoa, siendo esta la versión actual.</w:t>
      </w:r>
    </w:p>
    <w:p w14:paraId="26233EF6" w14:textId="490A514C" w:rsidR="00656047" w:rsidRPr="00656047" w:rsidRDefault="00656047" w:rsidP="005C31EB">
      <w:pPr>
        <w:spacing w:line="360" w:lineRule="auto"/>
        <w:rPr>
          <w:sz w:val="22"/>
        </w:rPr>
      </w:pPr>
      <w:r>
        <w:rPr>
          <w:sz w:val="22"/>
        </w:rPr>
        <w:t>En la actualidad</w:t>
      </w:r>
      <w:r w:rsidR="006679A3">
        <w:rPr>
          <w:sz w:val="22"/>
        </w:rPr>
        <w:t xml:space="preserve"> contamos con licencias DXP y</w:t>
      </w:r>
      <w:r>
        <w:rPr>
          <w:sz w:val="22"/>
        </w:rPr>
        <w:t xml:space="preserve"> estamos haciendo el proceso d</w:t>
      </w:r>
      <w:r w:rsidR="00697F2A">
        <w:rPr>
          <w:sz w:val="22"/>
        </w:rPr>
        <w:t>e migración a la versión DXP 7.</w:t>
      </w:r>
      <w:r w:rsidR="00105C87">
        <w:rPr>
          <w:sz w:val="22"/>
        </w:rPr>
        <w:t>3</w:t>
      </w:r>
      <w:r w:rsidR="00697F2A">
        <w:rPr>
          <w:sz w:val="22"/>
        </w:rPr>
        <w:t>.</w:t>
      </w:r>
    </w:p>
    <w:p w14:paraId="31331BCA" w14:textId="77777777" w:rsidR="0026390C" w:rsidRDefault="0026390C">
      <w:pPr>
        <w:rPr>
          <w:b/>
          <w:bCs/>
          <w:color w:val="00436E"/>
          <w:kern w:val="1"/>
          <w:sz w:val="36"/>
          <w:szCs w:val="36"/>
        </w:rPr>
      </w:pPr>
      <w:bookmarkStart w:id="3" w:name="_Toc530410248"/>
      <w:r>
        <w:br w:type="page"/>
      </w:r>
    </w:p>
    <w:p w14:paraId="10BDE59C" w14:textId="77777777" w:rsidR="009D57BF" w:rsidRPr="00A47262" w:rsidRDefault="009D57BF" w:rsidP="009D57BF">
      <w:pPr>
        <w:pStyle w:val="Ttulo1"/>
      </w:pPr>
      <w:r w:rsidRPr="00A47262">
        <w:lastRenderedPageBreak/>
        <w:t>Objeto</w:t>
      </w:r>
      <w:r>
        <w:t xml:space="preserve"> del Expediente de contratación</w:t>
      </w:r>
      <w:bookmarkEnd w:id="3"/>
    </w:p>
    <w:p w14:paraId="601E4140" w14:textId="77777777" w:rsidR="006679A3" w:rsidRDefault="009D57BF" w:rsidP="006679A3">
      <w:pPr>
        <w:spacing w:line="360" w:lineRule="auto"/>
        <w:rPr>
          <w:sz w:val="22"/>
        </w:rPr>
      </w:pPr>
      <w:r w:rsidRPr="00F73C29">
        <w:rPr>
          <w:sz w:val="22"/>
        </w:rPr>
        <w:t>El objeto</w:t>
      </w:r>
      <w:r w:rsidR="00E054E0" w:rsidRPr="00F73C29">
        <w:rPr>
          <w:sz w:val="22"/>
        </w:rPr>
        <w:t xml:space="preserve"> del </w:t>
      </w:r>
      <w:r w:rsidR="00DA3564" w:rsidRPr="00F73C29">
        <w:rPr>
          <w:sz w:val="22"/>
        </w:rPr>
        <w:t>expediente es</w:t>
      </w:r>
      <w:r w:rsidR="00F820DF">
        <w:rPr>
          <w:sz w:val="22"/>
        </w:rPr>
        <w:t xml:space="preserve"> </w:t>
      </w:r>
      <w:r w:rsidR="00DA3564" w:rsidRPr="00F73C29">
        <w:rPr>
          <w:sz w:val="22"/>
        </w:rPr>
        <w:t xml:space="preserve">la </w:t>
      </w:r>
      <w:r w:rsidR="006679A3">
        <w:rPr>
          <w:sz w:val="22"/>
        </w:rPr>
        <w:t>renovaci</w:t>
      </w:r>
      <w:r w:rsidR="00DA3564" w:rsidRPr="00F73C29">
        <w:rPr>
          <w:sz w:val="22"/>
        </w:rPr>
        <w:t>ón</w:t>
      </w:r>
      <w:r w:rsidR="00C736E1">
        <w:rPr>
          <w:sz w:val="22"/>
        </w:rPr>
        <w:t xml:space="preserve"> de las licencias </w:t>
      </w:r>
      <w:proofErr w:type="spellStart"/>
      <w:r w:rsidR="00C736E1">
        <w:rPr>
          <w:sz w:val="22"/>
        </w:rPr>
        <w:t>Liferay</w:t>
      </w:r>
      <w:proofErr w:type="spellEnd"/>
      <w:r w:rsidR="00DA3564" w:rsidRPr="00F73C29">
        <w:rPr>
          <w:sz w:val="22"/>
        </w:rPr>
        <w:t xml:space="preserve"> </w:t>
      </w:r>
      <w:r w:rsidR="00E205D0" w:rsidRPr="00F73C29">
        <w:rPr>
          <w:sz w:val="22"/>
        </w:rPr>
        <w:t>DXP</w:t>
      </w:r>
      <w:r w:rsidR="006679A3">
        <w:rPr>
          <w:sz w:val="22"/>
        </w:rPr>
        <w:t xml:space="preserve"> junto con el soporte, mantenimiento y garantía legal de las mismas.</w:t>
      </w:r>
    </w:p>
    <w:p w14:paraId="03BA1B35" w14:textId="77777777" w:rsidR="00437678" w:rsidRPr="00F73C29" w:rsidRDefault="000B1A93" w:rsidP="00437678">
      <w:pPr>
        <w:pStyle w:val="Ttulo1"/>
      </w:pPr>
      <w:bookmarkStart w:id="4" w:name="_Toc530410249"/>
      <w:r>
        <w:t>Actividades incluidas en el servicio</w:t>
      </w:r>
      <w:bookmarkEnd w:id="4"/>
    </w:p>
    <w:p w14:paraId="15B26366" w14:textId="77777777" w:rsidR="003D4681" w:rsidRDefault="00D20623" w:rsidP="00BB7C9A">
      <w:pPr>
        <w:pStyle w:val="Ttulo2"/>
      </w:pPr>
      <w:bookmarkStart w:id="5" w:name="_Toc530410250"/>
      <w:r>
        <w:t xml:space="preserve">Características de soporte </w:t>
      </w:r>
      <w:r w:rsidR="003038FF">
        <w:t>a</w:t>
      </w:r>
      <w:r w:rsidR="00BB7C9A">
        <w:t xml:space="preserve"> licencias</w:t>
      </w:r>
      <w:bookmarkEnd w:id="5"/>
    </w:p>
    <w:p w14:paraId="779BFACC" w14:textId="77777777" w:rsidR="00BB7C9A" w:rsidRDefault="00BB7C9A" w:rsidP="00BB7C9A">
      <w:pPr>
        <w:pStyle w:val="Ttulo3"/>
        <w:rPr>
          <w:lang w:val="it-IT"/>
        </w:rPr>
      </w:pPr>
      <w:bookmarkStart w:id="6" w:name="_Toc530410251"/>
      <w:r>
        <w:rPr>
          <w:lang w:val="it-IT"/>
        </w:rPr>
        <w:t>Niveles de servicio</w:t>
      </w:r>
      <w:bookmarkEnd w:id="6"/>
    </w:p>
    <w:p w14:paraId="35F14D89" w14:textId="23F131FE" w:rsidR="00386FEA" w:rsidRPr="00BB7C9A" w:rsidRDefault="00386FEA" w:rsidP="00386FEA">
      <w:pPr>
        <w:rPr>
          <w:b/>
          <w:color w:val="FF0000"/>
          <w:sz w:val="22"/>
        </w:rPr>
      </w:pPr>
      <w:r w:rsidRPr="00F73C29">
        <w:rPr>
          <w:sz w:val="22"/>
          <w:lang w:val="it-IT"/>
        </w:rPr>
        <w:t>El servicio de niveles de servicio se prestará de 09:00 a 18:00</w:t>
      </w:r>
      <w:r w:rsidR="00004A9F">
        <w:rPr>
          <w:sz w:val="22"/>
          <w:lang w:val="it-IT"/>
        </w:rPr>
        <w:t xml:space="preserve"> de lunes a viernes.</w:t>
      </w:r>
    </w:p>
    <w:p w14:paraId="05384A21" w14:textId="77777777" w:rsidR="003D4681" w:rsidRPr="00F73C29" w:rsidRDefault="003D4681" w:rsidP="003D4681">
      <w:pPr>
        <w:rPr>
          <w:sz w:val="22"/>
          <w:lang w:val="it-IT"/>
        </w:rPr>
      </w:pPr>
      <w:r w:rsidRPr="00F73C29">
        <w:rPr>
          <w:sz w:val="22"/>
          <w:lang w:val="it-IT"/>
        </w:rPr>
        <w:t>El soporte deberá incluir, al menos, los siguientes tipos de incidencias:</w:t>
      </w:r>
    </w:p>
    <w:p w14:paraId="5B8080CB" w14:textId="77777777" w:rsidR="003D4681" w:rsidRPr="00F73C29" w:rsidRDefault="003D4681" w:rsidP="003D4681">
      <w:pPr>
        <w:pStyle w:val="Prrafodelista"/>
        <w:numPr>
          <w:ilvl w:val="0"/>
          <w:numId w:val="18"/>
        </w:numPr>
        <w:rPr>
          <w:sz w:val="22"/>
          <w:lang w:val="it-IT"/>
        </w:rPr>
      </w:pPr>
      <w:r w:rsidRPr="00F73C29">
        <w:rPr>
          <w:sz w:val="22"/>
          <w:lang w:val="it-IT"/>
        </w:rPr>
        <w:t xml:space="preserve">Soporte a la instalación </w:t>
      </w:r>
    </w:p>
    <w:p w14:paraId="6BD9DD69" w14:textId="77777777" w:rsidR="003D4681" w:rsidRPr="00F73C29" w:rsidRDefault="003D4681" w:rsidP="003D4681">
      <w:pPr>
        <w:pStyle w:val="Prrafodelista"/>
        <w:numPr>
          <w:ilvl w:val="0"/>
          <w:numId w:val="18"/>
        </w:numPr>
        <w:rPr>
          <w:sz w:val="22"/>
          <w:lang w:val="it-IT"/>
        </w:rPr>
      </w:pPr>
      <w:r w:rsidRPr="00F73C29">
        <w:rPr>
          <w:sz w:val="22"/>
          <w:lang w:val="it-IT"/>
        </w:rPr>
        <w:t xml:space="preserve">Soporte a la configuración </w:t>
      </w:r>
    </w:p>
    <w:p w14:paraId="200FF40A" w14:textId="77777777" w:rsidR="003D4681" w:rsidRPr="00F73C29" w:rsidRDefault="003D4681" w:rsidP="003D4681">
      <w:pPr>
        <w:pStyle w:val="Prrafodelista"/>
        <w:numPr>
          <w:ilvl w:val="0"/>
          <w:numId w:val="18"/>
        </w:numPr>
        <w:rPr>
          <w:sz w:val="22"/>
          <w:lang w:val="it-IT"/>
        </w:rPr>
      </w:pPr>
      <w:r w:rsidRPr="00F73C29">
        <w:rPr>
          <w:sz w:val="22"/>
          <w:lang w:val="it-IT"/>
        </w:rPr>
        <w:t>Soportes a incidencias</w:t>
      </w:r>
    </w:p>
    <w:p w14:paraId="1F11F6E1" w14:textId="77777777" w:rsidR="003D4681" w:rsidRPr="00F73C29" w:rsidRDefault="003D4681" w:rsidP="003D4681">
      <w:pPr>
        <w:pStyle w:val="Prrafodelista"/>
        <w:numPr>
          <w:ilvl w:val="0"/>
          <w:numId w:val="18"/>
        </w:numPr>
        <w:rPr>
          <w:sz w:val="22"/>
          <w:lang w:val="it-IT"/>
        </w:rPr>
      </w:pPr>
      <w:r w:rsidRPr="00F73C29">
        <w:rPr>
          <w:sz w:val="22"/>
          <w:lang w:val="it-IT"/>
        </w:rPr>
        <w:t>Resoluciones de Bugs</w:t>
      </w:r>
    </w:p>
    <w:p w14:paraId="0F38E803" w14:textId="77777777" w:rsidR="003D4681" w:rsidRPr="00F73C29" w:rsidRDefault="003D4681" w:rsidP="003D4681">
      <w:pPr>
        <w:pStyle w:val="Prrafodelista"/>
        <w:numPr>
          <w:ilvl w:val="0"/>
          <w:numId w:val="18"/>
        </w:numPr>
        <w:rPr>
          <w:sz w:val="22"/>
          <w:lang w:val="it-IT"/>
        </w:rPr>
      </w:pPr>
      <w:r w:rsidRPr="00F73C29">
        <w:rPr>
          <w:sz w:val="22"/>
          <w:lang w:val="it-IT"/>
        </w:rPr>
        <w:t>Acceso a plugins oficiales</w:t>
      </w:r>
    </w:p>
    <w:p w14:paraId="15297F81" w14:textId="77777777" w:rsidR="003D4681" w:rsidRDefault="003D4681" w:rsidP="003D4681">
      <w:pPr>
        <w:pStyle w:val="Prrafodelista"/>
        <w:numPr>
          <w:ilvl w:val="0"/>
          <w:numId w:val="18"/>
        </w:numPr>
        <w:rPr>
          <w:sz w:val="22"/>
          <w:lang w:val="it-IT"/>
        </w:rPr>
      </w:pPr>
      <w:r w:rsidRPr="00F73C29">
        <w:rPr>
          <w:sz w:val="22"/>
          <w:lang w:val="it-IT"/>
        </w:rPr>
        <w:t>Acceso a Releases de mantenimiento</w:t>
      </w:r>
    </w:p>
    <w:p w14:paraId="740D251E" w14:textId="6303DB66" w:rsidR="00BB7C9A" w:rsidRPr="00F73C29" w:rsidRDefault="00BB7C9A" w:rsidP="00BB7C9A">
      <w:pPr>
        <w:rPr>
          <w:sz w:val="22"/>
        </w:rPr>
      </w:pPr>
      <w:r w:rsidRPr="00F73C29">
        <w:rPr>
          <w:sz w:val="22"/>
        </w:rPr>
        <w:t>Los niveles de incidencias</w:t>
      </w:r>
      <w:r w:rsidR="00577A66">
        <w:rPr>
          <w:sz w:val="22"/>
        </w:rPr>
        <w:t>, en función de su severidad</w:t>
      </w:r>
      <w:r w:rsidRPr="00F73C29">
        <w:rPr>
          <w:sz w:val="22"/>
        </w:rPr>
        <w:t>, cumplirán con las especificaciones siguientes: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1843"/>
      </w:tblGrid>
      <w:tr w:rsidR="00B77D66" w:rsidRPr="00F73C29" w14:paraId="1F44EB58" w14:textId="54113C3F" w:rsidTr="00806C63">
        <w:trPr>
          <w:jc w:val="center"/>
        </w:trPr>
        <w:tc>
          <w:tcPr>
            <w:tcW w:w="2263" w:type="dxa"/>
            <w:tcBorders>
              <w:top w:val="single" w:sz="4" w:space="0" w:color="auto"/>
              <w:left w:val="single" w:sz="4" w:space="0" w:color="auto"/>
              <w:bottom w:val="single" w:sz="4" w:space="0" w:color="auto"/>
              <w:right w:val="single" w:sz="4" w:space="0" w:color="auto"/>
            </w:tcBorders>
            <w:hideMark/>
          </w:tcPr>
          <w:p w14:paraId="3755E503" w14:textId="2604C201" w:rsidR="00B77D66" w:rsidRPr="00F73C29" w:rsidRDefault="00B77D66" w:rsidP="000914A8">
            <w:pPr>
              <w:adjustRightInd w:val="0"/>
              <w:spacing w:after="0" w:line="240" w:lineRule="auto"/>
              <w:jc w:val="center"/>
              <w:rPr>
                <w:rFonts w:eastAsia="Calibri" w:cs="Times New Roman"/>
                <w:sz w:val="22"/>
                <w:szCs w:val="22"/>
                <w:lang w:eastAsia="en-US"/>
              </w:rPr>
            </w:pPr>
            <w:r w:rsidRPr="00F73C29">
              <w:rPr>
                <w:rFonts w:eastAsia="Calibri" w:cs="Times New Roman"/>
                <w:sz w:val="22"/>
                <w:szCs w:val="22"/>
                <w:lang w:eastAsia="en-US"/>
              </w:rPr>
              <w:t xml:space="preserve">Severidad </w:t>
            </w:r>
          </w:p>
        </w:tc>
        <w:tc>
          <w:tcPr>
            <w:tcW w:w="1843" w:type="dxa"/>
            <w:tcBorders>
              <w:top w:val="single" w:sz="4" w:space="0" w:color="auto"/>
              <w:left w:val="single" w:sz="4" w:space="0" w:color="auto"/>
              <w:bottom w:val="single" w:sz="4" w:space="0" w:color="auto"/>
              <w:right w:val="single" w:sz="4" w:space="0" w:color="auto"/>
            </w:tcBorders>
          </w:tcPr>
          <w:p w14:paraId="34410EA2" w14:textId="74EA385B" w:rsidR="00B77D66" w:rsidRPr="00F73C29" w:rsidRDefault="00B77D66" w:rsidP="000914A8">
            <w:pPr>
              <w:adjustRightInd w:val="0"/>
              <w:spacing w:after="0" w:line="240" w:lineRule="auto"/>
              <w:jc w:val="center"/>
              <w:rPr>
                <w:rFonts w:eastAsia="Calibri" w:cs="Times New Roman"/>
                <w:sz w:val="22"/>
                <w:szCs w:val="22"/>
                <w:lang w:eastAsia="en-US"/>
              </w:rPr>
            </w:pPr>
            <w:r>
              <w:rPr>
                <w:rFonts w:eastAsia="Calibri" w:cs="Times New Roman"/>
                <w:sz w:val="22"/>
                <w:szCs w:val="22"/>
                <w:lang w:eastAsia="en-US"/>
              </w:rPr>
              <w:t>Tiempo de atención</w:t>
            </w:r>
          </w:p>
        </w:tc>
      </w:tr>
      <w:tr w:rsidR="00B77D66" w:rsidRPr="00F73C29" w14:paraId="07F95213" w14:textId="3EDB3D36" w:rsidTr="00806C63">
        <w:trPr>
          <w:jc w:val="center"/>
        </w:trPr>
        <w:tc>
          <w:tcPr>
            <w:tcW w:w="2263" w:type="dxa"/>
            <w:tcBorders>
              <w:top w:val="single" w:sz="4" w:space="0" w:color="auto"/>
              <w:left w:val="single" w:sz="4" w:space="0" w:color="auto"/>
              <w:bottom w:val="single" w:sz="4" w:space="0" w:color="auto"/>
              <w:right w:val="single" w:sz="4" w:space="0" w:color="auto"/>
            </w:tcBorders>
            <w:hideMark/>
          </w:tcPr>
          <w:p w14:paraId="32054824" w14:textId="77777777" w:rsidR="00B77D66" w:rsidRPr="00F73C29" w:rsidRDefault="00B77D66" w:rsidP="00656047">
            <w:pPr>
              <w:adjustRightInd w:val="0"/>
              <w:spacing w:after="0" w:line="240" w:lineRule="auto"/>
              <w:jc w:val="center"/>
              <w:rPr>
                <w:rFonts w:eastAsia="Calibri" w:cs="Times New Roman"/>
                <w:sz w:val="22"/>
                <w:szCs w:val="22"/>
                <w:lang w:eastAsia="en-US"/>
              </w:rPr>
            </w:pPr>
            <w:r w:rsidRPr="00F73C29">
              <w:rPr>
                <w:rFonts w:eastAsia="Calibri" w:cs="Times New Roman"/>
                <w:sz w:val="22"/>
                <w:szCs w:val="22"/>
                <w:lang w:eastAsia="en-US"/>
              </w:rPr>
              <w:t>1</w:t>
            </w:r>
          </w:p>
        </w:tc>
        <w:tc>
          <w:tcPr>
            <w:tcW w:w="1843" w:type="dxa"/>
            <w:tcBorders>
              <w:top w:val="single" w:sz="4" w:space="0" w:color="auto"/>
              <w:left w:val="single" w:sz="4" w:space="0" w:color="auto"/>
              <w:bottom w:val="single" w:sz="4" w:space="0" w:color="auto"/>
              <w:right w:val="single" w:sz="4" w:space="0" w:color="auto"/>
            </w:tcBorders>
          </w:tcPr>
          <w:p w14:paraId="7BC80AB8" w14:textId="4026C48D" w:rsidR="00B77D66" w:rsidRPr="00F73C29" w:rsidRDefault="00341763" w:rsidP="00656047">
            <w:pPr>
              <w:adjustRightInd w:val="0"/>
              <w:spacing w:after="0" w:line="240" w:lineRule="auto"/>
              <w:jc w:val="left"/>
              <w:rPr>
                <w:rFonts w:eastAsia="Calibri" w:cs="Times New Roman"/>
                <w:sz w:val="22"/>
                <w:szCs w:val="22"/>
                <w:lang w:eastAsia="en-US"/>
              </w:rPr>
            </w:pPr>
            <w:r>
              <w:rPr>
                <w:rFonts w:eastAsia="Calibri" w:cs="Times New Roman"/>
                <w:sz w:val="22"/>
                <w:szCs w:val="22"/>
                <w:lang w:eastAsia="en-US"/>
              </w:rPr>
              <w:t>4 horas</w:t>
            </w:r>
          </w:p>
        </w:tc>
      </w:tr>
      <w:tr w:rsidR="00B77D66" w:rsidRPr="00F73C29" w14:paraId="22DE0D70" w14:textId="44502756" w:rsidTr="00806C63">
        <w:trPr>
          <w:jc w:val="center"/>
        </w:trPr>
        <w:tc>
          <w:tcPr>
            <w:tcW w:w="2263" w:type="dxa"/>
            <w:tcBorders>
              <w:top w:val="single" w:sz="4" w:space="0" w:color="auto"/>
              <w:left w:val="single" w:sz="4" w:space="0" w:color="auto"/>
              <w:bottom w:val="single" w:sz="4" w:space="0" w:color="auto"/>
              <w:right w:val="single" w:sz="4" w:space="0" w:color="auto"/>
            </w:tcBorders>
            <w:hideMark/>
          </w:tcPr>
          <w:p w14:paraId="02CE673E" w14:textId="77777777" w:rsidR="00B77D66" w:rsidRPr="00F73C29" w:rsidRDefault="00B77D66" w:rsidP="00656047">
            <w:pPr>
              <w:adjustRightInd w:val="0"/>
              <w:spacing w:after="0" w:line="240" w:lineRule="auto"/>
              <w:jc w:val="center"/>
              <w:rPr>
                <w:rFonts w:eastAsia="Calibri" w:cs="Times New Roman"/>
                <w:sz w:val="22"/>
                <w:szCs w:val="22"/>
                <w:lang w:eastAsia="en-US"/>
              </w:rPr>
            </w:pPr>
            <w:r w:rsidRPr="00F73C29">
              <w:rPr>
                <w:rFonts w:eastAsia="Calibri" w:cs="Times New Roman"/>
                <w:sz w:val="22"/>
                <w:szCs w:val="22"/>
                <w:lang w:eastAsia="en-US"/>
              </w:rPr>
              <w:t>2</w:t>
            </w:r>
          </w:p>
        </w:tc>
        <w:tc>
          <w:tcPr>
            <w:tcW w:w="1843" w:type="dxa"/>
            <w:tcBorders>
              <w:top w:val="single" w:sz="4" w:space="0" w:color="auto"/>
              <w:left w:val="single" w:sz="4" w:space="0" w:color="auto"/>
              <w:bottom w:val="single" w:sz="4" w:space="0" w:color="auto"/>
              <w:right w:val="single" w:sz="4" w:space="0" w:color="auto"/>
            </w:tcBorders>
          </w:tcPr>
          <w:p w14:paraId="5201D6B2" w14:textId="72D8574D" w:rsidR="00B77D66" w:rsidRPr="00F73C29" w:rsidRDefault="00341763" w:rsidP="00656047">
            <w:pPr>
              <w:adjustRightInd w:val="0"/>
              <w:spacing w:after="0" w:line="240" w:lineRule="auto"/>
              <w:jc w:val="left"/>
              <w:rPr>
                <w:rFonts w:eastAsia="Calibri" w:cs="Times New Roman"/>
                <w:sz w:val="22"/>
                <w:szCs w:val="22"/>
                <w:lang w:eastAsia="en-US"/>
              </w:rPr>
            </w:pPr>
            <w:r>
              <w:rPr>
                <w:rFonts w:eastAsia="Calibri" w:cs="Times New Roman"/>
                <w:sz w:val="22"/>
                <w:szCs w:val="22"/>
                <w:lang w:eastAsia="en-US"/>
              </w:rPr>
              <w:t>4 horas</w:t>
            </w:r>
          </w:p>
        </w:tc>
      </w:tr>
      <w:tr w:rsidR="00B77D66" w:rsidRPr="00F73C29" w14:paraId="3510F330" w14:textId="2B965D4E" w:rsidTr="00806C63">
        <w:trPr>
          <w:jc w:val="center"/>
        </w:trPr>
        <w:tc>
          <w:tcPr>
            <w:tcW w:w="2263" w:type="dxa"/>
            <w:tcBorders>
              <w:top w:val="single" w:sz="4" w:space="0" w:color="auto"/>
              <w:left w:val="single" w:sz="4" w:space="0" w:color="auto"/>
              <w:bottom w:val="single" w:sz="4" w:space="0" w:color="auto"/>
              <w:right w:val="single" w:sz="4" w:space="0" w:color="auto"/>
            </w:tcBorders>
            <w:hideMark/>
          </w:tcPr>
          <w:p w14:paraId="3BB6481F" w14:textId="77777777" w:rsidR="00B77D66" w:rsidRPr="00F73C29" w:rsidRDefault="00B77D66" w:rsidP="00656047">
            <w:pPr>
              <w:adjustRightInd w:val="0"/>
              <w:spacing w:after="0" w:line="240" w:lineRule="auto"/>
              <w:jc w:val="center"/>
              <w:rPr>
                <w:rFonts w:eastAsia="Calibri" w:cs="Times New Roman"/>
                <w:sz w:val="22"/>
                <w:szCs w:val="22"/>
                <w:lang w:eastAsia="en-US"/>
              </w:rPr>
            </w:pPr>
            <w:r w:rsidRPr="00F73C29">
              <w:rPr>
                <w:rFonts w:eastAsia="Calibri" w:cs="Times New Roman"/>
                <w:sz w:val="22"/>
                <w:szCs w:val="22"/>
                <w:lang w:eastAsia="en-US"/>
              </w:rPr>
              <w:t>3</w:t>
            </w:r>
          </w:p>
        </w:tc>
        <w:tc>
          <w:tcPr>
            <w:tcW w:w="1843" w:type="dxa"/>
            <w:tcBorders>
              <w:top w:val="single" w:sz="4" w:space="0" w:color="auto"/>
              <w:left w:val="single" w:sz="4" w:space="0" w:color="auto"/>
              <w:bottom w:val="single" w:sz="4" w:space="0" w:color="auto"/>
              <w:right w:val="single" w:sz="4" w:space="0" w:color="auto"/>
            </w:tcBorders>
          </w:tcPr>
          <w:p w14:paraId="42864FBA" w14:textId="6A9B6A89" w:rsidR="00B77D66" w:rsidRPr="00F73C29" w:rsidRDefault="00341763" w:rsidP="00656047">
            <w:pPr>
              <w:adjustRightInd w:val="0"/>
              <w:spacing w:after="0" w:line="240" w:lineRule="auto"/>
              <w:jc w:val="left"/>
              <w:rPr>
                <w:rFonts w:eastAsia="Calibri" w:cs="Times New Roman"/>
                <w:sz w:val="22"/>
                <w:szCs w:val="22"/>
                <w:lang w:eastAsia="en-US"/>
              </w:rPr>
            </w:pPr>
            <w:r>
              <w:rPr>
                <w:rFonts w:eastAsia="Calibri" w:cs="Times New Roman"/>
                <w:sz w:val="22"/>
                <w:szCs w:val="22"/>
                <w:lang w:eastAsia="en-US"/>
              </w:rPr>
              <w:t>4 horas</w:t>
            </w:r>
          </w:p>
        </w:tc>
      </w:tr>
    </w:tbl>
    <w:p w14:paraId="664E58B8" w14:textId="77777777" w:rsidR="00BB7C9A" w:rsidRDefault="00BB7C9A" w:rsidP="00BB7C9A">
      <w:pPr>
        <w:rPr>
          <w:sz w:val="22"/>
          <w:lang w:val="it-IT"/>
        </w:rPr>
      </w:pPr>
    </w:p>
    <w:p w14:paraId="66AE7457" w14:textId="77777777" w:rsidR="00BB7C9A" w:rsidRPr="00F73C29" w:rsidRDefault="00BB7C9A" w:rsidP="00BB7C9A">
      <w:pPr>
        <w:spacing w:line="360" w:lineRule="auto"/>
        <w:rPr>
          <w:sz w:val="22"/>
        </w:rPr>
      </w:pPr>
      <w:r w:rsidRPr="00F73C29">
        <w:rPr>
          <w:sz w:val="22"/>
        </w:rPr>
        <w:t>Los niveles de severidad establecidos son:</w:t>
      </w:r>
    </w:p>
    <w:p w14:paraId="4DB22437" w14:textId="77777777" w:rsidR="00BB7C9A" w:rsidRPr="00F73C29" w:rsidRDefault="00BB7C9A" w:rsidP="00BB7C9A">
      <w:pPr>
        <w:spacing w:line="360" w:lineRule="auto"/>
        <w:rPr>
          <w:sz w:val="22"/>
        </w:rPr>
      </w:pPr>
      <w:r w:rsidRPr="005C31EB">
        <w:rPr>
          <w:b/>
          <w:bCs/>
        </w:rPr>
        <w:t>Nivel 1:</w:t>
      </w:r>
      <w:r w:rsidRPr="00F73C29">
        <w:rPr>
          <w:sz w:val="22"/>
        </w:rPr>
        <w:t xml:space="preserve"> Caída del sistema o las aplicaciones críticas no se encuentran operativas.</w:t>
      </w:r>
    </w:p>
    <w:p w14:paraId="4624406D" w14:textId="77777777" w:rsidR="00BB7C9A" w:rsidRPr="00F73C29" w:rsidRDefault="00BB7C9A" w:rsidP="00BB7C9A">
      <w:pPr>
        <w:spacing w:line="360" w:lineRule="auto"/>
        <w:rPr>
          <w:sz w:val="22"/>
        </w:rPr>
      </w:pPr>
      <w:r w:rsidRPr="005C31EB">
        <w:rPr>
          <w:b/>
          <w:bCs/>
        </w:rPr>
        <w:lastRenderedPageBreak/>
        <w:t>Nivel 2:</w:t>
      </w:r>
      <w:r w:rsidRPr="00F73C29">
        <w:rPr>
          <w:sz w:val="22"/>
        </w:rPr>
        <w:t xml:space="preserve"> El sistema presenta interrupciones del servicio y las aplicaciones críticas se están viendo afectadas.</w:t>
      </w:r>
    </w:p>
    <w:p w14:paraId="77C86565" w14:textId="77777777" w:rsidR="00BB7C9A" w:rsidRPr="00BB7C9A" w:rsidRDefault="00BB7C9A" w:rsidP="00BB7C9A">
      <w:pPr>
        <w:spacing w:line="360" w:lineRule="auto"/>
        <w:rPr>
          <w:sz w:val="22"/>
        </w:rPr>
      </w:pPr>
      <w:r w:rsidRPr="005C31EB">
        <w:rPr>
          <w:b/>
          <w:bCs/>
        </w:rPr>
        <w:t>Nivel 3:</w:t>
      </w:r>
      <w:r w:rsidRPr="00F73C29">
        <w:rPr>
          <w:sz w:val="22"/>
        </w:rPr>
        <w:t xml:space="preserve"> El sistema se encuentra en funcionamiento, pero se han detectado errores.</w:t>
      </w:r>
    </w:p>
    <w:p w14:paraId="5DE6BEB0" w14:textId="77777777" w:rsidR="003D4681" w:rsidRPr="00AE68A3" w:rsidRDefault="003D4681" w:rsidP="003D4681">
      <w:pPr>
        <w:pStyle w:val="Ttulo3"/>
      </w:pPr>
      <w:bookmarkStart w:id="7" w:name="_Toc530410252"/>
      <w:r w:rsidRPr="00D55056">
        <w:t>Actualizaciones</w:t>
      </w:r>
      <w:bookmarkEnd w:id="7"/>
    </w:p>
    <w:p w14:paraId="782E4E76" w14:textId="5880DF50" w:rsidR="003D4681" w:rsidRDefault="003D4681" w:rsidP="005C31EB">
      <w:pPr>
        <w:spacing w:line="360" w:lineRule="auto"/>
        <w:rPr>
          <w:sz w:val="22"/>
        </w:rPr>
      </w:pPr>
      <w:r w:rsidRPr="00F73C29">
        <w:rPr>
          <w:sz w:val="22"/>
        </w:rPr>
        <w:t>El adjudicatario p</w:t>
      </w:r>
      <w:r w:rsidR="006679A3">
        <w:rPr>
          <w:sz w:val="22"/>
        </w:rPr>
        <w:t>roporciona</w:t>
      </w:r>
      <w:r w:rsidRPr="00F73C29">
        <w:rPr>
          <w:sz w:val="22"/>
        </w:rPr>
        <w:t xml:space="preserve">rá de manera periódica </w:t>
      </w:r>
      <w:proofErr w:type="spellStart"/>
      <w:r w:rsidRPr="00F73C29">
        <w:rPr>
          <w:sz w:val="22"/>
        </w:rPr>
        <w:t>Service</w:t>
      </w:r>
      <w:proofErr w:type="spellEnd"/>
      <w:r w:rsidRPr="00F73C29">
        <w:rPr>
          <w:sz w:val="22"/>
        </w:rPr>
        <w:t xml:space="preserve"> Packs, actualizaciones, correcciones y resoluciones de errores para su descarga electrónica desde el</w:t>
      </w:r>
      <w:r w:rsidR="006679A3">
        <w:rPr>
          <w:sz w:val="22"/>
        </w:rPr>
        <w:t xml:space="preserve"> sitio web. El adjudicatario</w:t>
      </w:r>
      <w:r w:rsidRPr="00F73C29">
        <w:rPr>
          <w:sz w:val="22"/>
        </w:rPr>
        <w:t xml:space="preserve"> comunicará la disponibilidad de </w:t>
      </w:r>
      <w:r w:rsidR="006679A3">
        <w:rPr>
          <w:sz w:val="22"/>
        </w:rPr>
        <w:t>a</w:t>
      </w:r>
      <w:r w:rsidRPr="00F73C29">
        <w:rPr>
          <w:sz w:val="22"/>
        </w:rPr>
        <w:t>ctualizaciones al personal designado de IZFE</w:t>
      </w:r>
      <w:r>
        <w:rPr>
          <w:sz w:val="22"/>
        </w:rPr>
        <w:t>.</w:t>
      </w:r>
    </w:p>
    <w:p w14:paraId="2384ED9E" w14:textId="77777777" w:rsidR="00BB7C9A" w:rsidRDefault="00BB7C9A" w:rsidP="00BB7C9A">
      <w:pPr>
        <w:pStyle w:val="Ttulo3"/>
      </w:pPr>
      <w:bookmarkStart w:id="8" w:name="_Toc530410253"/>
      <w:r>
        <w:t>Tiempo de atención</w:t>
      </w:r>
      <w:bookmarkEnd w:id="8"/>
    </w:p>
    <w:p w14:paraId="052D6343" w14:textId="77777777" w:rsidR="00181A48" w:rsidRPr="00181A48" w:rsidRDefault="00181A48" w:rsidP="00181A48">
      <w:pPr>
        <w:keepLines/>
        <w:spacing w:after="120" w:line="360" w:lineRule="atLeast"/>
        <w:rPr>
          <w:rFonts w:cs="Times New Roman"/>
          <w:sz w:val="22"/>
          <w:lang w:val="es-ES_tradnl" w:eastAsia="es-ES"/>
        </w:rPr>
      </w:pPr>
      <w:bookmarkStart w:id="9" w:name="_Toc530410254"/>
      <w:r w:rsidRPr="00181A48">
        <w:rPr>
          <w:rFonts w:cs="Times New Roman"/>
          <w:sz w:val="22"/>
          <w:lang w:val="es-ES_tradnl" w:eastAsia="es-ES"/>
        </w:rPr>
        <w:t xml:space="preserve">Se entiende por Tiempo de Atención el tiempo transcurrido entre el conocimiento de la incidencia por parte del mantenedor, o en todo caso por su notificación por parte de </w:t>
      </w:r>
      <w:r w:rsidRPr="00181A48">
        <w:rPr>
          <w:rFonts w:cs="Times New Roman"/>
          <w:b/>
          <w:i/>
          <w:sz w:val="22"/>
          <w:lang w:val="es-ES_tradnl" w:eastAsia="es-ES"/>
        </w:rPr>
        <w:t>Izfe</w:t>
      </w:r>
      <w:r w:rsidRPr="00181A48">
        <w:rPr>
          <w:rFonts w:cs="Times New Roman"/>
          <w:sz w:val="22"/>
          <w:lang w:val="es-ES_tradnl" w:eastAsia="es-ES"/>
        </w:rPr>
        <w:t>, y la atención de un técnico especializado en la plataforma.</w:t>
      </w:r>
    </w:p>
    <w:p w14:paraId="3945AB00" w14:textId="768F53C9" w:rsidR="00181A48" w:rsidRPr="00181A48" w:rsidRDefault="00181A48" w:rsidP="00181A48">
      <w:pPr>
        <w:keepLines/>
        <w:spacing w:after="120" w:line="360" w:lineRule="atLeast"/>
        <w:rPr>
          <w:rFonts w:cs="Times New Roman"/>
          <w:sz w:val="22"/>
          <w:lang w:val="es-ES_tradnl" w:eastAsia="es-ES"/>
        </w:rPr>
      </w:pPr>
      <w:r w:rsidRPr="00181A48">
        <w:rPr>
          <w:rFonts w:cs="Times New Roman"/>
          <w:sz w:val="22"/>
          <w:lang w:val="es-ES_tradnl" w:eastAsia="es-ES"/>
        </w:rPr>
        <w:t xml:space="preserve">El tiempo de atención deberá ser inferior a </w:t>
      </w:r>
      <w:r>
        <w:rPr>
          <w:rFonts w:cs="Times New Roman"/>
          <w:sz w:val="22"/>
          <w:lang w:val="es-ES_tradnl" w:eastAsia="es-ES"/>
        </w:rPr>
        <w:t>4</w:t>
      </w:r>
      <w:r w:rsidRPr="00181A48">
        <w:rPr>
          <w:rFonts w:cs="Times New Roman"/>
          <w:sz w:val="22"/>
          <w:lang w:val="es-ES_tradnl" w:eastAsia="es-ES"/>
        </w:rPr>
        <w:t xml:space="preserve"> horas.</w:t>
      </w:r>
    </w:p>
    <w:p w14:paraId="3C6019F9" w14:textId="77777777" w:rsidR="00BB7C9A" w:rsidRDefault="00BB7C9A" w:rsidP="00BB7C9A">
      <w:pPr>
        <w:pStyle w:val="Ttulo3"/>
      </w:pPr>
      <w:r>
        <w:t>Tiempos de resolución</w:t>
      </w:r>
      <w:bookmarkEnd w:id="9"/>
    </w:p>
    <w:p w14:paraId="4DD12944" w14:textId="77777777" w:rsidR="00BB7C9A" w:rsidRPr="005C31EB" w:rsidRDefault="00BB7C9A" w:rsidP="00BB7C9A">
      <w:pPr>
        <w:spacing w:line="360" w:lineRule="auto"/>
        <w:rPr>
          <w:sz w:val="22"/>
        </w:rPr>
      </w:pPr>
      <w:r w:rsidRPr="005C31EB">
        <w:rPr>
          <w:sz w:val="22"/>
        </w:rPr>
        <w:t>Se entiende por Tiempo de Resolución el periodo de tiempo que media entre el conocimiento de la incidencia por parte del suministrador del servicio, o en todo caso por su notificación por parte de IZFE, y la resolución de la incidencia o la apertura de un caso en el soporte de fabricante. Este tiempo deberá ser el mínimo imprescindible teniendo en cuenta la naturaleza de la incidencia, pero garantizando en todo momento una dedicación máxima de los técnicos de soporte.</w:t>
      </w:r>
    </w:p>
    <w:p w14:paraId="6B6C1934" w14:textId="77777777" w:rsidR="000B1A93" w:rsidRDefault="003D4681" w:rsidP="00763660">
      <w:pPr>
        <w:pStyle w:val="Ttulo1"/>
      </w:pPr>
      <w:bookmarkStart w:id="10" w:name="_Toc530410256"/>
      <w:r>
        <w:t>P</w:t>
      </w:r>
      <w:r w:rsidR="000B1A93">
        <w:t>roducto objeto del servicio</w:t>
      </w:r>
      <w:bookmarkEnd w:id="10"/>
    </w:p>
    <w:p w14:paraId="2D0FD1A2" w14:textId="77777777" w:rsidR="000B1A93" w:rsidRDefault="000B1A93" w:rsidP="000B1A93"/>
    <w:p w14:paraId="52EA0380" w14:textId="77777777" w:rsidR="000B1A93" w:rsidRDefault="000B1A93" w:rsidP="000B1A93">
      <w:pPr>
        <w:spacing w:line="360" w:lineRule="auto"/>
        <w:rPr>
          <w:sz w:val="22"/>
        </w:rPr>
      </w:pPr>
      <w:r>
        <w:rPr>
          <w:sz w:val="22"/>
        </w:rPr>
        <w:t>Resumen de los elementos a incluir en el servicio</w:t>
      </w:r>
      <w:r w:rsidRPr="00F73C29">
        <w:rPr>
          <w:sz w:val="22"/>
        </w:rPr>
        <w:t>:</w:t>
      </w:r>
    </w:p>
    <w:tbl>
      <w:tblPr>
        <w:tblW w:w="0" w:type="auto"/>
        <w:tblCellMar>
          <w:left w:w="0" w:type="dxa"/>
          <w:right w:w="0" w:type="dxa"/>
        </w:tblCellMar>
        <w:tblLook w:val="04A0" w:firstRow="1" w:lastRow="0" w:firstColumn="1" w:lastColumn="0" w:noHBand="0" w:noVBand="1"/>
      </w:tblPr>
      <w:tblGrid>
        <w:gridCol w:w="4385"/>
        <w:gridCol w:w="1277"/>
        <w:gridCol w:w="2832"/>
      </w:tblGrid>
      <w:tr w:rsidR="000B1A93" w14:paraId="1E1C28E4" w14:textId="77777777" w:rsidTr="000B1A93">
        <w:tc>
          <w:tcPr>
            <w:tcW w:w="43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95228F" w14:textId="77777777" w:rsidR="000B1A93" w:rsidRDefault="000B1A93" w:rsidP="0095243C">
            <w:pPr>
              <w:pStyle w:val="Textoindependiente"/>
              <w:rPr>
                <w:b/>
                <w:bCs/>
                <w:color w:val="000000"/>
              </w:rPr>
            </w:pPr>
            <w:r>
              <w:rPr>
                <w:b/>
                <w:bCs/>
                <w:color w:val="000000"/>
              </w:rPr>
              <w:t>Descripción</w:t>
            </w:r>
          </w:p>
        </w:tc>
        <w:tc>
          <w:tcPr>
            <w:tcW w:w="12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5BB8B7" w14:textId="77777777" w:rsidR="000B1A93" w:rsidRDefault="000B1A93" w:rsidP="0095243C">
            <w:pPr>
              <w:pStyle w:val="Textoindependiente"/>
              <w:jc w:val="center"/>
              <w:rPr>
                <w:b/>
                <w:bCs/>
                <w:color w:val="000000"/>
              </w:rPr>
            </w:pPr>
            <w:r>
              <w:rPr>
                <w:b/>
                <w:bCs/>
                <w:color w:val="000000"/>
              </w:rPr>
              <w:t>Unidades</w:t>
            </w:r>
          </w:p>
        </w:tc>
        <w:tc>
          <w:tcPr>
            <w:tcW w:w="283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CA2C8F" w14:textId="77777777" w:rsidR="000B1A93" w:rsidRDefault="000B1A93" w:rsidP="0095243C">
            <w:pPr>
              <w:pStyle w:val="Textoindependiente"/>
              <w:rPr>
                <w:b/>
                <w:bCs/>
                <w:color w:val="000000"/>
              </w:rPr>
            </w:pPr>
            <w:r>
              <w:rPr>
                <w:b/>
                <w:bCs/>
                <w:color w:val="000000"/>
              </w:rPr>
              <w:t>Periodo</w:t>
            </w:r>
          </w:p>
        </w:tc>
      </w:tr>
      <w:tr w:rsidR="000B1A93" w14:paraId="175FE725" w14:textId="77777777" w:rsidTr="000B1A93">
        <w:tc>
          <w:tcPr>
            <w:tcW w:w="43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597C7C" w14:textId="77777777" w:rsidR="000B1A93" w:rsidRDefault="000B1A93" w:rsidP="0095243C">
            <w:pPr>
              <w:pStyle w:val="Textoindependiente"/>
              <w:jc w:val="left"/>
              <w:rPr>
                <w:color w:val="000000"/>
              </w:rPr>
            </w:pPr>
            <w:r w:rsidRPr="00F73C29">
              <w:rPr>
                <w:sz w:val="22"/>
              </w:rPr>
              <w:t xml:space="preserve">Licencia de producción de </w:t>
            </w:r>
            <w:proofErr w:type="spellStart"/>
            <w:r w:rsidRPr="00F73C29">
              <w:rPr>
                <w:sz w:val="22"/>
              </w:rPr>
              <w:t>Liferay</w:t>
            </w:r>
            <w:proofErr w:type="spellEnd"/>
            <w:r w:rsidRPr="00F73C29">
              <w:rPr>
                <w:sz w:val="22"/>
              </w:rPr>
              <w:t xml:space="preserve"> DXP</w:t>
            </w:r>
          </w:p>
        </w:tc>
        <w:tc>
          <w:tcPr>
            <w:tcW w:w="1277" w:type="dxa"/>
            <w:tcBorders>
              <w:top w:val="nil"/>
              <w:left w:val="nil"/>
              <w:bottom w:val="single" w:sz="8" w:space="0" w:color="auto"/>
              <w:right w:val="single" w:sz="8" w:space="0" w:color="auto"/>
            </w:tcBorders>
            <w:tcMar>
              <w:top w:w="0" w:type="dxa"/>
              <w:left w:w="108" w:type="dxa"/>
              <w:bottom w:w="0" w:type="dxa"/>
              <w:right w:w="108" w:type="dxa"/>
            </w:tcMar>
            <w:hideMark/>
          </w:tcPr>
          <w:p w14:paraId="390969BA" w14:textId="77777777" w:rsidR="000B1A93" w:rsidRDefault="000B1A93" w:rsidP="0095243C">
            <w:pPr>
              <w:pStyle w:val="Textoindependiente"/>
              <w:jc w:val="center"/>
              <w:rPr>
                <w:color w:val="000000"/>
              </w:rPr>
            </w:pPr>
            <w:r>
              <w:rPr>
                <w:color w:val="000000"/>
              </w:rPr>
              <w:t>2</w:t>
            </w:r>
          </w:p>
        </w:tc>
        <w:tc>
          <w:tcPr>
            <w:tcW w:w="2832" w:type="dxa"/>
            <w:tcBorders>
              <w:top w:val="nil"/>
              <w:left w:val="nil"/>
              <w:bottom w:val="single" w:sz="8" w:space="0" w:color="auto"/>
              <w:right w:val="single" w:sz="8" w:space="0" w:color="auto"/>
            </w:tcBorders>
            <w:tcMar>
              <w:top w:w="0" w:type="dxa"/>
              <w:left w:w="108" w:type="dxa"/>
              <w:bottom w:w="0" w:type="dxa"/>
              <w:right w:w="108" w:type="dxa"/>
            </w:tcMar>
            <w:hideMark/>
          </w:tcPr>
          <w:p w14:paraId="3929E5C1" w14:textId="797CEFD2" w:rsidR="000B1A93" w:rsidRDefault="00E8409C" w:rsidP="0026390C">
            <w:pPr>
              <w:pStyle w:val="Textoindependiente"/>
              <w:rPr>
                <w:color w:val="000000"/>
              </w:rPr>
            </w:pPr>
            <w:r>
              <w:rPr>
                <w:color w:val="000000"/>
              </w:rPr>
              <w:t>Hasta el</w:t>
            </w:r>
            <w:r w:rsidR="00ED6486">
              <w:rPr>
                <w:color w:val="000000"/>
              </w:rPr>
              <w:t xml:space="preserve"> 31/12/</w:t>
            </w:r>
            <w:r w:rsidR="00767888">
              <w:rPr>
                <w:color w:val="000000"/>
              </w:rPr>
              <w:t>202</w:t>
            </w:r>
            <w:r w:rsidR="00105C87">
              <w:rPr>
                <w:color w:val="000000"/>
              </w:rPr>
              <w:t>3</w:t>
            </w:r>
          </w:p>
        </w:tc>
      </w:tr>
      <w:tr w:rsidR="000B1A93" w14:paraId="13F7950C" w14:textId="77777777" w:rsidTr="000B1A93">
        <w:tc>
          <w:tcPr>
            <w:tcW w:w="43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333B99" w14:textId="77777777" w:rsidR="000B1A93" w:rsidRDefault="000B1A93" w:rsidP="0095243C">
            <w:pPr>
              <w:pStyle w:val="Textoindependiente"/>
              <w:jc w:val="left"/>
            </w:pPr>
            <w:r w:rsidRPr="00F73C29">
              <w:rPr>
                <w:sz w:val="22"/>
              </w:rPr>
              <w:t xml:space="preserve">Licencia de no producción de </w:t>
            </w:r>
            <w:proofErr w:type="spellStart"/>
            <w:r w:rsidRPr="00F73C29">
              <w:rPr>
                <w:sz w:val="22"/>
              </w:rPr>
              <w:t>Liferay</w:t>
            </w:r>
            <w:proofErr w:type="spellEnd"/>
            <w:r w:rsidRPr="00F73C29">
              <w:rPr>
                <w:sz w:val="22"/>
              </w:rPr>
              <w:t xml:space="preserve"> DXP</w:t>
            </w:r>
          </w:p>
        </w:tc>
        <w:tc>
          <w:tcPr>
            <w:tcW w:w="1277" w:type="dxa"/>
            <w:tcBorders>
              <w:top w:val="nil"/>
              <w:left w:val="nil"/>
              <w:bottom w:val="single" w:sz="8" w:space="0" w:color="auto"/>
              <w:right w:val="single" w:sz="8" w:space="0" w:color="auto"/>
            </w:tcBorders>
            <w:tcMar>
              <w:top w:w="0" w:type="dxa"/>
              <w:left w:w="108" w:type="dxa"/>
              <w:bottom w:w="0" w:type="dxa"/>
              <w:right w:w="108" w:type="dxa"/>
            </w:tcMar>
            <w:hideMark/>
          </w:tcPr>
          <w:p w14:paraId="29824F86" w14:textId="77777777" w:rsidR="000B1A93" w:rsidRDefault="000B1A93" w:rsidP="0095243C">
            <w:pPr>
              <w:pStyle w:val="Textoindependiente"/>
              <w:jc w:val="center"/>
              <w:rPr>
                <w:color w:val="000000"/>
              </w:rPr>
            </w:pPr>
            <w:r>
              <w:rPr>
                <w:color w:val="000000"/>
              </w:rPr>
              <w:t>2</w:t>
            </w:r>
          </w:p>
        </w:tc>
        <w:tc>
          <w:tcPr>
            <w:tcW w:w="2832" w:type="dxa"/>
            <w:tcBorders>
              <w:top w:val="nil"/>
              <w:left w:val="nil"/>
              <w:bottom w:val="single" w:sz="8" w:space="0" w:color="auto"/>
              <w:right w:val="single" w:sz="8" w:space="0" w:color="auto"/>
            </w:tcBorders>
            <w:tcMar>
              <w:top w:w="0" w:type="dxa"/>
              <w:left w:w="108" w:type="dxa"/>
              <w:bottom w:w="0" w:type="dxa"/>
              <w:right w:w="108" w:type="dxa"/>
            </w:tcMar>
            <w:hideMark/>
          </w:tcPr>
          <w:p w14:paraId="07319396" w14:textId="226CCE0C" w:rsidR="000B1A93" w:rsidRDefault="00E8409C" w:rsidP="0026390C">
            <w:pPr>
              <w:pStyle w:val="Textoindependiente"/>
              <w:rPr>
                <w:color w:val="000000"/>
              </w:rPr>
            </w:pPr>
            <w:r>
              <w:rPr>
                <w:color w:val="000000"/>
              </w:rPr>
              <w:t xml:space="preserve">Hasta </w:t>
            </w:r>
            <w:proofErr w:type="gramStart"/>
            <w:r>
              <w:rPr>
                <w:color w:val="000000"/>
              </w:rPr>
              <w:t xml:space="preserve">el </w:t>
            </w:r>
            <w:r w:rsidR="00ED6486">
              <w:rPr>
                <w:color w:val="000000"/>
              </w:rPr>
              <w:t xml:space="preserve"> 31</w:t>
            </w:r>
            <w:proofErr w:type="gramEnd"/>
            <w:r w:rsidR="00ED6486">
              <w:rPr>
                <w:color w:val="000000"/>
              </w:rPr>
              <w:t>/12/</w:t>
            </w:r>
            <w:r w:rsidR="00767888">
              <w:rPr>
                <w:color w:val="000000"/>
              </w:rPr>
              <w:t>202</w:t>
            </w:r>
            <w:r w:rsidR="00105C87">
              <w:rPr>
                <w:color w:val="000000"/>
              </w:rPr>
              <w:t>3</w:t>
            </w:r>
          </w:p>
        </w:tc>
      </w:tr>
    </w:tbl>
    <w:p w14:paraId="1C1D9FA4" w14:textId="77777777" w:rsidR="000B1A93" w:rsidRPr="00F73C29" w:rsidRDefault="000B1A93" w:rsidP="000B1A93">
      <w:pPr>
        <w:spacing w:line="360" w:lineRule="auto"/>
        <w:rPr>
          <w:sz w:val="22"/>
        </w:rPr>
      </w:pPr>
    </w:p>
    <w:sectPr w:rsidR="000B1A93" w:rsidRPr="00F73C29" w:rsidSect="007420CA">
      <w:headerReference w:type="even" r:id="rId16"/>
      <w:headerReference w:type="default" r:id="rId17"/>
      <w:footerReference w:type="even" r:id="rId18"/>
      <w:footerReference w:type="default" r:id="rId19"/>
      <w:headerReference w:type="first" r:id="rId20"/>
      <w:footerReference w:type="first" r:id="rId21"/>
      <w:pgSz w:w="12240" w:h="15840"/>
      <w:pgMar w:top="2268" w:right="1418" w:bottom="1418" w:left="1701" w:header="709"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C7C33" w14:textId="77777777" w:rsidR="00A90E8D" w:rsidRDefault="00A90E8D">
      <w:pPr>
        <w:spacing w:line="240" w:lineRule="auto"/>
      </w:pPr>
      <w:r>
        <w:separator/>
      </w:r>
    </w:p>
  </w:endnote>
  <w:endnote w:type="continuationSeparator" w:id="0">
    <w:p w14:paraId="56E4290C" w14:textId="77777777" w:rsidR="00A90E8D" w:rsidRDefault="00A90E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560F8" w14:textId="77777777" w:rsidR="00656047" w:rsidRDefault="006560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9C076" w14:textId="77777777" w:rsidR="00656047" w:rsidRDefault="0065604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EBF01" w14:textId="77777777" w:rsidR="00656047" w:rsidRDefault="0065604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A4971" w14:textId="77777777" w:rsidR="00656047" w:rsidRDefault="0065604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461369"/>
      <w:docPartObj>
        <w:docPartGallery w:val="Page Numbers (Bottom of Page)"/>
        <w:docPartUnique/>
      </w:docPartObj>
    </w:sdtPr>
    <w:sdtEndPr/>
    <w:sdtContent>
      <w:p w14:paraId="12A735A6" w14:textId="6A219FD3" w:rsidR="00656047" w:rsidRDefault="00656047" w:rsidP="001D6E95">
        <w:pPr>
          <w:pStyle w:val="Piedepgina"/>
          <w:pBdr>
            <w:top w:val="single" w:sz="8" w:space="1" w:color="auto"/>
          </w:pBdr>
          <w:jc w:val="right"/>
        </w:pPr>
        <w:r>
          <w:fldChar w:fldCharType="begin"/>
        </w:r>
        <w:r>
          <w:instrText>PAGE   \* MERGEFORMAT</w:instrText>
        </w:r>
        <w:r>
          <w:fldChar w:fldCharType="separate"/>
        </w:r>
        <w:r w:rsidR="00105C87">
          <w:rPr>
            <w:noProof/>
          </w:rPr>
          <w:t>6</w:t>
        </w:r>
        <w:r>
          <w:fldChar w:fldCharType="end"/>
        </w:r>
      </w:p>
    </w:sdtContent>
  </w:sdt>
  <w:p w14:paraId="33C1DF1F" w14:textId="77777777" w:rsidR="00656047" w:rsidRDefault="0065604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396E7" w14:textId="77777777" w:rsidR="00656047" w:rsidRDefault="006560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48D9D" w14:textId="77777777" w:rsidR="00A90E8D" w:rsidRDefault="00A90E8D">
      <w:pPr>
        <w:spacing w:line="240" w:lineRule="auto"/>
      </w:pPr>
      <w:r>
        <w:separator/>
      </w:r>
    </w:p>
  </w:footnote>
  <w:footnote w:type="continuationSeparator" w:id="0">
    <w:p w14:paraId="46FBA421" w14:textId="77777777" w:rsidR="00A90E8D" w:rsidRDefault="00A90E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60B66" w14:textId="77777777" w:rsidR="00656047" w:rsidRDefault="006560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612" w:type="dxa"/>
      <w:tblLayout w:type="fixed"/>
      <w:tblLook w:val="0000" w:firstRow="0" w:lastRow="0" w:firstColumn="0" w:lastColumn="0" w:noHBand="0" w:noVBand="0"/>
    </w:tblPr>
    <w:tblGrid>
      <w:gridCol w:w="4973"/>
      <w:gridCol w:w="4490"/>
    </w:tblGrid>
    <w:tr w:rsidR="00656047" w14:paraId="45232315" w14:textId="77777777" w:rsidTr="00BF5C09">
      <w:tc>
        <w:tcPr>
          <w:tcW w:w="4973" w:type="dxa"/>
          <w:shd w:val="clear" w:color="auto" w:fill="auto"/>
        </w:tcPr>
        <w:p w14:paraId="7B0DBD76" w14:textId="77777777" w:rsidR="00656047" w:rsidRDefault="00F56C41" w:rsidP="00510156">
          <w:pPr>
            <w:pStyle w:val="Encabezado"/>
            <w:snapToGrid w:val="0"/>
          </w:pPr>
          <w:r w:rsidRPr="003A13EB">
            <w:rPr>
              <w:noProof/>
              <w:lang w:eastAsia="es-ES"/>
            </w:rPr>
            <w:drawing>
              <wp:inline distT="0" distB="0" distL="0" distR="0" wp14:anchorId="07D4E455" wp14:editId="0D4832E7">
                <wp:extent cx="2252964" cy="56197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 GIpuzKoaTI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77942" cy="568205"/>
                        </a:xfrm>
                        <a:prstGeom prst="rect">
                          <a:avLst/>
                        </a:prstGeom>
                      </pic:spPr>
                    </pic:pic>
                  </a:graphicData>
                </a:graphic>
              </wp:inline>
            </w:drawing>
          </w:r>
        </w:p>
      </w:tc>
      <w:tc>
        <w:tcPr>
          <w:tcW w:w="4490" w:type="dxa"/>
          <w:shd w:val="clear" w:color="auto" w:fill="auto"/>
          <w:vAlign w:val="bottom"/>
        </w:tcPr>
        <w:p w14:paraId="592A4197" w14:textId="77777777" w:rsidR="00656047" w:rsidRDefault="00656047" w:rsidP="00510156">
          <w:pPr>
            <w:pStyle w:val="izfeReducido"/>
            <w:jc w:val="right"/>
          </w:pPr>
        </w:p>
      </w:tc>
    </w:tr>
  </w:tbl>
  <w:p w14:paraId="7005C5AD" w14:textId="77777777" w:rsidR="00656047" w:rsidRDefault="00656047" w:rsidP="007420CA">
    <w:pPr>
      <w:pStyle w:val="Encabezado"/>
      <w:spacing w:line="80" w:lineRule="atLea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090B0" w14:textId="77777777" w:rsidR="00656047" w:rsidRDefault="0065604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DC7B5" w14:textId="77777777" w:rsidR="00656047" w:rsidRDefault="0065604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612" w:type="dxa"/>
      <w:tblLayout w:type="fixed"/>
      <w:tblLook w:val="0000" w:firstRow="0" w:lastRow="0" w:firstColumn="0" w:lastColumn="0" w:noHBand="0" w:noVBand="0"/>
    </w:tblPr>
    <w:tblGrid>
      <w:gridCol w:w="5102"/>
      <w:gridCol w:w="4490"/>
    </w:tblGrid>
    <w:tr w:rsidR="00656047" w14:paraId="7108817F" w14:textId="77777777">
      <w:tc>
        <w:tcPr>
          <w:tcW w:w="5102" w:type="dxa"/>
          <w:shd w:val="clear" w:color="auto" w:fill="auto"/>
        </w:tcPr>
        <w:p w14:paraId="4F43AC30" w14:textId="77777777" w:rsidR="00656047" w:rsidRDefault="00636FFD">
          <w:pPr>
            <w:pStyle w:val="Encabezado"/>
            <w:snapToGrid w:val="0"/>
          </w:pPr>
          <w:r w:rsidRPr="003A13EB">
            <w:rPr>
              <w:noProof/>
              <w:lang w:eastAsia="es-ES"/>
            </w:rPr>
            <w:drawing>
              <wp:inline distT="0" distB="0" distL="0" distR="0" wp14:anchorId="07D4E455" wp14:editId="0D4832E7">
                <wp:extent cx="2367522" cy="590550"/>
                <wp:effectExtent l="0" t="0" r="0" b="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 GIpuzKoaTI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98102" cy="598178"/>
                        </a:xfrm>
                        <a:prstGeom prst="rect">
                          <a:avLst/>
                        </a:prstGeom>
                      </pic:spPr>
                    </pic:pic>
                  </a:graphicData>
                </a:graphic>
              </wp:inline>
            </w:drawing>
          </w:r>
        </w:p>
      </w:tc>
      <w:tc>
        <w:tcPr>
          <w:tcW w:w="4490" w:type="dxa"/>
          <w:shd w:val="clear" w:color="auto" w:fill="auto"/>
          <w:vAlign w:val="bottom"/>
        </w:tcPr>
        <w:p w14:paraId="723186AD" w14:textId="77777777" w:rsidR="00656047" w:rsidRDefault="00656047">
          <w:pPr>
            <w:pStyle w:val="izfeReducido"/>
            <w:jc w:val="right"/>
          </w:pPr>
        </w:p>
      </w:tc>
    </w:tr>
  </w:tbl>
  <w:p w14:paraId="6E5CDFA4" w14:textId="77777777" w:rsidR="00656047" w:rsidRDefault="0065604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95AD1" w14:textId="77777777" w:rsidR="00656047" w:rsidRDefault="006560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912C598"/>
    <w:lvl w:ilvl="0">
      <w:start w:val="1"/>
      <w:numFmt w:val="bullet"/>
      <w:pStyle w:val="Listaconvietas"/>
      <w:lvlText w:val=""/>
      <w:lvlJc w:val="left"/>
      <w:pPr>
        <w:tabs>
          <w:tab w:val="num" w:pos="3904"/>
        </w:tabs>
        <w:ind w:left="3904" w:hanging="360"/>
      </w:pPr>
      <w:rPr>
        <w:rFonts w:ascii="Symbol" w:hAnsi="Symbol" w:hint="default"/>
        <w:lang w:val="es-ES"/>
      </w:r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5873B97"/>
    <w:multiLevelType w:val="hybridMultilevel"/>
    <w:tmpl w:val="87AEB0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87226A4"/>
    <w:multiLevelType w:val="hybridMultilevel"/>
    <w:tmpl w:val="389412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B4758E"/>
    <w:multiLevelType w:val="hybridMultilevel"/>
    <w:tmpl w:val="4D24F5E0"/>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A81F92"/>
    <w:multiLevelType w:val="hybridMultilevel"/>
    <w:tmpl w:val="999A480E"/>
    <w:lvl w:ilvl="0" w:tplc="AB9ABC48">
      <w:numFmt w:val="bullet"/>
      <w:lvlText w:val="-"/>
      <w:lvlJc w:val="left"/>
      <w:pPr>
        <w:ind w:left="720" w:hanging="360"/>
      </w:pPr>
      <w:rPr>
        <w:rFonts w:ascii="Trebuchet MS" w:eastAsia="Times New Roman" w:hAnsi="Trebuchet MS"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BC7103"/>
    <w:multiLevelType w:val="hybridMultilevel"/>
    <w:tmpl w:val="BDA26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C453069"/>
    <w:multiLevelType w:val="hybridMultilevel"/>
    <w:tmpl w:val="F55A1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210BB4"/>
    <w:multiLevelType w:val="hybridMultilevel"/>
    <w:tmpl w:val="5C14E3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EE9021B"/>
    <w:multiLevelType w:val="hybridMultilevel"/>
    <w:tmpl w:val="D902B24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263F07"/>
    <w:multiLevelType w:val="hybridMultilevel"/>
    <w:tmpl w:val="45985D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1950CED"/>
    <w:multiLevelType w:val="hybridMultilevel"/>
    <w:tmpl w:val="42C845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6F7988"/>
    <w:multiLevelType w:val="hybridMultilevel"/>
    <w:tmpl w:val="363AB5A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AD15E15"/>
    <w:multiLevelType w:val="hybridMultilevel"/>
    <w:tmpl w:val="4104A72E"/>
    <w:lvl w:ilvl="0" w:tplc="D1A8B438">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3261611F"/>
    <w:multiLevelType w:val="hybridMultilevel"/>
    <w:tmpl w:val="554472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CFD6CB4"/>
    <w:multiLevelType w:val="hybridMultilevel"/>
    <w:tmpl w:val="EC7CF2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DA51351"/>
    <w:multiLevelType w:val="hybridMultilevel"/>
    <w:tmpl w:val="8DE62B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10F101A"/>
    <w:multiLevelType w:val="hybridMultilevel"/>
    <w:tmpl w:val="5DCAAD14"/>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4115133A"/>
    <w:multiLevelType w:val="hybridMultilevel"/>
    <w:tmpl w:val="5DCAAD14"/>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43997452"/>
    <w:multiLevelType w:val="hybridMultilevel"/>
    <w:tmpl w:val="2D6606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C906989"/>
    <w:multiLevelType w:val="hybridMultilevel"/>
    <w:tmpl w:val="D2966F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1C81B8E"/>
    <w:multiLevelType w:val="multilevel"/>
    <w:tmpl w:val="B2AE6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1C6279"/>
    <w:multiLevelType w:val="hybridMultilevel"/>
    <w:tmpl w:val="64625FC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D2D54C4"/>
    <w:multiLevelType w:val="hybridMultilevel"/>
    <w:tmpl w:val="41D293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7FB4EE9"/>
    <w:multiLevelType w:val="hybridMultilevel"/>
    <w:tmpl w:val="F93AD16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B11525"/>
    <w:multiLevelType w:val="hybridMultilevel"/>
    <w:tmpl w:val="86FCE50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6C402B34"/>
    <w:multiLevelType w:val="hybridMultilevel"/>
    <w:tmpl w:val="5F362BE4"/>
    <w:lvl w:ilvl="0" w:tplc="D17C2C00">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71970659"/>
    <w:multiLevelType w:val="hybridMultilevel"/>
    <w:tmpl w:val="71EA7C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7304672"/>
    <w:multiLevelType w:val="hybridMultilevel"/>
    <w:tmpl w:val="86B0AAA2"/>
    <w:lvl w:ilvl="0" w:tplc="0C0A000D">
      <w:start w:val="1"/>
      <w:numFmt w:val="bullet"/>
      <w:lvlText w:val=""/>
      <w:lvlJc w:val="left"/>
      <w:pPr>
        <w:ind w:left="1068" w:hanging="360"/>
      </w:pPr>
      <w:rPr>
        <w:rFonts w:ascii="Wingdings" w:hAnsi="Wingdings" w:hint="default"/>
      </w:rPr>
    </w:lvl>
    <w:lvl w:ilvl="1" w:tplc="0C0A000D">
      <w:start w:val="1"/>
      <w:numFmt w:val="bullet"/>
      <w:lvlText w:val=""/>
      <w:lvlJc w:val="left"/>
      <w:pPr>
        <w:ind w:left="1788" w:hanging="360"/>
      </w:pPr>
      <w:rPr>
        <w:rFonts w:ascii="Wingdings" w:hAnsi="Wingding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9" w15:restartNumberingAfterBreak="0">
    <w:nsid w:val="78FF10D2"/>
    <w:multiLevelType w:val="hybridMultilevel"/>
    <w:tmpl w:val="2DA09D7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0" w15:restartNumberingAfterBreak="0">
    <w:nsid w:val="7C201DBA"/>
    <w:multiLevelType w:val="hybridMultilevel"/>
    <w:tmpl w:val="611E10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4063009">
    <w:abstractNumId w:val="1"/>
  </w:num>
  <w:num w:numId="2" w16cid:durableId="182675940">
    <w:abstractNumId w:val="2"/>
  </w:num>
  <w:num w:numId="3" w16cid:durableId="1126846869">
    <w:abstractNumId w:val="23"/>
  </w:num>
  <w:num w:numId="4" w16cid:durableId="383530199">
    <w:abstractNumId w:val="10"/>
  </w:num>
  <w:num w:numId="5" w16cid:durableId="1310130561">
    <w:abstractNumId w:val="15"/>
  </w:num>
  <w:num w:numId="6" w16cid:durableId="892229497">
    <w:abstractNumId w:val="5"/>
  </w:num>
  <w:num w:numId="7" w16cid:durableId="1343361933">
    <w:abstractNumId w:val="14"/>
  </w:num>
  <w:num w:numId="8" w16cid:durableId="2000496507">
    <w:abstractNumId w:val="27"/>
  </w:num>
  <w:num w:numId="9" w16cid:durableId="859051960">
    <w:abstractNumId w:val="21"/>
  </w:num>
  <w:num w:numId="10" w16cid:durableId="1037244979">
    <w:abstractNumId w:val="26"/>
  </w:num>
  <w:num w:numId="11" w16cid:durableId="1752239565">
    <w:abstractNumId w:val="20"/>
  </w:num>
  <w:num w:numId="12" w16cid:durableId="1753966638">
    <w:abstractNumId w:val="13"/>
  </w:num>
  <w:num w:numId="13" w16cid:durableId="1545018984">
    <w:abstractNumId w:val="7"/>
  </w:num>
  <w:num w:numId="14" w16cid:durableId="1216621144">
    <w:abstractNumId w:val="2"/>
  </w:num>
  <w:num w:numId="15" w16cid:durableId="1208373004">
    <w:abstractNumId w:val="8"/>
  </w:num>
  <w:num w:numId="16" w16cid:durableId="883326833">
    <w:abstractNumId w:val="11"/>
  </w:num>
  <w:num w:numId="17" w16cid:durableId="280302357">
    <w:abstractNumId w:val="29"/>
  </w:num>
  <w:num w:numId="18" w16cid:durableId="597104368">
    <w:abstractNumId w:val="12"/>
  </w:num>
  <w:num w:numId="19" w16cid:durableId="1470828399">
    <w:abstractNumId w:val="18"/>
  </w:num>
  <w:num w:numId="20" w16cid:durableId="227543315">
    <w:abstractNumId w:val="25"/>
  </w:num>
  <w:num w:numId="21" w16cid:durableId="766342739">
    <w:abstractNumId w:val="30"/>
  </w:num>
  <w:num w:numId="22" w16cid:durableId="1901750235">
    <w:abstractNumId w:val="24"/>
  </w:num>
  <w:num w:numId="23" w16cid:durableId="720904677">
    <w:abstractNumId w:val="17"/>
  </w:num>
  <w:num w:numId="24" w16cid:durableId="1983147650">
    <w:abstractNumId w:val="0"/>
  </w:num>
  <w:num w:numId="25" w16cid:durableId="711342394">
    <w:abstractNumId w:val="22"/>
  </w:num>
  <w:num w:numId="26" w16cid:durableId="863441706">
    <w:abstractNumId w:val="9"/>
  </w:num>
  <w:num w:numId="27" w16cid:durableId="242224364">
    <w:abstractNumId w:val="4"/>
  </w:num>
  <w:num w:numId="28" w16cid:durableId="1073118857">
    <w:abstractNumId w:val="28"/>
  </w:num>
  <w:num w:numId="29" w16cid:durableId="619150249">
    <w:abstractNumId w:val="3"/>
  </w:num>
  <w:num w:numId="30" w16cid:durableId="1397388641">
    <w:abstractNumId w:val="19"/>
  </w:num>
  <w:num w:numId="31" w16cid:durableId="1479615470">
    <w:abstractNumId w:val="16"/>
  </w:num>
  <w:num w:numId="32" w16cid:durableId="20920053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262"/>
    <w:rsid w:val="00004A9F"/>
    <w:rsid w:val="00006326"/>
    <w:rsid w:val="000071F5"/>
    <w:rsid w:val="00067F77"/>
    <w:rsid w:val="00081E9E"/>
    <w:rsid w:val="00082B12"/>
    <w:rsid w:val="000914A8"/>
    <w:rsid w:val="000A7CA6"/>
    <w:rsid w:val="000B0228"/>
    <w:rsid w:val="000B1A93"/>
    <w:rsid w:val="000C6F24"/>
    <w:rsid w:val="000F6D36"/>
    <w:rsid w:val="00105C87"/>
    <w:rsid w:val="0010647E"/>
    <w:rsid w:val="00130DB4"/>
    <w:rsid w:val="00143FE6"/>
    <w:rsid w:val="00150BC4"/>
    <w:rsid w:val="001540E3"/>
    <w:rsid w:val="0016764D"/>
    <w:rsid w:val="00181A48"/>
    <w:rsid w:val="00185300"/>
    <w:rsid w:val="001B7DF1"/>
    <w:rsid w:val="001D6E95"/>
    <w:rsid w:val="001E009E"/>
    <w:rsid w:val="001E3D58"/>
    <w:rsid w:val="001F3AE4"/>
    <w:rsid w:val="00216A89"/>
    <w:rsid w:val="00253C40"/>
    <w:rsid w:val="0026390C"/>
    <w:rsid w:val="0028414C"/>
    <w:rsid w:val="00287E5E"/>
    <w:rsid w:val="002A20D4"/>
    <w:rsid w:val="002B585C"/>
    <w:rsid w:val="002C29A9"/>
    <w:rsid w:val="002F578A"/>
    <w:rsid w:val="00301D01"/>
    <w:rsid w:val="003038FF"/>
    <w:rsid w:val="003212C6"/>
    <w:rsid w:val="00325204"/>
    <w:rsid w:val="00336117"/>
    <w:rsid w:val="00340F67"/>
    <w:rsid w:val="00341763"/>
    <w:rsid w:val="00345510"/>
    <w:rsid w:val="00376648"/>
    <w:rsid w:val="0038304F"/>
    <w:rsid w:val="00386FEA"/>
    <w:rsid w:val="003B0E56"/>
    <w:rsid w:val="003D2267"/>
    <w:rsid w:val="003D4681"/>
    <w:rsid w:val="003E2059"/>
    <w:rsid w:val="003E3FE0"/>
    <w:rsid w:val="003E409C"/>
    <w:rsid w:val="003F25F5"/>
    <w:rsid w:val="003F370E"/>
    <w:rsid w:val="0041252B"/>
    <w:rsid w:val="0042699D"/>
    <w:rsid w:val="004321A8"/>
    <w:rsid w:val="00437678"/>
    <w:rsid w:val="0044245D"/>
    <w:rsid w:val="0046018D"/>
    <w:rsid w:val="00462270"/>
    <w:rsid w:val="00484326"/>
    <w:rsid w:val="004976F3"/>
    <w:rsid w:val="004A574E"/>
    <w:rsid w:val="004C6403"/>
    <w:rsid w:val="004D4506"/>
    <w:rsid w:val="004E2A4D"/>
    <w:rsid w:val="004E6322"/>
    <w:rsid w:val="004F1954"/>
    <w:rsid w:val="004F3B6F"/>
    <w:rsid w:val="00510156"/>
    <w:rsid w:val="00515883"/>
    <w:rsid w:val="00517ABF"/>
    <w:rsid w:val="005219DD"/>
    <w:rsid w:val="005553FD"/>
    <w:rsid w:val="005677B3"/>
    <w:rsid w:val="00577A66"/>
    <w:rsid w:val="005A39D2"/>
    <w:rsid w:val="005B32B6"/>
    <w:rsid w:val="005C31EB"/>
    <w:rsid w:val="005C5D6E"/>
    <w:rsid w:val="005E7B62"/>
    <w:rsid w:val="005F5287"/>
    <w:rsid w:val="00612D03"/>
    <w:rsid w:val="00614697"/>
    <w:rsid w:val="00636FFD"/>
    <w:rsid w:val="00656047"/>
    <w:rsid w:val="006622AD"/>
    <w:rsid w:val="006679A3"/>
    <w:rsid w:val="00670936"/>
    <w:rsid w:val="00684F87"/>
    <w:rsid w:val="00687BBF"/>
    <w:rsid w:val="00697F2A"/>
    <w:rsid w:val="006A02EF"/>
    <w:rsid w:val="00725B8E"/>
    <w:rsid w:val="007420CA"/>
    <w:rsid w:val="0076122E"/>
    <w:rsid w:val="00763660"/>
    <w:rsid w:val="00763C90"/>
    <w:rsid w:val="00767888"/>
    <w:rsid w:val="00780091"/>
    <w:rsid w:val="0079516A"/>
    <w:rsid w:val="007A7339"/>
    <w:rsid w:val="007B27A4"/>
    <w:rsid w:val="007B759A"/>
    <w:rsid w:val="007D2A01"/>
    <w:rsid w:val="007E73F1"/>
    <w:rsid w:val="00803D60"/>
    <w:rsid w:val="0081134D"/>
    <w:rsid w:val="008220E3"/>
    <w:rsid w:val="0083217E"/>
    <w:rsid w:val="00845FF6"/>
    <w:rsid w:val="0086472C"/>
    <w:rsid w:val="008A585C"/>
    <w:rsid w:val="008C21AC"/>
    <w:rsid w:val="008D2AFA"/>
    <w:rsid w:val="008E222C"/>
    <w:rsid w:val="008F5184"/>
    <w:rsid w:val="00907B81"/>
    <w:rsid w:val="009253C2"/>
    <w:rsid w:val="00935C42"/>
    <w:rsid w:val="00937455"/>
    <w:rsid w:val="00940466"/>
    <w:rsid w:val="009833BB"/>
    <w:rsid w:val="009B376B"/>
    <w:rsid w:val="009C1CEC"/>
    <w:rsid w:val="009D57BF"/>
    <w:rsid w:val="009F4E82"/>
    <w:rsid w:val="00A018AE"/>
    <w:rsid w:val="00A113AF"/>
    <w:rsid w:val="00A23FA5"/>
    <w:rsid w:val="00A36975"/>
    <w:rsid w:val="00A47262"/>
    <w:rsid w:val="00A6009E"/>
    <w:rsid w:val="00A804E7"/>
    <w:rsid w:val="00A87BC0"/>
    <w:rsid w:val="00A90E8D"/>
    <w:rsid w:val="00A91A28"/>
    <w:rsid w:val="00AA0453"/>
    <w:rsid w:val="00AA20B0"/>
    <w:rsid w:val="00AB0AC5"/>
    <w:rsid w:val="00AD1E36"/>
    <w:rsid w:val="00AD223C"/>
    <w:rsid w:val="00AE68A3"/>
    <w:rsid w:val="00AF00C4"/>
    <w:rsid w:val="00AF7EAF"/>
    <w:rsid w:val="00B00ED4"/>
    <w:rsid w:val="00B10172"/>
    <w:rsid w:val="00B54972"/>
    <w:rsid w:val="00B77D66"/>
    <w:rsid w:val="00B9051D"/>
    <w:rsid w:val="00BA33C8"/>
    <w:rsid w:val="00BA7601"/>
    <w:rsid w:val="00BB7C9A"/>
    <w:rsid w:val="00BC5FD5"/>
    <w:rsid w:val="00BD34B0"/>
    <w:rsid w:val="00BF352B"/>
    <w:rsid w:val="00BF439E"/>
    <w:rsid w:val="00BF5C09"/>
    <w:rsid w:val="00C027FF"/>
    <w:rsid w:val="00C063BE"/>
    <w:rsid w:val="00C22FD6"/>
    <w:rsid w:val="00C32DEE"/>
    <w:rsid w:val="00C426A8"/>
    <w:rsid w:val="00C44E2B"/>
    <w:rsid w:val="00C45E27"/>
    <w:rsid w:val="00C521B3"/>
    <w:rsid w:val="00C53F38"/>
    <w:rsid w:val="00C638E3"/>
    <w:rsid w:val="00C66730"/>
    <w:rsid w:val="00C736E1"/>
    <w:rsid w:val="00CC3D5F"/>
    <w:rsid w:val="00CE5F64"/>
    <w:rsid w:val="00D052A9"/>
    <w:rsid w:val="00D1544B"/>
    <w:rsid w:val="00D16D6C"/>
    <w:rsid w:val="00D20623"/>
    <w:rsid w:val="00D213AE"/>
    <w:rsid w:val="00D37D66"/>
    <w:rsid w:val="00D42D64"/>
    <w:rsid w:val="00D512B4"/>
    <w:rsid w:val="00D55056"/>
    <w:rsid w:val="00D766E2"/>
    <w:rsid w:val="00D90858"/>
    <w:rsid w:val="00D962DD"/>
    <w:rsid w:val="00DA3564"/>
    <w:rsid w:val="00DB0487"/>
    <w:rsid w:val="00DC3542"/>
    <w:rsid w:val="00E03AA2"/>
    <w:rsid w:val="00E054E0"/>
    <w:rsid w:val="00E153B4"/>
    <w:rsid w:val="00E205D0"/>
    <w:rsid w:val="00E22B3C"/>
    <w:rsid w:val="00E3640A"/>
    <w:rsid w:val="00E4676E"/>
    <w:rsid w:val="00E47CA2"/>
    <w:rsid w:val="00E54383"/>
    <w:rsid w:val="00E749D3"/>
    <w:rsid w:val="00E8409C"/>
    <w:rsid w:val="00E96CA8"/>
    <w:rsid w:val="00EC0C23"/>
    <w:rsid w:val="00ED2A97"/>
    <w:rsid w:val="00ED6486"/>
    <w:rsid w:val="00ED6AC7"/>
    <w:rsid w:val="00EE0697"/>
    <w:rsid w:val="00F15690"/>
    <w:rsid w:val="00F324EB"/>
    <w:rsid w:val="00F547D6"/>
    <w:rsid w:val="00F55915"/>
    <w:rsid w:val="00F56C41"/>
    <w:rsid w:val="00F56F51"/>
    <w:rsid w:val="00F72396"/>
    <w:rsid w:val="00F73C29"/>
    <w:rsid w:val="00F820DF"/>
    <w:rsid w:val="00FA7AE7"/>
    <w:rsid w:val="00FC53FC"/>
    <w:rsid w:val="00FD3134"/>
    <w:rsid w:val="00FD3A7C"/>
    <w:rsid w:val="00FE3013"/>
    <w:rsid w:val="00FF4B4B"/>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2FBA9628"/>
  <w15:docId w15:val="{A25312F1-9F38-419D-84E0-D4C972AA1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spacing w:after="240" w:line="280" w:lineRule="atLeast"/>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hAnsi="Trebuchet MS" w:cs="Trebuchet MS"/>
      <w:lang w:eastAsia="zh-CN"/>
    </w:rPr>
  </w:style>
  <w:style w:type="paragraph" w:styleId="Ttulo1">
    <w:name w:val="heading 1"/>
    <w:basedOn w:val="Normal"/>
    <w:next w:val="Normal"/>
    <w:qFormat/>
    <w:pPr>
      <w:tabs>
        <w:tab w:val="num" w:pos="432"/>
      </w:tabs>
      <w:spacing w:before="280" w:after="280"/>
      <w:ind w:left="432" w:hanging="432"/>
      <w:outlineLvl w:val="0"/>
    </w:pPr>
    <w:rPr>
      <w:b/>
      <w:bCs/>
      <w:color w:val="00436E"/>
      <w:kern w:val="1"/>
      <w:sz w:val="36"/>
      <w:szCs w:val="36"/>
    </w:rPr>
  </w:style>
  <w:style w:type="paragraph" w:styleId="Ttulo2">
    <w:name w:val="heading 2"/>
    <w:basedOn w:val="Normal"/>
    <w:next w:val="Normal"/>
    <w:qFormat/>
    <w:pPr>
      <w:tabs>
        <w:tab w:val="num" w:pos="576"/>
      </w:tabs>
      <w:spacing w:before="280" w:after="280"/>
      <w:ind w:left="576" w:hanging="576"/>
      <w:outlineLvl w:val="1"/>
    </w:pPr>
    <w:rPr>
      <w:b/>
      <w:bCs/>
      <w:color w:val="0076CC"/>
      <w:sz w:val="28"/>
      <w:szCs w:val="28"/>
    </w:rPr>
  </w:style>
  <w:style w:type="paragraph" w:styleId="Ttulo3">
    <w:name w:val="heading 3"/>
    <w:basedOn w:val="Normal"/>
    <w:next w:val="Normal"/>
    <w:qFormat/>
    <w:pPr>
      <w:tabs>
        <w:tab w:val="num" w:pos="720"/>
      </w:tabs>
      <w:spacing w:before="280" w:after="280"/>
      <w:ind w:left="720" w:hanging="720"/>
      <w:outlineLvl w:val="2"/>
    </w:pPr>
    <w:rPr>
      <w:b/>
      <w:bCs/>
      <w:color w:val="999999"/>
      <w:sz w:val="24"/>
      <w:szCs w:val="24"/>
    </w:rPr>
  </w:style>
  <w:style w:type="paragraph" w:styleId="Ttulo4">
    <w:name w:val="heading 4"/>
    <w:basedOn w:val="Normal"/>
    <w:next w:val="Normal"/>
    <w:qFormat/>
    <w:pPr>
      <w:tabs>
        <w:tab w:val="num" w:pos="864"/>
      </w:tabs>
      <w:spacing w:before="280" w:after="280" w:line="240" w:lineRule="auto"/>
      <w:ind w:left="864" w:hanging="864"/>
      <w:outlineLvl w:val="3"/>
    </w:pPr>
    <w:rPr>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basedOn w:val="Fuentedeprrafopredeter1"/>
    <w:qFormat/>
    <w:rPr>
      <w:rFonts w:ascii="Trebuchet MS" w:hAnsi="Trebuchet MS" w:cs="Trebuchet MS"/>
      <w:i/>
      <w:iCs/>
      <w:spacing w:val="8"/>
      <w:sz w:val="20"/>
      <w:szCs w:val="20"/>
    </w:rPr>
  </w:style>
  <w:style w:type="character" w:customStyle="1" w:styleId="izfeReducidoCarCar">
    <w:name w:val="izfe_Reducido Car Car"/>
    <w:basedOn w:val="Fuentedeprrafopredeter1"/>
    <w:rPr>
      <w:rFonts w:ascii="Tahoma" w:eastAsia="SimSun" w:hAnsi="Tahoma" w:cs="Tahoma"/>
      <w:spacing w:val="12"/>
      <w:sz w:val="16"/>
      <w:lang w:val="es-ES" w:eastAsia="zh-CN" w:bidi="ar-SA"/>
    </w:rPr>
  </w:style>
  <w:style w:type="character" w:customStyle="1" w:styleId="Refdecomentario1">
    <w:name w:val="Ref. de comentario1"/>
    <w:basedOn w:val="Fuentedeprrafopredeter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basedOn w:val="Fuentedeprrafopredeter1"/>
    <w:rPr>
      <w:rFonts w:cs="Arial"/>
      <w:color w:val="00436E"/>
      <w:sz w:val="40"/>
    </w:rPr>
  </w:style>
  <w:style w:type="paragraph" w:customStyle="1" w:styleId="Encabezado1">
    <w:name w:val="Encabezado1"/>
    <w:basedOn w:val="Normal"/>
    <w:next w:val="Textoindependiente"/>
    <w:pPr>
      <w:keepNext/>
      <w:spacing w:before="240"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link w:val="PiedepginaCar"/>
    <w:uiPriority w:val="99"/>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Prrafodelista">
    <w:name w:val="List Paragraph"/>
    <w:basedOn w:val="Normal"/>
    <w:uiPriority w:val="34"/>
    <w:qFormat/>
    <w:rsid w:val="009D57BF"/>
    <w:pPr>
      <w:ind w:left="720"/>
      <w:contextualSpacing/>
    </w:pPr>
  </w:style>
  <w:style w:type="paragraph" w:customStyle="1" w:styleId="Default">
    <w:name w:val="Default"/>
    <w:rsid w:val="009D57BF"/>
    <w:pPr>
      <w:autoSpaceDE w:val="0"/>
      <w:autoSpaceDN w:val="0"/>
      <w:adjustRightInd w:val="0"/>
    </w:pPr>
    <w:rPr>
      <w:rFonts w:ascii="Trebuchet MS" w:hAnsi="Trebuchet MS" w:cs="Trebuchet MS"/>
      <w:color w:val="000000"/>
      <w:sz w:val="24"/>
      <w:szCs w:val="24"/>
    </w:rPr>
  </w:style>
  <w:style w:type="paragraph" w:styleId="Textodeglobo">
    <w:name w:val="Balloon Text"/>
    <w:basedOn w:val="Normal"/>
    <w:link w:val="TextodegloboCar"/>
    <w:uiPriority w:val="99"/>
    <w:semiHidden/>
    <w:unhideWhenUsed/>
    <w:rsid w:val="00C027F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027FF"/>
    <w:rPr>
      <w:rFonts w:ascii="Tahoma" w:hAnsi="Tahoma" w:cs="Tahoma"/>
      <w:sz w:val="16"/>
      <w:szCs w:val="16"/>
      <w:lang w:eastAsia="zh-CN"/>
    </w:rPr>
  </w:style>
  <w:style w:type="paragraph" w:customStyle="1" w:styleId="Pa4">
    <w:name w:val="Pa4"/>
    <w:basedOn w:val="Default"/>
    <w:next w:val="Default"/>
    <w:uiPriority w:val="99"/>
    <w:rsid w:val="00D16D6C"/>
    <w:pPr>
      <w:spacing w:line="241" w:lineRule="atLeast"/>
    </w:pPr>
    <w:rPr>
      <w:rFonts w:ascii="Tahoma" w:eastAsiaTheme="minorHAnsi" w:hAnsi="Tahoma" w:cs="Tahoma"/>
      <w:color w:val="auto"/>
      <w:lang w:eastAsia="en-US"/>
    </w:rPr>
  </w:style>
  <w:style w:type="paragraph" w:customStyle="1" w:styleId="Pa0">
    <w:name w:val="Pa0"/>
    <w:basedOn w:val="Default"/>
    <w:next w:val="Default"/>
    <w:uiPriority w:val="99"/>
    <w:rsid w:val="00D16D6C"/>
    <w:pPr>
      <w:spacing w:line="241" w:lineRule="atLeast"/>
    </w:pPr>
    <w:rPr>
      <w:rFonts w:ascii="Tahoma" w:eastAsiaTheme="minorHAnsi" w:hAnsi="Tahoma" w:cs="Tahoma"/>
      <w:color w:val="auto"/>
      <w:lang w:eastAsia="en-US"/>
    </w:rPr>
  </w:style>
  <w:style w:type="character" w:customStyle="1" w:styleId="A8">
    <w:name w:val="A8"/>
    <w:uiPriority w:val="99"/>
    <w:rsid w:val="00D16D6C"/>
    <w:rPr>
      <w:color w:val="000000"/>
      <w:sz w:val="21"/>
      <w:szCs w:val="21"/>
    </w:rPr>
  </w:style>
  <w:style w:type="table" w:styleId="Tablaconcuadrcula">
    <w:name w:val="Table Grid"/>
    <w:basedOn w:val="Tablanormal"/>
    <w:uiPriority w:val="59"/>
    <w:rsid w:val="00D16D6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749D3"/>
    <w:pPr>
      <w:spacing w:before="100" w:beforeAutospacing="1" w:after="100" w:afterAutospacing="1" w:line="240" w:lineRule="auto"/>
      <w:jc w:val="left"/>
    </w:pPr>
    <w:rPr>
      <w:rFonts w:ascii="Times New Roman" w:hAnsi="Times New Roman" w:cs="Times New Roman"/>
      <w:sz w:val="24"/>
      <w:szCs w:val="24"/>
      <w:lang w:eastAsia="es-ES"/>
    </w:rPr>
  </w:style>
  <w:style w:type="character" w:customStyle="1" w:styleId="EncabezadoCar">
    <w:name w:val="Encabezado Car"/>
    <w:basedOn w:val="Fuentedeprrafopredeter"/>
    <w:link w:val="Encabezado"/>
    <w:rsid w:val="001D6E95"/>
    <w:rPr>
      <w:rFonts w:ascii="Trebuchet MS" w:hAnsi="Trebuchet MS" w:cs="Trebuchet MS"/>
      <w:lang w:eastAsia="zh-CN"/>
    </w:rPr>
  </w:style>
  <w:style w:type="paragraph" w:styleId="Listaconvietas">
    <w:name w:val="List Bullet"/>
    <w:basedOn w:val="Normal"/>
    <w:autoRedefine/>
    <w:qFormat/>
    <w:rsid w:val="001D6E95"/>
    <w:pPr>
      <w:keepLines/>
      <w:numPr>
        <w:numId w:val="24"/>
      </w:numPr>
      <w:tabs>
        <w:tab w:val="num" w:pos="1068"/>
      </w:tabs>
      <w:spacing w:after="120" w:line="360" w:lineRule="atLeast"/>
      <w:ind w:left="1068"/>
      <w:contextualSpacing/>
    </w:pPr>
    <w:rPr>
      <w:rFonts w:cs="Times New Roman"/>
      <w:sz w:val="22"/>
      <w:lang w:val="es-ES_tradnl" w:eastAsia="es-ES"/>
    </w:rPr>
  </w:style>
  <w:style w:type="character" w:customStyle="1" w:styleId="PiedepginaCar">
    <w:name w:val="Pie de página Car"/>
    <w:basedOn w:val="Fuentedeprrafopredeter"/>
    <w:link w:val="Piedepgina"/>
    <w:uiPriority w:val="99"/>
    <w:rsid w:val="001D6E95"/>
    <w:rPr>
      <w:rFonts w:ascii="Trebuchet MS" w:hAnsi="Trebuchet MS" w:cs="Trebuchet MS"/>
      <w:lang w:eastAsia="zh-CN"/>
    </w:rPr>
  </w:style>
  <w:style w:type="paragraph" w:styleId="Revisin">
    <w:name w:val="Revision"/>
    <w:hidden/>
    <w:uiPriority w:val="71"/>
    <w:semiHidden/>
    <w:rsid w:val="00FE3013"/>
    <w:pPr>
      <w:spacing w:after="0" w:line="240" w:lineRule="auto"/>
      <w:jc w:val="left"/>
    </w:pPr>
    <w:rPr>
      <w:rFonts w:ascii="Trebuchet MS" w:hAnsi="Trebuchet MS" w:cs="Trebuchet MS"/>
      <w:lang w:eastAsia="zh-CN"/>
    </w:rPr>
  </w:style>
  <w:style w:type="character" w:styleId="Refdecomentario">
    <w:name w:val="annotation reference"/>
    <w:basedOn w:val="Fuentedeprrafopredeter"/>
    <w:uiPriority w:val="99"/>
    <w:semiHidden/>
    <w:unhideWhenUsed/>
    <w:rsid w:val="00FE3013"/>
    <w:rPr>
      <w:sz w:val="16"/>
      <w:szCs w:val="16"/>
    </w:rPr>
  </w:style>
  <w:style w:type="paragraph" w:styleId="Textocomentario">
    <w:name w:val="annotation text"/>
    <w:basedOn w:val="Normal"/>
    <w:link w:val="TextocomentarioCar"/>
    <w:uiPriority w:val="99"/>
    <w:unhideWhenUsed/>
    <w:rsid w:val="00FE3013"/>
    <w:pPr>
      <w:spacing w:line="240" w:lineRule="auto"/>
    </w:pPr>
  </w:style>
  <w:style w:type="character" w:customStyle="1" w:styleId="TextocomentarioCar">
    <w:name w:val="Texto comentario Car"/>
    <w:basedOn w:val="Fuentedeprrafopredeter"/>
    <w:link w:val="Textocomentario"/>
    <w:uiPriority w:val="99"/>
    <w:rsid w:val="00FE3013"/>
    <w:rPr>
      <w:rFonts w:ascii="Trebuchet MS" w:hAnsi="Trebuchet MS" w:cs="Trebuchet MS"/>
      <w:lang w:eastAsia="zh-CN"/>
    </w:rPr>
  </w:style>
  <w:style w:type="paragraph" w:styleId="Asuntodelcomentario">
    <w:name w:val="annotation subject"/>
    <w:basedOn w:val="Textocomentario"/>
    <w:next w:val="Textocomentario"/>
    <w:link w:val="AsuntodelcomentarioCar"/>
    <w:uiPriority w:val="99"/>
    <w:semiHidden/>
    <w:unhideWhenUsed/>
    <w:rsid w:val="00FE3013"/>
    <w:rPr>
      <w:b/>
      <w:bCs/>
    </w:rPr>
  </w:style>
  <w:style w:type="character" w:customStyle="1" w:styleId="AsuntodelcomentarioCar">
    <w:name w:val="Asunto del comentario Car"/>
    <w:basedOn w:val="TextocomentarioCar"/>
    <w:link w:val="Asuntodelcomentario"/>
    <w:uiPriority w:val="99"/>
    <w:semiHidden/>
    <w:rsid w:val="00FE3013"/>
    <w:rPr>
      <w:rFonts w:ascii="Trebuchet MS" w:hAnsi="Trebuchet MS" w:cs="Trebuchet MS"/>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93711">
      <w:bodyDiv w:val="1"/>
      <w:marLeft w:val="0"/>
      <w:marRight w:val="0"/>
      <w:marTop w:val="0"/>
      <w:marBottom w:val="0"/>
      <w:divBdr>
        <w:top w:val="none" w:sz="0" w:space="0" w:color="auto"/>
        <w:left w:val="none" w:sz="0" w:space="0" w:color="auto"/>
        <w:bottom w:val="none" w:sz="0" w:space="0" w:color="auto"/>
        <w:right w:val="none" w:sz="0" w:space="0" w:color="auto"/>
      </w:divBdr>
    </w:div>
    <w:div w:id="114712631">
      <w:bodyDiv w:val="1"/>
      <w:marLeft w:val="0"/>
      <w:marRight w:val="0"/>
      <w:marTop w:val="0"/>
      <w:marBottom w:val="0"/>
      <w:divBdr>
        <w:top w:val="none" w:sz="0" w:space="0" w:color="auto"/>
        <w:left w:val="none" w:sz="0" w:space="0" w:color="auto"/>
        <w:bottom w:val="none" w:sz="0" w:space="0" w:color="auto"/>
        <w:right w:val="none" w:sz="0" w:space="0" w:color="auto"/>
      </w:divBdr>
    </w:div>
    <w:div w:id="338197216">
      <w:bodyDiv w:val="1"/>
      <w:marLeft w:val="0"/>
      <w:marRight w:val="0"/>
      <w:marTop w:val="0"/>
      <w:marBottom w:val="0"/>
      <w:divBdr>
        <w:top w:val="none" w:sz="0" w:space="0" w:color="auto"/>
        <w:left w:val="none" w:sz="0" w:space="0" w:color="auto"/>
        <w:bottom w:val="none" w:sz="0" w:space="0" w:color="auto"/>
        <w:right w:val="none" w:sz="0" w:space="0" w:color="auto"/>
      </w:divBdr>
    </w:div>
    <w:div w:id="445076604">
      <w:bodyDiv w:val="1"/>
      <w:marLeft w:val="0"/>
      <w:marRight w:val="0"/>
      <w:marTop w:val="0"/>
      <w:marBottom w:val="0"/>
      <w:divBdr>
        <w:top w:val="none" w:sz="0" w:space="0" w:color="auto"/>
        <w:left w:val="none" w:sz="0" w:space="0" w:color="auto"/>
        <w:bottom w:val="none" w:sz="0" w:space="0" w:color="auto"/>
        <w:right w:val="none" w:sz="0" w:space="0" w:color="auto"/>
      </w:divBdr>
    </w:div>
    <w:div w:id="622615182">
      <w:bodyDiv w:val="1"/>
      <w:marLeft w:val="0"/>
      <w:marRight w:val="0"/>
      <w:marTop w:val="0"/>
      <w:marBottom w:val="0"/>
      <w:divBdr>
        <w:top w:val="none" w:sz="0" w:space="0" w:color="auto"/>
        <w:left w:val="none" w:sz="0" w:space="0" w:color="auto"/>
        <w:bottom w:val="none" w:sz="0" w:space="0" w:color="auto"/>
        <w:right w:val="none" w:sz="0" w:space="0" w:color="auto"/>
      </w:divBdr>
    </w:div>
    <w:div w:id="642009568">
      <w:bodyDiv w:val="1"/>
      <w:marLeft w:val="0"/>
      <w:marRight w:val="0"/>
      <w:marTop w:val="0"/>
      <w:marBottom w:val="0"/>
      <w:divBdr>
        <w:top w:val="none" w:sz="0" w:space="0" w:color="auto"/>
        <w:left w:val="none" w:sz="0" w:space="0" w:color="auto"/>
        <w:bottom w:val="none" w:sz="0" w:space="0" w:color="auto"/>
        <w:right w:val="none" w:sz="0" w:space="0" w:color="auto"/>
      </w:divBdr>
    </w:div>
    <w:div w:id="730226227">
      <w:bodyDiv w:val="1"/>
      <w:marLeft w:val="0"/>
      <w:marRight w:val="0"/>
      <w:marTop w:val="0"/>
      <w:marBottom w:val="0"/>
      <w:divBdr>
        <w:top w:val="none" w:sz="0" w:space="0" w:color="auto"/>
        <w:left w:val="none" w:sz="0" w:space="0" w:color="auto"/>
        <w:bottom w:val="none" w:sz="0" w:space="0" w:color="auto"/>
        <w:right w:val="none" w:sz="0" w:space="0" w:color="auto"/>
      </w:divBdr>
    </w:div>
    <w:div w:id="954367740">
      <w:bodyDiv w:val="1"/>
      <w:marLeft w:val="0"/>
      <w:marRight w:val="0"/>
      <w:marTop w:val="0"/>
      <w:marBottom w:val="0"/>
      <w:divBdr>
        <w:top w:val="none" w:sz="0" w:space="0" w:color="auto"/>
        <w:left w:val="none" w:sz="0" w:space="0" w:color="auto"/>
        <w:bottom w:val="none" w:sz="0" w:space="0" w:color="auto"/>
        <w:right w:val="none" w:sz="0" w:space="0" w:color="auto"/>
      </w:divBdr>
    </w:div>
    <w:div w:id="1200626091">
      <w:bodyDiv w:val="1"/>
      <w:marLeft w:val="0"/>
      <w:marRight w:val="0"/>
      <w:marTop w:val="0"/>
      <w:marBottom w:val="0"/>
      <w:divBdr>
        <w:top w:val="none" w:sz="0" w:space="0" w:color="auto"/>
        <w:left w:val="none" w:sz="0" w:space="0" w:color="auto"/>
        <w:bottom w:val="none" w:sz="0" w:space="0" w:color="auto"/>
        <w:right w:val="none" w:sz="0" w:space="0" w:color="auto"/>
      </w:divBdr>
    </w:div>
    <w:div w:id="1771007947">
      <w:bodyDiv w:val="1"/>
      <w:marLeft w:val="0"/>
      <w:marRight w:val="0"/>
      <w:marTop w:val="0"/>
      <w:marBottom w:val="0"/>
      <w:divBdr>
        <w:top w:val="none" w:sz="0" w:space="0" w:color="auto"/>
        <w:left w:val="none" w:sz="0" w:space="0" w:color="auto"/>
        <w:bottom w:val="none" w:sz="0" w:space="0" w:color="auto"/>
        <w:right w:val="none" w:sz="0" w:space="0" w:color="auto"/>
      </w:divBdr>
    </w:div>
    <w:div w:id="1784034070">
      <w:bodyDiv w:val="1"/>
      <w:marLeft w:val="0"/>
      <w:marRight w:val="0"/>
      <w:marTop w:val="0"/>
      <w:marBottom w:val="0"/>
      <w:divBdr>
        <w:top w:val="none" w:sz="0" w:space="0" w:color="auto"/>
        <w:left w:val="none" w:sz="0" w:space="0" w:color="auto"/>
        <w:bottom w:val="none" w:sz="0" w:space="0" w:color="auto"/>
        <w:right w:val="none" w:sz="0" w:space="0" w:color="auto"/>
      </w:divBdr>
    </w:div>
    <w:div w:id="19060695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iech0\AppData\Local\Microsoft\Windows\INetCache\Content.MSO\67C74B88.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1" ma:contentTypeDescription="Crear nuevo documento." ma:contentTypeScope="" ma:versionID="70985011be7acbb7d59ada84d5abd44c">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4c38ac366bc9f80a62107dfda941ac8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B61EDB-7952-487D-B512-0619AD0D9597}">
  <ds:schemaRefs>
    <ds:schemaRef ds:uri="http://schemas.microsoft.com/sharepoint/v3/contenttype/forms"/>
  </ds:schemaRefs>
</ds:datastoreItem>
</file>

<file path=customXml/itemProps2.xml><?xml version="1.0" encoding="utf-8"?>
<ds:datastoreItem xmlns:ds="http://schemas.openxmlformats.org/officeDocument/2006/customXml" ds:itemID="{4A64CE1C-A8AF-41F5-9ED6-A1D38FF68A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67C74B88.dotx</Template>
  <TotalTime>51</TotalTime>
  <Pages>5</Pages>
  <Words>745</Words>
  <Characters>4100</Characters>
  <Application>Microsoft Office Word</Application>
  <DocSecurity>0</DocSecurity>
  <Lines>34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Documento sin título</vt:lpstr>
      <vt:lpstr>Documento sin título</vt:lpstr>
    </vt:vector>
  </TitlesOfParts>
  <Company>IZFE, S.A.</Company>
  <LinksUpToDate>false</LinksUpToDate>
  <CharactersWithSpaces>4836</CharactersWithSpaces>
  <SharedDoc>false</SharedDoc>
  <HLinks>
    <vt:vector size="42" baseType="variant">
      <vt:variant>
        <vt:i4>7208985</vt:i4>
      </vt:variant>
      <vt:variant>
        <vt:i4>20</vt:i4>
      </vt:variant>
      <vt:variant>
        <vt:i4>0</vt:i4>
      </vt:variant>
      <vt:variant>
        <vt:i4>5</vt:i4>
      </vt:variant>
      <vt:variant>
        <vt:lpwstr/>
      </vt:variant>
      <vt:variant>
        <vt:lpwstr>__RefHeading__13_2079933609</vt:lpwstr>
      </vt:variant>
      <vt:variant>
        <vt:i4>7077913</vt:i4>
      </vt:variant>
      <vt:variant>
        <vt:i4>17</vt:i4>
      </vt:variant>
      <vt:variant>
        <vt:i4>0</vt:i4>
      </vt:variant>
      <vt:variant>
        <vt:i4>5</vt:i4>
      </vt:variant>
      <vt:variant>
        <vt:lpwstr/>
      </vt:variant>
      <vt:variant>
        <vt:lpwstr>__RefHeading__11_2079933609</vt:lpwstr>
      </vt:variant>
      <vt:variant>
        <vt:i4>524413</vt:i4>
      </vt:variant>
      <vt:variant>
        <vt:i4>14</vt:i4>
      </vt:variant>
      <vt:variant>
        <vt:i4>0</vt:i4>
      </vt:variant>
      <vt:variant>
        <vt:i4>5</vt:i4>
      </vt:variant>
      <vt:variant>
        <vt:lpwstr/>
      </vt:variant>
      <vt:variant>
        <vt:lpwstr>__RefHeading__9_2079933609</vt:lpwstr>
      </vt:variant>
      <vt:variant>
        <vt:i4>524403</vt:i4>
      </vt:variant>
      <vt:variant>
        <vt:i4>11</vt:i4>
      </vt:variant>
      <vt:variant>
        <vt:i4>0</vt:i4>
      </vt:variant>
      <vt:variant>
        <vt:i4>5</vt:i4>
      </vt:variant>
      <vt:variant>
        <vt:lpwstr/>
      </vt:variant>
      <vt:variant>
        <vt:lpwstr>__RefHeading__7_2079933609</vt:lpwstr>
      </vt:variant>
      <vt:variant>
        <vt:i4>524401</vt:i4>
      </vt:variant>
      <vt:variant>
        <vt:i4>8</vt:i4>
      </vt:variant>
      <vt:variant>
        <vt:i4>0</vt:i4>
      </vt:variant>
      <vt:variant>
        <vt:i4>5</vt:i4>
      </vt:variant>
      <vt:variant>
        <vt:lpwstr/>
      </vt:variant>
      <vt:variant>
        <vt:lpwstr>__RefHeading__5_2079933609</vt:lpwstr>
      </vt:variant>
      <vt:variant>
        <vt:i4>524407</vt:i4>
      </vt:variant>
      <vt:variant>
        <vt:i4>5</vt:i4>
      </vt:variant>
      <vt:variant>
        <vt:i4>0</vt:i4>
      </vt:variant>
      <vt:variant>
        <vt:i4>5</vt:i4>
      </vt:variant>
      <vt:variant>
        <vt:lpwstr/>
      </vt:variant>
      <vt:variant>
        <vt:lpwstr>__RefHeading__3_2079933609</vt:lpwstr>
      </vt:variant>
      <vt:variant>
        <vt:i4>4980840</vt:i4>
      </vt:variant>
      <vt:variant>
        <vt:i4>0</vt:i4>
      </vt:variant>
      <vt:variant>
        <vt:i4>0</vt:i4>
      </vt:variant>
      <vt:variant>
        <vt:i4>5</vt:i4>
      </vt:variant>
      <vt:variant>
        <vt:lpwstr>mailto:autor@gipuzkoa.net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creator>Miguel Echezortu Sanz</dc:creator>
  <cp:lastModifiedBy>UGARTE ALBISU, MARIA ISABEL</cp:lastModifiedBy>
  <cp:revision>28</cp:revision>
  <cp:lastPrinted>2017-11-29T10:32:00Z</cp:lastPrinted>
  <dcterms:created xsi:type="dcterms:W3CDTF">2021-11-29T15:18:00Z</dcterms:created>
  <dcterms:modified xsi:type="dcterms:W3CDTF">2022-12-22T15:43:00Z</dcterms:modified>
</cp:coreProperties>
</file>