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58F62" w14:textId="7304E9E5" w:rsidR="00304237" w:rsidRDefault="00304237" w:rsidP="00304237">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tLeast"/>
        <w:jc w:val="center"/>
        <w:rPr>
          <w:rFonts w:ascii="Verdana" w:hAnsi="Verdana" w:cstheme="minorHAnsi"/>
          <w:b/>
          <w:sz w:val="24"/>
          <w:szCs w:val="20"/>
        </w:rPr>
      </w:pPr>
      <w:r>
        <w:rPr>
          <w:rFonts w:ascii="Verdana" w:hAnsi="Verdana" w:cstheme="minorHAnsi"/>
          <w:b/>
          <w:sz w:val="24"/>
          <w:szCs w:val="20"/>
        </w:rPr>
        <w:tab/>
        <w:t>PLIEGO DE PRESCRIPCIONES TÉCNICAS</w:t>
      </w:r>
    </w:p>
    <w:p w14:paraId="434DD503" w14:textId="5F3BD46C" w:rsidR="00304237" w:rsidRDefault="00304237" w:rsidP="00304237">
      <w:pPr>
        <w:spacing w:line="240" w:lineRule="atLeast"/>
        <w:jc w:val="center"/>
        <w:rPr>
          <w:rFonts w:ascii="Verdana" w:hAnsi="Verdana" w:cstheme="minorHAnsi"/>
          <w:b/>
          <w:sz w:val="24"/>
          <w:szCs w:val="20"/>
        </w:rPr>
      </w:pPr>
      <w:r w:rsidRPr="00304237">
        <w:rPr>
          <w:rFonts w:ascii="Verdana" w:hAnsi="Verdana" w:cstheme="minorHAnsi"/>
          <w:b/>
          <w:sz w:val="24"/>
          <w:szCs w:val="20"/>
        </w:rPr>
        <w:t>AS</w:t>
      </w:r>
      <w:r w:rsidR="00FB2824">
        <w:rPr>
          <w:rFonts w:ascii="Verdana" w:hAnsi="Verdana" w:cstheme="minorHAnsi"/>
          <w:b/>
          <w:sz w:val="24"/>
          <w:szCs w:val="20"/>
        </w:rPr>
        <w:t>ISTENCIA EN MATERIA DE PROTECCIÓ</w:t>
      </w:r>
      <w:r w:rsidRPr="00304237">
        <w:rPr>
          <w:rFonts w:ascii="Verdana" w:hAnsi="Verdana" w:cstheme="minorHAnsi"/>
          <w:b/>
          <w:sz w:val="24"/>
          <w:szCs w:val="20"/>
        </w:rPr>
        <w:t xml:space="preserve">N DE DATOS E INTEROPERABILIDAD EN EL ÁMBITO SOCIOSANITARIO </w:t>
      </w:r>
    </w:p>
    <w:p w14:paraId="6901A16C" w14:textId="13D5D3D3" w:rsidR="0016119B" w:rsidRPr="0016119B" w:rsidRDefault="00DF09C6" w:rsidP="0016119B">
      <w:pPr>
        <w:spacing w:line="240" w:lineRule="atLeast"/>
        <w:jc w:val="center"/>
        <w:rPr>
          <w:rFonts w:ascii="Verdana" w:hAnsi="Verdana" w:cstheme="minorHAnsi"/>
          <w:b/>
          <w:sz w:val="20"/>
          <w:szCs w:val="20"/>
        </w:rPr>
      </w:pPr>
      <w:r w:rsidRPr="00D76BA9">
        <w:rPr>
          <w:rFonts w:ascii="Verdana" w:eastAsia="Arial Unicode MS" w:hAnsi="Verdana" w:cs="Tahoma"/>
          <w:b/>
          <w:sz w:val="19"/>
          <w:szCs w:val="19"/>
        </w:rPr>
        <w:t xml:space="preserve">Plan de Recuperación, Transformación y Resiliencia – Financiado por la Unión Europea - </w:t>
      </w:r>
      <w:proofErr w:type="spellStart"/>
      <w:r w:rsidRPr="00D76BA9">
        <w:rPr>
          <w:rFonts w:ascii="Verdana" w:eastAsia="Arial Unicode MS" w:hAnsi="Verdana" w:cs="Tahoma"/>
          <w:b/>
          <w:sz w:val="19"/>
          <w:szCs w:val="19"/>
        </w:rPr>
        <w:t>NextGenerationEU</w:t>
      </w:r>
      <w:proofErr w:type="spellEnd"/>
    </w:p>
    <w:p w14:paraId="1ECB6002" w14:textId="77777777" w:rsidR="00D26BD5" w:rsidRPr="001078EE" w:rsidRDefault="00D26BD5" w:rsidP="00266E0F">
      <w:pPr>
        <w:pStyle w:val="Ttulo1"/>
        <w:spacing w:line="276" w:lineRule="auto"/>
        <w:ind w:left="425" w:hanging="425"/>
        <w:rPr>
          <w:rFonts w:ascii="Verdana" w:hAnsi="Verdana"/>
          <w:b/>
          <w:sz w:val="20"/>
          <w:szCs w:val="20"/>
        </w:rPr>
      </w:pPr>
      <w:r w:rsidRPr="001078EE">
        <w:rPr>
          <w:rFonts w:ascii="Verdana" w:hAnsi="Verdana"/>
          <w:b/>
          <w:sz w:val="20"/>
          <w:szCs w:val="20"/>
        </w:rPr>
        <w:t>TAREAS A REALIZAR POR LA EMPRESA ADJUDICATARIA</w:t>
      </w:r>
    </w:p>
    <w:p w14:paraId="7B2EFDF2" w14:textId="77777777" w:rsidR="00D26BD5" w:rsidRPr="001078EE" w:rsidRDefault="00D26BD5" w:rsidP="00266E0F">
      <w:pPr>
        <w:pStyle w:val="Ttulo2"/>
        <w:spacing w:line="276" w:lineRule="auto"/>
      </w:pPr>
      <w:r>
        <w:t>DESCRIPCIÓN DE LOS TRABAJOS A REALIZAR</w:t>
      </w:r>
    </w:p>
    <w:p w14:paraId="54D12938" w14:textId="77777777" w:rsidR="00D26BD5" w:rsidRDefault="00D26BD5" w:rsidP="00266E0F">
      <w:pPr>
        <w:pStyle w:val="Piedepgina"/>
        <w:numPr>
          <w:ilvl w:val="0"/>
          <w:numId w:val="4"/>
        </w:numPr>
        <w:tabs>
          <w:tab w:val="left" w:pos="708"/>
        </w:tabs>
        <w:spacing w:before="200" w:line="276" w:lineRule="auto"/>
        <w:ind w:left="426" w:hanging="426"/>
        <w:jc w:val="both"/>
        <w:rPr>
          <w:rFonts w:ascii="Verdana" w:hAnsi="Verdana" w:cstheme="minorHAnsi"/>
          <w:sz w:val="20"/>
          <w:lang w:val="es-ES"/>
        </w:rPr>
      </w:pPr>
      <w:r>
        <w:rPr>
          <w:rFonts w:ascii="Verdana" w:hAnsi="Verdana" w:cstheme="minorHAnsi"/>
          <w:sz w:val="20"/>
          <w:lang w:val="es-ES"/>
        </w:rPr>
        <w:t xml:space="preserve">Estudio de </w:t>
      </w:r>
      <w:r w:rsidRPr="000E0ABA">
        <w:rPr>
          <w:rFonts w:ascii="Verdana" w:hAnsi="Verdana" w:cstheme="minorHAnsi"/>
          <w:sz w:val="20"/>
          <w:lang w:val="es-ES"/>
        </w:rPr>
        <w:t xml:space="preserve">marcos generales de interoperabilidad desarrollados en </w:t>
      </w:r>
      <w:r>
        <w:rPr>
          <w:rFonts w:ascii="Verdana" w:hAnsi="Verdana" w:cstheme="minorHAnsi"/>
          <w:sz w:val="20"/>
          <w:lang w:val="es-ES"/>
        </w:rPr>
        <w:t>el</w:t>
      </w:r>
      <w:r w:rsidRPr="000E0ABA">
        <w:rPr>
          <w:rFonts w:ascii="Verdana" w:hAnsi="Verdana" w:cstheme="minorHAnsi"/>
          <w:sz w:val="20"/>
          <w:lang w:val="es-ES"/>
        </w:rPr>
        <w:t xml:space="preserve"> </w:t>
      </w:r>
      <w:r>
        <w:rPr>
          <w:rFonts w:ascii="Verdana" w:hAnsi="Verdana" w:cstheme="minorHAnsi"/>
          <w:sz w:val="20"/>
          <w:lang w:val="es-ES"/>
        </w:rPr>
        <w:t>ámbito</w:t>
      </w:r>
      <w:r w:rsidRPr="000E0ABA">
        <w:rPr>
          <w:rFonts w:ascii="Verdana" w:hAnsi="Verdana" w:cstheme="minorHAnsi"/>
          <w:sz w:val="20"/>
          <w:lang w:val="es-ES"/>
        </w:rPr>
        <w:t xml:space="preserve"> </w:t>
      </w:r>
      <w:proofErr w:type="spellStart"/>
      <w:r w:rsidRPr="000E0ABA">
        <w:rPr>
          <w:rFonts w:ascii="Verdana" w:hAnsi="Verdana" w:cstheme="minorHAnsi"/>
          <w:sz w:val="20"/>
          <w:lang w:val="es-ES"/>
        </w:rPr>
        <w:t>sociosanitari</w:t>
      </w:r>
      <w:r>
        <w:rPr>
          <w:rFonts w:ascii="Verdana" w:hAnsi="Verdana" w:cstheme="minorHAnsi"/>
          <w:sz w:val="20"/>
          <w:lang w:val="es-ES"/>
        </w:rPr>
        <w:t>o</w:t>
      </w:r>
      <w:proofErr w:type="spellEnd"/>
      <w:r>
        <w:rPr>
          <w:rFonts w:ascii="Verdana" w:hAnsi="Verdana" w:cstheme="minorHAnsi"/>
          <w:sz w:val="20"/>
          <w:lang w:val="es-ES"/>
        </w:rPr>
        <w:t xml:space="preserve"> dentro d</w:t>
      </w:r>
      <w:r w:rsidRPr="002F79C4">
        <w:rPr>
          <w:rFonts w:ascii="Verdana" w:hAnsi="Verdana" w:cstheme="minorHAnsi"/>
          <w:sz w:val="20"/>
          <w:lang w:val="es-ES"/>
        </w:rPr>
        <w:t>el espacio nacional y europeo</w:t>
      </w:r>
      <w:r>
        <w:rPr>
          <w:rFonts w:ascii="Verdana" w:hAnsi="Verdana" w:cstheme="minorHAnsi"/>
          <w:sz w:val="20"/>
          <w:lang w:val="es-ES"/>
        </w:rPr>
        <w:t xml:space="preserve">. </w:t>
      </w:r>
    </w:p>
    <w:p w14:paraId="7727305E" w14:textId="77777777" w:rsidR="00D26BD5" w:rsidRPr="002F79C4" w:rsidRDefault="00D26BD5" w:rsidP="00266E0F">
      <w:pPr>
        <w:pStyle w:val="Piedepgina"/>
        <w:tabs>
          <w:tab w:val="left" w:pos="708"/>
        </w:tabs>
        <w:spacing w:before="200" w:after="60" w:line="276" w:lineRule="auto"/>
        <w:ind w:left="425"/>
        <w:jc w:val="both"/>
        <w:rPr>
          <w:rFonts w:ascii="Verdana" w:hAnsi="Verdana" w:cstheme="minorHAnsi"/>
          <w:sz w:val="20"/>
          <w:lang w:val="es-ES"/>
        </w:rPr>
      </w:pPr>
      <w:r>
        <w:rPr>
          <w:rFonts w:ascii="Verdana" w:hAnsi="Verdana" w:cstheme="minorHAnsi"/>
          <w:sz w:val="20"/>
          <w:lang w:val="es-ES"/>
        </w:rPr>
        <w:t xml:space="preserve">El estudio será el soporte a la determinación del modelo de interoperabilidad y redacción del proyecto de decreto de interoperabilidad. El contenido mínimo del estudio y las </w:t>
      </w:r>
      <w:proofErr w:type="gramStart"/>
      <w:r>
        <w:rPr>
          <w:rFonts w:ascii="Verdana" w:hAnsi="Verdana" w:cstheme="minorHAnsi"/>
          <w:sz w:val="20"/>
          <w:lang w:val="es-ES"/>
        </w:rPr>
        <w:t>labores  a</w:t>
      </w:r>
      <w:proofErr w:type="gramEnd"/>
      <w:r>
        <w:rPr>
          <w:rFonts w:ascii="Verdana" w:hAnsi="Verdana" w:cstheme="minorHAnsi"/>
          <w:sz w:val="20"/>
          <w:lang w:val="es-ES"/>
        </w:rPr>
        <w:t xml:space="preserve"> realizar serán, sin carácter exhaustivo, las siguientes: </w:t>
      </w:r>
    </w:p>
    <w:p w14:paraId="35777CFC" w14:textId="77777777" w:rsidR="00D26BD5" w:rsidRDefault="00D26BD5" w:rsidP="00266E0F">
      <w:pPr>
        <w:pStyle w:val="Prrafodelista"/>
        <w:numPr>
          <w:ilvl w:val="0"/>
          <w:numId w:val="5"/>
        </w:numPr>
        <w:tabs>
          <w:tab w:val="left" w:pos="709"/>
        </w:tabs>
        <w:spacing w:after="0"/>
        <w:jc w:val="both"/>
        <w:rPr>
          <w:rFonts w:ascii="Verdana" w:hAnsi="Verdana" w:cstheme="minorHAnsi"/>
          <w:sz w:val="20"/>
        </w:rPr>
      </w:pPr>
      <w:r>
        <w:rPr>
          <w:rFonts w:ascii="Verdana" w:hAnsi="Verdana" w:cstheme="minorHAnsi"/>
          <w:sz w:val="20"/>
        </w:rPr>
        <w:t xml:space="preserve">Identificación y descripción de marcos normativos estratégicos de interoperabilidad autonómicos, </w:t>
      </w:r>
      <w:r w:rsidRPr="00877F37">
        <w:rPr>
          <w:rFonts w:ascii="Verdana" w:hAnsi="Verdana" w:cstheme="minorHAnsi"/>
          <w:sz w:val="20"/>
        </w:rPr>
        <w:t xml:space="preserve">nacionales </w:t>
      </w:r>
      <w:r>
        <w:rPr>
          <w:rFonts w:ascii="Verdana" w:hAnsi="Verdana" w:cstheme="minorHAnsi"/>
          <w:sz w:val="20"/>
        </w:rPr>
        <w:t>y</w:t>
      </w:r>
      <w:r w:rsidRPr="00877F37">
        <w:rPr>
          <w:rFonts w:ascii="Verdana" w:hAnsi="Verdana" w:cstheme="minorHAnsi"/>
          <w:sz w:val="20"/>
        </w:rPr>
        <w:t xml:space="preserve"> </w:t>
      </w:r>
      <w:r>
        <w:rPr>
          <w:rFonts w:ascii="Verdana" w:hAnsi="Verdana" w:cstheme="minorHAnsi"/>
          <w:sz w:val="20"/>
        </w:rPr>
        <w:t xml:space="preserve">europeos. </w:t>
      </w:r>
    </w:p>
    <w:p w14:paraId="4402ACAF" w14:textId="77777777" w:rsidR="00D26BD5" w:rsidRDefault="00D26BD5" w:rsidP="00266E0F">
      <w:pPr>
        <w:pStyle w:val="Prrafodelista"/>
        <w:numPr>
          <w:ilvl w:val="0"/>
          <w:numId w:val="5"/>
        </w:numPr>
        <w:tabs>
          <w:tab w:val="left" w:pos="709"/>
        </w:tabs>
        <w:spacing w:before="120" w:after="0"/>
        <w:jc w:val="both"/>
        <w:rPr>
          <w:rFonts w:ascii="Verdana" w:hAnsi="Verdana" w:cstheme="minorHAnsi"/>
          <w:sz w:val="20"/>
        </w:rPr>
      </w:pPr>
      <w:r>
        <w:rPr>
          <w:rFonts w:ascii="Verdana" w:hAnsi="Verdana" w:cstheme="minorHAnsi"/>
          <w:sz w:val="20"/>
        </w:rPr>
        <w:t>Detalle</w:t>
      </w:r>
      <w:r w:rsidRPr="005D24E2">
        <w:rPr>
          <w:rFonts w:ascii="Verdana" w:hAnsi="Verdana" w:cstheme="minorHAnsi"/>
          <w:sz w:val="20"/>
        </w:rPr>
        <w:t xml:space="preserve"> de estándares para la interoperabilidad</w:t>
      </w:r>
      <w:r>
        <w:rPr>
          <w:rFonts w:ascii="Verdana" w:hAnsi="Verdana" w:cstheme="minorHAnsi"/>
          <w:sz w:val="20"/>
        </w:rPr>
        <w:t>.</w:t>
      </w:r>
    </w:p>
    <w:p w14:paraId="35A786F3" w14:textId="59B603DD" w:rsidR="00D26BD5" w:rsidRDefault="00D26BD5" w:rsidP="00266E0F">
      <w:pPr>
        <w:pStyle w:val="Prrafodelista"/>
        <w:numPr>
          <w:ilvl w:val="0"/>
          <w:numId w:val="5"/>
        </w:numPr>
        <w:jc w:val="both"/>
        <w:rPr>
          <w:rFonts w:ascii="Verdana" w:hAnsi="Verdana" w:cstheme="minorHAnsi"/>
          <w:sz w:val="20"/>
        </w:rPr>
      </w:pPr>
      <w:r w:rsidRPr="002C06A6">
        <w:rPr>
          <w:rFonts w:ascii="Verdana" w:hAnsi="Verdana" w:cstheme="minorHAnsi"/>
          <w:sz w:val="20"/>
        </w:rPr>
        <w:t xml:space="preserve">Selección </w:t>
      </w:r>
      <w:r>
        <w:rPr>
          <w:rFonts w:ascii="Verdana" w:hAnsi="Verdana" w:cstheme="minorHAnsi"/>
          <w:sz w:val="20"/>
        </w:rPr>
        <w:t>de los marcos más relevantes atendiendo a sus funcionalidades, órganos gestores, datos, esquema de funcionamiento, decreto regulador o encuadre en el marco regulador de la interop</w:t>
      </w:r>
      <w:r w:rsidR="002048AD">
        <w:rPr>
          <w:rFonts w:ascii="Verdana" w:hAnsi="Verdana" w:cstheme="minorHAnsi"/>
          <w:sz w:val="20"/>
        </w:rPr>
        <w:t>erabilidad, beneficios, riesgos..</w:t>
      </w:r>
      <w:r>
        <w:rPr>
          <w:rFonts w:ascii="Verdana" w:hAnsi="Verdana" w:cstheme="minorHAnsi"/>
          <w:sz w:val="20"/>
        </w:rPr>
        <w:t>.</w:t>
      </w:r>
    </w:p>
    <w:p w14:paraId="76F0D5CA" w14:textId="77777777" w:rsidR="00D26BD5" w:rsidRPr="006F62EC" w:rsidRDefault="00D26BD5" w:rsidP="00266E0F">
      <w:pPr>
        <w:pStyle w:val="Prrafodelista"/>
        <w:numPr>
          <w:ilvl w:val="0"/>
          <w:numId w:val="5"/>
        </w:numPr>
        <w:tabs>
          <w:tab w:val="left" w:pos="709"/>
        </w:tabs>
        <w:spacing w:before="120" w:after="0"/>
        <w:jc w:val="both"/>
        <w:rPr>
          <w:rFonts w:ascii="Verdana" w:hAnsi="Verdana" w:cstheme="minorHAnsi"/>
          <w:sz w:val="20"/>
        </w:rPr>
      </w:pPr>
      <w:r>
        <w:rPr>
          <w:rFonts w:ascii="Verdana" w:hAnsi="Verdana" w:cstheme="minorHAnsi"/>
          <w:sz w:val="20"/>
        </w:rPr>
        <w:t xml:space="preserve">Identificación de tendencias y visión futura en el contexto de la interoperabilidad </w:t>
      </w:r>
      <w:proofErr w:type="spellStart"/>
      <w:r>
        <w:rPr>
          <w:rFonts w:ascii="Verdana" w:hAnsi="Verdana" w:cstheme="minorHAnsi"/>
          <w:sz w:val="20"/>
        </w:rPr>
        <w:t>sociosanitaria</w:t>
      </w:r>
      <w:proofErr w:type="spellEnd"/>
      <w:r>
        <w:rPr>
          <w:rFonts w:ascii="Verdana" w:hAnsi="Verdana" w:cstheme="minorHAnsi"/>
          <w:sz w:val="20"/>
        </w:rPr>
        <w:t>.</w:t>
      </w:r>
    </w:p>
    <w:p w14:paraId="1046AB75" w14:textId="77777777" w:rsidR="00D26BD5" w:rsidRDefault="00D26BD5" w:rsidP="00266E0F">
      <w:pPr>
        <w:pStyle w:val="Prrafodelista"/>
        <w:numPr>
          <w:ilvl w:val="0"/>
          <w:numId w:val="5"/>
        </w:numPr>
        <w:tabs>
          <w:tab w:val="left" w:pos="709"/>
        </w:tabs>
        <w:spacing w:before="120" w:after="0"/>
        <w:jc w:val="both"/>
        <w:rPr>
          <w:rFonts w:ascii="Verdana" w:hAnsi="Verdana" w:cstheme="minorHAnsi"/>
          <w:sz w:val="20"/>
        </w:rPr>
      </w:pPr>
      <w:r>
        <w:rPr>
          <w:rFonts w:ascii="Verdana" w:hAnsi="Verdana" w:cstheme="minorHAnsi"/>
          <w:sz w:val="20"/>
        </w:rPr>
        <w:t xml:space="preserve">Conclusiones y recomendaciones de aplicación de los marcos de interoperabilidad al ámbito </w:t>
      </w:r>
      <w:proofErr w:type="spellStart"/>
      <w:r>
        <w:rPr>
          <w:rFonts w:ascii="Verdana" w:hAnsi="Verdana" w:cstheme="minorHAnsi"/>
          <w:sz w:val="20"/>
        </w:rPr>
        <w:t>sociosanitario</w:t>
      </w:r>
      <w:proofErr w:type="spellEnd"/>
      <w:r>
        <w:rPr>
          <w:rFonts w:ascii="Verdana" w:hAnsi="Verdana" w:cstheme="minorHAnsi"/>
          <w:sz w:val="20"/>
        </w:rPr>
        <w:t xml:space="preserve"> de Euskadi.</w:t>
      </w:r>
    </w:p>
    <w:p w14:paraId="022C71C3" w14:textId="77777777" w:rsidR="00D26BD5" w:rsidRPr="00C434BA" w:rsidRDefault="00D26BD5" w:rsidP="00266E0F">
      <w:pPr>
        <w:pStyle w:val="Prrafodelista"/>
        <w:numPr>
          <w:ilvl w:val="0"/>
          <w:numId w:val="5"/>
        </w:numPr>
        <w:jc w:val="both"/>
        <w:rPr>
          <w:rFonts w:ascii="Verdana" w:hAnsi="Verdana" w:cstheme="minorHAnsi"/>
          <w:sz w:val="20"/>
        </w:rPr>
      </w:pPr>
      <w:r>
        <w:rPr>
          <w:rFonts w:ascii="Verdana" w:hAnsi="Verdana" w:cstheme="minorHAnsi"/>
          <w:sz w:val="20"/>
        </w:rPr>
        <w:t>A</w:t>
      </w:r>
      <w:r w:rsidRPr="00C434BA">
        <w:rPr>
          <w:rFonts w:ascii="Verdana" w:hAnsi="Verdana" w:cstheme="minorHAnsi"/>
          <w:sz w:val="20"/>
        </w:rPr>
        <w:t>nálisis de información y revisión bibliográfica</w:t>
      </w:r>
      <w:r>
        <w:rPr>
          <w:rFonts w:ascii="Verdana" w:hAnsi="Verdana" w:cstheme="minorHAnsi"/>
          <w:sz w:val="20"/>
        </w:rPr>
        <w:t xml:space="preserve"> para incorporarse al informe resultante. A tal efecto y entre otra, la información relativa a</w:t>
      </w:r>
      <w:r w:rsidRPr="00C434BA">
        <w:rPr>
          <w:rFonts w:ascii="Verdana" w:hAnsi="Verdana" w:cstheme="minorHAnsi"/>
          <w:sz w:val="20"/>
        </w:rPr>
        <w:t xml:space="preserve">: documentos de estrategia y planificación de la Unión Europea y de la AGE, legislación de la Unión Europea y nacional, legislaciones autonómicas, resoluciones y dictámenes de autoridades de protección de datos personales y del Comité Europeo de protección de datos, portales </w:t>
      </w:r>
      <w:proofErr w:type="spellStart"/>
      <w:r w:rsidRPr="00C434BA">
        <w:rPr>
          <w:rFonts w:ascii="Verdana" w:hAnsi="Verdana" w:cstheme="minorHAnsi"/>
          <w:sz w:val="20"/>
        </w:rPr>
        <w:t>sociosanitarios</w:t>
      </w:r>
      <w:proofErr w:type="spellEnd"/>
      <w:r w:rsidRPr="00C434BA">
        <w:rPr>
          <w:rFonts w:ascii="Verdana" w:hAnsi="Verdana" w:cstheme="minorHAnsi"/>
          <w:sz w:val="20"/>
        </w:rPr>
        <w:t xml:space="preserve"> de los diferentes comunidades y países analizados, artículos y noticias de los principales medios de comunicación en el ámbito </w:t>
      </w:r>
      <w:proofErr w:type="spellStart"/>
      <w:r w:rsidRPr="00C434BA">
        <w:rPr>
          <w:rFonts w:ascii="Verdana" w:hAnsi="Verdana" w:cstheme="minorHAnsi"/>
          <w:sz w:val="20"/>
        </w:rPr>
        <w:t>sociosanitario</w:t>
      </w:r>
      <w:proofErr w:type="spellEnd"/>
      <w:r w:rsidRPr="00C434BA">
        <w:rPr>
          <w:rFonts w:ascii="Verdana" w:hAnsi="Verdana" w:cstheme="minorHAnsi"/>
          <w:sz w:val="20"/>
        </w:rPr>
        <w:t>, documentación de seminarios y congresos, presentaciones y foros especializados, etc.</w:t>
      </w:r>
    </w:p>
    <w:p w14:paraId="7E14F989" w14:textId="77777777" w:rsidR="00D26BD5" w:rsidRDefault="00D26BD5" w:rsidP="00266E0F">
      <w:pPr>
        <w:pStyle w:val="Prrafodelista"/>
        <w:numPr>
          <w:ilvl w:val="0"/>
          <w:numId w:val="5"/>
        </w:numPr>
        <w:tabs>
          <w:tab w:val="left" w:pos="709"/>
        </w:tabs>
        <w:spacing w:before="120" w:after="0"/>
        <w:jc w:val="both"/>
        <w:rPr>
          <w:rFonts w:ascii="Verdana" w:hAnsi="Verdana" w:cstheme="minorHAnsi"/>
          <w:sz w:val="20"/>
        </w:rPr>
      </w:pPr>
      <w:r>
        <w:rPr>
          <w:rFonts w:ascii="Verdana" w:hAnsi="Verdana" w:cstheme="minorHAnsi"/>
          <w:sz w:val="20"/>
        </w:rPr>
        <w:t>Realización de cuestionarios y e</w:t>
      </w:r>
      <w:r w:rsidRPr="00306673">
        <w:rPr>
          <w:rFonts w:ascii="Verdana" w:hAnsi="Verdana" w:cstheme="minorHAnsi"/>
          <w:sz w:val="20"/>
        </w:rPr>
        <w:t>ntrevistas personales a agentes clave</w:t>
      </w:r>
      <w:r>
        <w:rPr>
          <w:rFonts w:ascii="Verdana" w:hAnsi="Verdana" w:cstheme="minorHAnsi"/>
          <w:sz w:val="20"/>
        </w:rPr>
        <w:t xml:space="preserve"> en el ámbito de la interoperabilidad </w:t>
      </w:r>
      <w:proofErr w:type="spellStart"/>
      <w:r>
        <w:rPr>
          <w:rFonts w:ascii="Verdana" w:hAnsi="Verdana" w:cstheme="minorHAnsi"/>
          <w:sz w:val="20"/>
        </w:rPr>
        <w:t>sociosanitaria</w:t>
      </w:r>
      <w:proofErr w:type="spellEnd"/>
      <w:r>
        <w:rPr>
          <w:rFonts w:ascii="Verdana" w:hAnsi="Verdana" w:cstheme="minorHAnsi"/>
          <w:sz w:val="20"/>
        </w:rPr>
        <w:t xml:space="preserve">. </w:t>
      </w:r>
      <w:proofErr w:type="gramStart"/>
      <w:r>
        <w:rPr>
          <w:rFonts w:ascii="Verdana" w:hAnsi="Verdana" w:cstheme="minorHAnsi"/>
          <w:sz w:val="20"/>
        </w:rPr>
        <w:t>El resultado de los mismos serán</w:t>
      </w:r>
      <w:proofErr w:type="gramEnd"/>
      <w:r>
        <w:rPr>
          <w:rFonts w:ascii="Verdana" w:hAnsi="Verdana" w:cstheme="minorHAnsi"/>
          <w:sz w:val="20"/>
        </w:rPr>
        <w:t xml:space="preserve"> incorporados al informe resultante.</w:t>
      </w:r>
    </w:p>
    <w:p w14:paraId="05B609B7" w14:textId="77777777" w:rsidR="00D26BD5" w:rsidRDefault="00D26BD5" w:rsidP="00266E0F">
      <w:pPr>
        <w:pStyle w:val="Prrafodelista"/>
        <w:tabs>
          <w:tab w:val="left" w:pos="709"/>
        </w:tabs>
        <w:spacing w:before="120" w:after="0"/>
        <w:jc w:val="both"/>
        <w:rPr>
          <w:rFonts w:ascii="Verdana" w:hAnsi="Verdana" w:cstheme="minorHAnsi"/>
          <w:sz w:val="20"/>
        </w:rPr>
      </w:pPr>
    </w:p>
    <w:p w14:paraId="339F6F26" w14:textId="77777777" w:rsidR="00D26BD5" w:rsidRDefault="00D26BD5" w:rsidP="00266E0F">
      <w:pPr>
        <w:pStyle w:val="Piedepgina"/>
        <w:numPr>
          <w:ilvl w:val="0"/>
          <w:numId w:val="4"/>
        </w:numPr>
        <w:tabs>
          <w:tab w:val="left" w:pos="708"/>
        </w:tabs>
        <w:spacing w:before="200" w:after="60" w:line="276" w:lineRule="auto"/>
        <w:ind w:left="357" w:hanging="357"/>
        <w:jc w:val="both"/>
        <w:rPr>
          <w:rFonts w:ascii="Verdana" w:hAnsi="Verdana" w:cstheme="minorHAnsi"/>
          <w:sz w:val="20"/>
          <w:lang w:val="es-ES"/>
        </w:rPr>
      </w:pPr>
      <w:r>
        <w:rPr>
          <w:rFonts w:ascii="Verdana" w:hAnsi="Verdana" w:cstheme="minorHAnsi"/>
          <w:sz w:val="20"/>
          <w:lang w:val="es-ES"/>
        </w:rPr>
        <w:t xml:space="preserve">Definición de las bases para la elaboración del proyecto de Decreto para el desarrollo de la interoperabilidad en Euskadi. Se definirá el catálogo de requerimientos legales, técnicos y funcionales que configurarán el modelo de interoperabilidad </w:t>
      </w:r>
      <w:proofErr w:type="spellStart"/>
      <w:r>
        <w:rPr>
          <w:rFonts w:ascii="Verdana" w:hAnsi="Verdana" w:cstheme="minorHAnsi"/>
          <w:sz w:val="20"/>
          <w:lang w:val="es-ES"/>
        </w:rPr>
        <w:t>sociosanitaria</w:t>
      </w:r>
      <w:proofErr w:type="spellEnd"/>
      <w:r>
        <w:rPr>
          <w:rFonts w:ascii="Verdana" w:hAnsi="Verdana" w:cstheme="minorHAnsi"/>
          <w:sz w:val="20"/>
          <w:lang w:val="es-ES"/>
        </w:rPr>
        <w:t xml:space="preserve">. Estos requerimientos constituirán </w:t>
      </w:r>
      <w:proofErr w:type="gramStart"/>
      <w:r>
        <w:rPr>
          <w:rFonts w:ascii="Verdana" w:hAnsi="Verdana" w:cstheme="minorHAnsi"/>
          <w:sz w:val="20"/>
          <w:lang w:val="es-ES"/>
        </w:rPr>
        <w:t>la  base</w:t>
      </w:r>
      <w:proofErr w:type="gramEnd"/>
      <w:r>
        <w:rPr>
          <w:rFonts w:ascii="Verdana" w:hAnsi="Verdana" w:cstheme="minorHAnsi"/>
          <w:sz w:val="20"/>
          <w:lang w:val="es-ES"/>
        </w:rPr>
        <w:t xml:space="preserve"> necesaria para la elaboración del proyecto de </w:t>
      </w:r>
      <w:r w:rsidRPr="000E71D6">
        <w:rPr>
          <w:rFonts w:ascii="Verdana" w:hAnsi="Verdana" w:cstheme="minorHAnsi"/>
          <w:sz w:val="20"/>
          <w:lang w:val="es-ES"/>
        </w:rPr>
        <w:t xml:space="preserve">Decreto para el desarrollo de la interoperabilidad </w:t>
      </w:r>
      <w:proofErr w:type="spellStart"/>
      <w:r w:rsidRPr="000E71D6">
        <w:rPr>
          <w:rFonts w:ascii="Verdana" w:hAnsi="Verdana" w:cstheme="minorHAnsi"/>
          <w:sz w:val="20"/>
          <w:lang w:val="es-ES"/>
        </w:rPr>
        <w:t>sociosanitaria</w:t>
      </w:r>
      <w:proofErr w:type="spellEnd"/>
      <w:r w:rsidRPr="000E71D6">
        <w:rPr>
          <w:rFonts w:ascii="Verdana" w:hAnsi="Verdana" w:cstheme="minorHAnsi"/>
          <w:sz w:val="20"/>
          <w:lang w:val="es-ES"/>
        </w:rPr>
        <w:t xml:space="preserve"> en Euskadi</w:t>
      </w:r>
      <w:r>
        <w:rPr>
          <w:rFonts w:ascii="Verdana" w:hAnsi="Verdana" w:cstheme="minorHAnsi"/>
          <w:sz w:val="20"/>
          <w:lang w:val="es-ES"/>
        </w:rPr>
        <w:t xml:space="preserve">. Este trabajo deberá integrar los siguientes aspectos: </w:t>
      </w:r>
    </w:p>
    <w:p w14:paraId="0677CB17" w14:textId="77777777" w:rsidR="00D26BD5" w:rsidRPr="000C01F7" w:rsidRDefault="00D26BD5" w:rsidP="00266E0F">
      <w:pPr>
        <w:pStyle w:val="Prrafodelista"/>
        <w:numPr>
          <w:ilvl w:val="0"/>
          <w:numId w:val="5"/>
        </w:numPr>
        <w:tabs>
          <w:tab w:val="left" w:pos="709"/>
        </w:tabs>
        <w:spacing w:after="0"/>
        <w:jc w:val="both"/>
        <w:rPr>
          <w:rFonts w:ascii="Verdana" w:hAnsi="Verdana" w:cstheme="minorHAnsi"/>
          <w:sz w:val="20"/>
        </w:rPr>
      </w:pPr>
      <w:r>
        <w:rPr>
          <w:rFonts w:ascii="Verdana" w:hAnsi="Verdana" w:cstheme="minorHAnsi"/>
          <w:sz w:val="20"/>
        </w:rPr>
        <w:lastRenderedPageBreak/>
        <w:t>D</w:t>
      </w:r>
      <w:r w:rsidRPr="000C01F7">
        <w:rPr>
          <w:rFonts w:ascii="Verdana" w:hAnsi="Verdana" w:cstheme="minorHAnsi"/>
          <w:sz w:val="20"/>
        </w:rPr>
        <w:t xml:space="preserve">efinición de las características básicas </w:t>
      </w:r>
      <w:r>
        <w:rPr>
          <w:rFonts w:ascii="Verdana" w:hAnsi="Verdana" w:cstheme="minorHAnsi"/>
          <w:sz w:val="20"/>
        </w:rPr>
        <w:t>del</w:t>
      </w:r>
      <w:r w:rsidRPr="000C01F7">
        <w:rPr>
          <w:rFonts w:ascii="Verdana" w:hAnsi="Verdana" w:cstheme="minorHAnsi"/>
          <w:sz w:val="20"/>
        </w:rPr>
        <w:t xml:space="preserve"> modelo óptimo de </w:t>
      </w:r>
      <w:r w:rsidRPr="001A498B">
        <w:rPr>
          <w:rFonts w:ascii="Verdana" w:hAnsi="Verdana" w:cstheme="minorHAnsi"/>
          <w:sz w:val="20"/>
        </w:rPr>
        <w:t xml:space="preserve">la interoperabilidad </w:t>
      </w:r>
      <w:proofErr w:type="spellStart"/>
      <w:r w:rsidRPr="001A498B">
        <w:rPr>
          <w:rFonts w:ascii="Verdana" w:hAnsi="Verdana" w:cstheme="minorHAnsi"/>
          <w:sz w:val="20"/>
        </w:rPr>
        <w:t>sociosanitaria</w:t>
      </w:r>
      <w:proofErr w:type="spellEnd"/>
      <w:r w:rsidRPr="001A498B">
        <w:rPr>
          <w:rFonts w:ascii="Verdana" w:hAnsi="Verdana" w:cstheme="minorHAnsi"/>
          <w:sz w:val="20"/>
        </w:rPr>
        <w:t xml:space="preserve"> en Euskadi</w:t>
      </w:r>
      <w:r>
        <w:rPr>
          <w:rFonts w:ascii="Verdana" w:hAnsi="Verdana" w:cstheme="minorHAnsi"/>
          <w:sz w:val="20"/>
        </w:rPr>
        <w:t>.</w:t>
      </w:r>
    </w:p>
    <w:p w14:paraId="3CB6F35E" w14:textId="77777777" w:rsidR="00D26BD5" w:rsidRDefault="00D26BD5" w:rsidP="00266E0F">
      <w:pPr>
        <w:pStyle w:val="Prrafodelista"/>
        <w:numPr>
          <w:ilvl w:val="0"/>
          <w:numId w:val="5"/>
        </w:numPr>
        <w:tabs>
          <w:tab w:val="left" w:pos="709"/>
        </w:tabs>
        <w:spacing w:before="120" w:after="0"/>
        <w:jc w:val="both"/>
        <w:rPr>
          <w:rFonts w:ascii="Verdana" w:hAnsi="Verdana" w:cstheme="minorHAnsi"/>
          <w:sz w:val="20"/>
        </w:rPr>
      </w:pPr>
      <w:r>
        <w:rPr>
          <w:rFonts w:ascii="Verdana" w:hAnsi="Verdana" w:cstheme="minorHAnsi"/>
          <w:sz w:val="20"/>
        </w:rPr>
        <w:t xml:space="preserve">Detalle de los requerimientos legales y técnicos, de acuerdo </w:t>
      </w:r>
      <w:proofErr w:type="gramStart"/>
      <w:r>
        <w:rPr>
          <w:rFonts w:ascii="Verdana" w:hAnsi="Verdana" w:cstheme="minorHAnsi"/>
          <w:sz w:val="20"/>
        </w:rPr>
        <w:t>con  la</w:t>
      </w:r>
      <w:proofErr w:type="gramEnd"/>
      <w:r>
        <w:rPr>
          <w:rFonts w:ascii="Verdana" w:hAnsi="Verdana" w:cstheme="minorHAnsi"/>
          <w:sz w:val="20"/>
        </w:rPr>
        <w:t xml:space="preserve"> normativa reguladora del Sistema Vasco de Servicios Sociales y del Sistema Vasco de Salud y en base a los niveles administrativos de gestión (local, foral, autonómico).</w:t>
      </w:r>
    </w:p>
    <w:p w14:paraId="51A337F6" w14:textId="77777777" w:rsidR="00D26BD5" w:rsidRPr="00C434BA" w:rsidRDefault="00D26BD5" w:rsidP="00266E0F">
      <w:pPr>
        <w:pStyle w:val="Prrafodelista"/>
        <w:numPr>
          <w:ilvl w:val="0"/>
          <w:numId w:val="5"/>
        </w:numPr>
        <w:jc w:val="both"/>
        <w:rPr>
          <w:rFonts w:ascii="Verdana" w:hAnsi="Verdana" w:cstheme="minorHAnsi"/>
          <w:sz w:val="20"/>
        </w:rPr>
      </w:pPr>
      <w:r>
        <w:rPr>
          <w:rFonts w:ascii="Verdana" w:hAnsi="Verdana" w:cstheme="minorHAnsi"/>
          <w:sz w:val="20"/>
        </w:rPr>
        <w:t>El m</w:t>
      </w:r>
      <w:r w:rsidRPr="00C434BA">
        <w:rPr>
          <w:rFonts w:ascii="Verdana" w:hAnsi="Verdana" w:cstheme="minorHAnsi"/>
          <w:sz w:val="20"/>
        </w:rPr>
        <w:t xml:space="preserve">odelo de interoperabilidad </w:t>
      </w:r>
      <w:r>
        <w:rPr>
          <w:rFonts w:ascii="Verdana" w:hAnsi="Verdana" w:cstheme="minorHAnsi"/>
          <w:sz w:val="20"/>
        </w:rPr>
        <w:t xml:space="preserve">deberá tener en </w:t>
      </w:r>
      <w:proofErr w:type="gramStart"/>
      <w:r>
        <w:rPr>
          <w:rFonts w:ascii="Verdana" w:hAnsi="Verdana" w:cstheme="minorHAnsi"/>
          <w:sz w:val="20"/>
        </w:rPr>
        <w:t xml:space="preserve">cuenta </w:t>
      </w:r>
      <w:r w:rsidRPr="00C434BA">
        <w:rPr>
          <w:rFonts w:ascii="Verdana" w:hAnsi="Verdana" w:cstheme="minorHAnsi"/>
          <w:sz w:val="20"/>
        </w:rPr>
        <w:t xml:space="preserve"> </w:t>
      </w:r>
      <w:r>
        <w:rPr>
          <w:rFonts w:ascii="Verdana" w:hAnsi="Verdana" w:cstheme="minorHAnsi"/>
          <w:sz w:val="20"/>
        </w:rPr>
        <w:t>los</w:t>
      </w:r>
      <w:proofErr w:type="gramEnd"/>
      <w:r>
        <w:rPr>
          <w:rFonts w:ascii="Verdana" w:hAnsi="Verdana" w:cstheme="minorHAnsi"/>
          <w:sz w:val="20"/>
        </w:rPr>
        <w:t xml:space="preserve"> </w:t>
      </w:r>
      <w:r w:rsidRPr="000E0B83">
        <w:rPr>
          <w:rFonts w:ascii="Verdana" w:hAnsi="Verdana" w:cstheme="minorHAnsi"/>
          <w:sz w:val="20"/>
        </w:rPr>
        <w:t xml:space="preserve">siguientes ejes </w:t>
      </w:r>
      <w:r w:rsidRPr="00C434BA">
        <w:rPr>
          <w:rFonts w:ascii="Verdana" w:hAnsi="Verdana" w:cstheme="minorHAnsi"/>
          <w:sz w:val="20"/>
        </w:rPr>
        <w:t xml:space="preserve">clave: datos, gobernanza, procesos, tecnología y seguridad y económico. </w:t>
      </w:r>
      <w:r>
        <w:rPr>
          <w:rFonts w:ascii="Verdana" w:hAnsi="Verdana" w:cstheme="minorHAnsi"/>
          <w:sz w:val="20"/>
        </w:rPr>
        <w:t>El modelo deberá i</w:t>
      </w:r>
      <w:r w:rsidRPr="00C434BA">
        <w:rPr>
          <w:rFonts w:ascii="Verdana" w:hAnsi="Verdana" w:cstheme="minorHAnsi"/>
          <w:sz w:val="20"/>
        </w:rPr>
        <w:t>ncorpora</w:t>
      </w:r>
      <w:r>
        <w:rPr>
          <w:rFonts w:ascii="Verdana" w:hAnsi="Verdana" w:cstheme="minorHAnsi"/>
          <w:sz w:val="20"/>
        </w:rPr>
        <w:t xml:space="preserve">r </w:t>
      </w:r>
      <w:r w:rsidRPr="00C434BA">
        <w:rPr>
          <w:rFonts w:ascii="Verdana" w:hAnsi="Verdana" w:cstheme="minorHAnsi"/>
          <w:sz w:val="20"/>
        </w:rPr>
        <w:t xml:space="preserve">el </w:t>
      </w:r>
      <w:r>
        <w:rPr>
          <w:rFonts w:ascii="Verdana" w:hAnsi="Verdana" w:cstheme="minorHAnsi"/>
          <w:sz w:val="20"/>
        </w:rPr>
        <w:t>sistema</w:t>
      </w:r>
      <w:r w:rsidRPr="00C434BA">
        <w:rPr>
          <w:rFonts w:ascii="Verdana" w:hAnsi="Verdana" w:cstheme="minorHAnsi"/>
          <w:sz w:val="20"/>
        </w:rPr>
        <w:t xml:space="preserve"> de </w:t>
      </w:r>
      <w:r>
        <w:rPr>
          <w:rFonts w:ascii="Verdana" w:hAnsi="Verdana" w:cstheme="minorHAnsi"/>
          <w:sz w:val="20"/>
        </w:rPr>
        <w:t>g</w:t>
      </w:r>
      <w:r w:rsidRPr="00C434BA">
        <w:rPr>
          <w:rFonts w:ascii="Verdana" w:hAnsi="Verdana" w:cstheme="minorHAnsi"/>
          <w:sz w:val="20"/>
        </w:rPr>
        <w:t xml:space="preserve">obernanza </w:t>
      </w:r>
      <w:proofErr w:type="spellStart"/>
      <w:r w:rsidRPr="00C434BA">
        <w:rPr>
          <w:rFonts w:ascii="Verdana" w:hAnsi="Verdana" w:cstheme="minorHAnsi"/>
          <w:sz w:val="20"/>
        </w:rPr>
        <w:t>sociosanitaria</w:t>
      </w:r>
      <w:proofErr w:type="spellEnd"/>
      <w:r w:rsidRPr="00C434BA">
        <w:rPr>
          <w:rFonts w:ascii="Verdana" w:hAnsi="Verdana" w:cstheme="minorHAnsi"/>
          <w:sz w:val="20"/>
        </w:rPr>
        <w:t xml:space="preserve"> </w:t>
      </w:r>
      <w:r>
        <w:rPr>
          <w:rFonts w:ascii="Verdana" w:hAnsi="Verdana" w:cstheme="minorHAnsi"/>
          <w:sz w:val="20"/>
        </w:rPr>
        <w:t>previsto</w:t>
      </w:r>
      <w:r w:rsidRPr="00C434BA">
        <w:rPr>
          <w:rFonts w:ascii="Verdana" w:hAnsi="Verdana" w:cstheme="minorHAnsi"/>
          <w:sz w:val="20"/>
        </w:rPr>
        <w:t xml:space="preserve"> en el Decreto de Gobernanza </w:t>
      </w:r>
      <w:proofErr w:type="spellStart"/>
      <w:r w:rsidRPr="00C434BA">
        <w:rPr>
          <w:rFonts w:ascii="Verdana" w:hAnsi="Verdana" w:cstheme="minorHAnsi"/>
          <w:sz w:val="20"/>
        </w:rPr>
        <w:t>Sociosanitaria</w:t>
      </w:r>
      <w:proofErr w:type="spellEnd"/>
      <w:r>
        <w:rPr>
          <w:rFonts w:ascii="Verdana" w:hAnsi="Verdana" w:cstheme="minorHAnsi"/>
          <w:sz w:val="20"/>
        </w:rPr>
        <w:t>, teniendo en cuenta</w:t>
      </w:r>
      <w:r w:rsidRPr="00C434BA">
        <w:rPr>
          <w:rFonts w:ascii="Verdana" w:hAnsi="Verdana" w:cstheme="minorHAnsi"/>
          <w:sz w:val="20"/>
        </w:rPr>
        <w:t xml:space="preserve"> los procesos y funciones</w:t>
      </w:r>
      <w:r>
        <w:rPr>
          <w:rFonts w:ascii="Verdana" w:hAnsi="Verdana" w:cstheme="minorHAnsi"/>
          <w:sz w:val="20"/>
        </w:rPr>
        <w:t xml:space="preserve"> que,</w:t>
      </w:r>
      <w:r w:rsidRPr="00C434BA">
        <w:rPr>
          <w:rFonts w:ascii="Verdana" w:hAnsi="Verdana" w:cstheme="minorHAnsi"/>
          <w:sz w:val="20"/>
        </w:rPr>
        <w:t xml:space="preserve"> en materia de protección de datos personales</w:t>
      </w:r>
      <w:r>
        <w:rPr>
          <w:rFonts w:ascii="Verdana" w:hAnsi="Verdana" w:cstheme="minorHAnsi"/>
          <w:sz w:val="20"/>
        </w:rPr>
        <w:t>, son</w:t>
      </w:r>
      <w:r w:rsidRPr="00C434BA">
        <w:rPr>
          <w:rFonts w:ascii="Verdana" w:hAnsi="Verdana" w:cstheme="minorHAnsi"/>
          <w:sz w:val="20"/>
        </w:rPr>
        <w:t xml:space="preserve"> actualmente desarrollados por los órganos correspondientes en cada una de las administraciones (locales, forales y autonómicas). </w:t>
      </w:r>
    </w:p>
    <w:p w14:paraId="7DA6B7E6" w14:textId="77777777" w:rsidR="00D26BD5" w:rsidRPr="00C434BA" w:rsidRDefault="00D26BD5" w:rsidP="00266E0F">
      <w:pPr>
        <w:pStyle w:val="Prrafodelista"/>
        <w:numPr>
          <w:ilvl w:val="0"/>
          <w:numId w:val="5"/>
        </w:numPr>
        <w:jc w:val="both"/>
        <w:rPr>
          <w:rFonts w:ascii="Verdana" w:hAnsi="Verdana" w:cstheme="minorHAnsi"/>
          <w:sz w:val="20"/>
        </w:rPr>
      </w:pPr>
      <w:r>
        <w:rPr>
          <w:rFonts w:ascii="Verdana" w:hAnsi="Verdana" w:cstheme="minorHAnsi"/>
          <w:sz w:val="20"/>
        </w:rPr>
        <w:t>El modelo deberá responder a una p</w:t>
      </w:r>
      <w:r w:rsidRPr="00C434BA">
        <w:rPr>
          <w:rFonts w:ascii="Verdana" w:hAnsi="Verdana" w:cstheme="minorHAnsi"/>
          <w:sz w:val="20"/>
        </w:rPr>
        <w:t xml:space="preserve">ropuesta de aplicación adecuada y precisa </w:t>
      </w:r>
      <w:r>
        <w:rPr>
          <w:rFonts w:ascii="Verdana" w:hAnsi="Verdana" w:cstheme="minorHAnsi"/>
          <w:sz w:val="20"/>
        </w:rPr>
        <w:t>de</w:t>
      </w:r>
      <w:r w:rsidRPr="00C434BA">
        <w:rPr>
          <w:rFonts w:ascii="Verdana" w:hAnsi="Verdana" w:cstheme="minorHAnsi"/>
          <w:sz w:val="20"/>
        </w:rPr>
        <w:t xml:space="preserve"> la normativa en materia de protección de datos personales y seguridad de la información.</w:t>
      </w:r>
    </w:p>
    <w:p w14:paraId="7FE9E318" w14:textId="77777777" w:rsidR="00D26BD5" w:rsidRPr="00972715" w:rsidRDefault="00D26BD5" w:rsidP="00266E0F">
      <w:pPr>
        <w:pStyle w:val="Prrafodelista"/>
        <w:numPr>
          <w:ilvl w:val="0"/>
          <w:numId w:val="5"/>
        </w:numPr>
        <w:tabs>
          <w:tab w:val="left" w:pos="709"/>
        </w:tabs>
        <w:spacing w:before="120" w:after="0"/>
        <w:jc w:val="both"/>
        <w:rPr>
          <w:rFonts w:ascii="Verdana" w:hAnsi="Verdana" w:cstheme="minorHAnsi"/>
          <w:sz w:val="20"/>
        </w:rPr>
      </w:pPr>
      <w:r>
        <w:rPr>
          <w:rFonts w:ascii="Verdana" w:hAnsi="Verdana" w:cstheme="minorHAnsi"/>
          <w:sz w:val="20"/>
        </w:rPr>
        <w:t xml:space="preserve">Identificación de los motivos, beneficios y riesgos del modelo de </w:t>
      </w:r>
      <w:r w:rsidRPr="00972715">
        <w:rPr>
          <w:rFonts w:ascii="Verdana" w:hAnsi="Verdana" w:cstheme="minorHAnsi"/>
          <w:sz w:val="20"/>
        </w:rPr>
        <w:t>interoperabilidad que resulte de la aplicación de las bases propuestas.</w:t>
      </w:r>
    </w:p>
    <w:p w14:paraId="4ABA0954" w14:textId="77777777" w:rsidR="00D26BD5" w:rsidRPr="00972715" w:rsidRDefault="00D26BD5" w:rsidP="00266E0F">
      <w:pPr>
        <w:pStyle w:val="Prrafodelista"/>
        <w:numPr>
          <w:ilvl w:val="0"/>
          <w:numId w:val="5"/>
        </w:numPr>
        <w:tabs>
          <w:tab w:val="left" w:pos="709"/>
        </w:tabs>
        <w:spacing w:before="120" w:after="0"/>
        <w:jc w:val="both"/>
        <w:rPr>
          <w:rFonts w:ascii="Verdana" w:hAnsi="Verdana" w:cstheme="minorHAnsi"/>
          <w:sz w:val="20"/>
        </w:rPr>
      </w:pPr>
      <w:r w:rsidRPr="00972715">
        <w:rPr>
          <w:rFonts w:ascii="Verdana" w:hAnsi="Verdana" w:cstheme="minorHAnsi"/>
          <w:sz w:val="20"/>
        </w:rPr>
        <w:t xml:space="preserve">Se deberá incorporar el detalle de marcos y estrategias europeas de obligado cumplimiento dentro del ámbito </w:t>
      </w:r>
      <w:proofErr w:type="spellStart"/>
      <w:r w:rsidRPr="00972715">
        <w:rPr>
          <w:rFonts w:ascii="Verdana" w:hAnsi="Verdana" w:cstheme="minorHAnsi"/>
          <w:sz w:val="20"/>
        </w:rPr>
        <w:t>sociosanitario</w:t>
      </w:r>
      <w:proofErr w:type="spellEnd"/>
      <w:r w:rsidRPr="00972715">
        <w:rPr>
          <w:rFonts w:ascii="Verdana" w:hAnsi="Verdana" w:cstheme="minorHAnsi"/>
          <w:sz w:val="20"/>
        </w:rPr>
        <w:t>.</w:t>
      </w:r>
    </w:p>
    <w:p w14:paraId="5E04ADDC" w14:textId="77777777" w:rsidR="00D26BD5" w:rsidRPr="00972715" w:rsidRDefault="00D26BD5" w:rsidP="00266E0F">
      <w:pPr>
        <w:pStyle w:val="Prrafodelista"/>
        <w:numPr>
          <w:ilvl w:val="0"/>
          <w:numId w:val="5"/>
        </w:numPr>
        <w:tabs>
          <w:tab w:val="left" w:pos="709"/>
        </w:tabs>
        <w:spacing w:before="120" w:after="0"/>
        <w:jc w:val="both"/>
        <w:rPr>
          <w:rFonts w:ascii="Verdana" w:hAnsi="Verdana" w:cstheme="minorHAnsi"/>
          <w:sz w:val="20"/>
        </w:rPr>
      </w:pPr>
      <w:r w:rsidRPr="00972715">
        <w:rPr>
          <w:rFonts w:ascii="Verdana" w:hAnsi="Verdana" w:cstheme="minorHAnsi"/>
          <w:sz w:val="20"/>
        </w:rPr>
        <w:t xml:space="preserve">Diseño de un plan de comunicación para difundir la regulación de los elementos que deban ser recogidos en el proyecto de Decreto para el desarrollo de la interoperabilidad </w:t>
      </w:r>
      <w:proofErr w:type="spellStart"/>
      <w:r w:rsidRPr="00972715">
        <w:rPr>
          <w:rFonts w:ascii="Verdana" w:hAnsi="Verdana" w:cstheme="minorHAnsi"/>
          <w:sz w:val="20"/>
        </w:rPr>
        <w:t>sociosanitaria</w:t>
      </w:r>
      <w:proofErr w:type="spellEnd"/>
      <w:r w:rsidRPr="00972715">
        <w:rPr>
          <w:rFonts w:ascii="Verdana" w:hAnsi="Verdana" w:cstheme="minorHAnsi"/>
          <w:sz w:val="20"/>
        </w:rPr>
        <w:t xml:space="preserve"> en Euskadi.</w:t>
      </w:r>
    </w:p>
    <w:p w14:paraId="748EC2A9" w14:textId="77777777" w:rsidR="00D26BD5" w:rsidRPr="00C9649A" w:rsidRDefault="00D26BD5" w:rsidP="00266E0F">
      <w:pPr>
        <w:pStyle w:val="Piedepgina"/>
        <w:numPr>
          <w:ilvl w:val="0"/>
          <w:numId w:val="4"/>
        </w:numPr>
        <w:tabs>
          <w:tab w:val="left" w:pos="708"/>
        </w:tabs>
        <w:spacing w:before="200" w:after="60" w:line="276" w:lineRule="auto"/>
        <w:ind w:left="357" w:hanging="357"/>
        <w:jc w:val="both"/>
        <w:rPr>
          <w:rFonts w:ascii="Verdana" w:hAnsi="Verdana" w:cstheme="minorHAnsi"/>
          <w:sz w:val="20"/>
          <w:lang w:val="es-ES"/>
        </w:rPr>
      </w:pPr>
      <w:r w:rsidRPr="00972715">
        <w:rPr>
          <w:rFonts w:ascii="Verdana" w:hAnsi="Verdana" w:cstheme="minorHAnsi"/>
          <w:sz w:val="20"/>
          <w:lang w:val="es-ES"/>
        </w:rPr>
        <w:t>Asesoramiento y soporte</w:t>
      </w:r>
      <w:r w:rsidRPr="00C9649A">
        <w:rPr>
          <w:rFonts w:ascii="Verdana" w:hAnsi="Verdana" w:cstheme="minorHAnsi"/>
          <w:sz w:val="20"/>
          <w:lang w:val="es-ES"/>
        </w:rPr>
        <w:t xml:space="preserve"> </w:t>
      </w:r>
      <w:r>
        <w:rPr>
          <w:rFonts w:ascii="Verdana" w:hAnsi="Verdana" w:cstheme="minorHAnsi"/>
          <w:sz w:val="20"/>
          <w:lang w:val="es-ES"/>
        </w:rPr>
        <w:t xml:space="preserve">jurídico-técnico en el ámbito de la protección de datos personales y seguridad de la información, que consistirá en la realización de las siguientes tareas: </w:t>
      </w:r>
    </w:p>
    <w:p w14:paraId="23CEC342" w14:textId="77777777" w:rsidR="00D26BD5" w:rsidRPr="00F12ABA" w:rsidRDefault="00D26BD5" w:rsidP="00266E0F">
      <w:pPr>
        <w:pStyle w:val="Prrafodelista"/>
        <w:numPr>
          <w:ilvl w:val="0"/>
          <w:numId w:val="5"/>
        </w:numPr>
        <w:tabs>
          <w:tab w:val="left" w:pos="709"/>
        </w:tabs>
        <w:spacing w:after="0"/>
        <w:ind w:left="714" w:hanging="357"/>
        <w:jc w:val="both"/>
        <w:rPr>
          <w:rFonts w:ascii="Verdana" w:hAnsi="Verdana" w:cstheme="minorHAnsi"/>
          <w:sz w:val="20"/>
        </w:rPr>
      </w:pPr>
      <w:r w:rsidRPr="00C4203F">
        <w:rPr>
          <w:rFonts w:ascii="Verdana" w:hAnsi="Verdana" w:cstheme="minorHAnsi"/>
          <w:sz w:val="20"/>
        </w:rPr>
        <w:t>Asesoramiento, asistencia y soporte jurídico</w:t>
      </w:r>
      <w:r>
        <w:rPr>
          <w:rFonts w:ascii="Verdana" w:hAnsi="Verdana" w:cstheme="minorHAnsi"/>
          <w:sz w:val="20"/>
        </w:rPr>
        <w:t xml:space="preserve"> relacionado directamente con la elaboración del proyecto de Decreto de interoperabilidad y, en particular.</w:t>
      </w:r>
      <w:r w:rsidRPr="00F12ABA">
        <w:rPr>
          <w:rFonts w:ascii="Verdana" w:hAnsi="Verdana" w:cstheme="minorHAnsi"/>
          <w:sz w:val="20"/>
        </w:rPr>
        <w:t xml:space="preserve"> </w:t>
      </w:r>
    </w:p>
    <w:p w14:paraId="4E258A2D" w14:textId="77777777" w:rsidR="00D26BD5" w:rsidRDefault="00D26BD5" w:rsidP="00266E0F">
      <w:pPr>
        <w:pStyle w:val="Prrafodelista"/>
        <w:numPr>
          <w:ilvl w:val="1"/>
          <w:numId w:val="5"/>
        </w:numPr>
        <w:tabs>
          <w:tab w:val="left" w:pos="709"/>
        </w:tabs>
        <w:spacing w:before="120" w:after="0"/>
        <w:jc w:val="both"/>
        <w:rPr>
          <w:rFonts w:ascii="Verdana" w:hAnsi="Verdana" w:cstheme="minorHAnsi"/>
          <w:sz w:val="20"/>
        </w:rPr>
      </w:pPr>
      <w:r>
        <w:rPr>
          <w:rFonts w:ascii="Verdana" w:hAnsi="Verdana" w:cstheme="minorHAnsi"/>
          <w:sz w:val="20"/>
        </w:rPr>
        <w:t xml:space="preserve">Soporte a dudas y consultas que pudieran surgir durante la redacción del proyecto de </w:t>
      </w:r>
      <w:r w:rsidRPr="000A787D">
        <w:rPr>
          <w:rFonts w:ascii="Verdana" w:hAnsi="Verdana" w:cstheme="minorHAnsi"/>
          <w:i/>
          <w:iCs/>
          <w:sz w:val="20"/>
        </w:rPr>
        <w:t xml:space="preserve">Decreto para el desarrollo de la interoperabilidad </w:t>
      </w:r>
      <w:proofErr w:type="spellStart"/>
      <w:r w:rsidRPr="000A787D">
        <w:rPr>
          <w:rFonts w:ascii="Verdana" w:hAnsi="Verdana" w:cstheme="minorHAnsi"/>
          <w:i/>
          <w:iCs/>
          <w:sz w:val="20"/>
        </w:rPr>
        <w:t>sociosanitaria</w:t>
      </w:r>
      <w:proofErr w:type="spellEnd"/>
      <w:r w:rsidRPr="000A787D">
        <w:rPr>
          <w:rFonts w:ascii="Verdana" w:hAnsi="Verdana" w:cstheme="minorHAnsi"/>
          <w:i/>
          <w:iCs/>
          <w:sz w:val="20"/>
        </w:rPr>
        <w:t xml:space="preserve"> en Euskad</w:t>
      </w:r>
      <w:r w:rsidRPr="008A150F">
        <w:rPr>
          <w:rFonts w:ascii="Verdana" w:hAnsi="Verdana" w:cstheme="minorHAnsi"/>
          <w:i/>
          <w:sz w:val="20"/>
        </w:rPr>
        <w:t>i</w:t>
      </w:r>
      <w:r>
        <w:rPr>
          <w:rFonts w:ascii="Verdana" w:hAnsi="Verdana" w:cstheme="minorHAnsi"/>
          <w:sz w:val="20"/>
        </w:rPr>
        <w:t>.</w:t>
      </w:r>
      <w:r w:rsidRPr="00C559FD">
        <w:rPr>
          <w:rFonts w:ascii="Verdana" w:hAnsi="Verdana" w:cstheme="minorHAnsi"/>
          <w:sz w:val="20"/>
        </w:rPr>
        <w:t xml:space="preserve"> </w:t>
      </w:r>
      <w:r>
        <w:rPr>
          <w:rFonts w:ascii="Verdana" w:hAnsi="Verdana" w:cstheme="minorHAnsi"/>
          <w:sz w:val="20"/>
        </w:rPr>
        <w:t>Esta asistencia conllevará la p</w:t>
      </w:r>
      <w:r w:rsidRPr="00953060">
        <w:rPr>
          <w:rFonts w:ascii="Verdana" w:hAnsi="Verdana" w:cstheme="minorHAnsi"/>
          <w:sz w:val="20"/>
        </w:rPr>
        <w:t>articipación en grupos de trabajo</w:t>
      </w:r>
      <w:r>
        <w:rPr>
          <w:rFonts w:ascii="Verdana" w:hAnsi="Verdana" w:cstheme="minorHAnsi"/>
          <w:sz w:val="20"/>
        </w:rPr>
        <w:t xml:space="preserve"> y apoyo a</w:t>
      </w:r>
      <w:r w:rsidRPr="00953060">
        <w:rPr>
          <w:rFonts w:ascii="Verdana" w:hAnsi="Verdana" w:cstheme="minorHAnsi"/>
          <w:sz w:val="20"/>
        </w:rPr>
        <w:t>l grupo de trabajo interinstitucional para la elaboración del decreto</w:t>
      </w:r>
      <w:r>
        <w:rPr>
          <w:rFonts w:ascii="Verdana" w:hAnsi="Verdana" w:cstheme="minorHAnsi"/>
          <w:sz w:val="20"/>
        </w:rPr>
        <w:t>.</w:t>
      </w:r>
    </w:p>
    <w:p w14:paraId="6214F57F" w14:textId="77777777" w:rsidR="00D26BD5" w:rsidRDefault="00D26BD5" w:rsidP="00266E0F">
      <w:pPr>
        <w:pStyle w:val="Prrafodelista"/>
        <w:numPr>
          <w:ilvl w:val="1"/>
          <w:numId w:val="5"/>
        </w:numPr>
        <w:tabs>
          <w:tab w:val="left" w:pos="709"/>
        </w:tabs>
        <w:spacing w:before="120" w:after="0"/>
        <w:jc w:val="both"/>
        <w:rPr>
          <w:rFonts w:ascii="Verdana" w:hAnsi="Verdana" w:cstheme="minorHAnsi"/>
          <w:sz w:val="20"/>
        </w:rPr>
      </w:pPr>
      <w:r w:rsidRPr="00B21B27">
        <w:rPr>
          <w:rFonts w:ascii="Verdana" w:hAnsi="Verdana" w:cstheme="minorHAnsi"/>
          <w:sz w:val="20"/>
        </w:rPr>
        <w:t xml:space="preserve">Revisión del borrador del Decreto para el desarrollo de la interoperabilidad </w:t>
      </w:r>
      <w:proofErr w:type="spellStart"/>
      <w:r w:rsidRPr="00B21B27">
        <w:rPr>
          <w:rFonts w:ascii="Verdana" w:hAnsi="Verdana" w:cstheme="minorHAnsi"/>
          <w:sz w:val="20"/>
        </w:rPr>
        <w:t>sociosanitaria</w:t>
      </w:r>
      <w:proofErr w:type="spellEnd"/>
      <w:r w:rsidRPr="00B21B27">
        <w:rPr>
          <w:rFonts w:ascii="Verdana" w:hAnsi="Verdana" w:cstheme="minorHAnsi"/>
          <w:sz w:val="20"/>
        </w:rPr>
        <w:t xml:space="preserve"> en Euskadi.</w:t>
      </w:r>
    </w:p>
    <w:p w14:paraId="591AEEE3" w14:textId="77777777" w:rsidR="00D26BD5" w:rsidRPr="008A7279" w:rsidRDefault="00D26BD5" w:rsidP="00266E0F">
      <w:pPr>
        <w:pStyle w:val="Prrafodelista"/>
        <w:numPr>
          <w:ilvl w:val="0"/>
          <w:numId w:val="5"/>
        </w:numPr>
        <w:tabs>
          <w:tab w:val="left" w:pos="709"/>
        </w:tabs>
        <w:spacing w:before="120" w:after="0"/>
        <w:jc w:val="both"/>
        <w:rPr>
          <w:rFonts w:ascii="Verdana" w:hAnsi="Verdana" w:cstheme="minorHAnsi"/>
          <w:sz w:val="20"/>
        </w:rPr>
      </w:pPr>
      <w:r w:rsidRPr="008A7279">
        <w:rPr>
          <w:rFonts w:ascii="Verdana" w:hAnsi="Verdana" w:cstheme="minorHAnsi"/>
          <w:sz w:val="20"/>
        </w:rPr>
        <w:t>Atendiendo a la estructura prevista en el proyecto de la HSSEE, asesoramiento y soporte a la estructura de seguridad de la información que se plantee en el modelo de interoperabilidad, adoptando las medidas de seguridad necesarias para su revisión permanente y mejora continua.</w:t>
      </w:r>
    </w:p>
    <w:p w14:paraId="794B6DED" w14:textId="77777777" w:rsidR="00D26BD5" w:rsidRPr="008A7279" w:rsidRDefault="00D26BD5" w:rsidP="00266E0F">
      <w:pPr>
        <w:pStyle w:val="Prrafodelista"/>
        <w:numPr>
          <w:ilvl w:val="0"/>
          <w:numId w:val="5"/>
        </w:numPr>
        <w:tabs>
          <w:tab w:val="left" w:pos="709"/>
        </w:tabs>
        <w:spacing w:before="120" w:after="0"/>
        <w:jc w:val="both"/>
        <w:rPr>
          <w:rFonts w:ascii="Verdana" w:eastAsia="Times New Roman" w:hAnsi="Verdana" w:cstheme="minorHAnsi"/>
          <w:sz w:val="20"/>
          <w:szCs w:val="20"/>
          <w:lang w:eastAsia="es-ES_tradnl"/>
        </w:rPr>
      </w:pPr>
      <w:r w:rsidRPr="008A7279">
        <w:rPr>
          <w:rFonts w:ascii="Verdana" w:hAnsi="Verdana" w:cstheme="minorHAnsi"/>
          <w:sz w:val="20"/>
        </w:rPr>
        <w:t>Soporte para avanzar en el proceso de digitalización, entre otros, s</w:t>
      </w:r>
      <w:r w:rsidRPr="008A7279">
        <w:t xml:space="preserve">oporte a la estrategia de casos de uso del proyecto de </w:t>
      </w:r>
      <w:proofErr w:type="gramStart"/>
      <w:r w:rsidRPr="008A7279">
        <w:t>HSSEE</w:t>
      </w:r>
      <w:r w:rsidRPr="008A7279" w:rsidDel="00972715">
        <w:rPr>
          <w:rStyle w:val="Refdecomentario"/>
          <w:rFonts w:ascii="Times New Roman" w:eastAsia="Times New Roman" w:hAnsi="Times New Roman" w:cs="Times New Roman"/>
          <w:szCs w:val="20"/>
          <w:lang w:val="es-ES_tradnl" w:eastAsia="es-ES_tradnl"/>
        </w:rPr>
        <w:t xml:space="preserve"> </w:t>
      </w:r>
      <w:r w:rsidRPr="008A7279">
        <w:rPr>
          <w:rFonts w:ascii="Verdana" w:hAnsi="Verdana" w:cstheme="minorHAnsi"/>
          <w:sz w:val="20"/>
        </w:rPr>
        <w:t>.</w:t>
      </w:r>
      <w:proofErr w:type="gramEnd"/>
      <w:r w:rsidRPr="008A7279">
        <w:rPr>
          <w:rFonts w:ascii="Verdana" w:hAnsi="Verdana" w:cstheme="minorHAnsi"/>
          <w:sz w:val="20"/>
        </w:rPr>
        <w:t xml:space="preserve"> </w:t>
      </w:r>
    </w:p>
    <w:p w14:paraId="5DC519C7" w14:textId="3C0A929B" w:rsidR="00D26BD5" w:rsidRPr="00C434BA" w:rsidRDefault="00D26BD5" w:rsidP="00266E0F">
      <w:pPr>
        <w:pStyle w:val="Prrafodelista"/>
        <w:numPr>
          <w:ilvl w:val="0"/>
          <w:numId w:val="5"/>
        </w:numPr>
        <w:jc w:val="both"/>
        <w:rPr>
          <w:rFonts w:ascii="Verdana" w:hAnsi="Verdana" w:cstheme="minorHAnsi"/>
          <w:sz w:val="20"/>
        </w:rPr>
      </w:pPr>
      <w:r w:rsidRPr="008A7279">
        <w:rPr>
          <w:rFonts w:ascii="Verdana" w:hAnsi="Verdana" w:cstheme="minorHAnsi"/>
          <w:sz w:val="20"/>
        </w:rPr>
        <w:t>Apoyo para alinear y reforzar la conexión interinstitucional y, en su caso, s</w:t>
      </w:r>
      <w:r w:rsidRPr="00C434BA">
        <w:rPr>
          <w:rFonts w:ascii="Verdana" w:hAnsi="Verdana" w:cstheme="minorHAnsi"/>
          <w:sz w:val="20"/>
        </w:rPr>
        <w:t>oporte en la redacción de los instrumentos necesarios de colaboración</w:t>
      </w:r>
      <w:r>
        <w:rPr>
          <w:rFonts w:ascii="Verdana" w:hAnsi="Verdana" w:cstheme="minorHAnsi"/>
          <w:sz w:val="20"/>
        </w:rPr>
        <w:t xml:space="preserve"> entre las instituciones</w:t>
      </w:r>
      <w:r w:rsidRPr="00C434BA">
        <w:rPr>
          <w:rFonts w:ascii="Verdana" w:hAnsi="Verdana" w:cstheme="minorHAnsi"/>
          <w:sz w:val="20"/>
        </w:rPr>
        <w:t>.</w:t>
      </w:r>
    </w:p>
    <w:p w14:paraId="6D7ACAB8" w14:textId="77777777" w:rsidR="00D26BD5" w:rsidRDefault="00D26BD5" w:rsidP="00266E0F">
      <w:pPr>
        <w:pStyle w:val="Prrafodelista"/>
        <w:numPr>
          <w:ilvl w:val="0"/>
          <w:numId w:val="5"/>
        </w:numPr>
        <w:jc w:val="both"/>
        <w:rPr>
          <w:rFonts w:ascii="Verdana" w:hAnsi="Verdana" w:cstheme="minorHAnsi"/>
          <w:sz w:val="20"/>
        </w:rPr>
      </w:pPr>
      <w:r>
        <w:rPr>
          <w:rFonts w:ascii="Verdana" w:hAnsi="Verdana" w:cstheme="minorHAnsi"/>
          <w:sz w:val="20"/>
        </w:rPr>
        <w:t>Contestación a consultas y e</w:t>
      </w:r>
      <w:r w:rsidRPr="00C434BA">
        <w:rPr>
          <w:rFonts w:ascii="Verdana" w:hAnsi="Verdana" w:cstheme="minorHAnsi"/>
          <w:sz w:val="20"/>
        </w:rPr>
        <w:t>laboración de informes jurídicos, específicamente en lo que se refiere al cumplimiento de las obligaciones en materia de protección de datos personales</w:t>
      </w:r>
      <w:r>
        <w:rPr>
          <w:rFonts w:ascii="Verdana" w:hAnsi="Verdana" w:cstheme="minorHAnsi"/>
          <w:sz w:val="20"/>
        </w:rPr>
        <w:t>.</w:t>
      </w:r>
    </w:p>
    <w:p w14:paraId="1ABFF679" w14:textId="77777777" w:rsidR="00D26BD5" w:rsidRPr="00C434BA" w:rsidRDefault="00D26BD5" w:rsidP="00266E0F">
      <w:pPr>
        <w:pStyle w:val="Prrafodelista"/>
        <w:numPr>
          <w:ilvl w:val="0"/>
          <w:numId w:val="5"/>
        </w:numPr>
        <w:jc w:val="both"/>
        <w:rPr>
          <w:rFonts w:ascii="Verdana" w:hAnsi="Verdana" w:cstheme="minorHAnsi"/>
          <w:sz w:val="20"/>
        </w:rPr>
      </w:pPr>
      <w:r>
        <w:rPr>
          <w:rFonts w:ascii="Verdana" w:hAnsi="Verdana" w:cstheme="minorHAnsi"/>
          <w:sz w:val="20"/>
        </w:rPr>
        <w:lastRenderedPageBreak/>
        <w:t>S</w:t>
      </w:r>
      <w:r w:rsidRPr="00C434BA">
        <w:rPr>
          <w:rFonts w:ascii="Verdana" w:hAnsi="Verdana" w:cstheme="minorHAnsi"/>
          <w:sz w:val="20"/>
        </w:rPr>
        <w:t xml:space="preserve">oporte a la elaboración de la documentación necesaria </w:t>
      </w:r>
      <w:r>
        <w:rPr>
          <w:rFonts w:ascii="Verdana" w:hAnsi="Verdana" w:cstheme="minorHAnsi"/>
          <w:sz w:val="20"/>
        </w:rPr>
        <w:t xml:space="preserve">para el cumplimiento de las obligaciones en materia de protección de datos personales (entre otros, </w:t>
      </w:r>
      <w:r w:rsidRPr="00C434BA">
        <w:rPr>
          <w:rFonts w:ascii="Verdana" w:hAnsi="Verdana" w:cstheme="minorHAnsi"/>
          <w:sz w:val="20"/>
        </w:rPr>
        <w:t>en materia de derecho a la información</w:t>
      </w:r>
      <w:r>
        <w:rPr>
          <w:rFonts w:ascii="Verdana" w:hAnsi="Verdana" w:cstheme="minorHAnsi"/>
          <w:sz w:val="20"/>
        </w:rPr>
        <w:t>,</w:t>
      </w:r>
      <w:r w:rsidRPr="00C434BA">
        <w:rPr>
          <w:rFonts w:ascii="Verdana" w:hAnsi="Verdana" w:cstheme="minorHAnsi"/>
          <w:sz w:val="20"/>
        </w:rPr>
        <w:t xml:space="preserve"> ejercicios de derechos del </w:t>
      </w:r>
      <w:proofErr w:type="gramStart"/>
      <w:r w:rsidRPr="00C434BA">
        <w:rPr>
          <w:rFonts w:ascii="Verdana" w:hAnsi="Verdana" w:cstheme="minorHAnsi"/>
          <w:sz w:val="20"/>
        </w:rPr>
        <w:t>interesado</w:t>
      </w:r>
      <w:r>
        <w:rPr>
          <w:rFonts w:ascii="Verdana" w:hAnsi="Verdana" w:cstheme="minorHAnsi"/>
          <w:sz w:val="20"/>
        </w:rPr>
        <w:t>,..</w:t>
      </w:r>
      <w:r w:rsidRPr="00C434BA">
        <w:rPr>
          <w:rFonts w:ascii="Verdana" w:hAnsi="Verdana" w:cstheme="minorHAnsi"/>
          <w:sz w:val="20"/>
        </w:rPr>
        <w:t>.</w:t>
      </w:r>
      <w:proofErr w:type="gramEnd"/>
      <w:r>
        <w:rPr>
          <w:rFonts w:ascii="Verdana" w:hAnsi="Verdana" w:cstheme="minorHAnsi"/>
          <w:sz w:val="20"/>
        </w:rPr>
        <w:t>)</w:t>
      </w:r>
    </w:p>
    <w:p w14:paraId="515F3CB9" w14:textId="77777777" w:rsidR="00D26BD5" w:rsidRPr="009C450B" w:rsidRDefault="00D26BD5" w:rsidP="00266E0F">
      <w:pPr>
        <w:pStyle w:val="Prrafodelista"/>
        <w:numPr>
          <w:ilvl w:val="0"/>
          <w:numId w:val="5"/>
        </w:numPr>
        <w:tabs>
          <w:tab w:val="left" w:pos="709"/>
        </w:tabs>
        <w:spacing w:before="120" w:after="0"/>
        <w:jc w:val="both"/>
        <w:rPr>
          <w:rFonts w:ascii="Verdana" w:hAnsi="Verdana" w:cstheme="minorHAnsi"/>
          <w:sz w:val="20"/>
        </w:rPr>
      </w:pPr>
      <w:r w:rsidRPr="00C47D72">
        <w:rPr>
          <w:rFonts w:ascii="Verdana" w:hAnsi="Verdana" w:cstheme="minorHAnsi"/>
          <w:sz w:val="20"/>
        </w:rPr>
        <w:t xml:space="preserve">Soporte a </w:t>
      </w:r>
      <w:r w:rsidRPr="009C450B">
        <w:rPr>
          <w:rFonts w:ascii="Verdana" w:hAnsi="Verdana" w:cstheme="minorHAnsi"/>
          <w:sz w:val="20"/>
        </w:rPr>
        <w:t xml:space="preserve">la integración en el </w:t>
      </w:r>
      <w:r>
        <w:rPr>
          <w:rFonts w:ascii="Verdana" w:hAnsi="Verdana" w:cstheme="minorHAnsi"/>
          <w:sz w:val="20"/>
        </w:rPr>
        <w:t>modelo de interoperabilidad</w:t>
      </w:r>
      <w:r w:rsidRPr="009C450B">
        <w:rPr>
          <w:rFonts w:ascii="Verdana" w:hAnsi="Verdana" w:cstheme="minorHAnsi"/>
          <w:sz w:val="20"/>
        </w:rPr>
        <w:t xml:space="preserve"> de posibles </w:t>
      </w:r>
      <w:r>
        <w:rPr>
          <w:rFonts w:ascii="Verdana" w:hAnsi="Verdana" w:cstheme="minorHAnsi"/>
          <w:sz w:val="20"/>
        </w:rPr>
        <w:t>modificaciones que se</w:t>
      </w:r>
      <w:r w:rsidRPr="009C450B">
        <w:rPr>
          <w:rFonts w:ascii="Verdana" w:hAnsi="Verdana" w:cstheme="minorHAnsi"/>
          <w:sz w:val="20"/>
        </w:rPr>
        <w:t xml:space="preserve"> deriv</w:t>
      </w:r>
      <w:r>
        <w:rPr>
          <w:rFonts w:ascii="Verdana" w:hAnsi="Verdana" w:cstheme="minorHAnsi"/>
          <w:sz w:val="20"/>
        </w:rPr>
        <w:t>en</w:t>
      </w:r>
      <w:r w:rsidRPr="009C450B">
        <w:rPr>
          <w:rFonts w:ascii="Verdana" w:hAnsi="Verdana" w:cstheme="minorHAnsi"/>
          <w:sz w:val="20"/>
        </w:rPr>
        <w:t xml:space="preserve"> de: </w:t>
      </w:r>
    </w:p>
    <w:p w14:paraId="4DA96AF6" w14:textId="77777777" w:rsidR="00D26BD5" w:rsidRDefault="00D26BD5" w:rsidP="00266E0F">
      <w:pPr>
        <w:pStyle w:val="Prrafodelista"/>
        <w:numPr>
          <w:ilvl w:val="1"/>
          <w:numId w:val="5"/>
        </w:numPr>
        <w:tabs>
          <w:tab w:val="left" w:pos="1276"/>
        </w:tabs>
        <w:spacing w:before="120" w:after="0"/>
        <w:ind w:left="1276" w:hanging="283"/>
        <w:jc w:val="both"/>
        <w:rPr>
          <w:rFonts w:ascii="Verdana" w:hAnsi="Verdana" w:cstheme="minorHAnsi"/>
          <w:sz w:val="20"/>
        </w:rPr>
      </w:pPr>
      <w:r w:rsidRPr="00C01491">
        <w:rPr>
          <w:rFonts w:ascii="Verdana" w:hAnsi="Verdana" w:cstheme="minorHAnsi"/>
          <w:sz w:val="20"/>
        </w:rPr>
        <w:t>Cambios normativos, que se puedan producir durante la ejecución del presente proyecto.</w:t>
      </w:r>
    </w:p>
    <w:p w14:paraId="77792C77" w14:textId="77777777" w:rsidR="00D26BD5" w:rsidRPr="00C01491" w:rsidRDefault="00D26BD5" w:rsidP="00266E0F">
      <w:pPr>
        <w:pStyle w:val="Prrafodelista"/>
        <w:numPr>
          <w:ilvl w:val="1"/>
          <w:numId w:val="5"/>
        </w:numPr>
        <w:tabs>
          <w:tab w:val="left" w:pos="1276"/>
        </w:tabs>
        <w:spacing w:before="120" w:after="0"/>
        <w:ind w:left="1276" w:hanging="283"/>
        <w:jc w:val="both"/>
        <w:rPr>
          <w:rFonts w:ascii="Verdana" w:hAnsi="Verdana" w:cstheme="minorHAnsi"/>
          <w:sz w:val="20"/>
        </w:rPr>
      </w:pPr>
      <w:r>
        <w:rPr>
          <w:rFonts w:ascii="Verdana" w:hAnsi="Verdana" w:cstheme="minorHAnsi"/>
          <w:sz w:val="20"/>
        </w:rPr>
        <w:t>Cambios estratégicos y nuevos planes que puedan surgir.</w:t>
      </w:r>
    </w:p>
    <w:p w14:paraId="7EABCDE8" w14:textId="76E13146" w:rsidR="00D26BD5" w:rsidRDefault="00D26BD5" w:rsidP="00266E0F">
      <w:pPr>
        <w:pStyle w:val="Prrafodelista"/>
        <w:numPr>
          <w:ilvl w:val="1"/>
          <w:numId w:val="5"/>
        </w:numPr>
        <w:tabs>
          <w:tab w:val="left" w:pos="1276"/>
        </w:tabs>
        <w:spacing w:before="120" w:after="0"/>
        <w:ind w:left="1276" w:hanging="283"/>
        <w:jc w:val="both"/>
        <w:rPr>
          <w:rFonts w:ascii="Verdana" w:hAnsi="Verdana" w:cstheme="minorHAnsi"/>
          <w:sz w:val="20"/>
        </w:rPr>
      </w:pPr>
      <w:r w:rsidRPr="00C01491">
        <w:rPr>
          <w:rFonts w:ascii="Verdana" w:hAnsi="Verdana" w:cstheme="minorHAnsi"/>
          <w:sz w:val="20"/>
        </w:rPr>
        <w:t>Nuevas medidas de seguridad derivadas de cambios internos en los tratamientos de la información</w:t>
      </w:r>
      <w:r>
        <w:rPr>
          <w:rFonts w:ascii="Verdana" w:hAnsi="Verdana" w:cstheme="minorHAnsi"/>
          <w:sz w:val="20"/>
        </w:rPr>
        <w:t xml:space="preserve"> en todos los niveles</w:t>
      </w:r>
      <w:r w:rsidRPr="00C01491">
        <w:rPr>
          <w:rFonts w:ascii="Verdana" w:hAnsi="Verdana" w:cstheme="minorHAnsi"/>
          <w:sz w:val="20"/>
        </w:rPr>
        <w:t>.</w:t>
      </w:r>
    </w:p>
    <w:p w14:paraId="382C398D" w14:textId="77777777" w:rsidR="008A7279" w:rsidRPr="008A7279" w:rsidRDefault="008A7279" w:rsidP="00266E0F">
      <w:pPr>
        <w:tabs>
          <w:tab w:val="left" w:pos="1276"/>
        </w:tabs>
        <w:spacing w:before="120" w:after="0"/>
        <w:ind w:left="993"/>
        <w:jc w:val="both"/>
        <w:rPr>
          <w:rFonts w:ascii="Verdana" w:hAnsi="Verdana" w:cstheme="minorHAnsi"/>
          <w:sz w:val="20"/>
        </w:rPr>
      </w:pPr>
    </w:p>
    <w:p w14:paraId="523E7F3D" w14:textId="77777777" w:rsidR="00D26BD5" w:rsidRPr="001078EE" w:rsidRDefault="00D26BD5" w:rsidP="00266E0F">
      <w:pPr>
        <w:pStyle w:val="Ttulo2"/>
        <w:spacing w:line="276" w:lineRule="auto"/>
      </w:pPr>
      <w:r w:rsidRPr="0016119B">
        <w:t xml:space="preserve">RESULTADOS A OBTENER </w:t>
      </w:r>
    </w:p>
    <w:p w14:paraId="42A4311C" w14:textId="77777777" w:rsidR="00D26BD5"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6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 xml:space="preserve">A nivel de soporte, para </w:t>
      </w:r>
      <w:proofErr w:type="gramStart"/>
      <w:r>
        <w:rPr>
          <w:rFonts w:ascii="Verdana" w:eastAsia="Times New Roman" w:hAnsi="Verdana" w:cstheme="minorHAnsi"/>
          <w:sz w:val="20"/>
          <w:szCs w:val="20"/>
          <w:lang w:eastAsia="es-ES_tradnl"/>
        </w:rPr>
        <w:t>los dos primeras áreas</w:t>
      </w:r>
      <w:proofErr w:type="gramEnd"/>
      <w:r>
        <w:rPr>
          <w:rFonts w:ascii="Verdana" w:eastAsia="Times New Roman" w:hAnsi="Verdana" w:cstheme="minorHAnsi"/>
          <w:sz w:val="20"/>
          <w:szCs w:val="20"/>
          <w:lang w:eastAsia="es-ES_tradnl"/>
        </w:rPr>
        <w:t>:</w:t>
      </w:r>
    </w:p>
    <w:p w14:paraId="2FFCD2DE" w14:textId="77777777" w:rsidR="00D26BD5" w:rsidRPr="00DC0AB1" w:rsidRDefault="00D26BD5" w:rsidP="00266E0F">
      <w:pPr>
        <w:pStyle w:val="Prrafodelista"/>
        <w:numPr>
          <w:ilvl w:val="0"/>
          <w:numId w:val="6"/>
        </w:num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60"/>
        <w:ind w:left="714" w:hanging="357"/>
        <w:contextualSpacing w:val="0"/>
        <w:jc w:val="both"/>
        <w:rPr>
          <w:rFonts w:ascii="Verdana" w:eastAsia="Times New Roman" w:hAnsi="Verdana" w:cstheme="minorHAnsi"/>
          <w:sz w:val="20"/>
          <w:szCs w:val="20"/>
          <w:lang w:eastAsia="es-ES_tradnl"/>
        </w:rPr>
      </w:pPr>
      <w:r w:rsidRPr="004C2908">
        <w:rPr>
          <w:rFonts w:ascii="Verdana" w:eastAsia="Times New Roman" w:hAnsi="Verdana" w:cstheme="minorHAnsi"/>
          <w:sz w:val="20"/>
          <w:szCs w:val="20"/>
          <w:lang w:eastAsia="es-ES_tradnl"/>
        </w:rPr>
        <w:t xml:space="preserve">Documento de Estudio de </w:t>
      </w:r>
      <w:r>
        <w:rPr>
          <w:rFonts w:ascii="Verdana" w:eastAsia="Times New Roman" w:hAnsi="Verdana" w:cstheme="minorHAnsi"/>
          <w:sz w:val="20"/>
          <w:szCs w:val="20"/>
          <w:lang w:eastAsia="es-ES_tradnl"/>
        </w:rPr>
        <w:t xml:space="preserve">marcos normativos de </w:t>
      </w:r>
      <w:r w:rsidRPr="004C2908">
        <w:rPr>
          <w:rFonts w:ascii="Verdana" w:eastAsia="Times New Roman" w:hAnsi="Verdana" w:cstheme="minorHAnsi"/>
          <w:sz w:val="20"/>
          <w:szCs w:val="20"/>
          <w:lang w:eastAsia="es-ES_tradnl"/>
        </w:rPr>
        <w:t xml:space="preserve">interoperabilidad en el ámbito </w:t>
      </w:r>
      <w:proofErr w:type="spellStart"/>
      <w:r w:rsidRPr="00C434BA">
        <w:rPr>
          <w:rFonts w:ascii="Verdana" w:eastAsia="Times New Roman" w:hAnsi="Verdana" w:cstheme="minorHAnsi"/>
          <w:sz w:val="20"/>
          <w:szCs w:val="20"/>
          <w:lang w:eastAsia="es-ES_tradnl"/>
        </w:rPr>
        <w:t>sociosanitario</w:t>
      </w:r>
      <w:proofErr w:type="spellEnd"/>
      <w:r w:rsidRPr="00C434BA">
        <w:rPr>
          <w:rFonts w:ascii="Verdana" w:eastAsia="Times New Roman" w:hAnsi="Verdana" w:cstheme="minorHAnsi"/>
          <w:sz w:val="20"/>
          <w:szCs w:val="20"/>
          <w:lang w:eastAsia="es-ES_tradnl"/>
        </w:rPr>
        <w:t xml:space="preserve"> y recomendación de aplicación</w:t>
      </w:r>
      <w:r w:rsidRPr="004C2908">
        <w:rPr>
          <w:rFonts w:ascii="Verdana" w:eastAsia="Times New Roman" w:hAnsi="Verdana" w:cstheme="minorHAnsi"/>
          <w:sz w:val="20"/>
          <w:szCs w:val="20"/>
          <w:lang w:eastAsia="es-ES_tradnl"/>
        </w:rPr>
        <w:t>.</w:t>
      </w:r>
    </w:p>
    <w:p w14:paraId="1132645F" w14:textId="77777777" w:rsidR="00D26BD5" w:rsidRPr="007C465F" w:rsidRDefault="00D26BD5" w:rsidP="00266E0F">
      <w:pPr>
        <w:pStyle w:val="Prrafodelista"/>
        <w:numPr>
          <w:ilvl w:val="0"/>
          <w:numId w:val="6"/>
        </w:num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60"/>
        <w:ind w:left="714" w:hanging="357"/>
        <w:contextualSpacing w:val="0"/>
        <w:jc w:val="both"/>
        <w:rPr>
          <w:rFonts w:ascii="Verdana" w:eastAsia="Times New Roman" w:hAnsi="Verdana" w:cstheme="minorHAnsi"/>
          <w:sz w:val="20"/>
          <w:szCs w:val="20"/>
          <w:lang w:eastAsia="es-ES_tradnl"/>
        </w:rPr>
      </w:pPr>
      <w:r w:rsidRPr="004C2908">
        <w:rPr>
          <w:rFonts w:ascii="Verdana" w:eastAsia="Times New Roman" w:hAnsi="Verdana" w:cstheme="minorHAnsi"/>
          <w:sz w:val="20"/>
          <w:szCs w:val="20"/>
          <w:lang w:eastAsia="es-ES_tradnl"/>
        </w:rPr>
        <w:t xml:space="preserve">Documento de Bases para la elaboración del Decreto para el desarrollo de la interoperabilidad </w:t>
      </w:r>
      <w:proofErr w:type="spellStart"/>
      <w:r w:rsidRPr="004C2908">
        <w:rPr>
          <w:rFonts w:ascii="Verdana" w:eastAsia="Times New Roman" w:hAnsi="Verdana" w:cstheme="minorHAnsi"/>
          <w:sz w:val="20"/>
          <w:szCs w:val="20"/>
          <w:lang w:eastAsia="es-ES_tradnl"/>
        </w:rPr>
        <w:t>sociosanitaria</w:t>
      </w:r>
      <w:proofErr w:type="spellEnd"/>
      <w:r w:rsidRPr="004C2908">
        <w:rPr>
          <w:rFonts w:ascii="Verdana" w:eastAsia="Times New Roman" w:hAnsi="Verdana" w:cstheme="minorHAnsi"/>
          <w:sz w:val="20"/>
          <w:szCs w:val="20"/>
          <w:lang w:eastAsia="es-ES_tradnl"/>
        </w:rPr>
        <w:t xml:space="preserve"> en Euskadi.</w:t>
      </w:r>
    </w:p>
    <w:p w14:paraId="55413C32" w14:textId="77777777" w:rsidR="00D26BD5"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jc w:val="both"/>
        <w:rPr>
          <w:rFonts w:ascii="Verdana" w:eastAsia="Times New Roman" w:hAnsi="Verdana" w:cstheme="minorHAnsi"/>
          <w:sz w:val="20"/>
          <w:szCs w:val="20"/>
          <w:lang w:eastAsia="es-ES_tradnl"/>
        </w:rPr>
      </w:pPr>
      <w:r w:rsidRPr="007D67E9">
        <w:rPr>
          <w:rFonts w:ascii="Verdana" w:eastAsia="Times New Roman" w:hAnsi="Verdana" w:cstheme="minorHAnsi"/>
          <w:sz w:val="20"/>
          <w:szCs w:val="20"/>
          <w:lang w:eastAsia="es-ES_tradnl"/>
        </w:rPr>
        <w:t>Ambos documentos deberán ser traducidos a euskera</w:t>
      </w:r>
      <w:r>
        <w:rPr>
          <w:rFonts w:ascii="Verdana" w:eastAsia="Times New Roman" w:hAnsi="Verdana" w:cstheme="minorHAnsi"/>
          <w:sz w:val="20"/>
          <w:szCs w:val="20"/>
          <w:lang w:eastAsia="es-ES_tradnl"/>
        </w:rPr>
        <w:t>.</w:t>
      </w:r>
    </w:p>
    <w:p w14:paraId="42AF2008" w14:textId="77777777" w:rsidR="00D26BD5"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jc w:val="both"/>
        <w:rPr>
          <w:rFonts w:ascii="Verdana" w:eastAsia="Times New Roman" w:hAnsi="Verdana" w:cstheme="minorHAnsi"/>
          <w:sz w:val="20"/>
          <w:szCs w:val="20"/>
          <w:lang w:eastAsia="es-ES_tradnl"/>
        </w:rPr>
      </w:pPr>
    </w:p>
    <w:p w14:paraId="536CB2E3" w14:textId="77777777" w:rsidR="00D26BD5"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6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A nivel de asesoramiento, para la tercera área:</w:t>
      </w:r>
    </w:p>
    <w:p w14:paraId="0C17A275" w14:textId="77777777" w:rsidR="00D26BD5" w:rsidRPr="003A392B" w:rsidRDefault="00D26BD5" w:rsidP="00266E0F">
      <w:pPr>
        <w:pStyle w:val="Prrafodelista"/>
        <w:numPr>
          <w:ilvl w:val="0"/>
          <w:numId w:val="10"/>
        </w:num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ind w:left="714" w:hanging="357"/>
        <w:jc w:val="both"/>
        <w:rPr>
          <w:rFonts w:ascii="Verdana" w:eastAsia="Times New Roman" w:hAnsi="Verdana" w:cstheme="minorHAnsi"/>
          <w:sz w:val="20"/>
          <w:szCs w:val="20"/>
          <w:lang w:eastAsia="es-ES_tradnl"/>
        </w:rPr>
      </w:pPr>
      <w:r w:rsidRPr="003A392B">
        <w:rPr>
          <w:rFonts w:ascii="Verdana" w:eastAsia="Times New Roman" w:hAnsi="Verdana" w:cstheme="minorHAnsi"/>
          <w:sz w:val="20"/>
          <w:szCs w:val="20"/>
          <w:lang w:eastAsia="es-ES_tradnl"/>
        </w:rPr>
        <w:t>Elaboración de informes y documentación derivada del soporte a la redacción del decreto de interoperabilidad, en materia estructura de la seguridad de la información, relaciones interinstitucionales, cumplimiento de obligaciones en materia de protección de datos personales, así como la revisión de documentación derivada de posibles modificaciones.</w:t>
      </w:r>
    </w:p>
    <w:p w14:paraId="01C01CE1" w14:textId="77777777" w:rsidR="00D26BD5" w:rsidRPr="00557E6C" w:rsidRDefault="00D26BD5" w:rsidP="00266E0F">
      <w:pPr>
        <w:spacing w:after="0"/>
        <w:rPr>
          <w:rFonts w:ascii="Verdana" w:eastAsia="Times New Roman" w:hAnsi="Verdana" w:cstheme="minorHAnsi"/>
          <w:sz w:val="20"/>
          <w:szCs w:val="20"/>
          <w:lang w:eastAsia="es-ES_tradnl"/>
        </w:rPr>
      </w:pPr>
    </w:p>
    <w:p w14:paraId="72C98275" w14:textId="197DA73A" w:rsidR="00B55700" w:rsidRPr="00B55700" w:rsidRDefault="00B55700" w:rsidP="00B55700">
      <w:pPr>
        <w:pStyle w:val="Ttulo2"/>
        <w:spacing w:line="276" w:lineRule="auto"/>
      </w:pPr>
      <w:r>
        <w:t xml:space="preserve">CONJUNTO DE NORMAS </w:t>
      </w:r>
      <w:r w:rsidR="005E28B0">
        <w:t>A TENER EN CUENTA EN LOS TRABAJOS</w:t>
      </w:r>
    </w:p>
    <w:p w14:paraId="379EB093" w14:textId="77777777" w:rsidR="00B55700" w:rsidRDefault="00B55700" w:rsidP="00B55700">
      <w:pPr>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 xml:space="preserve">El Decreto, soporte normativo del modelo de interoperabilidad, se articulará teniendo en cuenta el conjunto de normas que resultan de aplicación al ámbito social y sanitario, y su gobernanza. </w:t>
      </w:r>
    </w:p>
    <w:p w14:paraId="5DE8CACC" w14:textId="77777777" w:rsidR="00B55700" w:rsidRDefault="00B55700" w:rsidP="00B55700">
      <w:pPr>
        <w:spacing w:after="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Entre estas normas, la Ley 12/2008, de 5 de diciembre, de Servicios Sociales y la Ley 8/1997, de 26 de junio, de Ordenación Sanitaria, y específicamente en el ámbito de la historia clínica y social, la siguiente regulación:</w:t>
      </w:r>
    </w:p>
    <w:p w14:paraId="46B8D451" w14:textId="77777777" w:rsidR="00B55700" w:rsidRPr="00F376F6" w:rsidRDefault="00B55700" w:rsidP="00B55700">
      <w:pPr>
        <w:pStyle w:val="Prrafodelista"/>
        <w:numPr>
          <w:ilvl w:val="0"/>
          <w:numId w:val="9"/>
        </w:numPr>
        <w:spacing w:after="160"/>
        <w:jc w:val="both"/>
        <w:rPr>
          <w:rFonts w:ascii="Verdana" w:eastAsia="Times New Roman" w:hAnsi="Verdana" w:cstheme="minorHAnsi"/>
          <w:sz w:val="20"/>
          <w:szCs w:val="20"/>
          <w:lang w:eastAsia="es-ES_tradnl"/>
        </w:rPr>
      </w:pPr>
      <w:r w:rsidRPr="00F376F6">
        <w:rPr>
          <w:rFonts w:ascii="Verdana" w:eastAsia="Times New Roman" w:hAnsi="Verdana" w:cstheme="minorHAnsi"/>
          <w:sz w:val="20"/>
          <w:szCs w:val="20"/>
          <w:lang w:eastAsia="es-ES_tradnl"/>
        </w:rPr>
        <w:t xml:space="preserve">DECRETO 38/2012, de 13 de marzo, sobre historia clínica y derechos y obligaciones de pacientes y profesionales de la salud en materia de documentación clínica. </w:t>
      </w:r>
    </w:p>
    <w:p w14:paraId="3BB609F5" w14:textId="77777777" w:rsidR="00B55700" w:rsidRPr="001A50A8" w:rsidRDefault="00B55700" w:rsidP="00B55700">
      <w:pPr>
        <w:pStyle w:val="Prrafodelista"/>
        <w:numPr>
          <w:ilvl w:val="0"/>
          <w:numId w:val="9"/>
        </w:numPr>
        <w:spacing w:before="240" w:after="160"/>
        <w:jc w:val="both"/>
        <w:rPr>
          <w:rFonts w:ascii="Verdana" w:eastAsia="Times New Roman" w:hAnsi="Verdana" w:cstheme="minorHAnsi"/>
          <w:sz w:val="20"/>
          <w:szCs w:val="20"/>
          <w:lang w:eastAsia="es-ES_tradnl"/>
        </w:rPr>
      </w:pPr>
      <w:r w:rsidRPr="00F376F6">
        <w:rPr>
          <w:rFonts w:ascii="Verdana" w:eastAsia="Times New Roman" w:hAnsi="Verdana" w:cstheme="minorHAnsi"/>
          <w:sz w:val="20"/>
          <w:szCs w:val="20"/>
          <w:lang w:eastAsia="es-ES_tradnl"/>
        </w:rPr>
        <w:t xml:space="preserve">DECRETO 353/2013, de 28 de mayo, de Ficha Social del Sistema Vasco de Servicios Sociales y del instrumento de diagnóstico social del Sistema Vasco de Servicios Sociales. </w:t>
      </w:r>
    </w:p>
    <w:p w14:paraId="51A8D05F" w14:textId="77777777" w:rsidR="00B55700" w:rsidRDefault="00B55700" w:rsidP="00B55700">
      <w:pPr>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 xml:space="preserve">En materia de gobernanza </w:t>
      </w:r>
      <w:proofErr w:type="spellStart"/>
      <w:r>
        <w:rPr>
          <w:rFonts w:ascii="Verdana" w:eastAsia="Times New Roman" w:hAnsi="Verdana" w:cstheme="minorHAnsi"/>
          <w:sz w:val="20"/>
          <w:szCs w:val="20"/>
          <w:lang w:eastAsia="es-ES_tradnl"/>
        </w:rPr>
        <w:t>sociosanitaria</w:t>
      </w:r>
      <w:proofErr w:type="spellEnd"/>
      <w:r>
        <w:rPr>
          <w:rFonts w:ascii="Verdana" w:eastAsia="Times New Roman" w:hAnsi="Verdana" w:cstheme="minorHAnsi"/>
          <w:sz w:val="20"/>
          <w:szCs w:val="20"/>
          <w:lang w:eastAsia="es-ES_tradnl"/>
        </w:rPr>
        <w:t xml:space="preserve">, se ha de considerar el Decreto 69/2011, de 5 de abril, de Consejo Vasco de Atención </w:t>
      </w:r>
      <w:proofErr w:type="spellStart"/>
      <w:r>
        <w:rPr>
          <w:rFonts w:ascii="Verdana" w:eastAsia="Times New Roman" w:hAnsi="Verdana" w:cstheme="minorHAnsi"/>
          <w:sz w:val="20"/>
          <w:szCs w:val="20"/>
          <w:lang w:eastAsia="es-ES_tradnl"/>
        </w:rPr>
        <w:t>Sociosanitaria</w:t>
      </w:r>
      <w:proofErr w:type="spellEnd"/>
      <w:r>
        <w:rPr>
          <w:rFonts w:ascii="Verdana" w:eastAsia="Times New Roman" w:hAnsi="Verdana" w:cstheme="minorHAnsi"/>
          <w:sz w:val="20"/>
          <w:szCs w:val="20"/>
          <w:lang w:eastAsia="es-ES_tradnl"/>
        </w:rPr>
        <w:t>, actualmente en proceso de modificación.</w:t>
      </w:r>
    </w:p>
    <w:p w14:paraId="544EBA95" w14:textId="0B9C004D" w:rsidR="00B55700" w:rsidRDefault="005E2F33" w:rsidP="00B55700">
      <w:pPr>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Asi</w:t>
      </w:r>
      <w:bookmarkStart w:id="0" w:name="_GoBack"/>
      <w:bookmarkEnd w:id="0"/>
      <w:r w:rsidR="00B55700">
        <w:rPr>
          <w:rFonts w:ascii="Verdana" w:eastAsia="Times New Roman" w:hAnsi="Verdana" w:cstheme="minorHAnsi"/>
          <w:sz w:val="20"/>
          <w:szCs w:val="20"/>
          <w:lang w:eastAsia="es-ES_tradnl"/>
        </w:rPr>
        <w:t xml:space="preserve">mismo, se ha de considerar el marco legal que </w:t>
      </w:r>
      <w:r w:rsidR="00B55700" w:rsidRPr="00523C69">
        <w:rPr>
          <w:rFonts w:ascii="Verdana" w:eastAsia="Times New Roman" w:hAnsi="Verdana" w:cstheme="minorHAnsi"/>
          <w:sz w:val="20"/>
          <w:szCs w:val="20"/>
          <w:lang w:eastAsia="es-ES_tradnl"/>
        </w:rPr>
        <w:t xml:space="preserve">regula el intercambio de datos entre </w:t>
      </w:r>
      <w:r w:rsidR="00B55700">
        <w:rPr>
          <w:rFonts w:ascii="Verdana" w:eastAsia="Times New Roman" w:hAnsi="Verdana" w:cstheme="minorHAnsi"/>
          <w:sz w:val="20"/>
          <w:szCs w:val="20"/>
          <w:lang w:eastAsia="es-ES_tradnl"/>
        </w:rPr>
        <w:t xml:space="preserve">las </w:t>
      </w:r>
      <w:r w:rsidR="00B55700" w:rsidRPr="00523C69">
        <w:rPr>
          <w:rFonts w:ascii="Verdana" w:eastAsia="Times New Roman" w:hAnsi="Verdana" w:cstheme="minorHAnsi"/>
          <w:sz w:val="20"/>
          <w:szCs w:val="20"/>
          <w:lang w:eastAsia="es-ES_tradnl"/>
        </w:rPr>
        <w:t>administraciones</w:t>
      </w:r>
      <w:r w:rsidR="00B55700">
        <w:rPr>
          <w:rFonts w:ascii="Verdana" w:eastAsia="Times New Roman" w:hAnsi="Verdana" w:cstheme="minorHAnsi"/>
          <w:sz w:val="20"/>
          <w:szCs w:val="20"/>
          <w:lang w:eastAsia="es-ES_tradnl"/>
        </w:rPr>
        <w:t xml:space="preserve"> públicas</w:t>
      </w:r>
      <w:r w:rsidR="00B55700" w:rsidRPr="00523C69">
        <w:rPr>
          <w:rFonts w:ascii="Verdana" w:eastAsia="Times New Roman" w:hAnsi="Verdana" w:cstheme="minorHAnsi"/>
          <w:sz w:val="20"/>
          <w:szCs w:val="20"/>
          <w:lang w:eastAsia="es-ES_tradnl"/>
        </w:rPr>
        <w:t xml:space="preserve">, </w:t>
      </w:r>
      <w:r w:rsidR="00B55700">
        <w:rPr>
          <w:rFonts w:ascii="Verdana" w:eastAsia="Times New Roman" w:hAnsi="Verdana" w:cstheme="minorHAnsi"/>
          <w:sz w:val="20"/>
          <w:szCs w:val="20"/>
          <w:lang w:eastAsia="es-ES_tradnl"/>
        </w:rPr>
        <w:t>así como la legislación que regula la protección de datos de carácter personal y la seguridad de la información que, en atención a la especial categoría de los datos objeto de tratamiento, resulta de especial relevancia en el desarrollo del Decreto.</w:t>
      </w:r>
    </w:p>
    <w:p w14:paraId="6B58B972" w14:textId="77777777" w:rsidR="00B55700" w:rsidRPr="00523C69" w:rsidRDefault="00B55700" w:rsidP="00B55700">
      <w:pPr>
        <w:spacing w:after="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E</w:t>
      </w:r>
      <w:r w:rsidRPr="00523C69">
        <w:rPr>
          <w:rFonts w:ascii="Verdana" w:eastAsia="Times New Roman" w:hAnsi="Verdana" w:cstheme="minorHAnsi"/>
          <w:sz w:val="20"/>
          <w:szCs w:val="20"/>
          <w:lang w:eastAsia="es-ES_tradnl"/>
        </w:rPr>
        <w:t>l marco de referencia legal del intercambio de datos entre administraciones</w:t>
      </w:r>
      <w:r>
        <w:rPr>
          <w:rFonts w:ascii="Verdana" w:eastAsia="Times New Roman" w:hAnsi="Verdana" w:cstheme="minorHAnsi"/>
          <w:sz w:val="20"/>
          <w:szCs w:val="20"/>
          <w:lang w:eastAsia="es-ES_tradnl"/>
        </w:rPr>
        <w:t xml:space="preserve"> y la regulación en materia de protección de datos personales y seguridad de la información está constituido por las siguientes normas</w:t>
      </w:r>
      <w:r w:rsidRPr="00523C69">
        <w:rPr>
          <w:rFonts w:ascii="Verdana" w:eastAsia="Times New Roman" w:hAnsi="Verdana" w:cstheme="minorHAnsi"/>
          <w:sz w:val="20"/>
          <w:szCs w:val="20"/>
          <w:lang w:eastAsia="es-ES_tradnl"/>
        </w:rPr>
        <w:t xml:space="preserve">: </w:t>
      </w:r>
    </w:p>
    <w:p w14:paraId="45CF4A04" w14:textId="77777777" w:rsidR="00B55700" w:rsidRPr="00523C69" w:rsidRDefault="00B55700" w:rsidP="00B55700">
      <w:pPr>
        <w:pStyle w:val="Prrafodelista"/>
        <w:numPr>
          <w:ilvl w:val="0"/>
          <w:numId w:val="9"/>
        </w:numPr>
        <w:spacing w:after="160"/>
        <w:jc w:val="both"/>
        <w:rPr>
          <w:rFonts w:ascii="Verdana" w:eastAsia="Times New Roman" w:hAnsi="Verdana" w:cstheme="minorHAnsi"/>
          <w:sz w:val="20"/>
          <w:szCs w:val="20"/>
          <w:lang w:eastAsia="es-ES_tradnl"/>
        </w:rPr>
      </w:pPr>
      <w:r w:rsidRPr="00523C69">
        <w:rPr>
          <w:rFonts w:ascii="Verdana" w:eastAsia="Times New Roman" w:hAnsi="Verdana" w:cstheme="minorHAnsi"/>
          <w:sz w:val="20"/>
          <w:szCs w:val="20"/>
          <w:lang w:eastAsia="es-ES_tradnl"/>
        </w:rPr>
        <w:t xml:space="preserve">Ley 39/2015, de 1 de octubre, del Procedimiento Administrativo Común de las Administraciones Públicas </w:t>
      </w:r>
      <w:r>
        <w:rPr>
          <w:rFonts w:ascii="Verdana" w:eastAsia="Times New Roman" w:hAnsi="Verdana" w:cstheme="minorHAnsi"/>
          <w:sz w:val="20"/>
          <w:szCs w:val="20"/>
          <w:lang w:eastAsia="es-ES_tradnl"/>
        </w:rPr>
        <w:t>(</w:t>
      </w:r>
      <w:r w:rsidRPr="00523C69">
        <w:rPr>
          <w:rFonts w:ascii="Verdana" w:eastAsia="Times New Roman" w:hAnsi="Verdana" w:cstheme="minorHAnsi"/>
          <w:sz w:val="20"/>
          <w:szCs w:val="20"/>
          <w:lang w:eastAsia="es-ES_tradnl"/>
        </w:rPr>
        <w:t>Art 28</w:t>
      </w:r>
      <w:r>
        <w:rPr>
          <w:rFonts w:ascii="Verdana" w:eastAsia="Times New Roman" w:hAnsi="Verdana" w:cstheme="minorHAnsi"/>
          <w:sz w:val="20"/>
          <w:szCs w:val="20"/>
          <w:lang w:eastAsia="es-ES_tradnl"/>
        </w:rPr>
        <w:t>)</w:t>
      </w:r>
      <w:r w:rsidRPr="00523C69">
        <w:rPr>
          <w:rFonts w:ascii="Verdana" w:eastAsia="Times New Roman" w:hAnsi="Verdana" w:cstheme="minorHAnsi"/>
          <w:sz w:val="20"/>
          <w:szCs w:val="20"/>
          <w:lang w:eastAsia="es-ES_tradnl"/>
        </w:rPr>
        <w:t xml:space="preserve">. </w:t>
      </w:r>
    </w:p>
    <w:p w14:paraId="3C57622E" w14:textId="77777777" w:rsidR="00B55700" w:rsidRPr="00523C69" w:rsidRDefault="00B55700" w:rsidP="00B55700">
      <w:pPr>
        <w:pStyle w:val="Prrafodelista"/>
        <w:numPr>
          <w:ilvl w:val="0"/>
          <w:numId w:val="9"/>
        </w:numPr>
        <w:spacing w:after="160"/>
        <w:jc w:val="both"/>
        <w:rPr>
          <w:rFonts w:ascii="Verdana" w:eastAsia="Times New Roman" w:hAnsi="Verdana" w:cstheme="minorHAnsi"/>
          <w:sz w:val="20"/>
          <w:szCs w:val="20"/>
          <w:lang w:eastAsia="es-ES_tradnl"/>
        </w:rPr>
      </w:pPr>
      <w:r w:rsidRPr="00523C69">
        <w:rPr>
          <w:rFonts w:ascii="Verdana" w:eastAsia="Times New Roman" w:hAnsi="Verdana" w:cstheme="minorHAnsi"/>
          <w:sz w:val="20"/>
          <w:szCs w:val="20"/>
          <w:lang w:eastAsia="es-ES_tradnl"/>
        </w:rPr>
        <w:t xml:space="preserve">Ley 40/2015, de 1 de octubre, de Régimen Jurídico del Sector Público </w:t>
      </w:r>
      <w:r>
        <w:rPr>
          <w:rFonts w:ascii="Verdana" w:eastAsia="Times New Roman" w:hAnsi="Verdana" w:cstheme="minorHAnsi"/>
          <w:sz w:val="20"/>
          <w:szCs w:val="20"/>
          <w:lang w:eastAsia="es-ES_tradnl"/>
        </w:rPr>
        <w:t>(Art 155)</w:t>
      </w:r>
      <w:r w:rsidRPr="00523C69">
        <w:rPr>
          <w:rFonts w:ascii="Verdana" w:eastAsia="Times New Roman" w:hAnsi="Verdana" w:cstheme="minorHAnsi"/>
          <w:sz w:val="20"/>
          <w:szCs w:val="20"/>
          <w:lang w:eastAsia="es-ES_tradnl"/>
        </w:rPr>
        <w:t xml:space="preserve">. </w:t>
      </w:r>
    </w:p>
    <w:p w14:paraId="7F5E59AC" w14:textId="77777777" w:rsidR="00B55700" w:rsidRPr="00523C69" w:rsidRDefault="00B55700" w:rsidP="00B55700">
      <w:pPr>
        <w:pStyle w:val="Prrafodelista"/>
        <w:numPr>
          <w:ilvl w:val="0"/>
          <w:numId w:val="9"/>
        </w:numPr>
        <w:spacing w:after="160"/>
        <w:jc w:val="both"/>
        <w:rPr>
          <w:rFonts w:ascii="Verdana" w:eastAsia="Times New Roman" w:hAnsi="Verdana" w:cstheme="minorHAnsi"/>
          <w:sz w:val="20"/>
          <w:szCs w:val="20"/>
          <w:lang w:eastAsia="es-ES_tradnl"/>
        </w:rPr>
      </w:pPr>
      <w:r w:rsidRPr="00523C69">
        <w:rPr>
          <w:rFonts w:ascii="Verdana" w:eastAsia="Times New Roman" w:hAnsi="Verdana" w:cstheme="minorHAnsi"/>
          <w:sz w:val="20"/>
          <w:szCs w:val="20"/>
          <w:lang w:eastAsia="es-ES_tradnl"/>
        </w:rPr>
        <w:t>Ley Orgánica 3/2018, de 5 de diciembre, de Protección de Datos Personales y gara</w:t>
      </w:r>
      <w:r>
        <w:rPr>
          <w:rFonts w:ascii="Verdana" w:eastAsia="Times New Roman" w:hAnsi="Verdana" w:cstheme="minorHAnsi"/>
          <w:sz w:val="20"/>
          <w:szCs w:val="20"/>
          <w:lang w:eastAsia="es-ES_tradnl"/>
        </w:rPr>
        <w:t>ntía de los derechos digitales (</w:t>
      </w:r>
      <w:r w:rsidRPr="00523C69">
        <w:rPr>
          <w:rFonts w:ascii="Verdana" w:eastAsia="Times New Roman" w:hAnsi="Verdana" w:cstheme="minorHAnsi"/>
          <w:sz w:val="20"/>
          <w:szCs w:val="20"/>
          <w:lang w:eastAsia="es-ES_tradnl"/>
        </w:rPr>
        <w:t>Disposición final 12 mo</w:t>
      </w:r>
      <w:r>
        <w:rPr>
          <w:rFonts w:ascii="Verdana" w:eastAsia="Times New Roman" w:hAnsi="Verdana" w:cstheme="minorHAnsi"/>
          <w:sz w:val="20"/>
          <w:szCs w:val="20"/>
          <w:lang w:eastAsia="es-ES_tradnl"/>
        </w:rPr>
        <w:t>difica art 28 de la Ley 39/2015)</w:t>
      </w:r>
      <w:r w:rsidRPr="00523C69">
        <w:rPr>
          <w:rFonts w:ascii="Verdana" w:eastAsia="Times New Roman" w:hAnsi="Verdana" w:cstheme="minorHAnsi"/>
          <w:sz w:val="20"/>
          <w:szCs w:val="20"/>
          <w:lang w:eastAsia="es-ES_tradnl"/>
        </w:rPr>
        <w:t xml:space="preserve">. </w:t>
      </w:r>
    </w:p>
    <w:p w14:paraId="61A308F4" w14:textId="77777777" w:rsidR="00B55700" w:rsidRPr="00523C69" w:rsidRDefault="00B55700" w:rsidP="00B55700">
      <w:pPr>
        <w:pStyle w:val="Prrafodelista"/>
        <w:numPr>
          <w:ilvl w:val="0"/>
          <w:numId w:val="9"/>
        </w:numPr>
        <w:spacing w:after="160"/>
        <w:jc w:val="both"/>
        <w:rPr>
          <w:rFonts w:ascii="Verdana" w:eastAsia="Times New Roman" w:hAnsi="Verdana" w:cstheme="minorHAnsi"/>
          <w:sz w:val="20"/>
          <w:szCs w:val="20"/>
          <w:lang w:eastAsia="es-ES_tradnl"/>
        </w:rPr>
      </w:pPr>
      <w:r w:rsidRPr="00523C69">
        <w:rPr>
          <w:rFonts w:ascii="Verdana" w:eastAsia="Times New Roman" w:hAnsi="Verdana" w:cstheme="minorHAnsi"/>
          <w:sz w:val="20"/>
          <w:szCs w:val="20"/>
          <w:lang w:eastAsia="es-ES_tradnl"/>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r>
        <w:rPr>
          <w:rFonts w:ascii="Verdana" w:eastAsia="Times New Roman" w:hAnsi="Verdana" w:cstheme="minorHAnsi"/>
          <w:sz w:val="20"/>
          <w:szCs w:val="20"/>
          <w:lang w:eastAsia="es-ES_tradnl"/>
        </w:rPr>
        <w:t>.</w:t>
      </w:r>
      <w:r w:rsidRPr="00523C69">
        <w:rPr>
          <w:rFonts w:ascii="Verdana" w:eastAsia="Times New Roman" w:hAnsi="Verdana" w:cstheme="minorHAnsi"/>
          <w:sz w:val="20"/>
          <w:szCs w:val="20"/>
          <w:lang w:eastAsia="es-ES_tradnl"/>
        </w:rPr>
        <w:t xml:space="preserve"> </w:t>
      </w:r>
    </w:p>
    <w:p w14:paraId="469B6104" w14:textId="77777777" w:rsidR="00B55700" w:rsidRPr="00523C69" w:rsidRDefault="00B55700" w:rsidP="00B55700">
      <w:pPr>
        <w:pStyle w:val="Prrafodelista"/>
        <w:numPr>
          <w:ilvl w:val="0"/>
          <w:numId w:val="9"/>
        </w:numPr>
        <w:spacing w:after="160"/>
        <w:jc w:val="both"/>
        <w:rPr>
          <w:rFonts w:ascii="Verdana" w:eastAsia="Times New Roman" w:hAnsi="Verdana" w:cstheme="minorHAnsi"/>
          <w:sz w:val="20"/>
          <w:szCs w:val="20"/>
          <w:lang w:eastAsia="es-ES_tradnl"/>
        </w:rPr>
      </w:pPr>
      <w:r w:rsidRPr="00523C69">
        <w:rPr>
          <w:rFonts w:ascii="Verdana" w:eastAsia="Times New Roman" w:hAnsi="Verdana" w:cstheme="minorHAnsi"/>
          <w:sz w:val="20"/>
          <w:szCs w:val="20"/>
          <w:lang w:eastAsia="es-ES_tradnl"/>
        </w:rPr>
        <w:t xml:space="preserve">Esquema Nacional de Interoperabilidad: Norma técnica de interoperabilidad de Protocolos de intermediación. </w:t>
      </w:r>
    </w:p>
    <w:p w14:paraId="51E5B144" w14:textId="77777777" w:rsidR="00B55700" w:rsidRPr="00523C69" w:rsidRDefault="00B55700" w:rsidP="00B55700">
      <w:pPr>
        <w:pStyle w:val="Prrafodelista"/>
        <w:numPr>
          <w:ilvl w:val="0"/>
          <w:numId w:val="9"/>
        </w:numPr>
        <w:spacing w:after="160"/>
        <w:jc w:val="both"/>
        <w:rPr>
          <w:rFonts w:ascii="Verdana" w:eastAsia="Times New Roman" w:hAnsi="Verdana" w:cstheme="minorHAnsi"/>
          <w:sz w:val="20"/>
          <w:szCs w:val="20"/>
          <w:lang w:eastAsia="es-ES_tradnl"/>
        </w:rPr>
      </w:pPr>
      <w:r w:rsidRPr="00523C69">
        <w:rPr>
          <w:rFonts w:ascii="Verdana" w:eastAsia="Times New Roman" w:hAnsi="Verdana" w:cstheme="minorHAnsi"/>
          <w:sz w:val="20"/>
          <w:szCs w:val="20"/>
          <w:lang w:eastAsia="es-ES_tradnl"/>
        </w:rPr>
        <w:t xml:space="preserve">Esquema Nacional de Seguridad. </w:t>
      </w:r>
    </w:p>
    <w:p w14:paraId="73CE5D3C" w14:textId="77777777" w:rsidR="00B55700" w:rsidRPr="00F376F6" w:rsidRDefault="00B55700" w:rsidP="00B55700">
      <w:pPr>
        <w:spacing w:before="240" w:after="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Adicionalmente a estas normas, en el marco legal de aplicación,</w:t>
      </w:r>
      <w:r w:rsidRPr="00F376F6">
        <w:rPr>
          <w:rFonts w:ascii="Verdana" w:eastAsia="Times New Roman" w:hAnsi="Verdana" w:cstheme="minorHAnsi"/>
          <w:sz w:val="20"/>
          <w:szCs w:val="20"/>
          <w:lang w:eastAsia="es-ES_tradnl"/>
        </w:rPr>
        <w:t xml:space="preserve"> en Euskadi</w:t>
      </w:r>
      <w:r>
        <w:rPr>
          <w:rFonts w:ascii="Verdana" w:eastAsia="Times New Roman" w:hAnsi="Verdana" w:cstheme="minorHAnsi"/>
          <w:sz w:val="20"/>
          <w:szCs w:val="20"/>
          <w:lang w:eastAsia="es-ES_tradnl"/>
        </w:rPr>
        <w:t>,</w:t>
      </w:r>
      <w:r w:rsidRPr="00F376F6">
        <w:rPr>
          <w:rFonts w:ascii="Verdana" w:eastAsia="Times New Roman" w:hAnsi="Verdana" w:cstheme="minorHAnsi"/>
          <w:sz w:val="20"/>
          <w:szCs w:val="20"/>
          <w:lang w:eastAsia="es-ES_tradnl"/>
        </w:rPr>
        <w:t xml:space="preserve"> </w:t>
      </w:r>
      <w:r>
        <w:rPr>
          <w:rFonts w:ascii="Verdana" w:eastAsia="Times New Roman" w:hAnsi="Verdana" w:cstheme="minorHAnsi"/>
          <w:sz w:val="20"/>
          <w:szCs w:val="20"/>
          <w:lang w:eastAsia="es-ES_tradnl"/>
        </w:rPr>
        <w:t>las a</w:t>
      </w:r>
      <w:r w:rsidRPr="00F376F6">
        <w:rPr>
          <w:rFonts w:ascii="Verdana" w:eastAsia="Times New Roman" w:hAnsi="Verdana" w:cstheme="minorHAnsi"/>
          <w:sz w:val="20"/>
          <w:szCs w:val="20"/>
          <w:lang w:eastAsia="es-ES_tradnl"/>
        </w:rPr>
        <w:t>dministraciones se han dotado de un modelo que permite el intercambio de datos y documentos entre ellas asegurando la integridad y confidencialidad de la información intercamb</w:t>
      </w:r>
      <w:r>
        <w:rPr>
          <w:rFonts w:ascii="Verdana" w:eastAsia="Times New Roman" w:hAnsi="Verdana" w:cstheme="minorHAnsi"/>
          <w:sz w:val="20"/>
          <w:szCs w:val="20"/>
          <w:lang w:eastAsia="es-ES_tradnl"/>
        </w:rPr>
        <w:t xml:space="preserve">iada, apoyándose en los </w:t>
      </w:r>
      <w:r w:rsidRPr="00F376F6">
        <w:rPr>
          <w:rFonts w:ascii="Verdana" w:eastAsia="Times New Roman" w:hAnsi="Verdana" w:cstheme="minorHAnsi"/>
          <w:sz w:val="20"/>
          <w:szCs w:val="20"/>
          <w:lang w:eastAsia="es-ES_tradnl"/>
        </w:rPr>
        <w:t xml:space="preserve">siguientes convenios de colaboración: </w:t>
      </w:r>
    </w:p>
    <w:p w14:paraId="4EDBB757" w14:textId="77777777" w:rsidR="00B55700" w:rsidRPr="00F376F6" w:rsidRDefault="00B55700" w:rsidP="00B55700">
      <w:pPr>
        <w:pStyle w:val="Prrafodelista"/>
        <w:numPr>
          <w:ilvl w:val="0"/>
          <w:numId w:val="9"/>
        </w:numPr>
        <w:spacing w:after="160"/>
        <w:jc w:val="both"/>
        <w:rPr>
          <w:rFonts w:ascii="Verdana" w:eastAsia="Times New Roman" w:hAnsi="Verdana" w:cstheme="minorHAnsi"/>
          <w:sz w:val="20"/>
          <w:szCs w:val="20"/>
          <w:lang w:eastAsia="es-ES_tradnl"/>
        </w:rPr>
      </w:pPr>
      <w:r w:rsidRPr="00F376F6">
        <w:rPr>
          <w:rFonts w:ascii="Verdana" w:eastAsia="Times New Roman" w:hAnsi="Verdana" w:cstheme="minorHAnsi"/>
          <w:sz w:val="20"/>
          <w:szCs w:val="20"/>
          <w:lang w:eastAsia="es-ES_tradnl"/>
        </w:rPr>
        <w:t>Convenio con la Agencia Tributaria</w:t>
      </w:r>
      <w:r>
        <w:rPr>
          <w:rFonts w:ascii="Verdana" w:eastAsia="Times New Roman" w:hAnsi="Verdana" w:cstheme="minorHAnsi"/>
          <w:sz w:val="20"/>
          <w:szCs w:val="20"/>
          <w:lang w:eastAsia="es-ES_tradnl"/>
        </w:rPr>
        <w:t>.</w:t>
      </w:r>
      <w:r w:rsidRPr="00F376F6">
        <w:rPr>
          <w:rFonts w:ascii="Verdana" w:eastAsia="Times New Roman" w:hAnsi="Verdana" w:cstheme="minorHAnsi"/>
          <w:sz w:val="20"/>
          <w:szCs w:val="20"/>
          <w:lang w:eastAsia="es-ES_tradnl"/>
        </w:rPr>
        <w:t xml:space="preserve"> </w:t>
      </w:r>
    </w:p>
    <w:p w14:paraId="5E1557D9" w14:textId="77777777" w:rsidR="00B55700" w:rsidRPr="00F376F6" w:rsidRDefault="00B55700" w:rsidP="00B55700">
      <w:pPr>
        <w:pStyle w:val="Prrafodelista"/>
        <w:numPr>
          <w:ilvl w:val="0"/>
          <w:numId w:val="9"/>
        </w:numPr>
        <w:spacing w:before="240" w:after="160"/>
        <w:jc w:val="both"/>
        <w:rPr>
          <w:rFonts w:ascii="Verdana" w:eastAsia="Times New Roman" w:hAnsi="Verdana" w:cstheme="minorHAnsi"/>
          <w:sz w:val="20"/>
          <w:szCs w:val="20"/>
          <w:lang w:eastAsia="es-ES_tradnl"/>
        </w:rPr>
      </w:pPr>
      <w:r w:rsidRPr="00F376F6">
        <w:rPr>
          <w:rFonts w:ascii="Verdana" w:eastAsia="Times New Roman" w:hAnsi="Verdana" w:cstheme="minorHAnsi"/>
          <w:sz w:val="20"/>
          <w:szCs w:val="20"/>
          <w:lang w:eastAsia="es-ES_tradnl"/>
        </w:rPr>
        <w:t>Convenio de Interoperabilidad Gobierno Vasco-Administración General del Estado (AGE)</w:t>
      </w:r>
      <w:r>
        <w:rPr>
          <w:rFonts w:ascii="Verdana" w:eastAsia="Times New Roman" w:hAnsi="Verdana" w:cstheme="minorHAnsi"/>
          <w:sz w:val="20"/>
          <w:szCs w:val="20"/>
          <w:lang w:eastAsia="es-ES_tradnl"/>
        </w:rPr>
        <w:t>.</w:t>
      </w:r>
      <w:r w:rsidRPr="00F376F6">
        <w:rPr>
          <w:rFonts w:ascii="Verdana" w:eastAsia="Times New Roman" w:hAnsi="Verdana" w:cstheme="minorHAnsi"/>
          <w:sz w:val="20"/>
          <w:szCs w:val="20"/>
          <w:lang w:eastAsia="es-ES_tradnl"/>
        </w:rPr>
        <w:t xml:space="preserve"> </w:t>
      </w:r>
    </w:p>
    <w:p w14:paraId="73D81877" w14:textId="77777777" w:rsidR="00B55700" w:rsidRPr="00F376F6" w:rsidRDefault="00B55700" w:rsidP="00B55700">
      <w:pPr>
        <w:pStyle w:val="Prrafodelista"/>
        <w:numPr>
          <w:ilvl w:val="0"/>
          <w:numId w:val="9"/>
        </w:numPr>
        <w:spacing w:before="240" w:after="160"/>
        <w:jc w:val="both"/>
        <w:rPr>
          <w:rFonts w:ascii="Verdana" w:eastAsia="Times New Roman" w:hAnsi="Verdana" w:cstheme="minorHAnsi"/>
          <w:sz w:val="20"/>
          <w:szCs w:val="20"/>
          <w:lang w:eastAsia="es-ES_tradnl"/>
        </w:rPr>
      </w:pPr>
      <w:r w:rsidRPr="00F376F6">
        <w:rPr>
          <w:rFonts w:ascii="Verdana" w:eastAsia="Times New Roman" w:hAnsi="Verdana" w:cstheme="minorHAnsi"/>
          <w:sz w:val="20"/>
          <w:szCs w:val="20"/>
          <w:lang w:eastAsia="es-ES_tradnl"/>
        </w:rPr>
        <w:t>Convenio de Interoperabilidad entre el Gobierno Vasco y las Diputaciones Forales</w:t>
      </w:r>
      <w:r>
        <w:rPr>
          <w:rFonts w:ascii="Verdana" w:eastAsia="Times New Roman" w:hAnsi="Verdana" w:cstheme="minorHAnsi"/>
          <w:sz w:val="20"/>
          <w:szCs w:val="20"/>
          <w:lang w:eastAsia="es-ES_tradnl"/>
        </w:rPr>
        <w:t>.</w:t>
      </w:r>
      <w:r w:rsidRPr="00F376F6">
        <w:rPr>
          <w:rFonts w:ascii="Verdana" w:eastAsia="Times New Roman" w:hAnsi="Verdana" w:cstheme="minorHAnsi"/>
          <w:sz w:val="20"/>
          <w:szCs w:val="20"/>
          <w:lang w:eastAsia="es-ES_tradnl"/>
        </w:rPr>
        <w:t xml:space="preserve"> </w:t>
      </w:r>
    </w:p>
    <w:p w14:paraId="442F7801" w14:textId="77777777" w:rsidR="00B55700" w:rsidRPr="00F376F6" w:rsidRDefault="00B55700" w:rsidP="00B55700">
      <w:pPr>
        <w:pStyle w:val="Prrafodelista"/>
        <w:numPr>
          <w:ilvl w:val="0"/>
          <w:numId w:val="9"/>
        </w:numPr>
        <w:spacing w:before="240" w:after="160"/>
        <w:jc w:val="both"/>
        <w:rPr>
          <w:rFonts w:ascii="Verdana" w:eastAsia="Times New Roman" w:hAnsi="Verdana" w:cstheme="minorHAnsi"/>
          <w:sz w:val="20"/>
          <w:szCs w:val="20"/>
          <w:lang w:eastAsia="es-ES_tradnl"/>
        </w:rPr>
      </w:pPr>
      <w:r w:rsidRPr="00F376F6">
        <w:rPr>
          <w:rFonts w:ascii="Verdana" w:eastAsia="Times New Roman" w:hAnsi="Verdana" w:cstheme="minorHAnsi"/>
          <w:sz w:val="20"/>
          <w:szCs w:val="20"/>
          <w:lang w:eastAsia="es-ES_tradnl"/>
        </w:rPr>
        <w:t>Convenios de Interoperabilidad entre el Gobierno Vasco y los Ayuntamientos de Comunidad Autónoma de Euskadi</w:t>
      </w:r>
      <w:r>
        <w:rPr>
          <w:rFonts w:ascii="Verdana" w:eastAsia="Times New Roman" w:hAnsi="Verdana" w:cstheme="minorHAnsi"/>
          <w:sz w:val="20"/>
          <w:szCs w:val="20"/>
          <w:lang w:eastAsia="es-ES_tradnl"/>
        </w:rPr>
        <w:t>.</w:t>
      </w:r>
      <w:r w:rsidRPr="00F376F6">
        <w:rPr>
          <w:rFonts w:ascii="Verdana" w:eastAsia="Times New Roman" w:hAnsi="Verdana" w:cstheme="minorHAnsi"/>
          <w:sz w:val="20"/>
          <w:szCs w:val="20"/>
          <w:lang w:eastAsia="es-ES_tradnl"/>
        </w:rPr>
        <w:t xml:space="preserve"> </w:t>
      </w:r>
    </w:p>
    <w:p w14:paraId="6C1B920E" w14:textId="77777777" w:rsidR="00B55700" w:rsidRPr="00F376F6" w:rsidRDefault="00B55700" w:rsidP="00B55700">
      <w:pPr>
        <w:pStyle w:val="Prrafodelista"/>
        <w:numPr>
          <w:ilvl w:val="0"/>
          <w:numId w:val="9"/>
        </w:numPr>
        <w:spacing w:before="240" w:after="160"/>
        <w:jc w:val="both"/>
        <w:rPr>
          <w:rFonts w:ascii="Verdana" w:eastAsia="Times New Roman" w:hAnsi="Verdana" w:cstheme="minorHAnsi"/>
          <w:sz w:val="20"/>
          <w:szCs w:val="20"/>
          <w:lang w:eastAsia="es-ES_tradnl"/>
        </w:rPr>
      </w:pPr>
      <w:r w:rsidRPr="00F376F6">
        <w:rPr>
          <w:rFonts w:ascii="Verdana" w:eastAsia="Times New Roman" w:hAnsi="Verdana" w:cstheme="minorHAnsi"/>
          <w:sz w:val="20"/>
          <w:szCs w:val="20"/>
          <w:lang w:eastAsia="es-ES_tradnl"/>
        </w:rPr>
        <w:t>Protocolos de adhesión al convenio de colaboración para la prestación mutua de soluciones básica</w:t>
      </w:r>
      <w:r>
        <w:rPr>
          <w:rFonts w:ascii="Verdana" w:eastAsia="Times New Roman" w:hAnsi="Verdana" w:cstheme="minorHAnsi"/>
          <w:sz w:val="20"/>
          <w:szCs w:val="20"/>
          <w:lang w:eastAsia="es-ES_tradnl"/>
        </w:rPr>
        <w:t>s de administración electrónica.</w:t>
      </w:r>
    </w:p>
    <w:p w14:paraId="78BF1F2A" w14:textId="77777777" w:rsidR="00B55700" w:rsidRDefault="00B55700" w:rsidP="00B55700">
      <w:pPr>
        <w:spacing w:before="24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Por último, es preciso tener en cuenta que e</w:t>
      </w:r>
      <w:r w:rsidRPr="00F376F6">
        <w:rPr>
          <w:rFonts w:ascii="Verdana" w:eastAsia="Times New Roman" w:hAnsi="Verdana" w:cstheme="minorHAnsi"/>
          <w:sz w:val="20"/>
          <w:szCs w:val="20"/>
          <w:lang w:eastAsia="es-ES_tradnl"/>
        </w:rPr>
        <w:t>l modelo de interoperabilidad de Euskadi se articula en torno al Nodo de Interoperabilidad y Seguridad de las Administraciones de Euskadi (NISAE). NISAE es la plataforma común para todas las Administraciones y entidades del sector público vasco constituido como nodo autonómico para implementar el intercambio de datos electrónico entre ellas y con resto de Administraciones (AGE y CCAA), aunando sinergias</w:t>
      </w:r>
      <w:r>
        <w:rPr>
          <w:rFonts w:ascii="Verdana" w:eastAsia="Times New Roman" w:hAnsi="Verdana" w:cstheme="minorHAnsi"/>
          <w:sz w:val="20"/>
          <w:szCs w:val="20"/>
          <w:lang w:eastAsia="es-ES_tradnl"/>
        </w:rPr>
        <w:t>.</w:t>
      </w:r>
    </w:p>
    <w:p w14:paraId="571B86AB" w14:textId="77777777" w:rsidR="00B55700" w:rsidRDefault="00B55700" w:rsidP="00B55700">
      <w:pPr>
        <w:spacing w:after="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NISAE es u</w:t>
      </w:r>
      <w:r w:rsidRPr="0000622C">
        <w:rPr>
          <w:rFonts w:ascii="Verdana" w:eastAsia="Times New Roman" w:hAnsi="Verdana" w:cstheme="minorHAnsi"/>
          <w:sz w:val="20"/>
          <w:szCs w:val="20"/>
          <w:lang w:eastAsia="es-ES_tradnl"/>
        </w:rPr>
        <w:t>na solución común que se articula en torno a un modelo de gestión distribuida en el intercambio de datos entre entidades. Más allá de su funcionalidad natural, su diseño está basado en un modelo que articula la interoperabilidad adecuándose a la realidad organizativa de las diferentes administraciones de Euskadi. Por este motivo la solución que presenta NISAE ha sido consensuada entre los diferentes agentes institucionales que participan en la misma.</w:t>
      </w:r>
    </w:p>
    <w:p w14:paraId="560A2410" w14:textId="77777777" w:rsidR="00B55700" w:rsidRDefault="005E2F33" w:rsidP="00B55700">
      <w:pPr>
        <w:jc w:val="both"/>
      </w:pPr>
      <w:hyperlink r:id="rId11" w:history="1">
        <w:r w:rsidR="00B55700">
          <w:rPr>
            <w:rStyle w:val="Hipervnculo"/>
          </w:rPr>
          <w:t>Nodo de Interoperabilidad y Seguridad de las Administraciones de Euskadi - NISAE (</w:t>
        </w:r>
        <w:proofErr w:type="spellStart"/>
        <w:r w:rsidR="00B55700">
          <w:rPr>
            <w:rStyle w:val="Hipervnculo"/>
          </w:rPr>
          <w:t>izenpe.eus</w:t>
        </w:r>
        <w:proofErr w:type="spellEnd"/>
        <w:r w:rsidR="00B55700">
          <w:rPr>
            <w:rStyle w:val="Hipervnculo"/>
          </w:rPr>
          <w:t>)</w:t>
        </w:r>
      </w:hyperlink>
    </w:p>
    <w:p w14:paraId="5E1660C3" w14:textId="77777777" w:rsidR="00B55700" w:rsidRDefault="00B55700" w:rsidP="00B55700">
      <w:pPr>
        <w:jc w:val="both"/>
        <w:rPr>
          <w:rFonts w:ascii="Verdana" w:hAnsi="Verdana" w:cstheme="minorHAnsi"/>
          <w:b/>
          <w:sz w:val="20"/>
          <w:szCs w:val="20"/>
        </w:rPr>
      </w:pPr>
    </w:p>
    <w:p w14:paraId="422083F5" w14:textId="77777777" w:rsidR="00D26BD5" w:rsidRPr="001078EE" w:rsidRDefault="00D26BD5" w:rsidP="00266E0F">
      <w:pPr>
        <w:pStyle w:val="Ttulo1"/>
        <w:spacing w:line="276" w:lineRule="auto"/>
        <w:ind w:left="425" w:hanging="425"/>
        <w:rPr>
          <w:rFonts w:ascii="Verdana" w:hAnsi="Verdana"/>
          <w:b/>
          <w:sz w:val="20"/>
          <w:szCs w:val="20"/>
        </w:rPr>
      </w:pPr>
      <w:r w:rsidRPr="001078EE">
        <w:rPr>
          <w:rFonts w:ascii="Verdana" w:hAnsi="Verdana"/>
          <w:b/>
          <w:sz w:val="20"/>
          <w:szCs w:val="20"/>
        </w:rPr>
        <w:t>CONDICIONES DE REALIZACION DEL SERVICIO</w:t>
      </w:r>
    </w:p>
    <w:p w14:paraId="74732BE3" w14:textId="77777777" w:rsidR="00D26BD5" w:rsidRPr="00B22EFF" w:rsidRDefault="00D26BD5" w:rsidP="00266E0F">
      <w:pPr>
        <w:pStyle w:val="Ttulo2"/>
        <w:spacing w:line="276" w:lineRule="auto"/>
      </w:pPr>
      <w:r>
        <w:t>LUGAR DE TRABAJO</w:t>
      </w:r>
    </w:p>
    <w:p w14:paraId="0167AB2A" w14:textId="77777777" w:rsidR="00D26BD5" w:rsidRPr="00F16D76"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r w:rsidRPr="00F16D76">
        <w:rPr>
          <w:rFonts w:ascii="Verdana" w:eastAsia="Times New Roman" w:hAnsi="Verdana" w:cstheme="minorHAnsi"/>
          <w:sz w:val="20"/>
          <w:szCs w:val="20"/>
          <w:lang w:eastAsia="es-ES_tradnl"/>
        </w:rPr>
        <w:t xml:space="preserve">Las labores requeridas en el presente pliego se realizarán en las dependencias de la empresa adjudicataria, aunque también se </w:t>
      </w:r>
      <w:r>
        <w:rPr>
          <w:rFonts w:ascii="Verdana" w:eastAsia="Times New Roman" w:hAnsi="Verdana" w:cstheme="minorHAnsi"/>
          <w:sz w:val="20"/>
          <w:szCs w:val="20"/>
          <w:lang w:eastAsia="es-ES_tradnl"/>
        </w:rPr>
        <w:t>podrá prestar</w:t>
      </w:r>
      <w:r w:rsidRPr="00F16D76">
        <w:rPr>
          <w:rFonts w:ascii="Verdana" w:eastAsia="Times New Roman" w:hAnsi="Verdana" w:cstheme="minorHAnsi"/>
          <w:sz w:val="20"/>
          <w:szCs w:val="20"/>
          <w:lang w:eastAsia="es-ES_tradnl"/>
        </w:rPr>
        <w:t xml:space="preserve"> asesoramiento directo al </w:t>
      </w:r>
      <w:r>
        <w:rPr>
          <w:rFonts w:ascii="Verdana" w:eastAsia="Times New Roman" w:hAnsi="Verdana" w:cstheme="minorHAnsi"/>
          <w:sz w:val="20"/>
          <w:szCs w:val="20"/>
          <w:lang w:eastAsia="es-ES_tradnl"/>
        </w:rPr>
        <w:t xml:space="preserve">equipo de trabajo </w:t>
      </w:r>
      <w:r w:rsidRPr="009E62DA">
        <w:rPr>
          <w:rFonts w:ascii="Verdana" w:eastAsia="Times New Roman" w:hAnsi="Verdana" w:cstheme="minorHAnsi"/>
          <w:sz w:val="20"/>
          <w:szCs w:val="20"/>
          <w:lang w:eastAsia="es-ES_tradnl"/>
        </w:rPr>
        <w:t>para la</w:t>
      </w:r>
      <w:r>
        <w:rPr>
          <w:rFonts w:ascii="Verdana" w:eastAsia="Times New Roman" w:hAnsi="Verdana" w:cstheme="minorHAnsi"/>
          <w:sz w:val="20"/>
          <w:szCs w:val="20"/>
          <w:lang w:eastAsia="es-ES_tradnl"/>
        </w:rPr>
        <w:t xml:space="preserve"> </w:t>
      </w:r>
      <w:r w:rsidRPr="009E62DA">
        <w:rPr>
          <w:rFonts w:ascii="Verdana" w:eastAsia="Times New Roman" w:hAnsi="Verdana" w:cstheme="minorHAnsi"/>
          <w:sz w:val="20"/>
          <w:szCs w:val="20"/>
          <w:lang w:eastAsia="es-ES_tradnl"/>
        </w:rPr>
        <w:t>elaboración del decreto</w:t>
      </w:r>
      <w:r>
        <w:rPr>
          <w:rFonts w:ascii="Verdana" w:eastAsia="Times New Roman" w:hAnsi="Verdana" w:cstheme="minorHAnsi"/>
          <w:sz w:val="20"/>
          <w:szCs w:val="20"/>
          <w:lang w:eastAsia="es-ES_tradnl"/>
        </w:rPr>
        <w:t xml:space="preserve"> y al equipo de trabajo de la HSSEE </w:t>
      </w:r>
      <w:r w:rsidRPr="00F16D76">
        <w:rPr>
          <w:rFonts w:ascii="Verdana" w:eastAsia="Times New Roman" w:hAnsi="Verdana" w:cstheme="minorHAnsi"/>
          <w:sz w:val="20"/>
          <w:szCs w:val="20"/>
          <w:lang w:eastAsia="es-ES_tradnl"/>
        </w:rPr>
        <w:t>con presencia física</w:t>
      </w:r>
      <w:r>
        <w:rPr>
          <w:rFonts w:ascii="Verdana" w:eastAsia="Times New Roman" w:hAnsi="Verdana" w:cstheme="minorHAnsi"/>
          <w:sz w:val="20"/>
          <w:szCs w:val="20"/>
          <w:lang w:eastAsia="es-ES_tradnl"/>
        </w:rPr>
        <w:t>, cuando puntualmente lo soliciten.</w:t>
      </w:r>
    </w:p>
    <w:p w14:paraId="011E1BF0" w14:textId="77777777" w:rsidR="00D26BD5" w:rsidRPr="0016119B" w:rsidRDefault="00D26BD5" w:rsidP="00266E0F">
      <w:pPr>
        <w:pStyle w:val="Piedepgina"/>
        <w:tabs>
          <w:tab w:val="clear" w:pos="4819"/>
          <w:tab w:val="clear" w:pos="9071"/>
        </w:tabs>
        <w:spacing w:line="276" w:lineRule="auto"/>
        <w:jc w:val="both"/>
        <w:rPr>
          <w:rFonts w:ascii="Verdana" w:hAnsi="Verdana" w:cstheme="minorHAnsi"/>
          <w:b/>
          <w:sz w:val="20"/>
          <w:lang w:val="es-ES"/>
        </w:rPr>
      </w:pPr>
    </w:p>
    <w:p w14:paraId="7B228A12" w14:textId="77777777" w:rsidR="00D26BD5" w:rsidRPr="005B3C68" w:rsidRDefault="00D26BD5" w:rsidP="00266E0F">
      <w:pPr>
        <w:pStyle w:val="Ttulo2"/>
        <w:spacing w:line="276" w:lineRule="auto"/>
      </w:pPr>
      <w:r>
        <w:t>EQUIPO DE TRABAJO</w:t>
      </w:r>
    </w:p>
    <w:p w14:paraId="7717CF9A" w14:textId="77777777" w:rsidR="00D26BD5" w:rsidRPr="003A3042"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r w:rsidRPr="003A3042">
        <w:rPr>
          <w:rFonts w:ascii="Verdana" w:eastAsia="Times New Roman" w:hAnsi="Verdana" w:cstheme="minorHAnsi"/>
          <w:sz w:val="20"/>
          <w:szCs w:val="20"/>
          <w:lang w:eastAsia="es-ES_tradnl"/>
        </w:rPr>
        <w:t xml:space="preserve">La </w:t>
      </w:r>
      <w:r>
        <w:rPr>
          <w:rFonts w:ascii="Verdana" w:eastAsia="Times New Roman" w:hAnsi="Verdana" w:cstheme="minorHAnsi"/>
          <w:sz w:val="20"/>
          <w:szCs w:val="20"/>
          <w:lang w:eastAsia="es-ES_tradnl"/>
        </w:rPr>
        <w:t>empresa</w:t>
      </w:r>
      <w:r w:rsidRPr="003A3042">
        <w:rPr>
          <w:rFonts w:ascii="Verdana" w:eastAsia="Times New Roman" w:hAnsi="Verdana" w:cstheme="minorHAnsi"/>
          <w:sz w:val="20"/>
          <w:szCs w:val="20"/>
          <w:lang w:eastAsia="es-ES_tradnl"/>
        </w:rPr>
        <w:t xml:space="preserve"> adjudicataria deberá disponer de los medios personales suficientes para satisfacer adecuadamente las exigencias del contrato. </w:t>
      </w:r>
    </w:p>
    <w:p w14:paraId="67845096" w14:textId="14C322FB" w:rsidR="00D26BD5" w:rsidRPr="00905005"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proofErr w:type="gramStart"/>
      <w:r w:rsidRPr="00905005">
        <w:rPr>
          <w:rFonts w:ascii="Verdana" w:eastAsia="Times New Roman" w:hAnsi="Verdana" w:cstheme="minorHAnsi"/>
          <w:sz w:val="20"/>
          <w:szCs w:val="20"/>
          <w:lang w:eastAsia="es-ES_tradnl"/>
        </w:rPr>
        <w:t>La</w:t>
      </w:r>
      <w:r w:rsidR="00AC467B">
        <w:rPr>
          <w:rFonts w:ascii="Verdana" w:eastAsia="Times New Roman" w:hAnsi="Verdana" w:cstheme="minorHAnsi"/>
          <w:sz w:val="20"/>
          <w:szCs w:val="20"/>
          <w:lang w:eastAsia="es-ES_tradnl"/>
        </w:rPr>
        <w:t xml:space="preserve">s empresas </w:t>
      </w:r>
      <w:r w:rsidR="00AC467B" w:rsidRPr="00C02F42">
        <w:rPr>
          <w:rFonts w:ascii="Verdana" w:eastAsia="Times New Roman" w:hAnsi="Verdana" w:cstheme="minorHAnsi"/>
          <w:sz w:val="20"/>
          <w:szCs w:val="20"/>
          <w:lang w:eastAsia="es-ES_tradnl"/>
        </w:rPr>
        <w:t>licitador</w:t>
      </w:r>
      <w:r w:rsidR="00AC467B">
        <w:rPr>
          <w:rFonts w:ascii="Verdana" w:eastAsia="Times New Roman" w:hAnsi="Verdana" w:cstheme="minorHAnsi"/>
          <w:sz w:val="20"/>
          <w:szCs w:val="20"/>
          <w:lang w:eastAsia="es-ES_tradnl"/>
        </w:rPr>
        <w:t>a</w:t>
      </w:r>
      <w:r w:rsidR="00AC467B" w:rsidRPr="00C02F42">
        <w:rPr>
          <w:rFonts w:ascii="Verdana" w:eastAsia="Times New Roman" w:hAnsi="Verdana" w:cstheme="minorHAnsi"/>
          <w:sz w:val="20"/>
          <w:szCs w:val="20"/>
          <w:lang w:eastAsia="es-ES_tradnl"/>
        </w:rPr>
        <w:t xml:space="preserve">s </w:t>
      </w:r>
      <w:r w:rsidRPr="00905005">
        <w:rPr>
          <w:rFonts w:ascii="Verdana" w:eastAsia="Times New Roman" w:hAnsi="Verdana" w:cstheme="minorHAnsi"/>
          <w:sz w:val="20"/>
          <w:szCs w:val="20"/>
          <w:lang w:eastAsia="es-ES_tradnl"/>
        </w:rPr>
        <w:t>especificará</w:t>
      </w:r>
      <w:proofErr w:type="gramEnd"/>
      <w:r w:rsidRPr="00905005">
        <w:rPr>
          <w:rFonts w:ascii="Verdana" w:eastAsia="Times New Roman" w:hAnsi="Verdana" w:cstheme="minorHAnsi"/>
          <w:sz w:val="20"/>
          <w:szCs w:val="20"/>
          <w:lang w:eastAsia="es-ES_tradnl"/>
        </w:rPr>
        <w:t xml:space="preserve"> en la oferta el perfil de las personas dedicadas al proyecto, así como el historial profesional detallado de las mismas en base a la participación de, al menos, los siguientes roles: </w:t>
      </w:r>
    </w:p>
    <w:p w14:paraId="5A147E41" w14:textId="77777777" w:rsidR="00D26BD5" w:rsidRPr="00905005" w:rsidRDefault="00D26BD5" w:rsidP="00266E0F">
      <w:pPr>
        <w:pStyle w:val="Prrafodelista"/>
        <w:numPr>
          <w:ilvl w:val="0"/>
          <w:numId w:val="10"/>
        </w:num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ind w:left="714" w:hanging="357"/>
        <w:jc w:val="both"/>
        <w:rPr>
          <w:rFonts w:ascii="Verdana" w:hAnsi="Verdana" w:cstheme="minorHAnsi"/>
          <w:sz w:val="20"/>
        </w:rPr>
      </w:pPr>
      <w:r w:rsidRPr="008A7279">
        <w:rPr>
          <w:rFonts w:ascii="Verdana" w:eastAsia="Times New Roman" w:hAnsi="Verdana" w:cstheme="minorHAnsi"/>
          <w:sz w:val="20"/>
          <w:szCs w:val="20"/>
          <w:lang w:eastAsia="es-ES_tradnl"/>
        </w:rPr>
        <w:t>Consultor</w:t>
      </w:r>
      <w:r w:rsidRPr="00905005">
        <w:rPr>
          <w:rFonts w:ascii="Verdana" w:hAnsi="Verdana" w:cstheme="minorHAnsi"/>
          <w:sz w:val="20"/>
        </w:rPr>
        <w:t xml:space="preserve"> aspectos jurídicos y organizativos</w:t>
      </w:r>
      <w:r>
        <w:rPr>
          <w:rFonts w:ascii="Verdana" w:hAnsi="Verdana" w:cstheme="minorHAnsi"/>
          <w:sz w:val="20"/>
        </w:rPr>
        <w:t xml:space="preserve"> (RGPD).</w:t>
      </w:r>
    </w:p>
    <w:p w14:paraId="2D8032C8" w14:textId="1FD5F4EF" w:rsidR="00D26BD5" w:rsidRPr="008A7279" w:rsidRDefault="00D26BD5" w:rsidP="00266E0F">
      <w:pPr>
        <w:pStyle w:val="Prrafodelista"/>
        <w:numPr>
          <w:ilvl w:val="0"/>
          <w:numId w:val="10"/>
        </w:num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ind w:left="714" w:hanging="357"/>
        <w:jc w:val="both"/>
        <w:rPr>
          <w:rFonts w:ascii="Verdana" w:hAnsi="Verdana" w:cstheme="minorHAnsi"/>
          <w:sz w:val="20"/>
        </w:rPr>
      </w:pPr>
      <w:r w:rsidRPr="008A7279">
        <w:rPr>
          <w:rFonts w:ascii="Verdana" w:eastAsia="Times New Roman" w:hAnsi="Verdana" w:cstheme="minorHAnsi"/>
          <w:sz w:val="20"/>
          <w:szCs w:val="20"/>
          <w:lang w:eastAsia="es-ES_tradnl"/>
        </w:rPr>
        <w:t>Consultor</w:t>
      </w:r>
      <w:r w:rsidRPr="00905005">
        <w:rPr>
          <w:rFonts w:ascii="Verdana" w:hAnsi="Verdana" w:cstheme="minorHAnsi"/>
          <w:sz w:val="20"/>
        </w:rPr>
        <w:t xml:space="preserve"> aspectos técnicos</w:t>
      </w:r>
      <w:r>
        <w:rPr>
          <w:rFonts w:ascii="Verdana" w:hAnsi="Verdana" w:cstheme="minorHAnsi"/>
          <w:sz w:val="20"/>
        </w:rPr>
        <w:t>.</w:t>
      </w:r>
    </w:p>
    <w:p w14:paraId="01DB80C5" w14:textId="77777777" w:rsidR="00D26BD5" w:rsidRPr="0016119B" w:rsidRDefault="00D26BD5" w:rsidP="00266E0F">
      <w:pPr>
        <w:pStyle w:val="Piedepgina"/>
        <w:tabs>
          <w:tab w:val="clear" w:pos="4819"/>
          <w:tab w:val="clear" w:pos="9071"/>
        </w:tabs>
        <w:spacing w:line="276" w:lineRule="auto"/>
        <w:jc w:val="both"/>
        <w:rPr>
          <w:rFonts w:ascii="Verdana" w:hAnsi="Verdana" w:cstheme="minorHAnsi"/>
          <w:b/>
          <w:sz w:val="20"/>
          <w:lang w:val="es-ES"/>
        </w:rPr>
      </w:pPr>
    </w:p>
    <w:p w14:paraId="5CE7B153" w14:textId="77777777" w:rsidR="00D26BD5" w:rsidRPr="000C5160" w:rsidRDefault="00D26BD5" w:rsidP="00266E0F">
      <w:pPr>
        <w:pStyle w:val="Ttulo2"/>
        <w:spacing w:line="276" w:lineRule="auto"/>
      </w:pPr>
      <w:bookmarkStart w:id="1" w:name="_Toc335066208"/>
      <w:r w:rsidRPr="000C5160">
        <w:t>PLANIFICACIÓN, ORGANIZACIÓN Y CONTROL</w:t>
      </w:r>
      <w:bookmarkEnd w:id="1"/>
    </w:p>
    <w:p w14:paraId="5B175BC4" w14:textId="77777777" w:rsidR="00D26BD5" w:rsidRPr="00357634"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r w:rsidRPr="00AC247A">
        <w:rPr>
          <w:rFonts w:ascii="Verdana" w:eastAsia="Times New Roman" w:hAnsi="Verdana" w:cstheme="minorHAnsi"/>
          <w:sz w:val="20"/>
          <w:szCs w:val="20"/>
          <w:lang w:eastAsia="es-ES_tradnl"/>
        </w:rPr>
        <w:t xml:space="preserve">La supervisión y el seguimiento de la realización del contrato se realizarán desde la dirección de Servicios Sociales y desde la dirección </w:t>
      </w:r>
      <w:r>
        <w:rPr>
          <w:rFonts w:ascii="Verdana" w:eastAsia="Times New Roman" w:hAnsi="Verdana" w:cstheme="minorHAnsi"/>
          <w:sz w:val="20"/>
          <w:szCs w:val="20"/>
          <w:lang w:eastAsia="es-ES_tradnl"/>
        </w:rPr>
        <w:t xml:space="preserve">de Atención </w:t>
      </w:r>
      <w:proofErr w:type="spellStart"/>
      <w:r w:rsidRPr="00AC247A">
        <w:rPr>
          <w:rFonts w:ascii="Verdana" w:eastAsia="Times New Roman" w:hAnsi="Verdana" w:cstheme="minorHAnsi"/>
          <w:sz w:val="20"/>
          <w:szCs w:val="20"/>
          <w:lang w:eastAsia="es-ES_tradnl"/>
        </w:rPr>
        <w:t>Sociosanitaria</w:t>
      </w:r>
      <w:proofErr w:type="spellEnd"/>
      <w:r w:rsidRPr="00AC247A">
        <w:rPr>
          <w:rFonts w:ascii="Verdana" w:eastAsia="Times New Roman" w:hAnsi="Verdana" w:cstheme="minorHAnsi"/>
          <w:sz w:val="20"/>
          <w:szCs w:val="20"/>
          <w:lang w:eastAsia="es-ES_tradnl"/>
        </w:rPr>
        <w:t xml:space="preserve">. </w:t>
      </w:r>
    </w:p>
    <w:p w14:paraId="2A286497" w14:textId="20BECDBA" w:rsidR="00D26BD5"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r w:rsidRPr="00AC247A">
        <w:rPr>
          <w:rFonts w:ascii="Verdana" w:eastAsia="Times New Roman" w:hAnsi="Verdana" w:cstheme="minorHAnsi"/>
          <w:sz w:val="20"/>
          <w:szCs w:val="20"/>
          <w:lang w:eastAsia="es-ES_tradnl"/>
        </w:rPr>
        <w:t xml:space="preserve">La </w:t>
      </w:r>
      <w:r w:rsidR="00AC467B">
        <w:rPr>
          <w:rFonts w:ascii="Verdana" w:eastAsia="Times New Roman" w:hAnsi="Verdana" w:cstheme="minorHAnsi"/>
          <w:sz w:val="20"/>
          <w:szCs w:val="20"/>
          <w:lang w:eastAsia="es-ES_tradnl"/>
        </w:rPr>
        <w:t>empresa adjudicataria</w:t>
      </w:r>
      <w:r w:rsidRPr="00AC247A">
        <w:rPr>
          <w:rFonts w:ascii="Verdana" w:eastAsia="Times New Roman" w:hAnsi="Verdana" w:cstheme="minorHAnsi"/>
          <w:sz w:val="20"/>
          <w:szCs w:val="20"/>
          <w:lang w:eastAsia="es-ES_tradnl"/>
        </w:rPr>
        <w:t xml:space="preserve"> designará un representante que se reunirá periódicamente, mínimo trimestralmente, junto con las personas representantes de la dirección de Servicios Sociales y de la dirección </w:t>
      </w:r>
      <w:r w:rsidRPr="004177E9">
        <w:rPr>
          <w:rFonts w:ascii="Verdana" w:eastAsia="Times New Roman" w:hAnsi="Verdana" w:cstheme="minorHAnsi"/>
          <w:sz w:val="20"/>
          <w:szCs w:val="20"/>
          <w:lang w:eastAsia="es-ES_tradnl"/>
        </w:rPr>
        <w:t xml:space="preserve">de Atención </w:t>
      </w:r>
      <w:proofErr w:type="spellStart"/>
      <w:r w:rsidRPr="004177E9">
        <w:rPr>
          <w:rFonts w:ascii="Verdana" w:eastAsia="Times New Roman" w:hAnsi="Verdana" w:cstheme="minorHAnsi"/>
          <w:sz w:val="20"/>
          <w:szCs w:val="20"/>
          <w:lang w:eastAsia="es-ES_tradnl"/>
        </w:rPr>
        <w:t>Sociosanitaria</w:t>
      </w:r>
      <w:proofErr w:type="spellEnd"/>
      <w:r w:rsidRPr="004177E9">
        <w:rPr>
          <w:rFonts w:ascii="Verdana" w:eastAsia="Times New Roman" w:hAnsi="Verdana" w:cstheme="minorHAnsi"/>
          <w:sz w:val="20"/>
          <w:szCs w:val="20"/>
          <w:lang w:eastAsia="es-ES_tradnl"/>
        </w:rPr>
        <w:t xml:space="preserve"> </w:t>
      </w:r>
      <w:r w:rsidRPr="00AC247A">
        <w:rPr>
          <w:rFonts w:ascii="Verdana" w:eastAsia="Times New Roman" w:hAnsi="Verdana" w:cstheme="minorHAnsi"/>
          <w:sz w:val="20"/>
          <w:szCs w:val="20"/>
          <w:lang w:eastAsia="es-ES_tradnl"/>
        </w:rPr>
        <w:t>y, siempre que lo soliciten alguna de las partes.</w:t>
      </w:r>
    </w:p>
    <w:p w14:paraId="6AA7CE64" w14:textId="77777777" w:rsidR="00D26BD5"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jc w:val="both"/>
        <w:rPr>
          <w:rFonts w:ascii="Verdana" w:eastAsia="Times New Roman" w:hAnsi="Verdana" w:cstheme="minorHAnsi"/>
          <w:sz w:val="20"/>
          <w:szCs w:val="20"/>
          <w:lang w:eastAsia="es-ES_tradnl"/>
        </w:rPr>
      </w:pPr>
    </w:p>
    <w:p w14:paraId="42A5D4DA" w14:textId="77777777" w:rsidR="00D26BD5"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 xml:space="preserve">Para el seguimiento y control, la </w:t>
      </w:r>
      <w:r w:rsidRPr="00706E34">
        <w:rPr>
          <w:rFonts w:ascii="Verdana" w:eastAsia="Times New Roman" w:hAnsi="Verdana" w:cstheme="minorHAnsi"/>
          <w:sz w:val="20"/>
          <w:szCs w:val="20"/>
          <w:lang w:eastAsia="es-ES_tradnl"/>
        </w:rPr>
        <w:t>empresa adjudicataria</w:t>
      </w:r>
      <w:r>
        <w:rPr>
          <w:rFonts w:ascii="Verdana" w:eastAsia="Times New Roman" w:hAnsi="Verdana" w:cstheme="minorHAnsi"/>
          <w:sz w:val="20"/>
          <w:szCs w:val="20"/>
          <w:lang w:eastAsia="es-ES_tradnl"/>
        </w:rPr>
        <w:t xml:space="preserve"> deberá elaborar: </w:t>
      </w:r>
    </w:p>
    <w:p w14:paraId="6EE39911" w14:textId="77777777" w:rsidR="00D26BD5" w:rsidRDefault="00D26BD5" w:rsidP="00266E0F">
      <w:pPr>
        <w:pStyle w:val="Prrafodelista"/>
        <w:numPr>
          <w:ilvl w:val="0"/>
          <w:numId w:val="6"/>
        </w:num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P</w:t>
      </w:r>
      <w:r w:rsidRPr="00C02F42">
        <w:rPr>
          <w:rFonts w:ascii="Verdana" w:eastAsia="Times New Roman" w:hAnsi="Verdana" w:cstheme="minorHAnsi"/>
          <w:sz w:val="20"/>
          <w:szCs w:val="20"/>
          <w:lang w:eastAsia="es-ES_tradnl"/>
        </w:rPr>
        <w:t>lan de trabajo</w:t>
      </w:r>
      <w:r w:rsidRPr="00F6247C">
        <w:rPr>
          <w:rFonts w:ascii="Verdana" w:eastAsia="Times New Roman" w:hAnsi="Verdana" w:cstheme="minorHAnsi"/>
          <w:sz w:val="20"/>
          <w:szCs w:val="20"/>
          <w:lang w:eastAsia="es-ES_tradnl"/>
        </w:rPr>
        <w:t xml:space="preserve"> del proyecto</w:t>
      </w:r>
      <w:r>
        <w:rPr>
          <w:rFonts w:ascii="Verdana" w:eastAsia="Times New Roman" w:hAnsi="Verdana" w:cstheme="minorHAnsi"/>
          <w:sz w:val="20"/>
          <w:szCs w:val="20"/>
          <w:lang w:eastAsia="es-ES_tradnl"/>
        </w:rPr>
        <w:t>.</w:t>
      </w:r>
    </w:p>
    <w:p w14:paraId="2C741444" w14:textId="2F5B7B7C" w:rsidR="00D26BD5" w:rsidRDefault="00D26BD5" w:rsidP="00266E0F">
      <w:pPr>
        <w:pStyle w:val="Prrafodelista"/>
        <w:numPr>
          <w:ilvl w:val="0"/>
          <w:numId w:val="6"/>
        </w:num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 xml:space="preserve">Informes mensuales, con las </w:t>
      </w:r>
      <w:r w:rsidRPr="00D26EDC">
        <w:rPr>
          <w:rFonts w:ascii="Verdana" w:eastAsia="Times New Roman" w:hAnsi="Verdana" w:cstheme="minorHAnsi"/>
          <w:sz w:val="20"/>
          <w:szCs w:val="20"/>
          <w:lang w:eastAsia="es-ES_tradnl"/>
        </w:rPr>
        <w:t xml:space="preserve">actuaciones realizadas </w:t>
      </w:r>
      <w:r>
        <w:rPr>
          <w:rFonts w:ascii="Verdana" w:eastAsia="Times New Roman" w:hAnsi="Verdana" w:cstheme="minorHAnsi"/>
          <w:sz w:val="20"/>
          <w:szCs w:val="20"/>
          <w:lang w:eastAsia="es-ES_tradnl"/>
        </w:rPr>
        <w:t xml:space="preserve">y horas dedicadas (que deberá ser aprobado por la </w:t>
      </w:r>
      <w:r w:rsidR="00AC467B">
        <w:rPr>
          <w:rFonts w:ascii="Verdana" w:eastAsia="Times New Roman" w:hAnsi="Verdana" w:cstheme="minorHAnsi"/>
          <w:sz w:val="20"/>
          <w:szCs w:val="20"/>
          <w:lang w:eastAsia="es-ES_tradnl"/>
        </w:rPr>
        <w:t>empresa adjudicataria</w:t>
      </w:r>
      <w:r>
        <w:rPr>
          <w:rFonts w:ascii="Verdana" w:eastAsia="Times New Roman" w:hAnsi="Verdana" w:cstheme="minorHAnsi"/>
          <w:sz w:val="20"/>
          <w:szCs w:val="20"/>
          <w:lang w:eastAsia="es-ES_tradnl"/>
        </w:rPr>
        <w:t>).</w:t>
      </w:r>
    </w:p>
    <w:p w14:paraId="7C3A4E8A" w14:textId="77777777" w:rsidR="00D26BD5" w:rsidRPr="00F15F42" w:rsidRDefault="00D26BD5" w:rsidP="00266E0F">
      <w:pPr>
        <w:pStyle w:val="Prrafodelista"/>
        <w:numPr>
          <w:ilvl w:val="0"/>
          <w:numId w:val="6"/>
        </w:numPr>
        <w:rPr>
          <w:rFonts w:ascii="Verdana" w:eastAsia="Times New Roman" w:hAnsi="Verdana" w:cstheme="minorHAnsi"/>
          <w:sz w:val="20"/>
          <w:szCs w:val="20"/>
          <w:lang w:eastAsia="es-ES_tradnl"/>
        </w:rPr>
      </w:pPr>
      <w:r w:rsidRPr="00F15F42">
        <w:rPr>
          <w:rFonts w:ascii="Verdana" w:eastAsia="Times New Roman" w:hAnsi="Verdana" w:cstheme="minorHAnsi"/>
          <w:sz w:val="20"/>
          <w:szCs w:val="20"/>
          <w:lang w:eastAsia="es-ES_tradnl"/>
        </w:rPr>
        <w:t>Las actas de las reuniones</w:t>
      </w:r>
      <w:r>
        <w:rPr>
          <w:rFonts w:ascii="Verdana" w:eastAsia="Times New Roman" w:hAnsi="Verdana" w:cstheme="minorHAnsi"/>
          <w:sz w:val="20"/>
          <w:szCs w:val="20"/>
          <w:lang w:eastAsia="es-ES_tradnl"/>
        </w:rPr>
        <w:t>.</w:t>
      </w:r>
      <w:r w:rsidRPr="00F15F42">
        <w:rPr>
          <w:rFonts w:ascii="Verdana" w:eastAsia="Times New Roman" w:hAnsi="Verdana" w:cstheme="minorHAnsi"/>
          <w:sz w:val="20"/>
          <w:szCs w:val="20"/>
          <w:lang w:eastAsia="es-ES_tradnl"/>
        </w:rPr>
        <w:t xml:space="preserve"> </w:t>
      </w:r>
    </w:p>
    <w:p w14:paraId="63E3FC2B" w14:textId="77777777" w:rsidR="00D26BD5" w:rsidRDefault="00D26BD5" w:rsidP="00266E0F">
      <w:pPr>
        <w:pStyle w:val="Prrafodelista"/>
        <w:numPr>
          <w:ilvl w:val="0"/>
          <w:numId w:val="6"/>
        </w:num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A</w:t>
      </w:r>
      <w:r w:rsidRPr="00D26EDC">
        <w:rPr>
          <w:rFonts w:ascii="Verdana" w:eastAsia="Times New Roman" w:hAnsi="Verdana" w:cstheme="minorHAnsi"/>
          <w:sz w:val="20"/>
          <w:szCs w:val="20"/>
          <w:lang w:eastAsia="es-ES_tradnl"/>
        </w:rPr>
        <w:t>l finalizar cada ejercicio anual</w:t>
      </w:r>
      <w:r>
        <w:rPr>
          <w:rFonts w:ascii="Verdana" w:eastAsia="Times New Roman" w:hAnsi="Verdana" w:cstheme="minorHAnsi"/>
          <w:sz w:val="20"/>
          <w:szCs w:val="20"/>
          <w:lang w:eastAsia="es-ES_tradnl"/>
        </w:rPr>
        <w:t xml:space="preserve">, </w:t>
      </w:r>
      <w:r w:rsidRPr="00D26EDC">
        <w:rPr>
          <w:rFonts w:ascii="Verdana" w:eastAsia="Times New Roman" w:hAnsi="Verdana" w:cstheme="minorHAnsi"/>
          <w:sz w:val="20"/>
          <w:szCs w:val="20"/>
          <w:lang w:eastAsia="es-ES_tradnl"/>
        </w:rPr>
        <w:t>memoria explicativa con la totalidad de actuaciones realizadas</w:t>
      </w:r>
      <w:r>
        <w:rPr>
          <w:rFonts w:ascii="Verdana" w:eastAsia="Times New Roman" w:hAnsi="Verdana" w:cstheme="minorHAnsi"/>
          <w:sz w:val="20"/>
          <w:szCs w:val="20"/>
          <w:lang w:eastAsia="es-ES_tradnl"/>
        </w:rPr>
        <w:t>.</w:t>
      </w:r>
      <w:r w:rsidRPr="00D26EDC">
        <w:rPr>
          <w:rFonts w:ascii="Verdana" w:eastAsia="Times New Roman" w:hAnsi="Verdana" w:cstheme="minorHAnsi"/>
          <w:sz w:val="20"/>
          <w:szCs w:val="20"/>
          <w:lang w:eastAsia="es-ES_tradnl"/>
        </w:rPr>
        <w:t xml:space="preserve"> </w:t>
      </w:r>
    </w:p>
    <w:p w14:paraId="3C4DD729" w14:textId="77777777" w:rsidR="00D26BD5" w:rsidRPr="00557E6C"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after="0"/>
        <w:jc w:val="both"/>
        <w:rPr>
          <w:rFonts w:ascii="Verdana" w:eastAsia="Times New Roman" w:hAnsi="Verdana" w:cstheme="minorHAnsi"/>
          <w:sz w:val="20"/>
          <w:szCs w:val="20"/>
          <w:lang w:eastAsia="es-ES_tradnl"/>
        </w:rPr>
      </w:pPr>
    </w:p>
    <w:p w14:paraId="11441C0F" w14:textId="24EF79CE" w:rsidR="00D26BD5" w:rsidRPr="006B0A65" w:rsidRDefault="00D26BD5" w:rsidP="00266E0F">
      <w:pPr>
        <w:pStyle w:val="Ttulo2"/>
        <w:spacing w:line="276" w:lineRule="auto"/>
        <w:rPr>
          <w:caps/>
        </w:rPr>
      </w:pPr>
      <w:r>
        <w:rPr>
          <w:caps/>
        </w:rPr>
        <w:t xml:space="preserve">VOLUMEN </w:t>
      </w:r>
      <w:r w:rsidR="00BB4435">
        <w:rPr>
          <w:caps/>
        </w:rPr>
        <w:t>HORAS</w:t>
      </w:r>
      <w:r>
        <w:rPr>
          <w:caps/>
        </w:rPr>
        <w:t xml:space="preserve"> DE DEDICACIÓN</w:t>
      </w:r>
    </w:p>
    <w:p w14:paraId="7CF52EF5" w14:textId="56C4DEA9" w:rsidR="00D26BD5" w:rsidRDefault="00D26BD5" w:rsidP="00266E0F">
      <w:pPr>
        <w:jc w:val="both"/>
        <w:rPr>
          <w:rFonts w:ascii="Verdana" w:eastAsia="Times New Roman" w:hAnsi="Verdana" w:cstheme="minorHAnsi"/>
          <w:sz w:val="20"/>
          <w:szCs w:val="20"/>
          <w:lang w:eastAsia="es-ES_tradnl"/>
        </w:rPr>
      </w:pPr>
      <w:r w:rsidRPr="00DE6347">
        <w:rPr>
          <w:rFonts w:ascii="Verdana" w:eastAsia="Times New Roman" w:hAnsi="Verdana" w:cstheme="minorHAnsi"/>
          <w:sz w:val="20"/>
          <w:szCs w:val="20"/>
          <w:lang w:eastAsia="es-ES_tradnl"/>
        </w:rPr>
        <w:t xml:space="preserve">El volumen de </w:t>
      </w:r>
      <w:r w:rsidR="009136A7">
        <w:rPr>
          <w:rFonts w:ascii="Verdana" w:eastAsia="Times New Roman" w:hAnsi="Verdana" w:cstheme="minorHAnsi"/>
          <w:sz w:val="20"/>
          <w:szCs w:val="20"/>
          <w:lang w:eastAsia="es-ES_tradnl"/>
        </w:rPr>
        <w:t>horas</w:t>
      </w:r>
      <w:r w:rsidRPr="00DE6347">
        <w:rPr>
          <w:rFonts w:ascii="Verdana" w:eastAsia="Times New Roman" w:hAnsi="Verdana" w:cstheme="minorHAnsi"/>
          <w:sz w:val="20"/>
          <w:szCs w:val="20"/>
          <w:lang w:eastAsia="es-ES_tradnl"/>
        </w:rPr>
        <w:t xml:space="preserve"> a contratar durante el periodo de vigencia del </w:t>
      </w:r>
      <w:r w:rsidRPr="008A7279">
        <w:rPr>
          <w:rFonts w:ascii="Verdana" w:hAnsi="Verdana" w:cstheme="minorHAnsi"/>
          <w:sz w:val="20"/>
          <w:szCs w:val="20"/>
        </w:rPr>
        <w:t>contrato</w:t>
      </w:r>
      <w:r w:rsidRPr="00DE6347">
        <w:rPr>
          <w:rFonts w:ascii="Verdana" w:eastAsia="Times New Roman" w:hAnsi="Verdana" w:cstheme="minorHAnsi"/>
          <w:sz w:val="20"/>
          <w:szCs w:val="20"/>
          <w:lang w:eastAsia="es-ES_tradnl"/>
        </w:rPr>
        <w:t>, para la prestación del s</w:t>
      </w:r>
      <w:r w:rsidR="002A0D1A">
        <w:rPr>
          <w:rFonts w:ascii="Verdana" w:eastAsia="Times New Roman" w:hAnsi="Verdana" w:cstheme="minorHAnsi"/>
          <w:sz w:val="20"/>
          <w:szCs w:val="20"/>
          <w:lang w:eastAsia="es-ES_tradnl"/>
        </w:rPr>
        <w:t xml:space="preserve">ervicio anteriormente descrito es </w:t>
      </w:r>
      <w:r w:rsidR="005E28B0">
        <w:rPr>
          <w:rFonts w:ascii="Verdana" w:eastAsia="Times New Roman" w:hAnsi="Verdana" w:cstheme="minorHAnsi"/>
          <w:sz w:val="20"/>
          <w:szCs w:val="20"/>
          <w:lang w:eastAsia="es-ES_tradnl"/>
        </w:rPr>
        <w:t>de</w:t>
      </w:r>
      <w:r w:rsidRPr="00DE6347">
        <w:rPr>
          <w:rFonts w:ascii="Verdana" w:eastAsia="Times New Roman" w:hAnsi="Verdana" w:cstheme="minorHAnsi"/>
          <w:sz w:val="20"/>
          <w:szCs w:val="20"/>
          <w:lang w:eastAsia="es-ES_tradnl"/>
        </w:rPr>
        <w:t xml:space="preserve"> 1.800 horas.</w:t>
      </w:r>
    </w:p>
    <w:p w14:paraId="65176018" w14:textId="77777777" w:rsidR="00D26BD5" w:rsidRPr="00AC247A" w:rsidRDefault="00D26BD5" w:rsidP="00266E0F">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p>
    <w:p w14:paraId="066D83D1" w14:textId="73F72921" w:rsidR="00E5465B" w:rsidRDefault="00E5465B" w:rsidP="00266E0F">
      <w:pPr>
        <w:pStyle w:val="Ttulo1"/>
        <w:spacing w:line="276" w:lineRule="auto"/>
        <w:ind w:left="425" w:hanging="425"/>
        <w:rPr>
          <w:rFonts w:ascii="Verdana" w:hAnsi="Verdana"/>
          <w:b/>
          <w:sz w:val="20"/>
          <w:szCs w:val="20"/>
        </w:rPr>
      </w:pPr>
      <w:r>
        <w:rPr>
          <w:rFonts w:ascii="Verdana" w:hAnsi="Verdana"/>
          <w:b/>
          <w:sz w:val="20"/>
          <w:szCs w:val="20"/>
        </w:rPr>
        <w:t>SEGUIMI</w:t>
      </w:r>
      <w:r w:rsidR="00B55700">
        <w:rPr>
          <w:rFonts w:ascii="Verdana" w:hAnsi="Verdana"/>
          <w:b/>
          <w:sz w:val="20"/>
          <w:szCs w:val="20"/>
        </w:rPr>
        <w:t>E</w:t>
      </w:r>
      <w:r>
        <w:rPr>
          <w:rFonts w:ascii="Verdana" w:hAnsi="Verdana"/>
          <w:b/>
          <w:sz w:val="20"/>
          <w:szCs w:val="20"/>
        </w:rPr>
        <w:t>NTO Y CONTROL</w:t>
      </w:r>
    </w:p>
    <w:p w14:paraId="5D8574D6" w14:textId="2837B2C1" w:rsidR="00E5465B" w:rsidRDefault="00E5465B" w:rsidP="00E5465B">
      <w:pPr>
        <w:jc w:val="both"/>
        <w:rPr>
          <w:rFonts w:ascii="Verdana" w:eastAsia="Times New Roman" w:hAnsi="Verdana" w:cstheme="minorHAnsi"/>
          <w:sz w:val="20"/>
          <w:szCs w:val="20"/>
          <w:lang w:eastAsia="es-ES_tradnl"/>
        </w:rPr>
      </w:pPr>
      <w:r w:rsidRPr="00E5465B">
        <w:rPr>
          <w:rFonts w:ascii="Verdana" w:eastAsia="Times New Roman" w:hAnsi="Verdana" w:cstheme="minorHAnsi"/>
          <w:sz w:val="20"/>
          <w:szCs w:val="20"/>
          <w:lang w:eastAsia="es-ES_tradnl"/>
        </w:rPr>
        <w:t xml:space="preserve">El Comité de Seguimiento es el encargado de coordinar </w:t>
      </w:r>
      <w:r>
        <w:rPr>
          <w:rFonts w:ascii="Verdana" w:eastAsia="Times New Roman" w:hAnsi="Verdana" w:cstheme="minorHAnsi"/>
          <w:sz w:val="20"/>
          <w:szCs w:val="20"/>
          <w:lang w:eastAsia="es-ES_tradnl"/>
        </w:rPr>
        <w:t>y realizar el seguimiento del proyecto en base al alcance especificado en este pliego de condiciones y otros parámetros que se determinen conjuntamente.</w:t>
      </w:r>
    </w:p>
    <w:p w14:paraId="7BD15FFD" w14:textId="17ABDFC8" w:rsidR="00E5465B" w:rsidRDefault="00E5465B" w:rsidP="00E5465B">
      <w:pPr>
        <w:jc w:val="both"/>
        <w:rPr>
          <w:rFonts w:ascii="Verdana" w:eastAsia="Times New Roman" w:hAnsi="Verdana" w:cstheme="minorHAnsi"/>
          <w:sz w:val="20"/>
          <w:szCs w:val="20"/>
          <w:lang w:eastAsia="es-ES_tradnl"/>
        </w:rPr>
      </w:pPr>
      <w:r>
        <w:rPr>
          <w:rFonts w:ascii="Verdana" w:eastAsia="Times New Roman" w:hAnsi="Verdana" w:cstheme="minorHAnsi"/>
          <w:sz w:val="20"/>
          <w:szCs w:val="20"/>
          <w:lang w:eastAsia="es-ES_tradnl"/>
        </w:rPr>
        <w:t xml:space="preserve">Este comité se reunirá al comienzo de los trabajos para aprobar el Plan de trabajo y se establecerán </w:t>
      </w:r>
      <w:proofErr w:type="gramStart"/>
      <w:r>
        <w:rPr>
          <w:rFonts w:ascii="Verdana" w:eastAsia="Times New Roman" w:hAnsi="Verdana" w:cstheme="minorHAnsi"/>
          <w:sz w:val="20"/>
          <w:szCs w:val="20"/>
          <w:lang w:eastAsia="es-ES_tradnl"/>
        </w:rPr>
        <w:t>reuniones periódicos</w:t>
      </w:r>
      <w:proofErr w:type="gramEnd"/>
      <w:r>
        <w:rPr>
          <w:rFonts w:ascii="Verdana" w:eastAsia="Times New Roman" w:hAnsi="Verdana" w:cstheme="minorHAnsi"/>
          <w:sz w:val="20"/>
          <w:szCs w:val="20"/>
          <w:lang w:eastAsia="es-ES_tradnl"/>
        </w:rPr>
        <w:t xml:space="preserve"> para el desarrollo y seguimiento de las actividades del proyecto.</w:t>
      </w:r>
    </w:p>
    <w:p w14:paraId="028922C9" w14:textId="77777777" w:rsidR="00E5465B" w:rsidRPr="00E5465B" w:rsidRDefault="00E5465B" w:rsidP="00E5465B">
      <w:pPr>
        <w:jc w:val="both"/>
        <w:rPr>
          <w:rFonts w:ascii="Verdana" w:eastAsia="Times New Roman" w:hAnsi="Verdana" w:cstheme="minorHAnsi"/>
          <w:sz w:val="20"/>
          <w:szCs w:val="20"/>
          <w:lang w:eastAsia="es-ES_tradnl"/>
        </w:rPr>
      </w:pPr>
    </w:p>
    <w:p w14:paraId="4CCE528F" w14:textId="2A9A8F05" w:rsidR="00D26BD5" w:rsidRPr="00575B76" w:rsidRDefault="00D26BD5" w:rsidP="00266E0F">
      <w:pPr>
        <w:pStyle w:val="Ttulo1"/>
        <w:spacing w:line="276" w:lineRule="auto"/>
        <w:ind w:left="425" w:hanging="425"/>
        <w:rPr>
          <w:rFonts w:ascii="Verdana" w:hAnsi="Verdana"/>
          <w:b/>
          <w:sz w:val="20"/>
          <w:szCs w:val="20"/>
        </w:rPr>
      </w:pPr>
      <w:r w:rsidRPr="00575B76">
        <w:rPr>
          <w:rFonts w:ascii="Verdana" w:hAnsi="Verdana"/>
          <w:b/>
          <w:sz w:val="20"/>
          <w:szCs w:val="20"/>
        </w:rPr>
        <w:t>INCORPORACIÓN DE LA PERSPECTIVA DE GÉNERO</w:t>
      </w:r>
    </w:p>
    <w:p w14:paraId="224209A0" w14:textId="77777777" w:rsidR="00D26BD5" w:rsidRPr="0016119B" w:rsidRDefault="00D26BD5" w:rsidP="00266E0F">
      <w:pPr>
        <w:jc w:val="both"/>
        <w:rPr>
          <w:rFonts w:ascii="Verdana" w:hAnsi="Verdana" w:cstheme="minorHAnsi"/>
          <w:sz w:val="20"/>
          <w:szCs w:val="20"/>
        </w:rPr>
      </w:pPr>
      <w:r w:rsidRPr="0016119B">
        <w:rPr>
          <w:rFonts w:ascii="Verdana" w:hAnsi="Verdana" w:cstheme="minorHAnsi"/>
          <w:sz w:val="20"/>
          <w:szCs w:val="20"/>
        </w:rPr>
        <w:t xml:space="preserve">Las </w:t>
      </w:r>
      <w:r>
        <w:rPr>
          <w:rFonts w:ascii="Verdana" w:hAnsi="Verdana" w:cstheme="minorHAnsi"/>
          <w:sz w:val="20"/>
          <w:szCs w:val="20"/>
        </w:rPr>
        <w:t>empresas</w:t>
      </w:r>
      <w:r w:rsidRPr="0016119B">
        <w:rPr>
          <w:rFonts w:ascii="Verdana" w:hAnsi="Verdana" w:cstheme="minorHAnsi"/>
          <w:sz w:val="20"/>
          <w:szCs w:val="20"/>
        </w:rPr>
        <w:t xml:space="preserve"> licitadoras, en la elaboración de sus respectivas propuestas deberán hace</w:t>
      </w:r>
      <w:r>
        <w:rPr>
          <w:rFonts w:ascii="Verdana" w:hAnsi="Verdana" w:cstheme="minorHAnsi"/>
          <w:sz w:val="20"/>
          <w:szCs w:val="20"/>
        </w:rPr>
        <w:t>r</w:t>
      </w:r>
      <w:r w:rsidRPr="0016119B">
        <w:rPr>
          <w:rFonts w:ascii="Verdana" w:hAnsi="Verdana" w:cstheme="minorHAnsi"/>
          <w:sz w:val="20"/>
          <w:szCs w:val="20"/>
        </w:rPr>
        <w:t xml:space="preserve"> un uso no sexista del lenguaje.</w:t>
      </w:r>
    </w:p>
    <w:p w14:paraId="5A77F226" w14:textId="77777777" w:rsidR="00D26BD5" w:rsidRPr="008A7279" w:rsidRDefault="00D26BD5" w:rsidP="00266E0F">
      <w:pPr>
        <w:jc w:val="both"/>
        <w:rPr>
          <w:rFonts w:ascii="Verdana" w:hAnsi="Verdana" w:cstheme="minorHAnsi"/>
          <w:sz w:val="20"/>
          <w:szCs w:val="20"/>
        </w:rPr>
      </w:pPr>
      <w:r w:rsidRPr="0016119B">
        <w:rPr>
          <w:rFonts w:ascii="Verdana" w:hAnsi="Verdana" w:cstheme="minorHAnsi"/>
          <w:sz w:val="20"/>
          <w:szCs w:val="20"/>
        </w:rPr>
        <w:t xml:space="preserve">Asimismo, la </w:t>
      </w:r>
      <w:r>
        <w:rPr>
          <w:rFonts w:ascii="Verdana" w:hAnsi="Verdana" w:cstheme="minorHAnsi"/>
          <w:sz w:val="20"/>
          <w:szCs w:val="20"/>
        </w:rPr>
        <w:t>empresa</w:t>
      </w:r>
      <w:r w:rsidRPr="0016119B">
        <w:rPr>
          <w:rFonts w:ascii="Verdana" w:hAnsi="Verdana" w:cstheme="minorHAnsi"/>
          <w:sz w:val="20"/>
          <w:szCs w:val="20"/>
        </w:rPr>
        <w:t xml:space="preserve"> adjudicataria a lo largo de la vigencia del contrato deberá hacer uso no sexista del lenguaje y de las imágenes, en su caso, de cualquier documento escrito o digital, así como, deberá desagregar los datos por sexo en cualquier estadística referida a personas que se genere y contar con personal con formación en materia de igualdad, todo ello al amparo de la Ley 4/2005, de 18 de febrero, para la igualdad de hombres y mujeres</w:t>
      </w:r>
      <w:r w:rsidRPr="008A7279">
        <w:rPr>
          <w:rFonts w:ascii="Verdana" w:hAnsi="Verdana" w:cstheme="minorHAnsi"/>
          <w:sz w:val="20"/>
          <w:szCs w:val="20"/>
        </w:rPr>
        <w:t xml:space="preserve"> </w:t>
      </w:r>
      <w:r w:rsidRPr="00DC3B83">
        <w:rPr>
          <w:rFonts w:ascii="Verdana" w:hAnsi="Verdana" w:cstheme="minorHAnsi"/>
          <w:sz w:val="20"/>
          <w:szCs w:val="20"/>
        </w:rPr>
        <w:t xml:space="preserve">y </w:t>
      </w:r>
      <w:r w:rsidRPr="00066FD7">
        <w:rPr>
          <w:rFonts w:ascii="Verdana" w:hAnsi="Verdana" w:cstheme="minorHAnsi"/>
          <w:sz w:val="20"/>
          <w:szCs w:val="20"/>
        </w:rPr>
        <w:t>su posterior modificación por  la Ley 1/2022, de 3 de marzo.</w:t>
      </w:r>
    </w:p>
    <w:p w14:paraId="46919065" w14:textId="77777777" w:rsidR="00D26BD5" w:rsidRPr="0016119B" w:rsidRDefault="00D26BD5" w:rsidP="00266E0F">
      <w:pPr>
        <w:jc w:val="both"/>
        <w:rPr>
          <w:rFonts w:ascii="Verdana" w:hAnsi="Verdana" w:cstheme="minorHAnsi"/>
          <w:sz w:val="20"/>
          <w:szCs w:val="20"/>
        </w:rPr>
      </w:pPr>
      <w:r w:rsidRPr="0016119B">
        <w:rPr>
          <w:rFonts w:ascii="Verdana" w:hAnsi="Verdana" w:cstheme="minorHAnsi"/>
          <w:sz w:val="20"/>
          <w:szCs w:val="20"/>
        </w:rPr>
        <w:t xml:space="preserve">Se garantizará también la perspectiva de género, visibilizando las diferencias y las desigualdades, así como el análisis de los diferentes impactos sociales en mujeres y hombres. </w:t>
      </w:r>
    </w:p>
    <w:p w14:paraId="595D3E71" w14:textId="77777777" w:rsidR="00D26BD5" w:rsidRPr="0016119B" w:rsidRDefault="00D26BD5" w:rsidP="00266E0F">
      <w:pPr>
        <w:autoSpaceDE w:val="0"/>
        <w:autoSpaceDN w:val="0"/>
        <w:adjustRightInd w:val="0"/>
        <w:spacing w:after="0"/>
        <w:jc w:val="both"/>
        <w:rPr>
          <w:rFonts w:ascii="Verdana" w:hAnsi="Verdana" w:cstheme="minorHAnsi"/>
          <w:sz w:val="20"/>
          <w:szCs w:val="20"/>
        </w:rPr>
      </w:pPr>
    </w:p>
    <w:p w14:paraId="69316764" w14:textId="77777777" w:rsidR="00D26BD5" w:rsidRPr="00CA7D7B" w:rsidRDefault="00D26BD5" w:rsidP="00266E0F">
      <w:pPr>
        <w:pStyle w:val="Ttulo1"/>
        <w:spacing w:line="276" w:lineRule="auto"/>
        <w:ind w:left="425" w:hanging="425"/>
        <w:rPr>
          <w:rFonts w:ascii="Verdana" w:hAnsi="Verdana"/>
          <w:b/>
          <w:sz w:val="20"/>
          <w:szCs w:val="20"/>
        </w:rPr>
      </w:pPr>
      <w:r w:rsidRPr="00CA7D7B">
        <w:rPr>
          <w:rFonts w:ascii="Verdana" w:hAnsi="Verdana"/>
          <w:b/>
          <w:sz w:val="20"/>
          <w:szCs w:val="20"/>
        </w:rPr>
        <w:t>OBLIGACIONES</w:t>
      </w:r>
    </w:p>
    <w:p w14:paraId="27584836" w14:textId="77777777" w:rsidR="00D26BD5" w:rsidRPr="0016119B" w:rsidRDefault="00D26BD5" w:rsidP="00266E0F">
      <w:pPr>
        <w:pStyle w:val="Piedepgina"/>
        <w:spacing w:line="276" w:lineRule="auto"/>
        <w:jc w:val="both"/>
        <w:rPr>
          <w:rFonts w:ascii="Verdana" w:hAnsi="Verdana" w:cstheme="minorHAnsi"/>
          <w:sz w:val="20"/>
          <w:lang w:val="es-ES"/>
        </w:rPr>
      </w:pPr>
      <w:r w:rsidRPr="0016119B">
        <w:rPr>
          <w:rFonts w:ascii="Verdana" w:hAnsi="Verdana" w:cstheme="minorHAnsi"/>
          <w:sz w:val="20"/>
          <w:lang w:val="es-ES"/>
        </w:rPr>
        <w:t>La empresa adjudicataria deberá:</w:t>
      </w:r>
    </w:p>
    <w:p w14:paraId="00D71424" w14:textId="77777777" w:rsidR="00D26BD5" w:rsidRPr="0016119B" w:rsidRDefault="00D26BD5" w:rsidP="00266E0F">
      <w:pPr>
        <w:pStyle w:val="Piedepgina"/>
        <w:numPr>
          <w:ilvl w:val="0"/>
          <w:numId w:val="7"/>
        </w:numPr>
        <w:spacing w:after="60" w:line="276" w:lineRule="auto"/>
        <w:ind w:left="714" w:hanging="357"/>
        <w:jc w:val="both"/>
        <w:rPr>
          <w:rFonts w:ascii="Verdana" w:hAnsi="Verdana" w:cstheme="minorHAnsi"/>
          <w:sz w:val="20"/>
          <w:lang w:val="es-ES"/>
        </w:rPr>
      </w:pPr>
      <w:r w:rsidRPr="0016119B">
        <w:rPr>
          <w:rFonts w:ascii="Verdana" w:hAnsi="Verdana" w:cstheme="minorHAnsi"/>
          <w:sz w:val="20"/>
          <w:lang w:val="es-ES"/>
        </w:rPr>
        <w:t>Desarrollar todas las tareas necesarias para cumplir con las funciones señaladas en este pliego.</w:t>
      </w:r>
    </w:p>
    <w:p w14:paraId="562C585B" w14:textId="67EED14E" w:rsidR="00D26BD5" w:rsidRPr="0016119B" w:rsidRDefault="00D26BD5" w:rsidP="00266E0F">
      <w:pPr>
        <w:pStyle w:val="Piedepgina"/>
        <w:numPr>
          <w:ilvl w:val="0"/>
          <w:numId w:val="7"/>
        </w:numPr>
        <w:spacing w:after="60" w:line="276" w:lineRule="auto"/>
        <w:ind w:left="714" w:hanging="357"/>
        <w:jc w:val="both"/>
        <w:rPr>
          <w:rFonts w:ascii="Verdana" w:hAnsi="Verdana" w:cstheme="minorHAnsi"/>
          <w:sz w:val="20"/>
          <w:lang w:val="es-ES"/>
        </w:rPr>
      </w:pPr>
      <w:r w:rsidRPr="0016119B">
        <w:rPr>
          <w:rFonts w:ascii="Verdana" w:hAnsi="Verdana" w:cstheme="minorHAnsi"/>
          <w:sz w:val="20"/>
          <w:lang w:val="es-ES"/>
        </w:rPr>
        <w:t>Cumplir el plazo de ejecución de los servicios. En dicho periodo se deben de prestar los servicios establecidos garantizando el nivel de calidad y funcionalidad exigidos.</w:t>
      </w:r>
    </w:p>
    <w:p w14:paraId="7E468C7F" w14:textId="749CCAE3" w:rsidR="00D26BD5" w:rsidRPr="0016119B" w:rsidRDefault="00D26BD5" w:rsidP="00266E0F">
      <w:pPr>
        <w:pStyle w:val="Piedepgina"/>
        <w:numPr>
          <w:ilvl w:val="0"/>
          <w:numId w:val="7"/>
        </w:numPr>
        <w:spacing w:after="60" w:line="276" w:lineRule="auto"/>
        <w:ind w:left="714" w:hanging="357"/>
        <w:jc w:val="both"/>
        <w:rPr>
          <w:rFonts w:ascii="Verdana" w:hAnsi="Verdana" w:cstheme="minorHAnsi"/>
          <w:sz w:val="20"/>
          <w:lang w:val="es-ES"/>
        </w:rPr>
      </w:pPr>
      <w:r w:rsidRPr="0016119B">
        <w:rPr>
          <w:rFonts w:ascii="Verdana" w:hAnsi="Verdana" w:cstheme="minorHAnsi"/>
          <w:sz w:val="20"/>
          <w:lang w:val="es-ES"/>
        </w:rPr>
        <w:t xml:space="preserve">Coordinación, seguimiento y contraste a lo largo del proceso con </w:t>
      </w:r>
      <w:r>
        <w:rPr>
          <w:rFonts w:ascii="Verdana" w:hAnsi="Verdana" w:cstheme="minorHAnsi"/>
          <w:sz w:val="20"/>
          <w:lang w:val="es-ES"/>
        </w:rPr>
        <w:t xml:space="preserve">la </w:t>
      </w:r>
      <w:r w:rsidR="00AC467B">
        <w:rPr>
          <w:rFonts w:ascii="Verdana" w:hAnsi="Verdana" w:cstheme="minorHAnsi"/>
          <w:sz w:val="20"/>
        </w:rPr>
        <w:t>empresa adjudicataria</w:t>
      </w:r>
      <w:r w:rsidRPr="0016119B">
        <w:rPr>
          <w:rFonts w:ascii="Verdana" w:hAnsi="Verdana" w:cstheme="minorHAnsi"/>
          <w:sz w:val="20"/>
          <w:lang w:val="es-ES"/>
        </w:rPr>
        <w:t>.</w:t>
      </w:r>
    </w:p>
    <w:p w14:paraId="7388EFF3" w14:textId="77777777" w:rsidR="00D26BD5" w:rsidRPr="0016119B" w:rsidRDefault="00D26BD5" w:rsidP="00266E0F">
      <w:pPr>
        <w:pStyle w:val="Piedepgina"/>
        <w:numPr>
          <w:ilvl w:val="0"/>
          <w:numId w:val="7"/>
        </w:numPr>
        <w:spacing w:after="60" w:line="276" w:lineRule="auto"/>
        <w:ind w:left="714" w:hanging="357"/>
        <w:jc w:val="both"/>
        <w:rPr>
          <w:rFonts w:ascii="Verdana" w:hAnsi="Verdana" w:cstheme="minorHAnsi"/>
          <w:sz w:val="20"/>
          <w:lang w:val="es-ES"/>
        </w:rPr>
      </w:pPr>
      <w:r w:rsidRPr="0016119B">
        <w:rPr>
          <w:rFonts w:ascii="Verdana" w:hAnsi="Verdana" w:cstheme="minorHAnsi"/>
          <w:sz w:val="20"/>
          <w:lang w:val="es-ES"/>
        </w:rPr>
        <w:t>Garantizar la resolución de las posibles incidencias durante el proceso.</w:t>
      </w:r>
    </w:p>
    <w:p w14:paraId="676A3B61" w14:textId="77777777" w:rsidR="00D26BD5" w:rsidRPr="0016119B" w:rsidRDefault="00D26BD5" w:rsidP="00266E0F">
      <w:pPr>
        <w:pStyle w:val="Piedepgina"/>
        <w:numPr>
          <w:ilvl w:val="0"/>
          <w:numId w:val="7"/>
        </w:numPr>
        <w:spacing w:after="60" w:line="276" w:lineRule="auto"/>
        <w:ind w:left="714" w:hanging="357"/>
        <w:jc w:val="both"/>
        <w:rPr>
          <w:rFonts w:ascii="Verdana" w:hAnsi="Verdana" w:cstheme="minorHAnsi"/>
          <w:sz w:val="20"/>
          <w:lang w:val="es-ES"/>
        </w:rPr>
      </w:pPr>
      <w:r w:rsidRPr="0016119B">
        <w:rPr>
          <w:rFonts w:ascii="Verdana" w:hAnsi="Verdana" w:cstheme="minorHAnsi"/>
          <w:sz w:val="20"/>
          <w:lang w:val="es-ES"/>
        </w:rPr>
        <w:t xml:space="preserve">Cumplir las condiciones relativas a la igualdad de mujeres y hombres, tanto en los contenidos de trabajo como a nivel del uso de un lenguaje inclusivo, durante toda la experiencia de forma que se respeten los roles de mujeres y de hombres en igualdad. </w:t>
      </w:r>
    </w:p>
    <w:p w14:paraId="7174ED0C" w14:textId="77777777" w:rsidR="00D26BD5" w:rsidRPr="0016119B" w:rsidRDefault="00D26BD5" w:rsidP="00266E0F">
      <w:pPr>
        <w:pStyle w:val="Piedepgina"/>
        <w:numPr>
          <w:ilvl w:val="0"/>
          <w:numId w:val="7"/>
        </w:numPr>
        <w:spacing w:after="60" w:line="276" w:lineRule="auto"/>
        <w:ind w:left="714" w:hanging="357"/>
        <w:jc w:val="both"/>
        <w:rPr>
          <w:rFonts w:ascii="Verdana" w:hAnsi="Verdana" w:cstheme="minorHAnsi"/>
          <w:sz w:val="20"/>
          <w:lang w:val="es-ES"/>
        </w:rPr>
      </w:pPr>
      <w:r w:rsidRPr="0016119B">
        <w:rPr>
          <w:rFonts w:ascii="Verdana" w:hAnsi="Verdana" w:cstheme="minorHAnsi"/>
          <w:sz w:val="20"/>
          <w:lang w:val="es-ES"/>
        </w:rPr>
        <w:t>Cumplir las condiciones lingüísticas relativas al uso del euskera en las comunicaciones verbales y escritas durante toda la actividad e incluyendo los productos entregables finales.</w:t>
      </w:r>
    </w:p>
    <w:p w14:paraId="2DB6EC62" w14:textId="77777777" w:rsidR="00D26BD5" w:rsidRPr="0016119B" w:rsidRDefault="00D26BD5" w:rsidP="00266E0F">
      <w:pPr>
        <w:pStyle w:val="Piedepgina"/>
        <w:numPr>
          <w:ilvl w:val="0"/>
          <w:numId w:val="7"/>
        </w:numPr>
        <w:spacing w:after="60" w:line="276" w:lineRule="auto"/>
        <w:ind w:left="714" w:hanging="357"/>
        <w:jc w:val="both"/>
        <w:rPr>
          <w:rFonts w:ascii="Verdana" w:hAnsi="Verdana" w:cstheme="minorHAnsi"/>
          <w:sz w:val="20"/>
        </w:rPr>
      </w:pPr>
      <w:r w:rsidRPr="0016119B">
        <w:rPr>
          <w:rFonts w:ascii="Verdana" w:hAnsi="Verdana" w:cstheme="minorHAnsi"/>
          <w:sz w:val="20"/>
          <w:lang w:val="es-ES"/>
        </w:rPr>
        <w:t>Recoger y editar para su publicación información completa de toda la experiencia, que pueda ser utilizada en futuras ocasiones.</w:t>
      </w:r>
    </w:p>
    <w:p w14:paraId="5D972B5D" w14:textId="77777777" w:rsidR="00D26BD5" w:rsidRDefault="00D26BD5" w:rsidP="00266E0F">
      <w:pPr>
        <w:pStyle w:val="Piedepgina"/>
        <w:tabs>
          <w:tab w:val="clear" w:pos="4819"/>
          <w:tab w:val="clear" w:pos="9071"/>
        </w:tabs>
        <w:spacing w:line="276" w:lineRule="auto"/>
        <w:ind w:firstLine="709"/>
        <w:jc w:val="both"/>
        <w:rPr>
          <w:rFonts w:ascii="Verdana" w:hAnsi="Verdana" w:cstheme="minorHAnsi"/>
          <w:sz w:val="20"/>
        </w:rPr>
      </w:pPr>
    </w:p>
    <w:p w14:paraId="0B677EBB" w14:textId="77777777" w:rsidR="00D26BD5" w:rsidRPr="00903FB0" w:rsidRDefault="00D26BD5" w:rsidP="00266E0F">
      <w:pPr>
        <w:pStyle w:val="Ttulo1"/>
        <w:spacing w:line="276" w:lineRule="auto"/>
        <w:ind w:left="425" w:hanging="425"/>
        <w:rPr>
          <w:rFonts w:ascii="Verdana" w:hAnsi="Verdana"/>
          <w:b/>
          <w:sz w:val="20"/>
          <w:szCs w:val="20"/>
        </w:rPr>
      </w:pPr>
      <w:r>
        <w:rPr>
          <w:rFonts w:ascii="Verdana" w:hAnsi="Verdana"/>
          <w:b/>
          <w:sz w:val="20"/>
          <w:szCs w:val="20"/>
        </w:rPr>
        <w:t>PROYECTOS EUROPEOS (MRR)</w:t>
      </w:r>
    </w:p>
    <w:p w14:paraId="197F2471" w14:textId="6106F302" w:rsidR="006A22D3" w:rsidRDefault="006A22D3" w:rsidP="006A22D3">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r w:rsidRPr="00C86559">
        <w:rPr>
          <w:rFonts w:ascii="Verdana" w:eastAsia="Times New Roman" w:hAnsi="Verdana" w:cstheme="minorHAnsi"/>
          <w:sz w:val="20"/>
          <w:szCs w:val="20"/>
          <w:lang w:eastAsia="es-ES_tradnl"/>
        </w:rPr>
        <w:t xml:space="preserve">El proyecto </w:t>
      </w:r>
      <w:r>
        <w:rPr>
          <w:rFonts w:ascii="Verdana" w:eastAsia="Times New Roman" w:hAnsi="Verdana" w:cstheme="minorHAnsi"/>
          <w:sz w:val="20"/>
          <w:szCs w:val="20"/>
          <w:lang w:eastAsia="es-ES_tradnl"/>
        </w:rPr>
        <w:t xml:space="preserve">de servicio de asistencia técnica para el cumplimiento de la normativa de protección de datos en el ámbito </w:t>
      </w:r>
      <w:proofErr w:type="spellStart"/>
      <w:r>
        <w:rPr>
          <w:rFonts w:ascii="Verdana" w:eastAsia="Times New Roman" w:hAnsi="Verdana" w:cstheme="minorHAnsi"/>
          <w:sz w:val="20"/>
          <w:szCs w:val="20"/>
          <w:lang w:eastAsia="es-ES_tradnl"/>
        </w:rPr>
        <w:t>sociosanitario</w:t>
      </w:r>
      <w:proofErr w:type="spellEnd"/>
      <w:r>
        <w:rPr>
          <w:rFonts w:ascii="Verdana" w:eastAsia="Times New Roman" w:hAnsi="Verdana" w:cstheme="minorHAnsi"/>
          <w:sz w:val="20"/>
          <w:szCs w:val="20"/>
          <w:lang w:eastAsia="es-ES_tradnl"/>
        </w:rPr>
        <w:t xml:space="preserve"> da respuesta al proyecto número 11 de </w:t>
      </w:r>
      <w:r w:rsidRPr="008D231E">
        <w:rPr>
          <w:rFonts w:ascii="Verdana" w:eastAsia="Times New Roman" w:hAnsi="Verdana" w:cstheme="minorHAnsi"/>
          <w:sz w:val="20"/>
          <w:szCs w:val="20"/>
          <w:lang w:eastAsia="es-ES_tradnl"/>
        </w:rPr>
        <w:t xml:space="preserve">Historia </w:t>
      </w:r>
      <w:proofErr w:type="spellStart"/>
      <w:r w:rsidRPr="008D231E">
        <w:rPr>
          <w:rFonts w:ascii="Verdana" w:eastAsia="Times New Roman" w:hAnsi="Verdana" w:cstheme="minorHAnsi"/>
          <w:sz w:val="20"/>
          <w:szCs w:val="20"/>
          <w:lang w:eastAsia="es-ES_tradnl"/>
        </w:rPr>
        <w:t>sociosanitaria</w:t>
      </w:r>
      <w:proofErr w:type="spellEnd"/>
      <w:r w:rsidRPr="008D231E">
        <w:rPr>
          <w:rFonts w:ascii="Verdana" w:eastAsia="Times New Roman" w:hAnsi="Verdana" w:cstheme="minorHAnsi"/>
          <w:sz w:val="20"/>
          <w:szCs w:val="20"/>
          <w:lang w:eastAsia="es-ES_tradnl"/>
        </w:rPr>
        <w:t xml:space="preserve"> electrónica (GV) </w:t>
      </w:r>
      <w:r w:rsidRPr="00C86559">
        <w:rPr>
          <w:rFonts w:ascii="Verdana" w:eastAsia="Times New Roman" w:hAnsi="Verdana" w:cstheme="minorHAnsi"/>
          <w:sz w:val="20"/>
          <w:szCs w:val="20"/>
          <w:lang w:eastAsia="es-ES_tradnl"/>
        </w:rPr>
        <w:t xml:space="preserve">presentado por la Dirección de Servicios Sociales a los fondos MRR y recogido en el </w:t>
      </w:r>
      <w:hyperlink r:id="rId12" w:history="1">
        <w:r w:rsidRPr="009C4A84">
          <w:rPr>
            <w:rStyle w:val="Hipervnculo"/>
            <w:rFonts w:ascii="Verdana" w:eastAsia="Times New Roman" w:hAnsi="Verdana" w:cstheme="minorHAnsi"/>
            <w:sz w:val="20"/>
            <w:szCs w:val="20"/>
            <w:lang w:eastAsia="es-ES_tradnl"/>
          </w:rPr>
          <w:t>Convenio de colaboración entre el Ministerio de Derechos Sociales y Agenda 2030 y la Administración General del País Vasco para la ejecución de proyectos con cargo a los fondos europeos procedentes del mecanismo para la recuperación y resiliencia</w:t>
        </w:r>
      </w:hyperlink>
      <w:r w:rsidR="00D74B1C">
        <w:rPr>
          <w:rFonts w:ascii="Verdana" w:eastAsia="Times New Roman" w:hAnsi="Verdana" w:cstheme="minorHAnsi"/>
          <w:sz w:val="20"/>
          <w:szCs w:val="20"/>
          <w:lang w:eastAsia="es-ES_tradnl"/>
        </w:rPr>
        <w:t xml:space="preserve"> enmarcado en el </w:t>
      </w:r>
      <w:r w:rsidR="00D74B1C" w:rsidRPr="00D74B1C">
        <w:rPr>
          <w:rFonts w:ascii="Verdana" w:eastAsia="Times New Roman" w:hAnsi="Verdana" w:cstheme="minorHAnsi"/>
          <w:b/>
          <w:sz w:val="20"/>
          <w:szCs w:val="20"/>
          <w:lang w:eastAsia="es-ES_tradnl"/>
        </w:rPr>
        <w:t xml:space="preserve">Plan de Recuperación, Transformación y Resiliencia – Financiado por la Unión Europea – </w:t>
      </w:r>
      <w:proofErr w:type="spellStart"/>
      <w:r w:rsidR="00D74B1C" w:rsidRPr="00D74B1C">
        <w:rPr>
          <w:rFonts w:ascii="Verdana" w:eastAsia="Times New Roman" w:hAnsi="Verdana" w:cstheme="minorHAnsi"/>
          <w:b/>
          <w:sz w:val="20"/>
          <w:szCs w:val="20"/>
          <w:lang w:eastAsia="es-ES_tradnl"/>
        </w:rPr>
        <w:t>NextGenerationEU</w:t>
      </w:r>
      <w:proofErr w:type="spellEnd"/>
      <w:r w:rsidR="00D74B1C" w:rsidRPr="00D74B1C">
        <w:rPr>
          <w:rFonts w:ascii="Verdana" w:eastAsia="Times New Roman" w:hAnsi="Verdana" w:cstheme="minorHAnsi"/>
          <w:sz w:val="20"/>
          <w:szCs w:val="20"/>
          <w:lang w:eastAsia="es-ES_tradnl"/>
        </w:rPr>
        <w:t>.</w:t>
      </w:r>
    </w:p>
    <w:p w14:paraId="19DC64C5" w14:textId="77777777" w:rsidR="006A22D3" w:rsidRDefault="006A22D3" w:rsidP="006A22D3">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r w:rsidRPr="00C86559">
        <w:rPr>
          <w:rFonts w:ascii="Verdana" w:eastAsia="Times New Roman" w:hAnsi="Verdana" w:cstheme="minorHAnsi"/>
          <w:sz w:val="20"/>
          <w:szCs w:val="20"/>
          <w:lang w:eastAsia="es-ES_tradnl"/>
        </w:rPr>
        <w:t xml:space="preserve">Este contrato está financiado por el Mecanismo de Recuperación y Resiliencia de la Unión Europea establecido en el Reglamento (UE) 2020/2094 del Consejo, de 14 de diciembre de 2020, por el que se establece un Instrumento de Recuperación de la Unión europea para apoyar la recuperación tras la crisis COVID-19 y regulado según Reglamento (UE) 2021/241 del Parlamento Europeo y del Consejo de 12 de febrero de 2021 por el que se establece el Mecanismo de Recuperación y Resiliencia. </w:t>
      </w:r>
    </w:p>
    <w:p w14:paraId="37128ED7" w14:textId="77777777" w:rsidR="006A22D3" w:rsidRPr="007F6F81" w:rsidRDefault="006A22D3" w:rsidP="006A22D3">
      <w:pPr>
        <w:tabs>
          <w:tab w:val="left" w:pos="426"/>
          <w:tab w:val="left" w:pos="851"/>
          <w:tab w:val="left" w:pos="1276"/>
          <w:tab w:val="left" w:pos="1702"/>
          <w:tab w:val="left" w:pos="2127"/>
          <w:tab w:val="left" w:pos="2552"/>
          <w:tab w:val="left" w:pos="2977"/>
          <w:tab w:val="left" w:pos="3402"/>
          <w:tab w:val="left" w:pos="3828"/>
          <w:tab w:val="left" w:pos="4253"/>
          <w:tab w:val="left" w:pos="4678"/>
          <w:tab w:val="left" w:pos="5104"/>
        </w:tabs>
        <w:spacing w:before="120" w:after="0"/>
        <w:jc w:val="both"/>
        <w:rPr>
          <w:rFonts w:ascii="Verdana" w:eastAsia="Times New Roman" w:hAnsi="Verdana" w:cstheme="minorHAnsi"/>
          <w:sz w:val="20"/>
          <w:szCs w:val="20"/>
          <w:lang w:eastAsia="es-ES_tradnl"/>
        </w:rPr>
      </w:pPr>
      <w:r w:rsidRPr="00517DDB">
        <w:rPr>
          <w:rFonts w:ascii="Verdana" w:hAnsi="Verdana" w:cstheme="minorHAnsi"/>
          <w:bCs/>
          <w:sz w:val="20"/>
          <w:szCs w:val="20"/>
        </w:rPr>
        <w:t xml:space="preserve">Así mismo, el objeto de este contrato </w:t>
      </w:r>
      <w:r>
        <w:rPr>
          <w:rFonts w:ascii="Verdana" w:eastAsia="Times New Roman" w:hAnsi="Verdana" w:cstheme="minorHAnsi"/>
          <w:sz w:val="20"/>
          <w:szCs w:val="20"/>
          <w:lang w:eastAsia="es-ES_tradnl"/>
        </w:rPr>
        <w:t xml:space="preserve">da respuesta al </w:t>
      </w:r>
      <w:r w:rsidRPr="006101E0">
        <w:rPr>
          <w:rFonts w:ascii="Verdana" w:eastAsia="Times New Roman" w:hAnsi="Verdana" w:cstheme="minorHAnsi"/>
          <w:b/>
          <w:sz w:val="20"/>
          <w:szCs w:val="20"/>
          <w:lang w:eastAsia="es-ES_tradnl"/>
        </w:rPr>
        <w:t>Hito CID</w:t>
      </w:r>
      <w:r w:rsidRPr="003D5877">
        <w:rPr>
          <w:rFonts w:ascii="Verdana" w:eastAsia="Times New Roman" w:hAnsi="Verdana" w:cstheme="minorHAnsi"/>
          <w:sz w:val="20"/>
          <w:szCs w:val="20"/>
          <w:lang w:eastAsia="es-ES_tradnl"/>
        </w:rPr>
        <w:t xml:space="preserve"> (Council </w:t>
      </w:r>
      <w:proofErr w:type="spellStart"/>
      <w:r w:rsidRPr="003D5877">
        <w:rPr>
          <w:rFonts w:ascii="Verdana" w:eastAsia="Times New Roman" w:hAnsi="Verdana" w:cstheme="minorHAnsi"/>
          <w:sz w:val="20"/>
          <w:szCs w:val="20"/>
          <w:lang w:eastAsia="es-ES_tradnl"/>
        </w:rPr>
        <w:t>Implementig</w:t>
      </w:r>
      <w:proofErr w:type="spellEnd"/>
      <w:r w:rsidRPr="003D5877">
        <w:rPr>
          <w:rFonts w:ascii="Verdana" w:eastAsia="Times New Roman" w:hAnsi="Verdana" w:cstheme="minorHAnsi"/>
          <w:sz w:val="20"/>
          <w:szCs w:val="20"/>
          <w:lang w:eastAsia="es-ES_tradnl"/>
        </w:rPr>
        <w:t xml:space="preserve"> </w:t>
      </w:r>
      <w:proofErr w:type="spellStart"/>
      <w:r w:rsidRPr="003D5877">
        <w:rPr>
          <w:rFonts w:ascii="Verdana" w:eastAsia="Times New Roman" w:hAnsi="Verdana" w:cstheme="minorHAnsi"/>
          <w:sz w:val="20"/>
          <w:szCs w:val="20"/>
          <w:lang w:eastAsia="es-ES_tradnl"/>
        </w:rPr>
        <w:t>Decision</w:t>
      </w:r>
      <w:proofErr w:type="spellEnd"/>
      <w:r w:rsidRPr="003D5877">
        <w:rPr>
          <w:rFonts w:ascii="Verdana" w:eastAsia="Times New Roman" w:hAnsi="Verdana" w:cstheme="minorHAnsi"/>
          <w:sz w:val="20"/>
          <w:szCs w:val="20"/>
          <w:lang w:eastAsia="es-ES_tradnl"/>
        </w:rPr>
        <w:t xml:space="preserve">) nº </w:t>
      </w:r>
      <w:r w:rsidRPr="006101E0">
        <w:rPr>
          <w:rFonts w:ascii="Verdana" w:eastAsia="Times New Roman" w:hAnsi="Verdana" w:cstheme="minorHAnsi"/>
          <w:b/>
          <w:sz w:val="20"/>
          <w:szCs w:val="20"/>
          <w:lang w:eastAsia="es-ES_tradnl"/>
        </w:rPr>
        <w:t>325</w:t>
      </w:r>
      <w:r w:rsidRPr="003D5877">
        <w:rPr>
          <w:rFonts w:ascii="Verdana" w:eastAsia="Times New Roman" w:hAnsi="Verdana" w:cstheme="minorHAnsi"/>
          <w:sz w:val="20"/>
          <w:szCs w:val="20"/>
          <w:lang w:eastAsia="es-ES_tradnl"/>
        </w:rPr>
        <w:t xml:space="preserve"> “Ejecución de proyectos para la transformación tecnológica de los servicios sociales y para la modernización de las infraestructuras y los servicios asociados a la protección residencial y las familias de acogida”</w:t>
      </w:r>
      <w:r>
        <w:rPr>
          <w:rFonts w:ascii="Verdana" w:eastAsia="Times New Roman" w:hAnsi="Verdana" w:cstheme="minorHAnsi"/>
          <w:sz w:val="20"/>
          <w:szCs w:val="20"/>
          <w:lang w:eastAsia="es-ES_tradnl"/>
        </w:rPr>
        <w:t>,</w:t>
      </w:r>
      <w:r w:rsidRPr="003D5877">
        <w:rPr>
          <w:rFonts w:ascii="Verdana" w:eastAsia="Times New Roman" w:hAnsi="Verdana" w:cstheme="minorHAnsi"/>
          <w:sz w:val="20"/>
          <w:szCs w:val="20"/>
          <w:lang w:eastAsia="es-ES_tradnl"/>
        </w:rPr>
        <w:t xml:space="preserve"> </w:t>
      </w:r>
      <w:r>
        <w:rPr>
          <w:rFonts w:ascii="Verdana" w:eastAsia="Times New Roman" w:hAnsi="Verdana" w:cstheme="minorHAnsi"/>
          <w:sz w:val="20"/>
          <w:szCs w:val="20"/>
          <w:lang w:eastAsia="es-ES_tradnl"/>
        </w:rPr>
        <w:t xml:space="preserve">que </w:t>
      </w:r>
      <w:r w:rsidRPr="00517DDB">
        <w:rPr>
          <w:rFonts w:ascii="Verdana" w:hAnsi="Verdana" w:cstheme="minorHAnsi"/>
          <w:bCs/>
          <w:sz w:val="20"/>
          <w:szCs w:val="20"/>
        </w:rPr>
        <w:t xml:space="preserve">se enmarca dentro del </w:t>
      </w:r>
      <w:r w:rsidRPr="004E4E94">
        <w:rPr>
          <w:rFonts w:ascii="Verdana" w:hAnsi="Verdana" w:cstheme="minorHAnsi"/>
          <w:b/>
          <w:bCs/>
          <w:sz w:val="20"/>
          <w:szCs w:val="20"/>
        </w:rPr>
        <w:t>Componente 22</w:t>
      </w:r>
      <w:r w:rsidRPr="00517DDB">
        <w:rPr>
          <w:rFonts w:ascii="Verdana" w:hAnsi="Verdana" w:cstheme="minorHAnsi"/>
          <w:bCs/>
          <w:sz w:val="20"/>
          <w:szCs w:val="20"/>
        </w:rPr>
        <w:t xml:space="preserve"> “Plan de Choque para la Economía de Cuidados y Refuerzo de las pol</w:t>
      </w:r>
      <w:r>
        <w:rPr>
          <w:rFonts w:ascii="Verdana" w:hAnsi="Verdana" w:cstheme="minorHAnsi"/>
          <w:bCs/>
          <w:sz w:val="20"/>
          <w:szCs w:val="20"/>
        </w:rPr>
        <w:t xml:space="preserve">íticas de Igualdad e Inclusión”, </w:t>
      </w:r>
      <w:r w:rsidRPr="004E4E94">
        <w:rPr>
          <w:rFonts w:ascii="Verdana" w:hAnsi="Verdana" w:cstheme="minorHAnsi"/>
          <w:b/>
          <w:bCs/>
          <w:sz w:val="20"/>
          <w:szCs w:val="20"/>
        </w:rPr>
        <w:t>Inversión 2</w:t>
      </w:r>
      <w:r>
        <w:rPr>
          <w:rFonts w:ascii="Verdana" w:hAnsi="Verdana" w:cstheme="minorHAnsi"/>
          <w:bCs/>
          <w:sz w:val="20"/>
          <w:szCs w:val="20"/>
        </w:rPr>
        <w:t xml:space="preserve"> “</w:t>
      </w:r>
      <w:r w:rsidRPr="004E4E94">
        <w:rPr>
          <w:rFonts w:ascii="Verdana" w:hAnsi="Verdana" w:cstheme="minorHAnsi"/>
          <w:bCs/>
          <w:sz w:val="20"/>
          <w:szCs w:val="20"/>
        </w:rPr>
        <w:t>Plan de Modernización de los Servicios Sociales: Transformación tecnológica, innovación, formación y refuerzo de la atención a la infancia</w:t>
      </w:r>
      <w:r>
        <w:rPr>
          <w:rFonts w:ascii="Verdana" w:hAnsi="Verdana" w:cstheme="minorHAnsi"/>
          <w:bCs/>
          <w:sz w:val="20"/>
          <w:szCs w:val="20"/>
        </w:rPr>
        <w:t xml:space="preserve">”, </w:t>
      </w:r>
      <w:r w:rsidRPr="004E4E94">
        <w:rPr>
          <w:rFonts w:ascii="Verdana" w:hAnsi="Verdana" w:cstheme="minorHAnsi"/>
          <w:b/>
          <w:bCs/>
          <w:sz w:val="20"/>
          <w:szCs w:val="20"/>
        </w:rPr>
        <w:t>Proyecto 1</w:t>
      </w:r>
      <w:r>
        <w:rPr>
          <w:rFonts w:ascii="Verdana" w:hAnsi="Verdana" w:cstheme="minorHAnsi"/>
          <w:bCs/>
          <w:sz w:val="20"/>
          <w:szCs w:val="20"/>
        </w:rPr>
        <w:t xml:space="preserve"> “E</w:t>
      </w:r>
      <w:r w:rsidRPr="004E4E94">
        <w:rPr>
          <w:rFonts w:ascii="Verdana" w:hAnsi="Verdana" w:cstheme="minorHAnsi"/>
          <w:bCs/>
          <w:sz w:val="20"/>
          <w:szCs w:val="20"/>
        </w:rPr>
        <w:t>jecución de proyectos para</w:t>
      </w:r>
      <w:r>
        <w:rPr>
          <w:rFonts w:ascii="Verdana" w:hAnsi="Verdana" w:cstheme="minorHAnsi"/>
          <w:bCs/>
          <w:sz w:val="20"/>
          <w:szCs w:val="20"/>
        </w:rPr>
        <w:t xml:space="preserve"> la transformación tecnológica de los Servicios Sociales y para la modernización de las infraestructuras”, </w:t>
      </w:r>
      <w:proofErr w:type="spellStart"/>
      <w:r w:rsidRPr="004E4E94">
        <w:rPr>
          <w:rFonts w:ascii="Verdana" w:hAnsi="Verdana" w:cstheme="minorHAnsi"/>
          <w:b/>
          <w:bCs/>
          <w:sz w:val="20"/>
          <w:szCs w:val="20"/>
        </w:rPr>
        <w:t>Subproyecto</w:t>
      </w:r>
      <w:proofErr w:type="spellEnd"/>
      <w:r w:rsidRPr="004E4E94">
        <w:rPr>
          <w:rFonts w:ascii="Verdana" w:hAnsi="Verdana" w:cstheme="minorHAnsi"/>
          <w:b/>
          <w:bCs/>
          <w:sz w:val="20"/>
          <w:szCs w:val="20"/>
        </w:rPr>
        <w:t xml:space="preserve"> 11</w:t>
      </w:r>
      <w:r>
        <w:rPr>
          <w:rFonts w:ascii="Verdana" w:hAnsi="Verdana" w:cstheme="minorHAnsi"/>
          <w:bCs/>
          <w:sz w:val="20"/>
          <w:szCs w:val="20"/>
        </w:rPr>
        <w:t xml:space="preserve"> “</w:t>
      </w:r>
      <w:r w:rsidRPr="004E4E94">
        <w:rPr>
          <w:rFonts w:ascii="Verdana" w:hAnsi="Verdana" w:cstheme="minorHAnsi"/>
          <w:bCs/>
          <w:sz w:val="20"/>
          <w:szCs w:val="20"/>
        </w:rPr>
        <w:t xml:space="preserve">Historia </w:t>
      </w:r>
      <w:proofErr w:type="spellStart"/>
      <w:r w:rsidRPr="004E4E94">
        <w:rPr>
          <w:rFonts w:ascii="Verdana" w:hAnsi="Verdana" w:cstheme="minorHAnsi"/>
          <w:bCs/>
          <w:sz w:val="20"/>
          <w:szCs w:val="20"/>
        </w:rPr>
        <w:t>sociosanitaria</w:t>
      </w:r>
      <w:proofErr w:type="spellEnd"/>
      <w:r w:rsidRPr="004E4E94">
        <w:rPr>
          <w:rFonts w:ascii="Verdana" w:hAnsi="Verdana" w:cstheme="minorHAnsi"/>
          <w:bCs/>
          <w:sz w:val="20"/>
          <w:szCs w:val="20"/>
        </w:rPr>
        <w:t xml:space="preserve"> electrónica (GV)</w:t>
      </w:r>
      <w:r>
        <w:rPr>
          <w:rFonts w:ascii="Verdana" w:hAnsi="Verdana" w:cstheme="minorHAnsi"/>
          <w:bCs/>
          <w:sz w:val="20"/>
          <w:szCs w:val="20"/>
        </w:rPr>
        <w:t>”</w:t>
      </w:r>
      <w:r w:rsidRPr="00517DDB">
        <w:rPr>
          <w:rFonts w:ascii="Verdana" w:hAnsi="Verdana" w:cstheme="minorHAnsi"/>
          <w:bCs/>
          <w:sz w:val="20"/>
          <w:szCs w:val="20"/>
        </w:rPr>
        <w:t xml:space="preserve"> </w:t>
      </w:r>
    </w:p>
    <w:p w14:paraId="63C8FAC6" w14:textId="442889D5" w:rsidR="00E95CA6" w:rsidRPr="0016119B" w:rsidRDefault="00E95CA6" w:rsidP="00266E0F">
      <w:pPr>
        <w:pStyle w:val="Piedepgina"/>
        <w:tabs>
          <w:tab w:val="clear" w:pos="4819"/>
          <w:tab w:val="clear" w:pos="9071"/>
        </w:tabs>
        <w:spacing w:line="276" w:lineRule="auto"/>
        <w:ind w:firstLine="709"/>
        <w:jc w:val="both"/>
        <w:rPr>
          <w:rFonts w:ascii="Verdana" w:hAnsi="Verdana" w:cstheme="minorHAnsi"/>
          <w:sz w:val="20"/>
        </w:rPr>
      </w:pPr>
    </w:p>
    <w:sectPr w:rsidR="00E95CA6" w:rsidRPr="0016119B" w:rsidSect="0096795C">
      <w:headerReference w:type="default" r:id="rId13"/>
      <w:footerReference w:type="default" r:id="rId14"/>
      <w:headerReference w:type="first" r:id="rId15"/>
      <w:pgSz w:w="11907" w:h="16840"/>
      <w:pgMar w:top="1560" w:right="1701" w:bottom="1418" w:left="1701" w:header="720" w:footer="72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E956B" w14:textId="77777777" w:rsidR="007D70F8" w:rsidRDefault="007D70F8">
      <w:r>
        <w:separator/>
      </w:r>
    </w:p>
  </w:endnote>
  <w:endnote w:type="continuationSeparator" w:id="0">
    <w:p w14:paraId="1B0DDBCC" w14:textId="77777777" w:rsidR="007D70F8" w:rsidRDefault="007D70F8">
      <w:r>
        <w:continuationSeparator/>
      </w:r>
    </w:p>
  </w:endnote>
  <w:endnote w:type="continuationNotice" w:id="1">
    <w:p w14:paraId="45CB7798" w14:textId="77777777" w:rsidR="007D70F8" w:rsidRDefault="007D70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1955D" w14:textId="69FB670C" w:rsidR="007D70F8" w:rsidRDefault="007D70F8" w:rsidP="00F14436">
    <w:pPr>
      <w:pStyle w:val="Piedepgina"/>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1C637" w14:textId="77777777" w:rsidR="007D70F8" w:rsidRDefault="007D70F8">
      <w:r>
        <w:separator/>
      </w:r>
    </w:p>
  </w:footnote>
  <w:footnote w:type="continuationSeparator" w:id="0">
    <w:p w14:paraId="5C2D32DE" w14:textId="77777777" w:rsidR="007D70F8" w:rsidRDefault="007D70F8">
      <w:r>
        <w:continuationSeparator/>
      </w:r>
    </w:p>
  </w:footnote>
  <w:footnote w:type="continuationNotice" w:id="1">
    <w:p w14:paraId="62AE878F" w14:textId="77777777" w:rsidR="007D70F8" w:rsidRDefault="007D70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657E5" w14:textId="477BA90B" w:rsidR="007D70F8" w:rsidRDefault="00DC1920">
    <w:pPr>
      <w:pStyle w:val="Encabezado"/>
      <w:jc w:val="center"/>
    </w:pPr>
    <w:r w:rsidRPr="00231326">
      <w:rPr>
        <w:noProof/>
        <w:lang w:val="es-ES" w:eastAsia="es-ES"/>
      </w:rPr>
      <w:drawing>
        <wp:inline distT="0" distB="0" distL="0" distR="0" wp14:anchorId="6E10E8A7" wp14:editId="19BA50D2">
          <wp:extent cx="5200339" cy="530398"/>
          <wp:effectExtent l="0" t="0" r="635"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200339" cy="530398"/>
                  </a:xfrm>
                  <a:prstGeom prst="rect">
                    <a:avLst/>
                  </a:prstGeom>
                </pic:spPr>
              </pic:pic>
            </a:graphicData>
          </a:graphic>
        </wp:inline>
      </w:drawing>
    </w:r>
  </w:p>
  <w:p w14:paraId="3986DC23" w14:textId="77777777" w:rsidR="007D70F8" w:rsidRDefault="007D70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D3852" w14:textId="7FFC593E" w:rsidR="007D70F8" w:rsidRDefault="00DC1920">
    <w:pPr>
      <w:pStyle w:val="Encabezado"/>
      <w:tabs>
        <w:tab w:val="right" w:pos="9923"/>
      </w:tabs>
      <w:ind w:right="-142"/>
      <w:jc w:val="center"/>
      <w:rPr>
        <w:rFonts w:ascii="Arial" w:hAnsi="Arial"/>
        <w:sz w:val="16"/>
      </w:rPr>
    </w:pPr>
    <w:r w:rsidRPr="00231326">
      <w:rPr>
        <w:noProof/>
        <w:lang w:val="es-ES" w:eastAsia="es-ES"/>
      </w:rPr>
      <w:drawing>
        <wp:inline distT="0" distB="0" distL="0" distR="0" wp14:anchorId="0EF88FC5" wp14:editId="70B02FF0">
          <wp:extent cx="5200339" cy="530398"/>
          <wp:effectExtent l="0" t="0" r="635" b="317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200339" cy="530398"/>
                  </a:xfrm>
                  <a:prstGeom prst="rect">
                    <a:avLst/>
                  </a:prstGeom>
                </pic:spPr>
              </pic:pic>
            </a:graphicData>
          </a:graphic>
        </wp:inline>
      </w:drawing>
    </w:r>
  </w:p>
  <w:p w14:paraId="19E688F8" w14:textId="4C39E096" w:rsidR="007D70F8" w:rsidRDefault="007D70F8">
    <w:pPr>
      <w:pStyle w:val="Encabezado"/>
      <w:tabs>
        <w:tab w:val="right" w:pos="9923"/>
      </w:tabs>
      <w:ind w:right="-142"/>
      <w:rPr>
        <w:rFonts w:ascii="Arial" w:hAnsi="Arial"/>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D32DA"/>
    <w:multiLevelType w:val="hybridMultilevel"/>
    <w:tmpl w:val="347CF2B2"/>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 w15:restartNumberingAfterBreak="0">
    <w:nsid w:val="199C264B"/>
    <w:multiLevelType w:val="hybridMultilevel"/>
    <w:tmpl w:val="65306D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2D6D31"/>
    <w:multiLevelType w:val="hybridMultilevel"/>
    <w:tmpl w:val="834CA488"/>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4883FE1"/>
    <w:multiLevelType w:val="multilevel"/>
    <w:tmpl w:val="F4AC1B70"/>
    <w:lvl w:ilvl="0">
      <w:start w:val="1"/>
      <w:numFmt w:val="decimal"/>
      <w:pStyle w:val="Ttulo1"/>
      <w:lvlText w:val="%1."/>
      <w:lvlJc w:val="left"/>
      <w:pPr>
        <w:ind w:left="360" w:hanging="360"/>
      </w:pPr>
    </w:lvl>
    <w:lvl w:ilvl="1">
      <w:start w:val="1"/>
      <w:numFmt w:val="decimal"/>
      <w:pStyle w:val="Ttulo2"/>
      <w:isLgl/>
      <w:lvlText w:val="%1.%2."/>
      <w:lvlJc w:val="left"/>
      <w:pPr>
        <w:ind w:left="720" w:hanging="720"/>
      </w:pPr>
      <w:rPr>
        <w:rFonts w:eastAsia="Times New Roman" w:hint="default"/>
      </w:rPr>
    </w:lvl>
    <w:lvl w:ilvl="2">
      <w:start w:val="1"/>
      <w:numFmt w:val="decimal"/>
      <w:isLgl/>
      <w:lvlText w:val="%1.%2.%3."/>
      <w:lvlJc w:val="left"/>
      <w:pPr>
        <w:ind w:left="720" w:hanging="720"/>
      </w:pPr>
      <w:rPr>
        <w:rFonts w:eastAsia="Times New Roman" w:hint="default"/>
      </w:rPr>
    </w:lvl>
    <w:lvl w:ilvl="3">
      <w:start w:val="1"/>
      <w:numFmt w:val="decimal"/>
      <w:isLgl/>
      <w:lvlText w:val="%1.%2.%3.%4."/>
      <w:lvlJc w:val="left"/>
      <w:pPr>
        <w:ind w:left="1080" w:hanging="1080"/>
      </w:pPr>
      <w:rPr>
        <w:rFonts w:eastAsia="Times New Roman" w:hint="default"/>
      </w:rPr>
    </w:lvl>
    <w:lvl w:ilvl="4">
      <w:start w:val="1"/>
      <w:numFmt w:val="decimal"/>
      <w:isLgl/>
      <w:lvlText w:val="%1.%2.%3.%4.%5."/>
      <w:lvlJc w:val="left"/>
      <w:pPr>
        <w:ind w:left="1440" w:hanging="1440"/>
      </w:pPr>
      <w:rPr>
        <w:rFonts w:eastAsia="Times New Roman" w:hint="default"/>
      </w:rPr>
    </w:lvl>
    <w:lvl w:ilvl="5">
      <w:start w:val="1"/>
      <w:numFmt w:val="decimal"/>
      <w:isLgl/>
      <w:lvlText w:val="%1.%2.%3.%4.%5.%6."/>
      <w:lvlJc w:val="left"/>
      <w:pPr>
        <w:ind w:left="1440" w:hanging="1440"/>
      </w:pPr>
      <w:rPr>
        <w:rFonts w:eastAsia="Times New Roman" w:hint="default"/>
      </w:rPr>
    </w:lvl>
    <w:lvl w:ilvl="6">
      <w:start w:val="1"/>
      <w:numFmt w:val="decimal"/>
      <w:isLgl/>
      <w:lvlText w:val="%1.%2.%3.%4.%5.%6.%7."/>
      <w:lvlJc w:val="left"/>
      <w:pPr>
        <w:ind w:left="1800" w:hanging="1800"/>
      </w:pPr>
      <w:rPr>
        <w:rFonts w:eastAsia="Times New Roman" w:hint="default"/>
      </w:rPr>
    </w:lvl>
    <w:lvl w:ilvl="7">
      <w:start w:val="1"/>
      <w:numFmt w:val="decimal"/>
      <w:isLgl/>
      <w:lvlText w:val="%1.%2.%3.%4.%5.%6.%7.%8."/>
      <w:lvlJc w:val="left"/>
      <w:pPr>
        <w:ind w:left="2160" w:hanging="2160"/>
      </w:pPr>
      <w:rPr>
        <w:rFonts w:eastAsia="Times New Roman" w:hint="default"/>
      </w:rPr>
    </w:lvl>
    <w:lvl w:ilvl="8">
      <w:start w:val="1"/>
      <w:numFmt w:val="decimal"/>
      <w:isLgl/>
      <w:lvlText w:val="%1.%2.%3.%4.%5.%6.%7.%8.%9."/>
      <w:lvlJc w:val="left"/>
      <w:pPr>
        <w:ind w:left="2160" w:hanging="2160"/>
      </w:pPr>
      <w:rPr>
        <w:rFonts w:eastAsia="Times New Roman" w:hint="default"/>
      </w:rPr>
    </w:lvl>
  </w:abstractNum>
  <w:abstractNum w:abstractNumId="4" w15:restartNumberingAfterBreak="0">
    <w:nsid w:val="593E5AC0"/>
    <w:multiLevelType w:val="hybridMultilevel"/>
    <w:tmpl w:val="627ED5E6"/>
    <w:lvl w:ilvl="0" w:tplc="A6F0BE4E">
      <w:start w:val="1"/>
      <w:numFmt w:val="decimal"/>
      <w:lvlText w:val="%1.- "/>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D0A21D5"/>
    <w:multiLevelType w:val="hybridMultilevel"/>
    <w:tmpl w:val="33FA48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D607BEB"/>
    <w:multiLevelType w:val="hybridMultilevel"/>
    <w:tmpl w:val="53BCD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9AB2196"/>
    <w:multiLevelType w:val="hybridMultilevel"/>
    <w:tmpl w:val="C5E0D920"/>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70676709"/>
    <w:multiLevelType w:val="hybridMultilevel"/>
    <w:tmpl w:val="1AA6BB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7"/>
  </w:num>
  <w:num w:numId="5">
    <w:abstractNumId w:val="8"/>
  </w:num>
  <w:num w:numId="6">
    <w:abstractNumId w:val="1"/>
  </w:num>
  <w:num w:numId="7">
    <w:abstractNumId w:val="2"/>
  </w:num>
  <w:num w:numId="8">
    <w:abstractNumId w:val="3"/>
  </w:num>
  <w:num w:numId="9">
    <w:abstractNumId w:val="5"/>
  </w:num>
  <w:num w:numId="10">
    <w:abstractNumId w:val="6"/>
  </w:num>
  <w:num w:numId="1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GrammaticalErrors/>
  <w:activeWritingStyle w:appName="MSWord" w:lang="es-ES_tradnl" w:vendorID="64" w:dllVersion="6" w:nlCheck="1" w:checkStyle="0"/>
  <w:activeWritingStyle w:appName="MSWord" w:lang="es-ES"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4A8"/>
    <w:rsid w:val="00000805"/>
    <w:rsid w:val="000141EA"/>
    <w:rsid w:val="000175BD"/>
    <w:rsid w:val="00043BA7"/>
    <w:rsid w:val="00047670"/>
    <w:rsid w:val="00050C98"/>
    <w:rsid w:val="000610BC"/>
    <w:rsid w:val="000652F8"/>
    <w:rsid w:val="00066FD7"/>
    <w:rsid w:val="00070B5E"/>
    <w:rsid w:val="00085436"/>
    <w:rsid w:val="0009137E"/>
    <w:rsid w:val="000A64F1"/>
    <w:rsid w:val="000A77E5"/>
    <w:rsid w:val="000A787D"/>
    <w:rsid w:val="000B1050"/>
    <w:rsid w:val="000B618B"/>
    <w:rsid w:val="000C01F7"/>
    <w:rsid w:val="000C1CCC"/>
    <w:rsid w:val="000C4DFB"/>
    <w:rsid w:val="000C5160"/>
    <w:rsid w:val="000D4105"/>
    <w:rsid w:val="000E0ABA"/>
    <w:rsid w:val="000E0B83"/>
    <w:rsid w:val="000E71D6"/>
    <w:rsid w:val="000F0585"/>
    <w:rsid w:val="000F1141"/>
    <w:rsid w:val="00102AC0"/>
    <w:rsid w:val="0010382E"/>
    <w:rsid w:val="00106BE3"/>
    <w:rsid w:val="00106DB3"/>
    <w:rsid w:val="001078EE"/>
    <w:rsid w:val="0011067D"/>
    <w:rsid w:val="0011092F"/>
    <w:rsid w:val="001175B6"/>
    <w:rsid w:val="0011787D"/>
    <w:rsid w:val="00120332"/>
    <w:rsid w:val="00125F7F"/>
    <w:rsid w:val="00127CA5"/>
    <w:rsid w:val="001301DF"/>
    <w:rsid w:val="00141039"/>
    <w:rsid w:val="001435A4"/>
    <w:rsid w:val="00144E9A"/>
    <w:rsid w:val="00145747"/>
    <w:rsid w:val="00152504"/>
    <w:rsid w:val="00154F43"/>
    <w:rsid w:val="00157D0F"/>
    <w:rsid w:val="0016119B"/>
    <w:rsid w:val="00162C59"/>
    <w:rsid w:val="001730FC"/>
    <w:rsid w:val="001829F7"/>
    <w:rsid w:val="00183278"/>
    <w:rsid w:val="001A498B"/>
    <w:rsid w:val="001B192A"/>
    <w:rsid w:val="001B4466"/>
    <w:rsid w:val="001B4D65"/>
    <w:rsid w:val="001C156B"/>
    <w:rsid w:val="001D6744"/>
    <w:rsid w:val="001E1559"/>
    <w:rsid w:val="001E307C"/>
    <w:rsid w:val="00201955"/>
    <w:rsid w:val="002022E4"/>
    <w:rsid w:val="002048AD"/>
    <w:rsid w:val="00212614"/>
    <w:rsid w:val="00215E53"/>
    <w:rsid w:val="00220745"/>
    <w:rsid w:val="002214ED"/>
    <w:rsid w:val="00221FE9"/>
    <w:rsid w:val="002520EF"/>
    <w:rsid w:val="00257DB5"/>
    <w:rsid w:val="00260D8C"/>
    <w:rsid w:val="00262D76"/>
    <w:rsid w:val="0026550A"/>
    <w:rsid w:val="00265E91"/>
    <w:rsid w:val="00266E0F"/>
    <w:rsid w:val="00274EEA"/>
    <w:rsid w:val="00274EF9"/>
    <w:rsid w:val="00281A02"/>
    <w:rsid w:val="002859CA"/>
    <w:rsid w:val="00287806"/>
    <w:rsid w:val="002929C3"/>
    <w:rsid w:val="00292E9D"/>
    <w:rsid w:val="00293D8E"/>
    <w:rsid w:val="002A0D1A"/>
    <w:rsid w:val="002A2A4D"/>
    <w:rsid w:val="002B0E94"/>
    <w:rsid w:val="002B47E9"/>
    <w:rsid w:val="002C01CA"/>
    <w:rsid w:val="002C06A6"/>
    <w:rsid w:val="002C29C3"/>
    <w:rsid w:val="002D0AB9"/>
    <w:rsid w:val="002D18EF"/>
    <w:rsid w:val="002E0782"/>
    <w:rsid w:val="002E15D8"/>
    <w:rsid w:val="002E3429"/>
    <w:rsid w:val="002F6FDE"/>
    <w:rsid w:val="002F79C4"/>
    <w:rsid w:val="00300339"/>
    <w:rsid w:val="00304237"/>
    <w:rsid w:val="00306673"/>
    <w:rsid w:val="00324CE5"/>
    <w:rsid w:val="003313B6"/>
    <w:rsid w:val="00332126"/>
    <w:rsid w:val="003370EB"/>
    <w:rsid w:val="0033734D"/>
    <w:rsid w:val="00342EC1"/>
    <w:rsid w:val="00350C61"/>
    <w:rsid w:val="00357634"/>
    <w:rsid w:val="00367790"/>
    <w:rsid w:val="00374812"/>
    <w:rsid w:val="0038282D"/>
    <w:rsid w:val="0038514B"/>
    <w:rsid w:val="0038741E"/>
    <w:rsid w:val="003911B2"/>
    <w:rsid w:val="003A2AB2"/>
    <w:rsid w:val="003A3042"/>
    <w:rsid w:val="003A6486"/>
    <w:rsid w:val="003A711C"/>
    <w:rsid w:val="003B08B3"/>
    <w:rsid w:val="003B4662"/>
    <w:rsid w:val="003B7DCC"/>
    <w:rsid w:val="003C121F"/>
    <w:rsid w:val="003C1CBA"/>
    <w:rsid w:val="003D77DE"/>
    <w:rsid w:val="003D7900"/>
    <w:rsid w:val="003E430D"/>
    <w:rsid w:val="003E5E23"/>
    <w:rsid w:val="003F1CC6"/>
    <w:rsid w:val="003F4AF8"/>
    <w:rsid w:val="004010AC"/>
    <w:rsid w:val="00415A09"/>
    <w:rsid w:val="004177E9"/>
    <w:rsid w:val="00427CA7"/>
    <w:rsid w:val="00435C23"/>
    <w:rsid w:val="0043628A"/>
    <w:rsid w:val="0043692A"/>
    <w:rsid w:val="004425E7"/>
    <w:rsid w:val="00445F88"/>
    <w:rsid w:val="004500AF"/>
    <w:rsid w:val="00450796"/>
    <w:rsid w:val="00450855"/>
    <w:rsid w:val="00463769"/>
    <w:rsid w:val="00463EC0"/>
    <w:rsid w:val="004A2BC5"/>
    <w:rsid w:val="004B14B2"/>
    <w:rsid w:val="004B5BAF"/>
    <w:rsid w:val="004B722E"/>
    <w:rsid w:val="004B7FE4"/>
    <w:rsid w:val="004C2908"/>
    <w:rsid w:val="004C703E"/>
    <w:rsid w:val="004C709B"/>
    <w:rsid w:val="004D21C6"/>
    <w:rsid w:val="004E260C"/>
    <w:rsid w:val="004F4056"/>
    <w:rsid w:val="004F4FB9"/>
    <w:rsid w:val="004F6677"/>
    <w:rsid w:val="004F70EC"/>
    <w:rsid w:val="005133AE"/>
    <w:rsid w:val="00513DDE"/>
    <w:rsid w:val="00514E76"/>
    <w:rsid w:val="00520B0B"/>
    <w:rsid w:val="00523D86"/>
    <w:rsid w:val="005308BB"/>
    <w:rsid w:val="00531F8B"/>
    <w:rsid w:val="005418A4"/>
    <w:rsid w:val="00541D8D"/>
    <w:rsid w:val="005437C9"/>
    <w:rsid w:val="00545C80"/>
    <w:rsid w:val="00546033"/>
    <w:rsid w:val="0054635D"/>
    <w:rsid w:val="005517EF"/>
    <w:rsid w:val="005533A9"/>
    <w:rsid w:val="00553C9D"/>
    <w:rsid w:val="00555F18"/>
    <w:rsid w:val="005579EB"/>
    <w:rsid w:val="00557E6C"/>
    <w:rsid w:val="00571C3A"/>
    <w:rsid w:val="005753B0"/>
    <w:rsid w:val="00575B76"/>
    <w:rsid w:val="00586855"/>
    <w:rsid w:val="00586CF0"/>
    <w:rsid w:val="00596255"/>
    <w:rsid w:val="005A2078"/>
    <w:rsid w:val="005A3FA7"/>
    <w:rsid w:val="005B2B6F"/>
    <w:rsid w:val="005B3C68"/>
    <w:rsid w:val="005B5C63"/>
    <w:rsid w:val="005B74F4"/>
    <w:rsid w:val="005C14D3"/>
    <w:rsid w:val="005C4757"/>
    <w:rsid w:val="005D24E2"/>
    <w:rsid w:val="005E10FD"/>
    <w:rsid w:val="005E1BFE"/>
    <w:rsid w:val="005E28B0"/>
    <w:rsid w:val="005E2F33"/>
    <w:rsid w:val="005F43D8"/>
    <w:rsid w:val="005F48FA"/>
    <w:rsid w:val="005F596F"/>
    <w:rsid w:val="005F6906"/>
    <w:rsid w:val="005F6BA6"/>
    <w:rsid w:val="00617383"/>
    <w:rsid w:val="0062357B"/>
    <w:rsid w:val="00624159"/>
    <w:rsid w:val="00625980"/>
    <w:rsid w:val="00626C5B"/>
    <w:rsid w:val="0063418F"/>
    <w:rsid w:val="0065077A"/>
    <w:rsid w:val="00652CBD"/>
    <w:rsid w:val="00672DDC"/>
    <w:rsid w:val="0067658A"/>
    <w:rsid w:val="0068233F"/>
    <w:rsid w:val="00685A60"/>
    <w:rsid w:val="00686BCD"/>
    <w:rsid w:val="00687C6D"/>
    <w:rsid w:val="00691461"/>
    <w:rsid w:val="00691B8D"/>
    <w:rsid w:val="00693D53"/>
    <w:rsid w:val="00694644"/>
    <w:rsid w:val="006976EF"/>
    <w:rsid w:val="006A22D3"/>
    <w:rsid w:val="006A4EC3"/>
    <w:rsid w:val="006B0A65"/>
    <w:rsid w:val="006B1A08"/>
    <w:rsid w:val="006B4248"/>
    <w:rsid w:val="006B5283"/>
    <w:rsid w:val="006B5ADA"/>
    <w:rsid w:val="006C419A"/>
    <w:rsid w:val="006C6703"/>
    <w:rsid w:val="006D03FC"/>
    <w:rsid w:val="006D1A09"/>
    <w:rsid w:val="006D1FBD"/>
    <w:rsid w:val="006D65DE"/>
    <w:rsid w:val="006E2AA8"/>
    <w:rsid w:val="006F0849"/>
    <w:rsid w:val="006F62EC"/>
    <w:rsid w:val="0070389D"/>
    <w:rsid w:val="00706E34"/>
    <w:rsid w:val="0071255C"/>
    <w:rsid w:val="00715F7F"/>
    <w:rsid w:val="0071613A"/>
    <w:rsid w:val="00720375"/>
    <w:rsid w:val="0072189C"/>
    <w:rsid w:val="007271B8"/>
    <w:rsid w:val="0073160F"/>
    <w:rsid w:val="00735B3C"/>
    <w:rsid w:val="007364AF"/>
    <w:rsid w:val="00737CFB"/>
    <w:rsid w:val="00742550"/>
    <w:rsid w:val="00744802"/>
    <w:rsid w:val="00746066"/>
    <w:rsid w:val="00747D67"/>
    <w:rsid w:val="00751F82"/>
    <w:rsid w:val="00766392"/>
    <w:rsid w:val="00771FA8"/>
    <w:rsid w:val="00773D19"/>
    <w:rsid w:val="007745BA"/>
    <w:rsid w:val="00775F14"/>
    <w:rsid w:val="00780708"/>
    <w:rsid w:val="00781153"/>
    <w:rsid w:val="007903B9"/>
    <w:rsid w:val="00791B5F"/>
    <w:rsid w:val="0079329C"/>
    <w:rsid w:val="007A3B91"/>
    <w:rsid w:val="007A42E7"/>
    <w:rsid w:val="007B039B"/>
    <w:rsid w:val="007B0CF1"/>
    <w:rsid w:val="007B2555"/>
    <w:rsid w:val="007B5DEB"/>
    <w:rsid w:val="007C465F"/>
    <w:rsid w:val="007C51E1"/>
    <w:rsid w:val="007C59B2"/>
    <w:rsid w:val="007D1589"/>
    <w:rsid w:val="007D5BB6"/>
    <w:rsid w:val="007D67E9"/>
    <w:rsid w:val="007D70F8"/>
    <w:rsid w:val="007D79B5"/>
    <w:rsid w:val="007E142A"/>
    <w:rsid w:val="007E7865"/>
    <w:rsid w:val="007F1C4C"/>
    <w:rsid w:val="007F6F81"/>
    <w:rsid w:val="00800D39"/>
    <w:rsid w:val="008157FD"/>
    <w:rsid w:val="008348F3"/>
    <w:rsid w:val="00837F49"/>
    <w:rsid w:val="0084050F"/>
    <w:rsid w:val="008461D0"/>
    <w:rsid w:val="00851F56"/>
    <w:rsid w:val="008669B2"/>
    <w:rsid w:val="00874F87"/>
    <w:rsid w:val="00876033"/>
    <w:rsid w:val="00877F37"/>
    <w:rsid w:val="008815AF"/>
    <w:rsid w:val="00884775"/>
    <w:rsid w:val="00890AAE"/>
    <w:rsid w:val="008A150F"/>
    <w:rsid w:val="008A5C9E"/>
    <w:rsid w:val="008A7279"/>
    <w:rsid w:val="008B1072"/>
    <w:rsid w:val="008C06E2"/>
    <w:rsid w:val="008C1619"/>
    <w:rsid w:val="008C53EA"/>
    <w:rsid w:val="008D1355"/>
    <w:rsid w:val="008D231E"/>
    <w:rsid w:val="008D44B0"/>
    <w:rsid w:val="008D54A8"/>
    <w:rsid w:val="008E0A83"/>
    <w:rsid w:val="008E0B1F"/>
    <w:rsid w:val="008E249C"/>
    <w:rsid w:val="008E4A52"/>
    <w:rsid w:val="008E5A4E"/>
    <w:rsid w:val="008F08D8"/>
    <w:rsid w:val="008F3B1F"/>
    <w:rsid w:val="008F6AE5"/>
    <w:rsid w:val="008F71F7"/>
    <w:rsid w:val="00900CD2"/>
    <w:rsid w:val="009031BC"/>
    <w:rsid w:val="00903C9C"/>
    <w:rsid w:val="00903FB0"/>
    <w:rsid w:val="009045F6"/>
    <w:rsid w:val="00905005"/>
    <w:rsid w:val="0090557B"/>
    <w:rsid w:val="00905A52"/>
    <w:rsid w:val="009062F5"/>
    <w:rsid w:val="00906A1A"/>
    <w:rsid w:val="00906B05"/>
    <w:rsid w:val="009122DE"/>
    <w:rsid w:val="00912A0F"/>
    <w:rsid w:val="009136A7"/>
    <w:rsid w:val="009138EC"/>
    <w:rsid w:val="0091405C"/>
    <w:rsid w:val="00930B1C"/>
    <w:rsid w:val="00932E49"/>
    <w:rsid w:val="00933A76"/>
    <w:rsid w:val="00942EBB"/>
    <w:rsid w:val="00945DCD"/>
    <w:rsid w:val="0095289E"/>
    <w:rsid w:val="00953060"/>
    <w:rsid w:val="009547A1"/>
    <w:rsid w:val="0095603E"/>
    <w:rsid w:val="009677F9"/>
    <w:rsid w:val="0096795C"/>
    <w:rsid w:val="00967A48"/>
    <w:rsid w:val="00973340"/>
    <w:rsid w:val="00980982"/>
    <w:rsid w:val="009819F6"/>
    <w:rsid w:val="0099598E"/>
    <w:rsid w:val="009961BD"/>
    <w:rsid w:val="009A039C"/>
    <w:rsid w:val="009A3AD0"/>
    <w:rsid w:val="009B3911"/>
    <w:rsid w:val="009B62E6"/>
    <w:rsid w:val="009C450B"/>
    <w:rsid w:val="009C4A84"/>
    <w:rsid w:val="009C513C"/>
    <w:rsid w:val="009C774D"/>
    <w:rsid w:val="009D14C8"/>
    <w:rsid w:val="009D1605"/>
    <w:rsid w:val="009D73AE"/>
    <w:rsid w:val="009E0F94"/>
    <w:rsid w:val="009E62DA"/>
    <w:rsid w:val="009F3CDC"/>
    <w:rsid w:val="00A044A6"/>
    <w:rsid w:val="00A060E9"/>
    <w:rsid w:val="00A10390"/>
    <w:rsid w:val="00A12796"/>
    <w:rsid w:val="00A20420"/>
    <w:rsid w:val="00A24755"/>
    <w:rsid w:val="00A2669F"/>
    <w:rsid w:val="00A3007E"/>
    <w:rsid w:val="00A3756E"/>
    <w:rsid w:val="00A42028"/>
    <w:rsid w:val="00A42576"/>
    <w:rsid w:val="00A4478F"/>
    <w:rsid w:val="00A46F7B"/>
    <w:rsid w:val="00A5367D"/>
    <w:rsid w:val="00A60285"/>
    <w:rsid w:val="00A61DD0"/>
    <w:rsid w:val="00A650E2"/>
    <w:rsid w:val="00A668A3"/>
    <w:rsid w:val="00A72AEB"/>
    <w:rsid w:val="00A74ADA"/>
    <w:rsid w:val="00A91F93"/>
    <w:rsid w:val="00A94716"/>
    <w:rsid w:val="00A94E70"/>
    <w:rsid w:val="00A95822"/>
    <w:rsid w:val="00A9649A"/>
    <w:rsid w:val="00AA5F29"/>
    <w:rsid w:val="00AB30F6"/>
    <w:rsid w:val="00AC247A"/>
    <w:rsid w:val="00AC467B"/>
    <w:rsid w:val="00AC49B8"/>
    <w:rsid w:val="00AE46DA"/>
    <w:rsid w:val="00AF20C9"/>
    <w:rsid w:val="00AF77F2"/>
    <w:rsid w:val="00B04B8F"/>
    <w:rsid w:val="00B04D10"/>
    <w:rsid w:val="00B104F7"/>
    <w:rsid w:val="00B12833"/>
    <w:rsid w:val="00B1412A"/>
    <w:rsid w:val="00B21B27"/>
    <w:rsid w:val="00B22EFF"/>
    <w:rsid w:val="00B24AFE"/>
    <w:rsid w:val="00B24EB3"/>
    <w:rsid w:val="00B27D75"/>
    <w:rsid w:val="00B3097C"/>
    <w:rsid w:val="00B37A15"/>
    <w:rsid w:val="00B46145"/>
    <w:rsid w:val="00B47C30"/>
    <w:rsid w:val="00B55700"/>
    <w:rsid w:val="00B62CE9"/>
    <w:rsid w:val="00B636AD"/>
    <w:rsid w:val="00B647C3"/>
    <w:rsid w:val="00B66106"/>
    <w:rsid w:val="00B66259"/>
    <w:rsid w:val="00B7203C"/>
    <w:rsid w:val="00B75265"/>
    <w:rsid w:val="00B755A3"/>
    <w:rsid w:val="00B8243F"/>
    <w:rsid w:val="00B910E5"/>
    <w:rsid w:val="00B95B91"/>
    <w:rsid w:val="00B97C9C"/>
    <w:rsid w:val="00BA37AC"/>
    <w:rsid w:val="00BA59F5"/>
    <w:rsid w:val="00BB4435"/>
    <w:rsid w:val="00BC182E"/>
    <w:rsid w:val="00BF5C5C"/>
    <w:rsid w:val="00BF6007"/>
    <w:rsid w:val="00C01491"/>
    <w:rsid w:val="00C01DB9"/>
    <w:rsid w:val="00C0248D"/>
    <w:rsid w:val="00C02F42"/>
    <w:rsid w:val="00C1232F"/>
    <w:rsid w:val="00C138C1"/>
    <w:rsid w:val="00C20B4E"/>
    <w:rsid w:val="00C26BD7"/>
    <w:rsid w:val="00C40540"/>
    <w:rsid w:val="00C4203F"/>
    <w:rsid w:val="00C434BA"/>
    <w:rsid w:val="00C44851"/>
    <w:rsid w:val="00C45B02"/>
    <w:rsid w:val="00C47D72"/>
    <w:rsid w:val="00C51F34"/>
    <w:rsid w:val="00C6079B"/>
    <w:rsid w:val="00C621DA"/>
    <w:rsid w:val="00C66360"/>
    <w:rsid w:val="00C744C2"/>
    <w:rsid w:val="00C7548E"/>
    <w:rsid w:val="00C86559"/>
    <w:rsid w:val="00C86EF4"/>
    <w:rsid w:val="00C87E86"/>
    <w:rsid w:val="00C9210C"/>
    <w:rsid w:val="00C9649A"/>
    <w:rsid w:val="00C975A7"/>
    <w:rsid w:val="00CA22B2"/>
    <w:rsid w:val="00CA3227"/>
    <w:rsid w:val="00CA50E8"/>
    <w:rsid w:val="00CA5BFB"/>
    <w:rsid w:val="00CA7C06"/>
    <w:rsid w:val="00CA7D7B"/>
    <w:rsid w:val="00CB128C"/>
    <w:rsid w:val="00CB2350"/>
    <w:rsid w:val="00CB6608"/>
    <w:rsid w:val="00CB74B7"/>
    <w:rsid w:val="00CC2896"/>
    <w:rsid w:val="00CC3CF1"/>
    <w:rsid w:val="00CC3F23"/>
    <w:rsid w:val="00CC462C"/>
    <w:rsid w:val="00CD4397"/>
    <w:rsid w:val="00CD5C69"/>
    <w:rsid w:val="00CE3AFF"/>
    <w:rsid w:val="00CF1471"/>
    <w:rsid w:val="00CF200D"/>
    <w:rsid w:val="00CF2DCD"/>
    <w:rsid w:val="00D01A4F"/>
    <w:rsid w:val="00D12934"/>
    <w:rsid w:val="00D23735"/>
    <w:rsid w:val="00D26BD5"/>
    <w:rsid w:val="00D26EDC"/>
    <w:rsid w:val="00D31FF7"/>
    <w:rsid w:val="00D329B9"/>
    <w:rsid w:val="00D34DB8"/>
    <w:rsid w:val="00D46285"/>
    <w:rsid w:val="00D5234F"/>
    <w:rsid w:val="00D604EF"/>
    <w:rsid w:val="00D74B1C"/>
    <w:rsid w:val="00D76BA9"/>
    <w:rsid w:val="00D77577"/>
    <w:rsid w:val="00D82BC4"/>
    <w:rsid w:val="00D8530A"/>
    <w:rsid w:val="00D90F66"/>
    <w:rsid w:val="00D91000"/>
    <w:rsid w:val="00D9499E"/>
    <w:rsid w:val="00DA314D"/>
    <w:rsid w:val="00DA4218"/>
    <w:rsid w:val="00DB16A6"/>
    <w:rsid w:val="00DC0AB1"/>
    <w:rsid w:val="00DC1920"/>
    <w:rsid w:val="00DC3B83"/>
    <w:rsid w:val="00DC4DA6"/>
    <w:rsid w:val="00DD5208"/>
    <w:rsid w:val="00DE1446"/>
    <w:rsid w:val="00DE1E42"/>
    <w:rsid w:val="00DE2ABB"/>
    <w:rsid w:val="00DE30A3"/>
    <w:rsid w:val="00DE528A"/>
    <w:rsid w:val="00DE5FBD"/>
    <w:rsid w:val="00DE6347"/>
    <w:rsid w:val="00DE7E21"/>
    <w:rsid w:val="00DF09C6"/>
    <w:rsid w:val="00DF0DB1"/>
    <w:rsid w:val="00DF72E4"/>
    <w:rsid w:val="00DF7571"/>
    <w:rsid w:val="00E006B6"/>
    <w:rsid w:val="00E03747"/>
    <w:rsid w:val="00E1232A"/>
    <w:rsid w:val="00E13342"/>
    <w:rsid w:val="00E14DA8"/>
    <w:rsid w:val="00E17F4D"/>
    <w:rsid w:val="00E20A60"/>
    <w:rsid w:val="00E412DE"/>
    <w:rsid w:val="00E4437C"/>
    <w:rsid w:val="00E45D83"/>
    <w:rsid w:val="00E46C6F"/>
    <w:rsid w:val="00E52946"/>
    <w:rsid w:val="00E5357B"/>
    <w:rsid w:val="00E5465B"/>
    <w:rsid w:val="00E60DFB"/>
    <w:rsid w:val="00E614FA"/>
    <w:rsid w:val="00E74055"/>
    <w:rsid w:val="00E77103"/>
    <w:rsid w:val="00E80810"/>
    <w:rsid w:val="00E850E2"/>
    <w:rsid w:val="00E91CB4"/>
    <w:rsid w:val="00E93792"/>
    <w:rsid w:val="00E9434F"/>
    <w:rsid w:val="00E94A18"/>
    <w:rsid w:val="00E95CA6"/>
    <w:rsid w:val="00E97E18"/>
    <w:rsid w:val="00EB1BC5"/>
    <w:rsid w:val="00EB2895"/>
    <w:rsid w:val="00EB413E"/>
    <w:rsid w:val="00EB6839"/>
    <w:rsid w:val="00EC1503"/>
    <w:rsid w:val="00EC3CA3"/>
    <w:rsid w:val="00EC4EF4"/>
    <w:rsid w:val="00ED45E7"/>
    <w:rsid w:val="00EF024A"/>
    <w:rsid w:val="00EF0284"/>
    <w:rsid w:val="00F04D96"/>
    <w:rsid w:val="00F10EEE"/>
    <w:rsid w:val="00F11037"/>
    <w:rsid w:val="00F12ABA"/>
    <w:rsid w:val="00F14436"/>
    <w:rsid w:val="00F15F42"/>
    <w:rsid w:val="00F16D76"/>
    <w:rsid w:val="00F16DC2"/>
    <w:rsid w:val="00F16E05"/>
    <w:rsid w:val="00F17083"/>
    <w:rsid w:val="00F23CD1"/>
    <w:rsid w:val="00F247CF"/>
    <w:rsid w:val="00F30033"/>
    <w:rsid w:val="00F36678"/>
    <w:rsid w:val="00F41E5B"/>
    <w:rsid w:val="00F51C2D"/>
    <w:rsid w:val="00F53EA9"/>
    <w:rsid w:val="00F6247C"/>
    <w:rsid w:val="00F64ABA"/>
    <w:rsid w:val="00F652F2"/>
    <w:rsid w:val="00F8785B"/>
    <w:rsid w:val="00F87953"/>
    <w:rsid w:val="00F87BB2"/>
    <w:rsid w:val="00F95197"/>
    <w:rsid w:val="00F972F7"/>
    <w:rsid w:val="00FA08BE"/>
    <w:rsid w:val="00FA13BD"/>
    <w:rsid w:val="00FA70F5"/>
    <w:rsid w:val="00FB2824"/>
    <w:rsid w:val="00FB3479"/>
    <w:rsid w:val="00FB419E"/>
    <w:rsid w:val="00FB7729"/>
    <w:rsid w:val="00FC2395"/>
    <w:rsid w:val="00FD0618"/>
    <w:rsid w:val="00FD371A"/>
    <w:rsid w:val="00FD773A"/>
    <w:rsid w:val="00FE56AE"/>
    <w:rsid w:val="00FE68B9"/>
    <w:rsid w:val="00FE6EC1"/>
    <w:rsid w:val="00FF7DA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76C3F48F"/>
  <w15:docId w15:val="{D8F75F5E-1068-4C17-95DA-5A0CD500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716"/>
    <w:pPr>
      <w:spacing w:after="200" w:line="276" w:lineRule="auto"/>
    </w:pPr>
    <w:rPr>
      <w:rFonts w:asciiTheme="minorHAnsi" w:eastAsiaTheme="minorHAnsi" w:hAnsiTheme="minorHAnsi" w:cstheme="minorBidi"/>
      <w:sz w:val="22"/>
      <w:szCs w:val="22"/>
      <w:lang w:eastAsia="en-US"/>
    </w:rPr>
  </w:style>
  <w:style w:type="paragraph" w:styleId="Ttulo1">
    <w:name w:val="heading 1"/>
    <w:basedOn w:val="Prrafodelista"/>
    <w:next w:val="Normal"/>
    <w:qFormat/>
    <w:rsid w:val="0016119B"/>
    <w:pPr>
      <w:numPr>
        <w:numId w:val="1"/>
      </w:numPr>
      <w:tabs>
        <w:tab w:val="left" w:pos="426"/>
      </w:tabs>
      <w:spacing w:before="60" w:line="240" w:lineRule="atLeast"/>
      <w:jc w:val="both"/>
      <w:outlineLvl w:val="0"/>
    </w:pPr>
  </w:style>
  <w:style w:type="paragraph" w:styleId="Ttulo2">
    <w:name w:val="heading 2"/>
    <w:basedOn w:val="Ttulo1"/>
    <w:next w:val="Normal"/>
    <w:qFormat/>
    <w:rsid w:val="001078EE"/>
    <w:pPr>
      <w:numPr>
        <w:ilvl w:val="1"/>
      </w:numPr>
      <w:outlineLvl w:val="1"/>
    </w:pPr>
    <w:rPr>
      <w:rFonts w:ascii="Verdana" w:eastAsia="Times New Roman" w:hAnsi="Verdana" w:cstheme="minorHAnsi"/>
      <w:b/>
      <w:sz w:val="20"/>
      <w:szCs w:val="20"/>
      <w:lang w:eastAsia="es-ES_tradnl"/>
    </w:rPr>
  </w:style>
  <w:style w:type="paragraph" w:styleId="Ttulo3">
    <w:name w:val="heading 3"/>
    <w:basedOn w:val="Normal"/>
    <w:next w:val="Normal"/>
    <w:qFormat/>
    <w:pPr>
      <w:keepNext/>
      <w:spacing w:before="20" w:after="0" w:line="240" w:lineRule="auto"/>
      <w:outlineLvl w:val="2"/>
    </w:pPr>
    <w:rPr>
      <w:rFonts w:ascii="Arial" w:eastAsia="Times New Roman" w:hAnsi="Arial" w:cs="Times New Roman"/>
      <w:i/>
      <w:sz w:val="13"/>
      <w:szCs w:val="20"/>
      <w:lang w:val="es-ES_tradnl" w:eastAsia="es-ES_tradnl"/>
    </w:rPr>
  </w:style>
  <w:style w:type="paragraph" w:styleId="Ttulo4">
    <w:name w:val="heading 4"/>
    <w:basedOn w:val="Normal"/>
    <w:next w:val="Normal"/>
    <w:qFormat/>
    <w:pPr>
      <w:keepNext/>
      <w:spacing w:before="35" w:after="0" w:line="240" w:lineRule="auto"/>
      <w:outlineLvl w:val="3"/>
    </w:pPr>
    <w:rPr>
      <w:rFonts w:ascii="Arial" w:eastAsia="Times New Roman" w:hAnsi="Arial" w:cs="Times New Roman"/>
      <w:i/>
      <w:sz w:val="14"/>
      <w:szCs w:val="20"/>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pPr>
      <w:spacing w:after="0" w:line="240" w:lineRule="auto"/>
    </w:pPr>
    <w:rPr>
      <w:rFonts w:ascii="Times New Roman" w:eastAsia="Times New Roman" w:hAnsi="Times New Roman" w:cs="Times New Roman"/>
      <w:sz w:val="20"/>
      <w:szCs w:val="20"/>
      <w:lang w:val="es-ES_tradnl" w:eastAsia="es-ES_tradnl"/>
    </w:rPr>
  </w:style>
  <w:style w:type="paragraph" w:styleId="Piedepgina">
    <w:name w:val="footer"/>
    <w:basedOn w:val="Normal"/>
    <w:link w:val="PiedepginaCar"/>
    <w:uiPriority w:val="99"/>
    <w:pPr>
      <w:tabs>
        <w:tab w:val="center" w:pos="4819"/>
        <w:tab w:val="right" w:pos="9071"/>
      </w:tabs>
      <w:spacing w:after="0" w:line="240" w:lineRule="auto"/>
    </w:pPr>
    <w:rPr>
      <w:rFonts w:ascii="Times New Roman" w:eastAsia="Times New Roman" w:hAnsi="Times New Roman" w:cs="Times New Roman"/>
      <w:sz w:val="24"/>
      <w:szCs w:val="20"/>
      <w:lang w:val="es-ES_tradnl" w:eastAsia="es-ES_tradnl"/>
    </w:rPr>
  </w:style>
  <w:style w:type="paragraph" w:styleId="Encabezado">
    <w:name w:val="header"/>
    <w:basedOn w:val="Normal"/>
    <w:pPr>
      <w:tabs>
        <w:tab w:val="center" w:pos="4819"/>
        <w:tab w:val="right" w:pos="9071"/>
      </w:tabs>
      <w:spacing w:after="0" w:line="240" w:lineRule="auto"/>
    </w:pPr>
    <w:rPr>
      <w:rFonts w:ascii="Times New Roman" w:eastAsia="Times New Roman" w:hAnsi="Times New Roman" w:cs="Times New Roman"/>
      <w:sz w:val="24"/>
      <w:szCs w:val="20"/>
      <w:lang w:val="es-ES_tradnl" w:eastAsia="es-ES_tradnl"/>
    </w:rPr>
  </w:style>
  <w:style w:type="paragraph" w:customStyle="1" w:styleId="Destinatario">
    <w:name w:val="Destinatario"/>
    <w:basedOn w:val="Normal"/>
    <w:pPr>
      <w:spacing w:after="0" w:line="240" w:lineRule="auto"/>
      <w:ind w:left="4253"/>
    </w:pPr>
    <w:rPr>
      <w:rFonts w:ascii="Times New Roman" w:eastAsia="Times New Roman" w:hAnsi="Times New Roman" w:cs="Times New Roman"/>
      <w:sz w:val="24"/>
      <w:szCs w:val="20"/>
      <w:lang w:val="es-ES_tradnl" w:eastAsia="es-ES_tradnl"/>
    </w:rPr>
  </w:style>
  <w:style w:type="paragraph" w:customStyle="1" w:styleId="Subparrafo1">
    <w:name w:val="Subparrafo1"/>
    <w:basedOn w:val="Normal"/>
    <w:pPr>
      <w:spacing w:after="0" w:line="240" w:lineRule="auto"/>
      <w:ind w:left="284" w:hanging="142"/>
    </w:pPr>
    <w:rPr>
      <w:rFonts w:ascii="Times New Roman" w:eastAsia="Times New Roman" w:hAnsi="Times New Roman" w:cs="Times New Roman"/>
      <w:sz w:val="24"/>
      <w:szCs w:val="20"/>
      <w:lang w:val="es-ES_tradnl" w:eastAsia="es-ES_tradnl"/>
    </w:rPr>
  </w:style>
  <w:style w:type="paragraph" w:customStyle="1" w:styleId="Titulo">
    <w:name w:val="Titulo"/>
    <w:basedOn w:val="Normal"/>
    <w:pPr>
      <w:spacing w:after="0" w:line="240" w:lineRule="auto"/>
      <w:jc w:val="center"/>
    </w:pPr>
    <w:rPr>
      <w:rFonts w:ascii="Times New Roman" w:eastAsia="Times New Roman" w:hAnsi="Times New Roman" w:cs="Times New Roman"/>
      <w:b/>
      <w:sz w:val="30"/>
      <w:szCs w:val="20"/>
      <w:lang w:val="es-ES_tradnl" w:eastAsia="es-ES_tradnl"/>
    </w:rPr>
  </w:style>
  <w:style w:type="paragraph" w:styleId="Prrafodelista">
    <w:name w:val="List Paragraph"/>
    <w:basedOn w:val="Normal"/>
    <w:link w:val="PrrafodelistaCar"/>
    <w:uiPriority w:val="34"/>
    <w:qFormat/>
    <w:rsid w:val="000F0585"/>
    <w:pPr>
      <w:ind w:left="720"/>
      <w:contextualSpacing/>
    </w:pPr>
    <w:rPr>
      <w:rFonts w:eastAsiaTheme="minorEastAsia"/>
      <w:lang w:eastAsia="es-ES"/>
    </w:rPr>
  </w:style>
  <w:style w:type="character" w:customStyle="1" w:styleId="EstiloArial10ptIzquierda0cmPrimeralnea0cmCar">
    <w:name w:val="Estilo Arial 10 pt Izquierda:  0 cm Primera línea:  0 cm Car"/>
    <w:link w:val="EstiloArial10ptIzquierda0cmPrimeralnea0cm"/>
    <w:locked/>
    <w:rsid w:val="000F0585"/>
    <w:rPr>
      <w:rFonts w:ascii="Arial" w:hAnsi="Arial" w:cs="Arial"/>
      <w:lang w:val="es-ES_tradnl" w:eastAsia="es-ES_tradnl"/>
    </w:rPr>
  </w:style>
  <w:style w:type="paragraph" w:customStyle="1" w:styleId="EstiloArial10ptIzquierda0cmPrimeralnea0cm">
    <w:name w:val="Estilo Arial 10 pt Izquierda:  0 cm Primera línea:  0 cm"/>
    <w:basedOn w:val="Normal"/>
    <w:link w:val="EstiloArial10ptIzquierda0cmPrimeralnea0cmCar"/>
    <w:rsid w:val="000F0585"/>
    <w:pPr>
      <w:tabs>
        <w:tab w:val="left" w:pos="227"/>
        <w:tab w:val="left" w:pos="425"/>
        <w:tab w:val="left" w:pos="567"/>
        <w:tab w:val="left" w:pos="652"/>
        <w:tab w:val="left" w:pos="851"/>
      </w:tabs>
      <w:spacing w:after="0" w:line="312" w:lineRule="auto"/>
      <w:jc w:val="both"/>
    </w:pPr>
    <w:rPr>
      <w:rFonts w:ascii="Arial" w:eastAsia="Times New Roman" w:hAnsi="Arial" w:cs="Arial"/>
      <w:sz w:val="20"/>
      <w:szCs w:val="20"/>
      <w:lang w:val="es-ES_tradnl" w:eastAsia="es-ES_tradnl"/>
    </w:rPr>
  </w:style>
  <w:style w:type="paragraph" w:styleId="NormalWeb">
    <w:name w:val="Normal (Web)"/>
    <w:basedOn w:val="Normal"/>
    <w:uiPriority w:val="99"/>
    <w:unhideWhenUsed/>
    <w:rsid w:val="00B46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rsid w:val="00B95B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B95B91"/>
    <w:rPr>
      <w:rFonts w:ascii="Tahoma" w:eastAsiaTheme="minorHAnsi" w:hAnsi="Tahoma" w:cs="Tahoma"/>
      <w:sz w:val="16"/>
      <w:szCs w:val="16"/>
      <w:lang w:eastAsia="en-US"/>
    </w:rPr>
  </w:style>
  <w:style w:type="paragraph" w:styleId="Textonotapie">
    <w:name w:val="footnote text"/>
    <w:basedOn w:val="Normal"/>
    <w:link w:val="TextonotapieCar"/>
    <w:uiPriority w:val="99"/>
    <w:unhideWhenUsed/>
    <w:rsid w:val="00292E9D"/>
    <w:pPr>
      <w:spacing w:after="0" w:line="240" w:lineRule="auto"/>
    </w:pPr>
    <w:rPr>
      <w:sz w:val="20"/>
      <w:szCs w:val="20"/>
    </w:rPr>
  </w:style>
  <w:style w:type="character" w:customStyle="1" w:styleId="TextonotapieCar">
    <w:name w:val="Texto nota pie Car"/>
    <w:basedOn w:val="Fuentedeprrafopredeter"/>
    <w:link w:val="Textonotapie"/>
    <w:uiPriority w:val="99"/>
    <w:rsid w:val="00292E9D"/>
    <w:rPr>
      <w:rFonts w:asciiTheme="minorHAnsi" w:eastAsiaTheme="minorHAnsi" w:hAnsiTheme="minorHAnsi" w:cstheme="minorBidi"/>
      <w:lang w:eastAsia="en-US"/>
    </w:rPr>
  </w:style>
  <w:style w:type="character" w:styleId="Refdenotaalpie">
    <w:name w:val="footnote reference"/>
    <w:basedOn w:val="Fuentedeprrafopredeter"/>
    <w:uiPriority w:val="99"/>
    <w:unhideWhenUsed/>
    <w:rsid w:val="00292E9D"/>
    <w:rPr>
      <w:vertAlign w:val="superscript"/>
    </w:rPr>
  </w:style>
  <w:style w:type="paragraph" w:customStyle="1" w:styleId="LUIKI">
    <w:name w:val="LUIKI"/>
    <w:basedOn w:val="Normal"/>
    <w:link w:val="LUIKICar"/>
    <w:rsid w:val="00791B5F"/>
    <w:pPr>
      <w:tabs>
        <w:tab w:val="left" w:pos="426"/>
        <w:tab w:val="left" w:pos="851"/>
        <w:tab w:val="left" w:pos="1276"/>
        <w:tab w:val="left" w:pos="1701"/>
        <w:tab w:val="left" w:pos="2127"/>
        <w:tab w:val="left" w:leader="dot" w:pos="2552"/>
        <w:tab w:val="left" w:pos="2977"/>
        <w:tab w:val="left" w:pos="3402"/>
        <w:tab w:val="left" w:pos="3828"/>
        <w:tab w:val="left" w:pos="4253"/>
      </w:tabs>
      <w:spacing w:after="0" w:line="240" w:lineRule="auto"/>
      <w:jc w:val="both"/>
    </w:pPr>
    <w:rPr>
      <w:rFonts w:ascii="Arial" w:eastAsia="Times New Roman" w:hAnsi="Arial" w:cs="Times New Roman"/>
      <w:szCs w:val="20"/>
      <w:lang w:val="es-ES_tradnl" w:eastAsia="es-ES_tradnl"/>
    </w:rPr>
  </w:style>
  <w:style w:type="character" w:customStyle="1" w:styleId="LUIKICar">
    <w:name w:val="LUIKI Car"/>
    <w:link w:val="LUIKI"/>
    <w:rsid w:val="00791B5F"/>
    <w:rPr>
      <w:rFonts w:ascii="Arial" w:hAnsi="Arial"/>
      <w:sz w:val="22"/>
      <w:lang w:val="es-ES_tradnl" w:eastAsia="es-ES_tradnl"/>
    </w:rPr>
  </w:style>
  <w:style w:type="paragraph" w:styleId="Sangra2detindependiente">
    <w:name w:val="Body Text Indent 2"/>
    <w:basedOn w:val="Normal"/>
    <w:link w:val="Sangra2detindependienteCar"/>
    <w:rsid w:val="005B2B6F"/>
    <w:pPr>
      <w:tabs>
        <w:tab w:val="left" w:pos="426"/>
        <w:tab w:val="left" w:pos="851"/>
      </w:tabs>
      <w:spacing w:after="0" w:line="360" w:lineRule="auto"/>
      <w:ind w:left="426"/>
      <w:jc w:val="both"/>
    </w:pPr>
    <w:rPr>
      <w:rFonts w:ascii="Times New Roman" w:eastAsia="Times New Roman" w:hAnsi="Times New Roman" w:cs="Times New Roman"/>
      <w:sz w:val="24"/>
      <w:szCs w:val="20"/>
      <w:lang w:eastAsia="es-ES_tradnl"/>
    </w:rPr>
  </w:style>
  <w:style w:type="character" w:customStyle="1" w:styleId="Sangra2detindependienteCar">
    <w:name w:val="Sangría 2 de t. independiente Car"/>
    <w:basedOn w:val="Fuentedeprrafopredeter"/>
    <w:link w:val="Sangra2detindependiente"/>
    <w:rsid w:val="005B2B6F"/>
    <w:rPr>
      <w:sz w:val="24"/>
      <w:lang w:eastAsia="es-ES_tradnl"/>
    </w:rPr>
  </w:style>
  <w:style w:type="paragraph" w:styleId="Textoindependiente2">
    <w:name w:val="Body Text 2"/>
    <w:basedOn w:val="Normal"/>
    <w:link w:val="Textoindependiente2Car"/>
    <w:rsid w:val="005B2B6F"/>
    <w:pPr>
      <w:spacing w:after="120" w:line="480" w:lineRule="auto"/>
    </w:pPr>
  </w:style>
  <w:style w:type="character" w:customStyle="1" w:styleId="Textoindependiente2Car">
    <w:name w:val="Texto independiente 2 Car"/>
    <w:basedOn w:val="Fuentedeprrafopredeter"/>
    <w:link w:val="Textoindependiente2"/>
    <w:rsid w:val="005B2B6F"/>
    <w:rPr>
      <w:rFonts w:asciiTheme="minorHAnsi" w:eastAsiaTheme="minorHAnsi" w:hAnsiTheme="minorHAnsi" w:cstheme="minorBidi"/>
      <w:sz w:val="22"/>
      <w:szCs w:val="22"/>
      <w:lang w:eastAsia="en-US"/>
    </w:rPr>
  </w:style>
  <w:style w:type="paragraph" w:styleId="Sangra3detindependiente">
    <w:name w:val="Body Text Indent 3"/>
    <w:basedOn w:val="Normal"/>
    <w:link w:val="Sangra3detindependienteCar"/>
    <w:rsid w:val="005B2B6F"/>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B2B6F"/>
    <w:rPr>
      <w:rFonts w:asciiTheme="minorHAnsi" w:eastAsiaTheme="minorHAnsi" w:hAnsiTheme="minorHAnsi" w:cstheme="minorBidi"/>
      <w:sz w:val="16"/>
      <w:szCs w:val="16"/>
      <w:lang w:eastAsia="en-US"/>
    </w:rPr>
  </w:style>
  <w:style w:type="paragraph" w:customStyle="1" w:styleId="western">
    <w:name w:val="western"/>
    <w:basedOn w:val="Normal"/>
    <w:rsid w:val="008F71F7"/>
    <w:pPr>
      <w:spacing w:before="100" w:beforeAutospacing="1" w:after="119"/>
    </w:pPr>
    <w:rPr>
      <w:rFonts w:ascii="Calibri" w:eastAsia="Times New Roman" w:hAnsi="Calibri" w:cs="Calibri"/>
      <w:color w:val="000000"/>
      <w:lang w:eastAsia="es-ES"/>
    </w:rPr>
  </w:style>
  <w:style w:type="character" w:customStyle="1" w:styleId="PiedepginaCar">
    <w:name w:val="Pie de página Car"/>
    <w:basedOn w:val="Fuentedeprrafopredeter"/>
    <w:link w:val="Piedepgina"/>
    <w:uiPriority w:val="99"/>
    <w:rsid w:val="003313B6"/>
    <w:rPr>
      <w:sz w:val="24"/>
      <w:lang w:val="es-ES_tradnl" w:eastAsia="es-ES_tradnl"/>
    </w:rPr>
  </w:style>
  <w:style w:type="paragraph" w:customStyle="1" w:styleId="Normal1">
    <w:name w:val="Normal1"/>
    <w:rsid w:val="003313B6"/>
    <w:pPr>
      <w:pBdr>
        <w:top w:val="nil"/>
        <w:left w:val="nil"/>
        <w:bottom w:val="nil"/>
        <w:right w:val="nil"/>
        <w:between w:val="nil"/>
      </w:pBdr>
      <w:spacing w:after="160" w:line="259" w:lineRule="auto"/>
    </w:pPr>
    <w:rPr>
      <w:rFonts w:ascii="Calibri" w:eastAsia="Calibri" w:hAnsi="Calibri" w:cs="Calibri"/>
      <w:color w:val="000000"/>
      <w:sz w:val="22"/>
      <w:szCs w:val="22"/>
    </w:rPr>
  </w:style>
  <w:style w:type="paragraph" w:styleId="Asuntodelcomentario">
    <w:name w:val="annotation subject"/>
    <w:basedOn w:val="Textocomentario"/>
    <w:next w:val="Textocomentario"/>
    <w:link w:val="AsuntodelcomentarioCar"/>
    <w:semiHidden/>
    <w:unhideWhenUsed/>
    <w:rsid w:val="00262D76"/>
    <w:pPr>
      <w:spacing w:after="200"/>
    </w:pPr>
    <w:rPr>
      <w:rFonts w:asciiTheme="minorHAnsi" w:eastAsiaTheme="minorHAnsi" w:hAnsiTheme="minorHAnsi" w:cstheme="minorBidi"/>
      <w:b/>
      <w:bCs/>
      <w:lang w:val="es-ES" w:eastAsia="en-US"/>
    </w:rPr>
  </w:style>
  <w:style w:type="character" w:customStyle="1" w:styleId="TextocomentarioCar">
    <w:name w:val="Texto comentario Car"/>
    <w:basedOn w:val="Fuentedeprrafopredeter"/>
    <w:link w:val="Textocomentario"/>
    <w:semiHidden/>
    <w:rsid w:val="00262D76"/>
    <w:rPr>
      <w:lang w:val="es-ES_tradnl" w:eastAsia="es-ES_tradnl"/>
    </w:rPr>
  </w:style>
  <w:style w:type="character" w:customStyle="1" w:styleId="AsuntodelcomentarioCar">
    <w:name w:val="Asunto del comentario Car"/>
    <w:basedOn w:val="TextocomentarioCar"/>
    <w:link w:val="Asuntodelcomentario"/>
    <w:semiHidden/>
    <w:rsid w:val="00262D76"/>
    <w:rPr>
      <w:rFonts w:asciiTheme="minorHAnsi" w:eastAsiaTheme="minorHAnsi" w:hAnsiTheme="minorHAnsi" w:cstheme="minorBidi"/>
      <w:b/>
      <w:bCs/>
      <w:lang w:val="es-ES_tradnl" w:eastAsia="en-US"/>
    </w:rPr>
  </w:style>
  <w:style w:type="paragraph" w:customStyle="1" w:styleId="Default">
    <w:name w:val="Default"/>
    <w:link w:val="DefaultCar"/>
    <w:rsid w:val="007B039B"/>
    <w:pPr>
      <w:autoSpaceDE w:val="0"/>
      <w:autoSpaceDN w:val="0"/>
      <w:adjustRightInd w:val="0"/>
    </w:pPr>
    <w:rPr>
      <w:rFonts w:ascii="Verdana" w:hAnsi="Verdana" w:cs="Verdana"/>
      <w:color w:val="000000"/>
      <w:sz w:val="24"/>
      <w:szCs w:val="24"/>
    </w:rPr>
  </w:style>
  <w:style w:type="paragraph" w:customStyle="1" w:styleId="Nivel1">
    <w:name w:val="Nivel1"/>
    <w:basedOn w:val="Normal"/>
    <w:rsid w:val="00571C3A"/>
    <w:pPr>
      <w:spacing w:after="35" w:line="240" w:lineRule="auto"/>
    </w:pPr>
    <w:rPr>
      <w:rFonts w:ascii="Arial" w:eastAsia="Times New Roman" w:hAnsi="Arial" w:cs="Times New Roman"/>
      <w:b/>
      <w:sz w:val="14"/>
      <w:szCs w:val="20"/>
      <w:lang w:val="es-ES_tradnl" w:eastAsia="es-ES_tradnl"/>
    </w:rPr>
  </w:style>
  <w:style w:type="character" w:customStyle="1" w:styleId="PrrafodelistaCar">
    <w:name w:val="Párrafo de lista Car"/>
    <w:link w:val="Prrafodelista"/>
    <w:uiPriority w:val="34"/>
    <w:rsid w:val="00ED45E7"/>
    <w:rPr>
      <w:rFonts w:asciiTheme="minorHAnsi" w:eastAsiaTheme="minorEastAsia" w:hAnsiTheme="minorHAnsi" w:cstheme="minorBidi"/>
      <w:sz w:val="22"/>
      <w:szCs w:val="22"/>
    </w:rPr>
  </w:style>
  <w:style w:type="character" w:customStyle="1" w:styleId="DefaultCar">
    <w:name w:val="Default Car"/>
    <w:link w:val="Default"/>
    <w:rsid w:val="00747D67"/>
    <w:rPr>
      <w:rFonts w:ascii="Verdana" w:hAnsi="Verdana" w:cs="Verdana"/>
      <w:color w:val="000000"/>
      <w:sz w:val="24"/>
      <w:szCs w:val="24"/>
    </w:rPr>
  </w:style>
  <w:style w:type="paragraph" w:styleId="Subttulo">
    <w:name w:val="Subtitle"/>
    <w:basedOn w:val="Normal"/>
    <w:link w:val="SubttuloCar"/>
    <w:qFormat/>
    <w:rsid w:val="0016119B"/>
    <w:pPr>
      <w:spacing w:before="120" w:after="0" w:line="240" w:lineRule="auto"/>
      <w:jc w:val="center"/>
    </w:pPr>
    <w:rPr>
      <w:rFonts w:ascii="Arial" w:eastAsia="Times New Roman" w:hAnsi="Arial" w:cs="Times New Roman"/>
      <w:b/>
      <w:sz w:val="20"/>
      <w:szCs w:val="20"/>
      <w:lang w:eastAsia="es-MX"/>
    </w:rPr>
  </w:style>
  <w:style w:type="character" w:customStyle="1" w:styleId="SubttuloCar">
    <w:name w:val="Subtítulo Car"/>
    <w:basedOn w:val="Fuentedeprrafopredeter"/>
    <w:link w:val="Subttulo"/>
    <w:rsid w:val="0016119B"/>
    <w:rPr>
      <w:rFonts w:ascii="Arial" w:hAnsi="Arial"/>
      <w:b/>
      <w:lang w:eastAsia="es-MX"/>
    </w:rPr>
  </w:style>
  <w:style w:type="paragraph" w:styleId="Ttulo">
    <w:name w:val="Title"/>
    <w:basedOn w:val="Normal"/>
    <w:link w:val="TtuloCar"/>
    <w:qFormat/>
    <w:rsid w:val="0016119B"/>
    <w:pPr>
      <w:spacing w:after="0" w:line="240" w:lineRule="auto"/>
      <w:jc w:val="center"/>
    </w:pPr>
    <w:rPr>
      <w:rFonts w:ascii="Univers" w:eastAsia="Times New Roman" w:hAnsi="Univers" w:cs="Times New Roman"/>
      <w:sz w:val="24"/>
      <w:szCs w:val="20"/>
      <w:lang w:val="es-ES_tradnl" w:eastAsia="es-MX"/>
    </w:rPr>
  </w:style>
  <w:style w:type="character" w:customStyle="1" w:styleId="TtuloCar">
    <w:name w:val="Título Car"/>
    <w:basedOn w:val="Fuentedeprrafopredeter"/>
    <w:link w:val="Ttulo"/>
    <w:rsid w:val="0016119B"/>
    <w:rPr>
      <w:rFonts w:ascii="Univers" w:hAnsi="Univers"/>
      <w:sz w:val="24"/>
      <w:lang w:val="es-ES_tradnl" w:eastAsia="es-MX"/>
    </w:rPr>
  </w:style>
  <w:style w:type="character" w:styleId="Hipervnculo">
    <w:name w:val="Hyperlink"/>
    <w:basedOn w:val="Fuentedeprrafopredeter"/>
    <w:unhideWhenUsed/>
    <w:rsid w:val="004425E7"/>
    <w:rPr>
      <w:color w:val="0000FF" w:themeColor="hyperlink"/>
      <w:u w:val="single"/>
    </w:rPr>
  </w:style>
  <w:style w:type="paragraph" w:styleId="Textoindependiente">
    <w:name w:val="Body Text"/>
    <w:basedOn w:val="Normal"/>
    <w:link w:val="TextoindependienteCar"/>
    <w:semiHidden/>
    <w:unhideWhenUsed/>
    <w:rsid w:val="00C9649A"/>
    <w:pPr>
      <w:spacing w:after="120"/>
    </w:pPr>
  </w:style>
  <w:style w:type="character" w:customStyle="1" w:styleId="TextoindependienteCar">
    <w:name w:val="Texto independiente Car"/>
    <w:basedOn w:val="Fuentedeprrafopredeter"/>
    <w:link w:val="Textoindependiente"/>
    <w:semiHidden/>
    <w:rsid w:val="00C9649A"/>
    <w:rPr>
      <w:rFonts w:asciiTheme="minorHAnsi" w:eastAsiaTheme="minorHAnsi" w:hAnsiTheme="minorHAnsi" w:cstheme="minorBidi"/>
      <w:sz w:val="22"/>
      <w:szCs w:val="22"/>
      <w:lang w:eastAsia="en-US"/>
    </w:rPr>
  </w:style>
  <w:style w:type="character" w:styleId="Hipervnculovisitado">
    <w:name w:val="FollowedHyperlink"/>
    <w:basedOn w:val="Fuentedeprrafopredeter"/>
    <w:semiHidden/>
    <w:unhideWhenUsed/>
    <w:rsid w:val="00C86559"/>
    <w:rPr>
      <w:color w:val="800080" w:themeColor="followedHyperlink"/>
      <w:u w:val="single"/>
    </w:rPr>
  </w:style>
  <w:style w:type="character" w:customStyle="1" w:styleId="UnresolvedMention">
    <w:name w:val="Unresolved Mention"/>
    <w:basedOn w:val="Fuentedeprrafopredeter"/>
    <w:uiPriority w:val="99"/>
    <w:semiHidden/>
    <w:unhideWhenUsed/>
    <w:rsid w:val="009C4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9504">
      <w:bodyDiv w:val="1"/>
      <w:marLeft w:val="0"/>
      <w:marRight w:val="0"/>
      <w:marTop w:val="0"/>
      <w:marBottom w:val="0"/>
      <w:divBdr>
        <w:top w:val="none" w:sz="0" w:space="0" w:color="auto"/>
        <w:left w:val="none" w:sz="0" w:space="0" w:color="auto"/>
        <w:bottom w:val="none" w:sz="0" w:space="0" w:color="auto"/>
        <w:right w:val="none" w:sz="0" w:space="0" w:color="auto"/>
      </w:divBdr>
      <w:divsChild>
        <w:div w:id="239025409">
          <w:marLeft w:val="0"/>
          <w:marRight w:val="0"/>
          <w:marTop w:val="0"/>
          <w:marBottom w:val="0"/>
          <w:divBdr>
            <w:top w:val="none" w:sz="0" w:space="0" w:color="auto"/>
            <w:left w:val="none" w:sz="0" w:space="0" w:color="auto"/>
            <w:bottom w:val="none" w:sz="0" w:space="0" w:color="auto"/>
            <w:right w:val="none" w:sz="0" w:space="0" w:color="auto"/>
          </w:divBdr>
        </w:div>
        <w:div w:id="1555584418">
          <w:marLeft w:val="0"/>
          <w:marRight w:val="0"/>
          <w:marTop w:val="0"/>
          <w:marBottom w:val="0"/>
          <w:divBdr>
            <w:top w:val="none" w:sz="0" w:space="0" w:color="auto"/>
            <w:left w:val="none" w:sz="0" w:space="0" w:color="auto"/>
            <w:bottom w:val="none" w:sz="0" w:space="0" w:color="auto"/>
            <w:right w:val="none" w:sz="0" w:space="0" w:color="auto"/>
          </w:divBdr>
        </w:div>
        <w:div w:id="1534076674">
          <w:marLeft w:val="0"/>
          <w:marRight w:val="0"/>
          <w:marTop w:val="0"/>
          <w:marBottom w:val="0"/>
          <w:divBdr>
            <w:top w:val="none" w:sz="0" w:space="0" w:color="auto"/>
            <w:left w:val="none" w:sz="0" w:space="0" w:color="auto"/>
            <w:bottom w:val="none" w:sz="0" w:space="0" w:color="auto"/>
            <w:right w:val="none" w:sz="0" w:space="0" w:color="auto"/>
          </w:divBdr>
        </w:div>
        <w:div w:id="2082557025">
          <w:marLeft w:val="0"/>
          <w:marRight w:val="0"/>
          <w:marTop w:val="0"/>
          <w:marBottom w:val="0"/>
          <w:divBdr>
            <w:top w:val="none" w:sz="0" w:space="0" w:color="auto"/>
            <w:left w:val="none" w:sz="0" w:space="0" w:color="auto"/>
            <w:bottom w:val="none" w:sz="0" w:space="0" w:color="auto"/>
            <w:right w:val="none" w:sz="0" w:space="0" w:color="auto"/>
          </w:divBdr>
        </w:div>
        <w:div w:id="1399592829">
          <w:marLeft w:val="0"/>
          <w:marRight w:val="0"/>
          <w:marTop w:val="0"/>
          <w:marBottom w:val="0"/>
          <w:divBdr>
            <w:top w:val="none" w:sz="0" w:space="0" w:color="auto"/>
            <w:left w:val="none" w:sz="0" w:space="0" w:color="auto"/>
            <w:bottom w:val="none" w:sz="0" w:space="0" w:color="auto"/>
            <w:right w:val="none" w:sz="0" w:space="0" w:color="auto"/>
          </w:divBdr>
        </w:div>
        <w:div w:id="488131809">
          <w:marLeft w:val="0"/>
          <w:marRight w:val="0"/>
          <w:marTop w:val="0"/>
          <w:marBottom w:val="0"/>
          <w:divBdr>
            <w:top w:val="none" w:sz="0" w:space="0" w:color="auto"/>
            <w:left w:val="none" w:sz="0" w:space="0" w:color="auto"/>
            <w:bottom w:val="none" w:sz="0" w:space="0" w:color="auto"/>
            <w:right w:val="none" w:sz="0" w:space="0" w:color="auto"/>
          </w:divBdr>
        </w:div>
      </w:divsChild>
    </w:div>
    <w:div w:id="51320178">
      <w:bodyDiv w:val="1"/>
      <w:marLeft w:val="0"/>
      <w:marRight w:val="0"/>
      <w:marTop w:val="0"/>
      <w:marBottom w:val="0"/>
      <w:divBdr>
        <w:top w:val="none" w:sz="0" w:space="0" w:color="auto"/>
        <w:left w:val="none" w:sz="0" w:space="0" w:color="auto"/>
        <w:bottom w:val="none" w:sz="0" w:space="0" w:color="auto"/>
        <w:right w:val="none" w:sz="0" w:space="0" w:color="auto"/>
      </w:divBdr>
      <w:divsChild>
        <w:div w:id="442573366">
          <w:marLeft w:val="0"/>
          <w:marRight w:val="0"/>
          <w:marTop w:val="0"/>
          <w:marBottom w:val="0"/>
          <w:divBdr>
            <w:top w:val="none" w:sz="0" w:space="0" w:color="auto"/>
            <w:left w:val="none" w:sz="0" w:space="0" w:color="auto"/>
            <w:bottom w:val="none" w:sz="0" w:space="0" w:color="auto"/>
            <w:right w:val="none" w:sz="0" w:space="0" w:color="auto"/>
          </w:divBdr>
        </w:div>
        <w:div w:id="204679879">
          <w:marLeft w:val="0"/>
          <w:marRight w:val="0"/>
          <w:marTop w:val="0"/>
          <w:marBottom w:val="0"/>
          <w:divBdr>
            <w:top w:val="none" w:sz="0" w:space="0" w:color="auto"/>
            <w:left w:val="none" w:sz="0" w:space="0" w:color="auto"/>
            <w:bottom w:val="none" w:sz="0" w:space="0" w:color="auto"/>
            <w:right w:val="none" w:sz="0" w:space="0" w:color="auto"/>
          </w:divBdr>
        </w:div>
        <w:div w:id="905915941">
          <w:marLeft w:val="0"/>
          <w:marRight w:val="0"/>
          <w:marTop w:val="0"/>
          <w:marBottom w:val="0"/>
          <w:divBdr>
            <w:top w:val="none" w:sz="0" w:space="0" w:color="auto"/>
            <w:left w:val="none" w:sz="0" w:space="0" w:color="auto"/>
            <w:bottom w:val="none" w:sz="0" w:space="0" w:color="auto"/>
            <w:right w:val="none" w:sz="0" w:space="0" w:color="auto"/>
          </w:divBdr>
        </w:div>
        <w:div w:id="1476139028">
          <w:marLeft w:val="0"/>
          <w:marRight w:val="0"/>
          <w:marTop w:val="0"/>
          <w:marBottom w:val="0"/>
          <w:divBdr>
            <w:top w:val="none" w:sz="0" w:space="0" w:color="auto"/>
            <w:left w:val="none" w:sz="0" w:space="0" w:color="auto"/>
            <w:bottom w:val="none" w:sz="0" w:space="0" w:color="auto"/>
            <w:right w:val="none" w:sz="0" w:space="0" w:color="auto"/>
          </w:divBdr>
        </w:div>
        <w:div w:id="1165512187">
          <w:marLeft w:val="0"/>
          <w:marRight w:val="0"/>
          <w:marTop w:val="0"/>
          <w:marBottom w:val="0"/>
          <w:divBdr>
            <w:top w:val="none" w:sz="0" w:space="0" w:color="auto"/>
            <w:left w:val="none" w:sz="0" w:space="0" w:color="auto"/>
            <w:bottom w:val="none" w:sz="0" w:space="0" w:color="auto"/>
            <w:right w:val="none" w:sz="0" w:space="0" w:color="auto"/>
          </w:divBdr>
        </w:div>
        <w:div w:id="865679715">
          <w:marLeft w:val="0"/>
          <w:marRight w:val="0"/>
          <w:marTop w:val="0"/>
          <w:marBottom w:val="0"/>
          <w:divBdr>
            <w:top w:val="none" w:sz="0" w:space="0" w:color="auto"/>
            <w:left w:val="none" w:sz="0" w:space="0" w:color="auto"/>
            <w:bottom w:val="none" w:sz="0" w:space="0" w:color="auto"/>
            <w:right w:val="none" w:sz="0" w:space="0" w:color="auto"/>
          </w:divBdr>
        </w:div>
        <w:div w:id="401098530">
          <w:marLeft w:val="0"/>
          <w:marRight w:val="0"/>
          <w:marTop w:val="0"/>
          <w:marBottom w:val="0"/>
          <w:divBdr>
            <w:top w:val="none" w:sz="0" w:space="0" w:color="auto"/>
            <w:left w:val="none" w:sz="0" w:space="0" w:color="auto"/>
            <w:bottom w:val="none" w:sz="0" w:space="0" w:color="auto"/>
            <w:right w:val="none" w:sz="0" w:space="0" w:color="auto"/>
          </w:divBdr>
        </w:div>
        <w:div w:id="106463104">
          <w:marLeft w:val="0"/>
          <w:marRight w:val="0"/>
          <w:marTop w:val="0"/>
          <w:marBottom w:val="0"/>
          <w:divBdr>
            <w:top w:val="none" w:sz="0" w:space="0" w:color="auto"/>
            <w:left w:val="none" w:sz="0" w:space="0" w:color="auto"/>
            <w:bottom w:val="none" w:sz="0" w:space="0" w:color="auto"/>
            <w:right w:val="none" w:sz="0" w:space="0" w:color="auto"/>
          </w:divBdr>
        </w:div>
        <w:div w:id="1819758683">
          <w:marLeft w:val="0"/>
          <w:marRight w:val="0"/>
          <w:marTop w:val="0"/>
          <w:marBottom w:val="0"/>
          <w:divBdr>
            <w:top w:val="none" w:sz="0" w:space="0" w:color="auto"/>
            <w:left w:val="none" w:sz="0" w:space="0" w:color="auto"/>
            <w:bottom w:val="none" w:sz="0" w:space="0" w:color="auto"/>
            <w:right w:val="none" w:sz="0" w:space="0" w:color="auto"/>
          </w:divBdr>
        </w:div>
        <w:div w:id="1527133507">
          <w:marLeft w:val="0"/>
          <w:marRight w:val="0"/>
          <w:marTop w:val="0"/>
          <w:marBottom w:val="0"/>
          <w:divBdr>
            <w:top w:val="none" w:sz="0" w:space="0" w:color="auto"/>
            <w:left w:val="none" w:sz="0" w:space="0" w:color="auto"/>
            <w:bottom w:val="none" w:sz="0" w:space="0" w:color="auto"/>
            <w:right w:val="none" w:sz="0" w:space="0" w:color="auto"/>
          </w:divBdr>
        </w:div>
        <w:div w:id="1593123752">
          <w:marLeft w:val="0"/>
          <w:marRight w:val="0"/>
          <w:marTop w:val="0"/>
          <w:marBottom w:val="0"/>
          <w:divBdr>
            <w:top w:val="none" w:sz="0" w:space="0" w:color="auto"/>
            <w:left w:val="none" w:sz="0" w:space="0" w:color="auto"/>
            <w:bottom w:val="none" w:sz="0" w:space="0" w:color="auto"/>
            <w:right w:val="none" w:sz="0" w:space="0" w:color="auto"/>
          </w:divBdr>
        </w:div>
        <w:div w:id="2112893950">
          <w:marLeft w:val="0"/>
          <w:marRight w:val="0"/>
          <w:marTop w:val="0"/>
          <w:marBottom w:val="0"/>
          <w:divBdr>
            <w:top w:val="none" w:sz="0" w:space="0" w:color="auto"/>
            <w:left w:val="none" w:sz="0" w:space="0" w:color="auto"/>
            <w:bottom w:val="none" w:sz="0" w:space="0" w:color="auto"/>
            <w:right w:val="none" w:sz="0" w:space="0" w:color="auto"/>
          </w:divBdr>
        </w:div>
        <w:div w:id="1021903526">
          <w:marLeft w:val="0"/>
          <w:marRight w:val="0"/>
          <w:marTop w:val="0"/>
          <w:marBottom w:val="0"/>
          <w:divBdr>
            <w:top w:val="none" w:sz="0" w:space="0" w:color="auto"/>
            <w:left w:val="none" w:sz="0" w:space="0" w:color="auto"/>
            <w:bottom w:val="none" w:sz="0" w:space="0" w:color="auto"/>
            <w:right w:val="none" w:sz="0" w:space="0" w:color="auto"/>
          </w:divBdr>
        </w:div>
        <w:div w:id="871384197">
          <w:marLeft w:val="0"/>
          <w:marRight w:val="0"/>
          <w:marTop w:val="0"/>
          <w:marBottom w:val="0"/>
          <w:divBdr>
            <w:top w:val="none" w:sz="0" w:space="0" w:color="auto"/>
            <w:left w:val="none" w:sz="0" w:space="0" w:color="auto"/>
            <w:bottom w:val="none" w:sz="0" w:space="0" w:color="auto"/>
            <w:right w:val="none" w:sz="0" w:space="0" w:color="auto"/>
          </w:divBdr>
        </w:div>
        <w:div w:id="998581201">
          <w:marLeft w:val="0"/>
          <w:marRight w:val="0"/>
          <w:marTop w:val="0"/>
          <w:marBottom w:val="0"/>
          <w:divBdr>
            <w:top w:val="none" w:sz="0" w:space="0" w:color="auto"/>
            <w:left w:val="none" w:sz="0" w:space="0" w:color="auto"/>
            <w:bottom w:val="none" w:sz="0" w:space="0" w:color="auto"/>
            <w:right w:val="none" w:sz="0" w:space="0" w:color="auto"/>
          </w:divBdr>
        </w:div>
        <w:div w:id="718633631">
          <w:marLeft w:val="0"/>
          <w:marRight w:val="0"/>
          <w:marTop w:val="0"/>
          <w:marBottom w:val="0"/>
          <w:divBdr>
            <w:top w:val="none" w:sz="0" w:space="0" w:color="auto"/>
            <w:left w:val="none" w:sz="0" w:space="0" w:color="auto"/>
            <w:bottom w:val="none" w:sz="0" w:space="0" w:color="auto"/>
            <w:right w:val="none" w:sz="0" w:space="0" w:color="auto"/>
          </w:divBdr>
        </w:div>
        <w:div w:id="1156801540">
          <w:marLeft w:val="0"/>
          <w:marRight w:val="0"/>
          <w:marTop w:val="0"/>
          <w:marBottom w:val="0"/>
          <w:divBdr>
            <w:top w:val="none" w:sz="0" w:space="0" w:color="auto"/>
            <w:left w:val="none" w:sz="0" w:space="0" w:color="auto"/>
            <w:bottom w:val="none" w:sz="0" w:space="0" w:color="auto"/>
            <w:right w:val="none" w:sz="0" w:space="0" w:color="auto"/>
          </w:divBdr>
        </w:div>
        <w:div w:id="457260644">
          <w:marLeft w:val="0"/>
          <w:marRight w:val="0"/>
          <w:marTop w:val="0"/>
          <w:marBottom w:val="0"/>
          <w:divBdr>
            <w:top w:val="none" w:sz="0" w:space="0" w:color="auto"/>
            <w:left w:val="none" w:sz="0" w:space="0" w:color="auto"/>
            <w:bottom w:val="none" w:sz="0" w:space="0" w:color="auto"/>
            <w:right w:val="none" w:sz="0" w:space="0" w:color="auto"/>
          </w:divBdr>
        </w:div>
        <w:div w:id="452872358">
          <w:marLeft w:val="0"/>
          <w:marRight w:val="0"/>
          <w:marTop w:val="0"/>
          <w:marBottom w:val="0"/>
          <w:divBdr>
            <w:top w:val="none" w:sz="0" w:space="0" w:color="auto"/>
            <w:left w:val="none" w:sz="0" w:space="0" w:color="auto"/>
            <w:bottom w:val="none" w:sz="0" w:space="0" w:color="auto"/>
            <w:right w:val="none" w:sz="0" w:space="0" w:color="auto"/>
          </w:divBdr>
        </w:div>
        <w:div w:id="671563392">
          <w:marLeft w:val="0"/>
          <w:marRight w:val="0"/>
          <w:marTop w:val="0"/>
          <w:marBottom w:val="0"/>
          <w:divBdr>
            <w:top w:val="none" w:sz="0" w:space="0" w:color="auto"/>
            <w:left w:val="none" w:sz="0" w:space="0" w:color="auto"/>
            <w:bottom w:val="none" w:sz="0" w:space="0" w:color="auto"/>
            <w:right w:val="none" w:sz="0" w:space="0" w:color="auto"/>
          </w:divBdr>
        </w:div>
        <w:div w:id="1512722779">
          <w:marLeft w:val="0"/>
          <w:marRight w:val="0"/>
          <w:marTop w:val="0"/>
          <w:marBottom w:val="0"/>
          <w:divBdr>
            <w:top w:val="none" w:sz="0" w:space="0" w:color="auto"/>
            <w:left w:val="none" w:sz="0" w:space="0" w:color="auto"/>
            <w:bottom w:val="none" w:sz="0" w:space="0" w:color="auto"/>
            <w:right w:val="none" w:sz="0" w:space="0" w:color="auto"/>
          </w:divBdr>
        </w:div>
        <w:div w:id="653725162">
          <w:marLeft w:val="0"/>
          <w:marRight w:val="0"/>
          <w:marTop w:val="0"/>
          <w:marBottom w:val="0"/>
          <w:divBdr>
            <w:top w:val="none" w:sz="0" w:space="0" w:color="auto"/>
            <w:left w:val="none" w:sz="0" w:space="0" w:color="auto"/>
            <w:bottom w:val="none" w:sz="0" w:space="0" w:color="auto"/>
            <w:right w:val="none" w:sz="0" w:space="0" w:color="auto"/>
          </w:divBdr>
        </w:div>
        <w:div w:id="1391878277">
          <w:marLeft w:val="0"/>
          <w:marRight w:val="0"/>
          <w:marTop w:val="0"/>
          <w:marBottom w:val="0"/>
          <w:divBdr>
            <w:top w:val="none" w:sz="0" w:space="0" w:color="auto"/>
            <w:left w:val="none" w:sz="0" w:space="0" w:color="auto"/>
            <w:bottom w:val="none" w:sz="0" w:space="0" w:color="auto"/>
            <w:right w:val="none" w:sz="0" w:space="0" w:color="auto"/>
          </w:divBdr>
        </w:div>
      </w:divsChild>
    </w:div>
    <w:div w:id="291206208">
      <w:bodyDiv w:val="1"/>
      <w:marLeft w:val="0"/>
      <w:marRight w:val="0"/>
      <w:marTop w:val="0"/>
      <w:marBottom w:val="0"/>
      <w:divBdr>
        <w:top w:val="none" w:sz="0" w:space="0" w:color="auto"/>
        <w:left w:val="none" w:sz="0" w:space="0" w:color="auto"/>
        <w:bottom w:val="none" w:sz="0" w:space="0" w:color="auto"/>
        <w:right w:val="none" w:sz="0" w:space="0" w:color="auto"/>
      </w:divBdr>
      <w:divsChild>
        <w:div w:id="2015373308">
          <w:marLeft w:val="0"/>
          <w:marRight w:val="0"/>
          <w:marTop w:val="0"/>
          <w:marBottom w:val="0"/>
          <w:divBdr>
            <w:top w:val="none" w:sz="0" w:space="0" w:color="auto"/>
            <w:left w:val="none" w:sz="0" w:space="0" w:color="auto"/>
            <w:bottom w:val="none" w:sz="0" w:space="0" w:color="auto"/>
            <w:right w:val="none" w:sz="0" w:space="0" w:color="auto"/>
          </w:divBdr>
          <w:divsChild>
            <w:div w:id="1856650924">
              <w:marLeft w:val="0"/>
              <w:marRight w:val="0"/>
              <w:marTop w:val="0"/>
              <w:marBottom w:val="0"/>
              <w:divBdr>
                <w:top w:val="none" w:sz="0" w:space="0" w:color="auto"/>
                <w:left w:val="none" w:sz="0" w:space="0" w:color="auto"/>
                <w:bottom w:val="none" w:sz="0" w:space="0" w:color="auto"/>
                <w:right w:val="none" w:sz="0" w:space="0" w:color="auto"/>
              </w:divBdr>
              <w:divsChild>
                <w:div w:id="2082175341">
                  <w:marLeft w:val="0"/>
                  <w:marRight w:val="0"/>
                  <w:marTop w:val="0"/>
                  <w:marBottom w:val="0"/>
                  <w:divBdr>
                    <w:top w:val="none" w:sz="0" w:space="0" w:color="auto"/>
                    <w:left w:val="none" w:sz="0" w:space="0" w:color="auto"/>
                    <w:bottom w:val="none" w:sz="0" w:space="0" w:color="auto"/>
                    <w:right w:val="none" w:sz="0" w:space="0" w:color="auto"/>
                  </w:divBdr>
                  <w:divsChild>
                    <w:div w:id="668407239">
                      <w:marLeft w:val="0"/>
                      <w:marRight w:val="0"/>
                      <w:marTop w:val="0"/>
                      <w:marBottom w:val="0"/>
                      <w:divBdr>
                        <w:top w:val="none" w:sz="0" w:space="0" w:color="auto"/>
                        <w:left w:val="none" w:sz="0" w:space="0" w:color="auto"/>
                        <w:bottom w:val="none" w:sz="0" w:space="0" w:color="auto"/>
                        <w:right w:val="none" w:sz="0" w:space="0" w:color="auto"/>
                      </w:divBdr>
                      <w:divsChild>
                        <w:div w:id="757020467">
                          <w:marLeft w:val="0"/>
                          <w:marRight w:val="0"/>
                          <w:marTop w:val="0"/>
                          <w:marBottom w:val="0"/>
                          <w:divBdr>
                            <w:top w:val="none" w:sz="0" w:space="0" w:color="auto"/>
                            <w:left w:val="none" w:sz="0" w:space="0" w:color="auto"/>
                            <w:bottom w:val="none" w:sz="0" w:space="0" w:color="auto"/>
                            <w:right w:val="none" w:sz="0" w:space="0" w:color="auto"/>
                          </w:divBdr>
                          <w:divsChild>
                            <w:div w:id="124919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446746">
      <w:bodyDiv w:val="1"/>
      <w:marLeft w:val="0"/>
      <w:marRight w:val="0"/>
      <w:marTop w:val="0"/>
      <w:marBottom w:val="0"/>
      <w:divBdr>
        <w:top w:val="none" w:sz="0" w:space="0" w:color="auto"/>
        <w:left w:val="none" w:sz="0" w:space="0" w:color="auto"/>
        <w:bottom w:val="none" w:sz="0" w:space="0" w:color="auto"/>
        <w:right w:val="none" w:sz="0" w:space="0" w:color="auto"/>
      </w:divBdr>
      <w:divsChild>
        <w:div w:id="1242131834">
          <w:marLeft w:val="0"/>
          <w:marRight w:val="0"/>
          <w:marTop w:val="0"/>
          <w:marBottom w:val="0"/>
          <w:divBdr>
            <w:top w:val="none" w:sz="0" w:space="0" w:color="auto"/>
            <w:left w:val="none" w:sz="0" w:space="0" w:color="auto"/>
            <w:bottom w:val="none" w:sz="0" w:space="0" w:color="auto"/>
            <w:right w:val="none" w:sz="0" w:space="0" w:color="auto"/>
          </w:divBdr>
        </w:div>
        <w:div w:id="152141342">
          <w:marLeft w:val="0"/>
          <w:marRight w:val="0"/>
          <w:marTop w:val="0"/>
          <w:marBottom w:val="0"/>
          <w:divBdr>
            <w:top w:val="none" w:sz="0" w:space="0" w:color="auto"/>
            <w:left w:val="none" w:sz="0" w:space="0" w:color="auto"/>
            <w:bottom w:val="none" w:sz="0" w:space="0" w:color="auto"/>
            <w:right w:val="none" w:sz="0" w:space="0" w:color="auto"/>
          </w:divBdr>
        </w:div>
        <w:div w:id="1978756105">
          <w:marLeft w:val="0"/>
          <w:marRight w:val="0"/>
          <w:marTop w:val="0"/>
          <w:marBottom w:val="0"/>
          <w:divBdr>
            <w:top w:val="none" w:sz="0" w:space="0" w:color="auto"/>
            <w:left w:val="none" w:sz="0" w:space="0" w:color="auto"/>
            <w:bottom w:val="none" w:sz="0" w:space="0" w:color="auto"/>
            <w:right w:val="none" w:sz="0" w:space="0" w:color="auto"/>
          </w:divBdr>
        </w:div>
        <w:div w:id="1045642651">
          <w:marLeft w:val="0"/>
          <w:marRight w:val="0"/>
          <w:marTop w:val="0"/>
          <w:marBottom w:val="0"/>
          <w:divBdr>
            <w:top w:val="none" w:sz="0" w:space="0" w:color="auto"/>
            <w:left w:val="none" w:sz="0" w:space="0" w:color="auto"/>
            <w:bottom w:val="none" w:sz="0" w:space="0" w:color="auto"/>
            <w:right w:val="none" w:sz="0" w:space="0" w:color="auto"/>
          </w:divBdr>
        </w:div>
        <w:div w:id="2069843418">
          <w:marLeft w:val="0"/>
          <w:marRight w:val="0"/>
          <w:marTop w:val="0"/>
          <w:marBottom w:val="0"/>
          <w:divBdr>
            <w:top w:val="none" w:sz="0" w:space="0" w:color="auto"/>
            <w:left w:val="none" w:sz="0" w:space="0" w:color="auto"/>
            <w:bottom w:val="none" w:sz="0" w:space="0" w:color="auto"/>
            <w:right w:val="none" w:sz="0" w:space="0" w:color="auto"/>
          </w:divBdr>
        </w:div>
        <w:div w:id="1007631670">
          <w:marLeft w:val="0"/>
          <w:marRight w:val="0"/>
          <w:marTop w:val="0"/>
          <w:marBottom w:val="0"/>
          <w:divBdr>
            <w:top w:val="none" w:sz="0" w:space="0" w:color="auto"/>
            <w:left w:val="none" w:sz="0" w:space="0" w:color="auto"/>
            <w:bottom w:val="none" w:sz="0" w:space="0" w:color="auto"/>
            <w:right w:val="none" w:sz="0" w:space="0" w:color="auto"/>
          </w:divBdr>
        </w:div>
        <w:div w:id="1379091004">
          <w:marLeft w:val="0"/>
          <w:marRight w:val="0"/>
          <w:marTop w:val="0"/>
          <w:marBottom w:val="0"/>
          <w:divBdr>
            <w:top w:val="none" w:sz="0" w:space="0" w:color="auto"/>
            <w:left w:val="none" w:sz="0" w:space="0" w:color="auto"/>
            <w:bottom w:val="none" w:sz="0" w:space="0" w:color="auto"/>
            <w:right w:val="none" w:sz="0" w:space="0" w:color="auto"/>
          </w:divBdr>
        </w:div>
      </w:divsChild>
    </w:div>
    <w:div w:id="881525680">
      <w:bodyDiv w:val="1"/>
      <w:marLeft w:val="0"/>
      <w:marRight w:val="0"/>
      <w:marTop w:val="0"/>
      <w:marBottom w:val="0"/>
      <w:divBdr>
        <w:top w:val="none" w:sz="0" w:space="0" w:color="auto"/>
        <w:left w:val="none" w:sz="0" w:space="0" w:color="auto"/>
        <w:bottom w:val="none" w:sz="0" w:space="0" w:color="auto"/>
        <w:right w:val="none" w:sz="0" w:space="0" w:color="auto"/>
      </w:divBdr>
      <w:divsChild>
        <w:div w:id="643124323">
          <w:marLeft w:val="0"/>
          <w:marRight w:val="0"/>
          <w:marTop w:val="0"/>
          <w:marBottom w:val="0"/>
          <w:divBdr>
            <w:top w:val="none" w:sz="0" w:space="0" w:color="auto"/>
            <w:left w:val="none" w:sz="0" w:space="0" w:color="auto"/>
            <w:bottom w:val="none" w:sz="0" w:space="0" w:color="auto"/>
            <w:right w:val="none" w:sz="0" w:space="0" w:color="auto"/>
          </w:divBdr>
        </w:div>
        <w:div w:id="118569511">
          <w:marLeft w:val="0"/>
          <w:marRight w:val="0"/>
          <w:marTop w:val="0"/>
          <w:marBottom w:val="0"/>
          <w:divBdr>
            <w:top w:val="none" w:sz="0" w:space="0" w:color="auto"/>
            <w:left w:val="none" w:sz="0" w:space="0" w:color="auto"/>
            <w:bottom w:val="none" w:sz="0" w:space="0" w:color="auto"/>
            <w:right w:val="none" w:sz="0" w:space="0" w:color="auto"/>
          </w:divBdr>
        </w:div>
        <w:div w:id="294871836">
          <w:marLeft w:val="0"/>
          <w:marRight w:val="0"/>
          <w:marTop w:val="0"/>
          <w:marBottom w:val="0"/>
          <w:divBdr>
            <w:top w:val="none" w:sz="0" w:space="0" w:color="auto"/>
            <w:left w:val="none" w:sz="0" w:space="0" w:color="auto"/>
            <w:bottom w:val="none" w:sz="0" w:space="0" w:color="auto"/>
            <w:right w:val="none" w:sz="0" w:space="0" w:color="auto"/>
          </w:divBdr>
        </w:div>
        <w:div w:id="1485849529">
          <w:marLeft w:val="0"/>
          <w:marRight w:val="0"/>
          <w:marTop w:val="0"/>
          <w:marBottom w:val="0"/>
          <w:divBdr>
            <w:top w:val="none" w:sz="0" w:space="0" w:color="auto"/>
            <w:left w:val="none" w:sz="0" w:space="0" w:color="auto"/>
            <w:bottom w:val="none" w:sz="0" w:space="0" w:color="auto"/>
            <w:right w:val="none" w:sz="0" w:space="0" w:color="auto"/>
          </w:divBdr>
        </w:div>
        <w:div w:id="696351221">
          <w:marLeft w:val="0"/>
          <w:marRight w:val="0"/>
          <w:marTop w:val="0"/>
          <w:marBottom w:val="0"/>
          <w:divBdr>
            <w:top w:val="none" w:sz="0" w:space="0" w:color="auto"/>
            <w:left w:val="none" w:sz="0" w:space="0" w:color="auto"/>
            <w:bottom w:val="none" w:sz="0" w:space="0" w:color="auto"/>
            <w:right w:val="none" w:sz="0" w:space="0" w:color="auto"/>
          </w:divBdr>
        </w:div>
        <w:div w:id="1541623210">
          <w:marLeft w:val="0"/>
          <w:marRight w:val="0"/>
          <w:marTop w:val="0"/>
          <w:marBottom w:val="0"/>
          <w:divBdr>
            <w:top w:val="none" w:sz="0" w:space="0" w:color="auto"/>
            <w:left w:val="none" w:sz="0" w:space="0" w:color="auto"/>
            <w:bottom w:val="none" w:sz="0" w:space="0" w:color="auto"/>
            <w:right w:val="none" w:sz="0" w:space="0" w:color="auto"/>
          </w:divBdr>
        </w:div>
        <w:div w:id="137379634">
          <w:marLeft w:val="0"/>
          <w:marRight w:val="0"/>
          <w:marTop w:val="0"/>
          <w:marBottom w:val="0"/>
          <w:divBdr>
            <w:top w:val="none" w:sz="0" w:space="0" w:color="auto"/>
            <w:left w:val="none" w:sz="0" w:space="0" w:color="auto"/>
            <w:bottom w:val="none" w:sz="0" w:space="0" w:color="auto"/>
            <w:right w:val="none" w:sz="0" w:space="0" w:color="auto"/>
          </w:divBdr>
        </w:div>
        <w:div w:id="2060392338">
          <w:marLeft w:val="0"/>
          <w:marRight w:val="0"/>
          <w:marTop w:val="0"/>
          <w:marBottom w:val="0"/>
          <w:divBdr>
            <w:top w:val="none" w:sz="0" w:space="0" w:color="auto"/>
            <w:left w:val="none" w:sz="0" w:space="0" w:color="auto"/>
            <w:bottom w:val="none" w:sz="0" w:space="0" w:color="auto"/>
            <w:right w:val="none" w:sz="0" w:space="0" w:color="auto"/>
          </w:divBdr>
        </w:div>
        <w:div w:id="1568610535">
          <w:marLeft w:val="0"/>
          <w:marRight w:val="0"/>
          <w:marTop w:val="0"/>
          <w:marBottom w:val="0"/>
          <w:divBdr>
            <w:top w:val="none" w:sz="0" w:space="0" w:color="auto"/>
            <w:left w:val="none" w:sz="0" w:space="0" w:color="auto"/>
            <w:bottom w:val="none" w:sz="0" w:space="0" w:color="auto"/>
            <w:right w:val="none" w:sz="0" w:space="0" w:color="auto"/>
          </w:divBdr>
        </w:div>
        <w:div w:id="1553421673">
          <w:marLeft w:val="0"/>
          <w:marRight w:val="0"/>
          <w:marTop w:val="0"/>
          <w:marBottom w:val="0"/>
          <w:divBdr>
            <w:top w:val="none" w:sz="0" w:space="0" w:color="auto"/>
            <w:left w:val="none" w:sz="0" w:space="0" w:color="auto"/>
            <w:bottom w:val="none" w:sz="0" w:space="0" w:color="auto"/>
            <w:right w:val="none" w:sz="0" w:space="0" w:color="auto"/>
          </w:divBdr>
        </w:div>
        <w:div w:id="1157185011">
          <w:marLeft w:val="0"/>
          <w:marRight w:val="0"/>
          <w:marTop w:val="0"/>
          <w:marBottom w:val="0"/>
          <w:divBdr>
            <w:top w:val="none" w:sz="0" w:space="0" w:color="auto"/>
            <w:left w:val="none" w:sz="0" w:space="0" w:color="auto"/>
            <w:bottom w:val="none" w:sz="0" w:space="0" w:color="auto"/>
            <w:right w:val="none" w:sz="0" w:space="0" w:color="auto"/>
          </w:divBdr>
        </w:div>
        <w:div w:id="463618086">
          <w:marLeft w:val="0"/>
          <w:marRight w:val="0"/>
          <w:marTop w:val="0"/>
          <w:marBottom w:val="0"/>
          <w:divBdr>
            <w:top w:val="none" w:sz="0" w:space="0" w:color="auto"/>
            <w:left w:val="none" w:sz="0" w:space="0" w:color="auto"/>
            <w:bottom w:val="none" w:sz="0" w:space="0" w:color="auto"/>
            <w:right w:val="none" w:sz="0" w:space="0" w:color="auto"/>
          </w:divBdr>
        </w:div>
        <w:div w:id="402608190">
          <w:marLeft w:val="0"/>
          <w:marRight w:val="0"/>
          <w:marTop w:val="0"/>
          <w:marBottom w:val="0"/>
          <w:divBdr>
            <w:top w:val="none" w:sz="0" w:space="0" w:color="auto"/>
            <w:left w:val="none" w:sz="0" w:space="0" w:color="auto"/>
            <w:bottom w:val="none" w:sz="0" w:space="0" w:color="auto"/>
            <w:right w:val="none" w:sz="0" w:space="0" w:color="auto"/>
          </w:divBdr>
        </w:div>
        <w:div w:id="1956137539">
          <w:marLeft w:val="0"/>
          <w:marRight w:val="0"/>
          <w:marTop w:val="0"/>
          <w:marBottom w:val="0"/>
          <w:divBdr>
            <w:top w:val="none" w:sz="0" w:space="0" w:color="auto"/>
            <w:left w:val="none" w:sz="0" w:space="0" w:color="auto"/>
            <w:bottom w:val="none" w:sz="0" w:space="0" w:color="auto"/>
            <w:right w:val="none" w:sz="0" w:space="0" w:color="auto"/>
          </w:divBdr>
        </w:div>
        <w:div w:id="142433220">
          <w:marLeft w:val="0"/>
          <w:marRight w:val="0"/>
          <w:marTop w:val="0"/>
          <w:marBottom w:val="0"/>
          <w:divBdr>
            <w:top w:val="none" w:sz="0" w:space="0" w:color="auto"/>
            <w:left w:val="none" w:sz="0" w:space="0" w:color="auto"/>
            <w:bottom w:val="none" w:sz="0" w:space="0" w:color="auto"/>
            <w:right w:val="none" w:sz="0" w:space="0" w:color="auto"/>
          </w:divBdr>
        </w:div>
        <w:div w:id="341705092">
          <w:marLeft w:val="0"/>
          <w:marRight w:val="0"/>
          <w:marTop w:val="0"/>
          <w:marBottom w:val="0"/>
          <w:divBdr>
            <w:top w:val="none" w:sz="0" w:space="0" w:color="auto"/>
            <w:left w:val="none" w:sz="0" w:space="0" w:color="auto"/>
            <w:bottom w:val="none" w:sz="0" w:space="0" w:color="auto"/>
            <w:right w:val="none" w:sz="0" w:space="0" w:color="auto"/>
          </w:divBdr>
        </w:div>
        <w:div w:id="656809948">
          <w:marLeft w:val="0"/>
          <w:marRight w:val="0"/>
          <w:marTop w:val="0"/>
          <w:marBottom w:val="0"/>
          <w:divBdr>
            <w:top w:val="none" w:sz="0" w:space="0" w:color="auto"/>
            <w:left w:val="none" w:sz="0" w:space="0" w:color="auto"/>
            <w:bottom w:val="none" w:sz="0" w:space="0" w:color="auto"/>
            <w:right w:val="none" w:sz="0" w:space="0" w:color="auto"/>
          </w:divBdr>
        </w:div>
        <w:div w:id="1327322008">
          <w:marLeft w:val="0"/>
          <w:marRight w:val="0"/>
          <w:marTop w:val="0"/>
          <w:marBottom w:val="0"/>
          <w:divBdr>
            <w:top w:val="none" w:sz="0" w:space="0" w:color="auto"/>
            <w:left w:val="none" w:sz="0" w:space="0" w:color="auto"/>
            <w:bottom w:val="none" w:sz="0" w:space="0" w:color="auto"/>
            <w:right w:val="none" w:sz="0" w:space="0" w:color="auto"/>
          </w:divBdr>
        </w:div>
        <w:div w:id="154344691">
          <w:marLeft w:val="0"/>
          <w:marRight w:val="0"/>
          <w:marTop w:val="0"/>
          <w:marBottom w:val="0"/>
          <w:divBdr>
            <w:top w:val="none" w:sz="0" w:space="0" w:color="auto"/>
            <w:left w:val="none" w:sz="0" w:space="0" w:color="auto"/>
            <w:bottom w:val="none" w:sz="0" w:space="0" w:color="auto"/>
            <w:right w:val="none" w:sz="0" w:space="0" w:color="auto"/>
          </w:divBdr>
        </w:div>
        <w:div w:id="801384459">
          <w:marLeft w:val="0"/>
          <w:marRight w:val="0"/>
          <w:marTop w:val="0"/>
          <w:marBottom w:val="0"/>
          <w:divBdr>
            <w:top w:val="none" w:sz="0" w:space="0" w:color="auto"/>
            <w:left w:val="none" w:sz="0" w:space="0" w:color="auto"/>
            <w:bottom w:val="none" w:sz="0" w:space="0" w:color="auto"/>
            <w:right w:val="none" w:sz="0" w:space="0" w:color="auto"/>
          </w:divBdr>
        </w:div>
        <w:div w:id="1180895607">
          <w:marLeft w:val="0"/>
          <w:marRight w:val="0"/>
          <w:marTop w:val="0"/>
          <w:marBottom w:val="0"/>
          <w:divBdr>
            <w:top w:val="none" w:sz="0" w:space="0" w:color="auto"/>
            <w:left w:val="none" w:sz="0" w:space="0" w:color="auto"/>
            <w:bottom w:val="none" w:sz="0" w:space="0" w:color="auto"/>
            <w:right w:val="none" w:sz="0" w:space="0" w:color="auto"/>
          </w:divBdr>
        </w:div>
      </w:divsChild>
    </w:div>
    <w:div w:id="1689868145">
      <w:bodyDiv w:val="1"/>
      <w:marLeft w:val="0"/>
      <w:marRight w:val="0"/>
      <w:marTop w:val="0"/>
      <w:marBottom w:val="0"/>
      <w:divBdr>
        <w:top w:val="none" w:sz="0" w:space="0" w:color="auto"/>
        <w:left w:val="none" w:sz="0" w:space="0" w:color="auto"/>
        <w:bottom w:val="none" w:sz="0" w:space="0" w:color="auto"/>
        <w:right w:val="none" w:sz="0" w:space="0" w:color="auto"/>
      </w:divBdr>
    </w:div>
    <w:div w:id="2093425613">
      <w:bodyDiv w:val="1"/>
      <w:marLeft w:val="0"/>
      <w:marRight w:val="0"/>
      <w:marTop w:val="0"/>
      <w:marBottom w:val="0"/>
      <w:divBdr>
        <w:top w:val="none" w:sz="0" w:space="0" w:color="auto"/>
        <w:left w:val="none" w:sz="0" w:space="0" w:color="auto"/>
        <w:bottom w:val="none" w:sz="0" w:space="0" w:color="auto"/>
        <w:right w:val="none" w:sz="0" w:space="0" w:color="auto"/>
      </w:divBdr>
    </w:div>
    <w:div w:id="2143762331">
      <w:bodyDiv w:val="1"/>
      <w:marLeft w:val="0"/>
      <w:marRight w:val="0"/>
      <w:marTop w:val="0"/>
      <w:marBottom w:val="0"/>
      <w:divBdr>
        <w:top w:val="none" w:sz="0" w:space="0" w:color="auto"/>
        <w:left w:val="none" w:sz="0" w:space="0" w:color="auto"/>
        <w:bottom w:val="none" w:sz="0" w:space="0" w:color="auto"/>
        <w:right w:val="none" w:sz="0" w:space="0" w:color="auto"/>
      </w:divBdr>
      <w:divsChild>
        <w:div w:id="1685789850">
          <w:marLeft w:val="0"/>
          <w:marRight w:val="0"/>
          <w:marTop w:val="0"/>
          <w:marBottom w:val="0"/>
          <w:divBdr>
            <w:top w:val="none" w:sz="0" w:space="0" w:color="auto"/>
            <w:left w:val="none" w:sz="0" w:space="0" w:color="auto"/>
            <w:bottom w:val="none" w:sz="0" w:space="0" w:color="auto"/>
            <w:right w:val="none" w:sz="0" w:space="0" w:color="auto"/>
          </w:divBdr>
        </w:div>
        <w:div w:id="1552184677">
          <w:marLeft w:val="0"/>
          <w:marRight w:val="0"/>
          <w:marTop w:val="0"/>
          <w:marBottom w:val="0"/>
          <w:divBdr>
            <w:top w:val="none" w:sz="0" w:space="0" w:color="auto"/>
            <w:left w:val="none" w:sz="0" w:space="0" w:color="auto"/>
            <w:bottom w:val="none" w:sz="0" w:space="0" w:color="auto"/>
            <w:right w:val="none" w:sz="0" w:space="0" w:color="auto"/>
          </w:divBdr>
        </w:div>
        <w:div w:id="1196390162">
          <w:marLeft w:val="0"/>
          <w:marRight w:val="0"/>
          <w:marTop w:val="0"/>
          <w:marBottom w:val="0"/>
          <w:divBdr>
            <w:top w:val="none" w:sz="0" w:space="0" w:color="auto"/>
            <w:left w:val="none" w:sz="0" w:space="0" w:color="auto"/>
            <w:bottom w:val="none" w:sz="0" w:space="0" w:color="auto"/>
            <w:right w:val="none" w:sz="0" w:space="0" w:color="auto"/>
          </w:divBdr>
        </w:div>
        <w:div w:id="389620006">
          <w:marLeft w:val="0"/>
          <w:marRight w:val="0"/>
          <w:marTop w:val="0"/>
          <w:marBottom w:val="0"/>
          <w:divBdr>
            <w:top w:val="none" w:sz="0" w:space="0" w:color="auto"/>
            <w:left w:val="none" w:sz="0" w:space="0" w:color="auto"/>
            <w:bottom w:val="none" w:sz="0" w:space="0" w:color="auto"/>
            <w:right w:val="none" w:sz="0" w:space="0" w:color="auto"/>
          </w:divBdr>
        </w:div>
        <w:div w:id="1369524124">
          <w:marLeft w:val="0"/>
          <w:marRight w:val="0"/>
          <w:marTop w:val="0"/>
          <w:marBottom w:val="0"/>
          <w:divBdr>
            <w:top w:val="none" w:sz="0" w:space="0" w:color="auto"/>
            <w:left w:val="none" w:sz="0" w:space="0" w:color="auto"/>
            <w:bottom w:val="none" w:sz="0" w:space="0" w:color="auto"/>
            <w:right w:val="none" w:sz="0" w:space="0" w:color="auto"/>
          </w:divBdr>
        </w:div>
        <w:div w:id="935094162">
          <w:marLeft w:val="0"/>
          <w:marRight w:val="0"/>
          <w:marTop w:val="0"/>
          <w:marBottom w:val="0"/>
          <w:divBdr>
            <w:top w:val="none" w:sz="0" w:space="0" w:color="auto"/>
            <w:left w:val="none" w:sz="0" w:space="0" w:color="auto"/>
            <w:bottom w:val="none" w:sz="0" w:space="0" w:color="auto"/>
            <w:right w:val="none" w:sz="0" w:space="0" w:color="auto"/>
          </w:divBdr>
        </w:div>
        <w:div w:id="2023705708">
          <w:marLeft w:val="0"/>
          <w:marRight w:val="0"/>
          <w:marTop w:val="0"/>
          <w:marBottom w:val="0"/>
          <w:divBdr>
            <w:top w:val="none" w:sz="0" w:space="0" w:color="auto"/>
            <w:left w:val="none" w:sz="0" w:space="0" w:color="auto"/>
            <w:bottom w:val="none" w:sz="0" w:space="0" w:color="auto"/>
            <w:right w:val="none" w:sz="0" w:space="0" w:color="auto"/>
          </w:divBdr>
        </w:div>
        <w:div w:id="1612473112">
          <w:marLeft w:val="0"/>
          <w:marRight w:val="0"/>
          <w:marTop w:val="0"/>
          <w:marBottom w:val="0"/>
          <w:divBdr>
            <w:top w:val="none" w:sz="0" w:space="0" w:color="auto"/>
            <w:left w:val="none" w:sz="0" w:space="0" w:color="auto"/>
            <w:bottom w:val="none" w:sz="0" w:space="0" w:color="auto"/>
            <w:right w:val="none" w:sz="0" w:space="0" w:color="auto"/>
          </w:divBdr>
        </w:div>
        <w:div w:id="870533153">
          <w:marLeft w:val="0"/>
          <w:marRight w:val="0"/>
          <w:marTop w:val="0"/>
          <w:marBottom w:val="0"/>
          <w:divBdr>
            <w:top w:val="none" w:sz="0" w:space="0" w:color="auto"/>
            <w:left w:val="none" w:sz="0" w:space="0" w:color="auto"/>
            <w:bottom w:val="none" w:sz="0" w:space="0" w:color="auto"/>
            <w:right w:val="none" w:sz="0" w:space="0" w:color="auto"/>
          </w:divBdr>
        </w:div>
        <w:div w:id="650135887">
          <w:marLeft w:val="0"/>
          <w:marRight w:val="0"/>
          <w:marTop w:val="0"/>
          <w:marBottom w:val="0"/>
          <w:divBdr>
            <w:top w:val="none" w:sz="0" w:space="0" w:color="auto"/>
            <w:left w:val="none" w:sz="0" w:space="0" w:color="auto"/>
            <w:bottom w:val="none" w:sz="0" w:space="0" w:color="auto"/>
            <w:right w:val="none" w:sz="0" w:space="0" w:color="auto"/>
          </w:divBdr>
        </w:div>
        <w:div w:id="1902866226">
          <w:marLeft w:val="0"/>
          <w:marRight w:val="0"/>
          <w:marTop w:val="0"/>
          <w:marBottom w:val="0"/>
          <w:divBdr>
            <w:top w:val="none" w:sz="0" w:space="0" w:color="auto"/>
            <w:left w:val="none" w:sz="0" w:space="0" w:color="auto"/>
            <w:bottom w:val="none" w:sz="0" w:space="0" w:color="auto"/>
            <w:right w:val="none" w:sz="0" w:space="0" w:color="auto"/>
          </w:divBdr>
        </w:div>
        <w:div w:id="2005161009">
          <w:marLeft w:val="0"/>
          <w:marRight w:val="0"/>
          <w:marTop w:val="0"/>
          <w:marBottom w:val="0"/>
          <w:divBdr>
            <w:top w:val="none" w:sz="0" w:space="0" w:color="auto"/>
            <w:left w:val="none" w:sz="0" w:space="0" w:color="auto"/>
            <w:bottom w:val="none" w:sz="0" w:space="0" w:color="auto"/>
            <w:right w:val="none" w:sz="0" w:space="0" w:color="auto"/>
          </w:divBdr>
        </w:div>
        <w:div w:id="1910769119">
          <w:marLeft w:val="0"/>
          <w:marRight w:val="0"/>
          <w:marTop w:val="0"/>
          <w:marBottom w:val="0"/>
          <w:divBdr>
            <w:top w:val="none" w:sz="0" w:space="0" w:color="auto"/>
            <w:left w:val="none" w:sz="0" w:space="0" w:color="auto"/>
            <w:bottom w:val="none" w:sz="0" w:space="0" w:color="auto"/>
            <w:right w:val="none" w:sz="0" w:space="0" w:color="auto"/>
          </w:divBdr>
        </w:div>
        <w:div w:id="1031227679">
          <w:marLeft w:val="0"/>
          <w:marRight w:val="0"/>
          <w:marTop w:val="0"/>
          <w:marBottom w:val="0"/>
          <w:divBdr>
            <w:top w:val="none" w:sz="0" w:space="0" w:color="auto"/>
            <w:left w:val="none" w:sz="0" w:space="0" w:color="auto"/>
            <w:bottom w:val="none" w:sz="0" w:space="0" w:color="auto"/>
            <w:right w:val="none" w:sz="0" w:space="0" w:color="auto"/>
          </w:divBdr>
        </w:div>
        <w:div w:id="1425296694">
          <w:marLeft w:val="0"/>
          <w:marRight w:val="0"/>
          <w:marTop w:val="0"/>
          <w:marBottom w:val="0"/>
          <w:divBdr>
            <w:top w:val="none" w:sz="0" w:space="0" w:color="auto"/>
            <w:left w:val="none" w:sz="0" w:space="0" w:color="auto"/>
            <w:bottom w:val="none" w:sz="0" w:space="0" w:color="auto"/>
            <w:right w:val="none" w:sz="0" w:space="0" w:color="auto"/>
          </w:divBdr>
        </w:div>
        <w:div w:id="507062369">
          <w:marLeft w:val="0"/>
          <w:marRight w:val="0"/>
          <w:marTop w:val="0"/>
          <w:marBottom w:val="0"/>
          <w:divBdr>
            <w:top w:val="none" w:sz="0" w:space="0" w:color="auto"/>
            <w:left w:val="none" w:sz="0" w:space="0" w:color="auto"/>
            <w:bottom w:val="none" w:sz="0" w:space="0" w:color="auto"/>
            <w:right w:val="none" w:sz="0" w:space="0" w:color="auto"/>
          </w:divBdr>
        </w:div>
        <w:div w:id="872420128">
          <w:marLeft w:val="0"/>
          <w:marRight w:val="0"/>
          <w:marTop w:val="0"/>
          <w:marBottom w:val="0"/>
          <w:divBdr>
            <w:top w:val="none" w:sz="0" w:space="0" w:color="auto"/>
            <w:left w:val="none" w:sz="0" w:space="0" w:color="auto"/>
            <w:bottom w:val="none" w:sz="0" w:space="0" w:color="auto"/>
            <w:right w:val="none" w:sz="0" w:space="0" w:color="auto"/>
          </w:divBdr>
        </w:div>
        <w:div w:id="881600777">
          <w:marLeft w:val="0"/>
          <w:marRight w:val="0"/>
          <w:marTop w:val="0"/>
          <w:marBottom w:val="0"/>
          <w:divBdr>
            <w:top w:val="none" w:sz="0" w:space="0" w:color="auto"/>
            <w:left w:val="none" w:sz="0" w:space="0" w:color="auto"/>
            <w:bottom w:val="none" w:sz="0" w:space="0" w:color="auto"/>
            <w:right w:val="none" w:sz="0" w:space="0" w:color="auto"/>
          </w:divBdr>
        </w:div>
        <w:div w:id="1061320017">
          <w:marLeft w:val="0"/>
          <w:marRight w:val="0"/>
          <w:marTop w:val="0"/>
          <w:marBottom w:val="0"/>
          <w:divBdr>
            <w:top w:val="none" w:sz="0" w:space="0" w:color="auto"/>
            <w:left w:val="none" w:sz="0" w:space="0" w:color="auto"/>
            <w:bottom w:val="none" w:sz="0" w:space="0" w:color="auto"/>
            <w:right w:val="none" w:sz="0" w:space="0" w:color="auto"/>
          </w:divBdr>
        </w:div>
        <w:div w:id="1602758890">
          <w:marLeft w:val="0"/>
          <w:marRight w:val="0"/>
          <w:marTop w:val="0"/>
          <w:marBottom w:val="0"/>
          <w:divBdr>
            <w:top w:val="none" w:sz="0" w:space="0" w:color="auto"/>
            <w:left w:val="none" w:sz="0" w:space="0" w:color="auto"/>
            <w:bottom w:val="none" w:sz="0" w:space="0" w:color="auto"/>
            <w:right w:val="none" w:sz="0" w:space="0" w:color="auto"/>
          </w:divBdr>
        </w:div>
        <w:div w:id="1021662241">
          <w:marLeft w:val="0"/>
          <w:marRight w:val="0"/>
          <w:marTop w:val="0"/>
          <w:marBottom w:val="0"/>
          <w:divBdr>
            <w:top w:val="none" w:sz="0" w:space="0" w:color="auto"/>
            <w:left w:val="none" w:sz="0" w:space="0" w:color="auto"/>
            <w:bottom w:val="none" w:sz="0" w:space="0" w:color="auto"/>
            <w:right w:val="none" w:sz="0" w:space="0" w:color="auto"/>
          </w:divBdr>
        </w:div>
        <w:div w:id="467206633">
          <w:marLeft w:val="0"/>
          <w:marRight w:val="0"/>
          <w:marTop w:val="0"/>
          <w:marBottom w:val="0"/>
          <w:divBdr>
            <w:top w:val="none" w:sz="0" w:space="0" w:color="auto"/>
            <w:left w:val="none" w:sz="0" w:space="0" w:color="auto"/>
            <w:bottom w:val="none" w:sz="0" w:space="0" w:color="auto"/>
            <w:right w:val="none" w:sz="0" w:space="0" w:color="auto"/>
          </w:divBdr>
        </w:div>
        <w:div w:id="1528837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oe.es/boe/dias/2021/10/30/pdfs/BOE-A-2021-17690.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isae.izenpe.eus/inici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90693F7F3FF14D92EB7A69D5A3FBA9" ma:contentTypeVersion="16" ma:contentTypeDescription="Crear nuevo documento." ma:contentTypeScope="" ma:versionID="dd03655df871131b9a05ea6498b2ba83">
  <xsd:schema xmlns:xsd="http://www.w3.org/2001/XMLSchema" xmlns:xs="http://www.w3.org/2001/XMLSchema" xmlns:p="http://schemas.microsoft.com/office/2006/metadata/properties" xmlns:ns2="fb0db722-c125-4a0b-96c3-98af1f2f14dd" xmlns:ns3="b5508a52-5134-494b-9420-9abf1a1e97df" targetNamespace="http://schemas.microsoft.com/office/2006/metadata/properties" ma:root="true" ma:fieldsID="3a1b9f3e7d8b74000a12c94935d137f1" ns2:_="" ns3:_="">
    <xsd:import namespace="fb0db722-c125-4a0b-96c3-98af1f2f14dd"/>
    <xsd:import namespace="b5508a52-5134-494b-9420-9abf1a1e97d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0db722-c125-4a0b-96c3-98af1f2f14dd"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441cda8-942a-4cec-8972-6eab63300777}" ma:internalName="TaxCatchAll" ma:showField="CatchAllData" ma:web="fb0db722-c125-4a0b-96c3-98af1f2f14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508a52-5134-494b-9420-9abf1a1e97d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0db722-c125-4a0b-96c3-98af1f2f14dd" xsi:nil="true"/>
    <lcf76f155ced4ddcb4097134ff3c332f xmlns="b5508a52-5134-494b-9420-9abf1a1e97d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7059F-6BB5-4A37-A687-891A6D0B6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0db722-c125-4a0b-96c3-98af1f2f14dd"/>
    <ds:schemaRef ds:uri="b5508a52-5134-494b-9420-9abf1a1e9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603FD9-EB94-4EE5-AD4F-6CED2E04CABE}">
  <ds:schemaRefs>
    <ds:schemaRef ds:uri="http://schemas.microsoft.com/sharepoint/v3/contenttype/forms"/>
  </ds:schemaRefs>
</ds:datastoreItem>
</file>

<file path=customXml/itemProps3.xml><?xml version="1.0" encoding="utf-8"?>
<ds:datastoreItem xmlns:ds="http://schemas.openxmlformats.org/officeDocument/2006/customXml" ds:itemID="{7DBD09B4-C818-4B80-A804-066813BD73AC}">
  <ds:schemaRefs>
    <ds:schemaRef ds:uri="b5508a52-5134-494b-9420-9abf1a1e97df"/>
    <ds:schemaRef ds:uri="http://schemas.microsoft.com/office/infopath/2007/PartnerControls"/>
    <ds:schemaRef ds:uri="http://purl.org/dc/terms/"/>
    <ds:schemaRef ds:uri="fb0db722-c125-4a0b-96c3-98af1f2f14dd"/>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10F6F6B-650D-4DA3-9746-6EA4CA53F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7</Pages>
  <Words>2683</Words>
  <Characters>14758</Characters>
  <Application>Microsoft Office Word</Application>
  <DocSecurity>0</DocSecurity>
  <Lines>122</Lines>
  <Paragraphs>34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Plantilla normalizada para WORD</vt:lpstr>
      <vt:lpstr>Plantilla normalizada para WORD</vt:lpstr>
    </vt:vector>
  </TitlesOfParts>
  <Company>EJ-GV-DIJPPSS-DSS</Company>
  <LinksUpToDate>false</LinksUpToDate>
  <CharactersWithSpaces>17407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Itziar de la Peña Laustalet</dc:creator>
  <cp:lastModifiedBy>Bardesi Orue-Echevarria, Maria</cp:lastModifiedBy>
  <cp:revision>29</cp:revision>
  <cp:lastPrinted>2022-02-15T10:00:00Z</cp:lastPrinted>
  <dcterms:created xsi:type="dcterms:W3CDTF">2022-05-12T07:34:00Z</dcterms:created>
  <dcterms:modified xsi:type="dcterms:W3CDTF">2022-11-18T08:13:00Z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0x0101004990693F7F3FF14D92EB7A69D5A3FBA9</vt:lpwstr>
  </property>
  <property fmtid="{D5CDD505-2E9C-101B-9397-08002B2CF9AE}" pid="3" name="MediaServiceImageTags">
    <vt:lpwstr/>
  </property>
</Properties>
</file>