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33574A" w14:textId="10F187DE" w:rsidR="00EE1390" w:rsidRDefault="00EE1390" w:rsidP="00E34F2A">
      <w:pPr>
        <w:rPr>
          <w:lang w:val="eu-ES" w:eastAsia="eu-ES"/>
        </w:rPr>
      </w:pPr>
    </w:p>
    <w:p w14:paraId="51A87ADD" w14:textId="77777777" w:rsidR="00EE1390" w:rsidRDefault="00EE1390" w:rsidP="00E34F2A"/>
    <w:p w14:paraId="477E5271" w14:textId="77777777" w:rsidR="00EE1390" w:rsidRDefault="00EE1390" w:rsidP="00E34F2A"/>
    <w:p w14:paraId="542D90F1" w14:textId="77777777" w:rsidR="00EE1390" w:rsidRDefault="00EE1390" w:rsidP="00E34F2A"/>
    <w:p w14:paraId="5E03C9FC" w14:textId="77777777" w:rsidR="00EE1390" w:rsidRDefault="00EE1390" w:rsidP="00E34F2A"/>
    <w:p w14:paraId="157AA700" w14:textId="77777777" w:rsidR="00EE1390" w:rsidRDefault="00EE1390" w:rsidP="00E34F2A"/>
    <w:p w14:paraId="1D655915" w14:textId="77777777" w:rsidR="00EE1390" w:rsidRDefault="00EE1390" w:rsidP="00E34F2A"/>
    <w:p w14:paraId="5417494D" w14:textId="77777777" w:rsidR="00EE1390" w:rsidRDefault="00EE1390" w:rsidP="00E34F2A"/>
    <w:p w14:paraId="440ED562" w14:textId="77777777" w:rsidR="00EE1390" w:rsidRDefault="00EE1390" w:rsidP="00E34F2A"/>
    <w:p w14:paraId="51C53274" w14:textId="28E61365" w:rsidR="002E7C66" w:rsidRDefault="00E462CC" w:rsidP="00E34F2A">
      <w:pPr>
        <w:pStyle w:val="Encabezado"/>
        <w:tabs>
          <w:tab w:val="clear" w:pos="8504"/>
          <w:tab w:val="right" w:pos="8647"/>
        </w:tabs>
        <w:ind w:left="-993"/>
      </w:pPr>
      <w:r w:rsidRPr="008F67A4">
        <w:rPr>
          <w:noProof/>
          <w:lang w:eastAsia="es-ES"/>
        </w:rPr>
        <w:drawing>
          <wp:anchor distT="0" distB="0" distL="114300" distR="114300" simplePos="0" relativeHeight="251659264" behindDoc="0" locked="0" layoutInCell="1" allowOverlap="1" wp14:anchorId="5C9EC148" wp14:editId="19DB9AB4">
            <wp:simplePos x="0" y="0"/>
            <wp:positionH relativeFrom="column">
              <wp:posOffset>-104775</wp:posOffset>
            </wp:positionH>
            <wp:positionV relativeFrom="paragraph">
              <wp:posOffset>167640</wp:posOffset>
            </wp:positionV>
            <wp:extent cx="2619375" cy="826135"/>
            <wp:effectExtent l="0" t="0" r="9525" b="0"/>
            <wp:wrapSquare wrapText="bothSides"/>
            <wp:docPr id="174434848" name="Irudia 17443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19375" cy="826135"/>
                    </a:xfrm>
                    <a:prstGeom prst="rect">
                      <a:avLst/>
                    </a:prstGeom>
                  </pic:spPr>
                </pic:pic>
              </a:graphicData>
            </a:graphic>
            <wp14:sizeRelH relativeFrom="margin">
              <wp14:pctWidth>0</wp14:pctWidth>
            </wp14:sizeRelH>
            <wp14:sizeRelV relativeFrom="margin">
              <wp14:pctHeight>0</wp14:pctHeight>
            </wp14:sizeRelV>
          </wp:anchor>
        </w:drawing>
      </w:r>
      <w:r>
        <w:tab/>
      </w:r>
      <w:r>
        <w:tab/>
      </w:r>
      <w:r>
        <w:rPr>
          <w:noProof/>
          <w:lang w:eastAsia="es-ES"/>
        </w:rPr>
        <w:drawing>
          <wp:inline distT="0" distB="0" distL="0" distR="0" wp14:anchorId="299277E7" wp14:editId="1CDF8E95">
            <wp:extent cx="1809637" cy="523875"/>
            <wp:effectExtent l="0" t="0" r="0" b="0"/>
            <wp:docPr id="2115861667" name="Imagen 2115861667"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7570" cy="540646"/>
                    </a:xfrm>
                    <a:prstGeom prst="rect">
                      <a:avLst/>
                    </a:prstGeom>
                    <a:noFill/>
                    <a:ln>
                      <a:noFill/>
                    </a:ln>
                  </pic:spPr>
                </pic:pic>
              </a:graphicData>
            </a:graphic>
          </wp:inline>
        </w:drawing>
      </w:r>
    </w:p>
    <w:p w14:paraId="37A26404" w14:textId="77777777" w:rsidR="003C7670" w:rsidRDefault="003C7670" w:rsidP="00E34F2A"/>
    <w:p w14:paraId="67D51246" w14:textId="77777777" w:rsidR="00E462CC" w:rsidRDefault="00E462CC" w:rsidP="00E34F2A"/>
    <w:p w14:paraId="3E81F0CE" w14:textId="38714309" w:rsidR="003C7670" w:rsidRPr="003C7670" w:rsidRDefault="00E2604C" w:rsidP="00E34F2A">
      <w:pPr>
        <w:pStyle w:val="Encabezado"/>
        <w:keepLines/>
        <w:suppressAutoHyphens w:val="0"/>
        <w:rPr>
          <w:rFonts w:cs="Times New Roman"/>
          <w:color w:val="4472C4" w:themeColor="accent1"/>
          <w:sz w:val="36"/>
          <w:szCs w:val="36"/>
          <w:lang w:eastAsia="es-ES"/>
        </w:rPr>
      </w:pPr>
      <w:r>
        <w:rPr>
          <w:rFonts w:cs="Times New Roman"/>
          <w:color w:val="4472C4" w:themeColor="accent1"/>
          <w:sz w:val="36"/>
          <w:szCs w:val="36"/>
          <w:lang w:eastAsia="es-ES"/>
        </w:rPr>
        <w:tab/>
      </w:r>
      <w:r w:rsidR="009043E6" w:rsidRPr="000D0046">
        <w:rPr>
          <w:rFonts w:cs="Times New Roman"/>
          <w:color w:val="4472C4" w:themeColor="accent1"/>
          <w:sz w:val="36"/>
          <w:szCs w:val="36"/>
          <w:lang w:eastAsia="es-ES"/>
        </w:rPr>
        <w:t>2</w:t>
      </w:r>
      <w:r w:rsidR="00CB597F" w:rsidRPr="000D0046">
        <w:rPr>
          <w:rFonts w:cs="Times New Roman"/>
          <w:color w:val="4472C4" w:themeColor="accent1"/>
          <w:sz w:val="36"/>
          <w:szCs w:val="36"/>
          <w:lang w:eastAsia="es-ES"/>
        </w:rPr>
        <w:t>3</w:t>
      </w:r>
      <w:r w:rsidR="009043E6" w:rsidRPr="000D0046">
        <w:rPr>
          <w:rFonts w:cs="Times New Roman"/>
          <w:color w:val="4472C4" w:themeColor="accent1"/>
          <w:sz w:val="36"/>
          <w:szCs w:val="36"/>
          <w:lang w:eastAsia="es-ES"/>
        </w:rPr>
        <w:t>00</w:t>
      </w:r>
      <w:r w:rsidR="00EE1F4A" w:rsidRPr="000D0046">
        <w:rPr>
          <w:rFonts w:cs="Times New Roman"/>
          <w:color w:val="4472C4" w:themeColor="accent1"/>
          <w:sz w:val="36"/>
          <w:szCs w:val="36"/>
          <w:lang w:eastAsia="es-ES"/>
        </w:rPr>
        <w:t>32</w:t>
      </w:r>
      <w:r w:rsidR="003C7670" w:rsidRPr="00EE1F4A">
        <w:rPr>
          <w:rFonts w:cs="Times New Roman"/>
          <w:color w:val="4472C4" w:themeColor="accent1"/>
          <w:sz w:val="36"/>
          <w:szCs w:val="36"/>
          <w:lang w:eastAsia="es-ES"/>
        </w:rPr>
        <w:t xml:space="preserve"> </w:t>
      </w:r>
      <w:r w:rsidR="00F20134" w:rsidRPr="00EE1F4A">
        <w:rPr>
          <w:rFonts w:cs="Times New Roman"/>
          <w:color w:val="4472C4" w:themeColor="accent1"/>
          <w:sz w:val="36"/>
          <w:szCs w:val="36"/>
          <w:lang w:eastAsia="es-ES"/>
        </w:rPr>
        <w:t>Mantenimiento</w:t>
      </w:r>
      <w:r w:rsidR="00F20134" w:rsidRPr="00F20134">
        <w:rPr>
          <w:rFonts w:cs="Times New Roman"/>
          <w:color w:val="4472C4" w:themeColor="accent1"/>
          <w:sz w:val="36"/>
          <w:szCs w:val="36"/>
          <w:lang w:eastAsia="es-ES"/>
        </w:rPr>
        <w:t xml:space="preserve"> de </w:t>
      </w:r>
      <w:r w:rsidR="00FA32C0">
        <w:rPr>
          <w:rFonts w:cs="Times New Roman"/>
          <w:color w:val="4472C4" w:themeColor="accent1"/>
          <w:sz w:val="36"/>
          <w:szCs w:val="36"/>
          <w:lang w:eastAsia="es-ES"/>
        </w:rPr>
        <w:t>Impresoras de alto</w:t>
      </w:r>
      <w:r w:rsidR="00CB597F">
        <w:rPr>
          <w:rFonts w:cs="Times New Roman"/>
          <w:color w:val="4472C4" w:themeColor="accent1"/>
          <w:sz w:val="36"/>
          <w:szCs w:val="36"/>
          <w:lang w:eastAsia="es-ES"/>
        </w:rPr>
        <w:t xml:space="preserve"> </w:t>
      </w:r>
      <w:r w:rsidR="00FA32C0">
        <w:rPr>
          <w:rFonts w:cs="Times New Roman"/>
          <w:color w:val="4472C4" w:themeColor="accent1"/>
          <w:sz w:val="36"/>
          <w:szCs w:val="36"/>
          <w:lang w:eastAsia="es-ES"/>
        </w:rPr>
        <w:t>v</w:t>
      </w:r>
      <w:r w:rsidR="00CB597F">
        <w:rPr>
          <w:rFonts w:cs="Times New Roman"/>
          <w:color w:val="4472C4" w:themeColor="accent1"/>
          <w:sz w:val="36"/>
          <w:szCs w:val="36"/>
          <w:lang w:eastAsia="es-ES"/>
        </w:rPr>
        <w:t>olumen</w:t>
      </w:r>
      <w:r w:rsidR="00591CD5">
        <w:rPr>
          <w:rFonts w:cs="Times New Roman"/>
          <w:color w:val="4472C4" w:themeColor="accent1"/>
          <w:sz w:val="36"/>
          <w:szCs w:val="36"/>
          <w:lang w:eastAsia="es-ES"/>
        </w:rPr>
        <w:t>.</w:t>
      </w:r>
    </w:p>
    <w:p w14:paraId="19FFD319" w14:textId="23144343" w:rsidR="003C7670" w:rsidRPr="003C7670" w:rsidRDefault="00E2604C" w:rsidP="00E34F2A">
      <w:pPr>
        <w:pStyle w:val="Encabezado"/>
        <w:keepLines/>
        <w:suppressAutoHyphens w:val="0"/>
        <w:rPr>
          <w:rFonts w:cs="Times New Roman"/>
          <w:color w:val="4472C4" w:themeColor="accent1"/>
          <w:sz w:val="36"/>
          <w:szCs w:val="36"/>
          <w:lang w:eastAsia="es-ES"/>
        </w:rPr>
      </w:pPr>
      <w:r>
        <w:rPr>
          <w:rFonts w:cs="Times New Roman"/>
          <w:color w:val="4472C4" w:themeColor="accent1"/>
          <w:sz w:val="36"/>
          <w:szCs w:val="36"/>
          <w:lang w:eastAsia="es-ES"/>
        </w:rPr>
        <w:tab/>
      </w:r>
      <w:r w:rsidR="003C7670" w:rsidRPr="000D0046">
        <w:rPr>
          <w:rFonts w:cs="Times New Roman"/>
          <w:b/>
          <w:bCs/>
          <w:sz w:val="36"/>
          <w:szCs w:val="36"/>
          <w:lang w:eastAsia="es-ES"/>
        </w:rPr>
        <w:t>Pliego de Bases Técnicas</w:t>
      </w:r>
      <w:r w:rsidR="00591CD5" w:rsidRPr="00817C5A">
        <w:rPr>
          <w:rFonts w:cs="Times New Roman"/>
          <w:sz w:val="36"/>
          <w:szCs w:val="36"/>
          <w:lang w:eastAsia="es-ES"/>
        </w:rPr>
        <w:t>.</w:t>
      </w:r>
    </w:p>
    <w:p w14:paraId="06522BC5" w14:textId="77777777" w:rsidR="00EE1390" w:rsidRDefault="00EE1390" w:rsidP="00E34F2A">
      <w:pPr>
        <w:rPr>
          <w:sz w:val="12"/>
          <w:szCs w:val="12"/>
        </w:rPr>
      </w:pPr>
    </w:p>
    <w:p w14:paraId="1965D533" w14:textId="77777777" w:rsidR="00EE1390" w:rsidRDefault="00EE1390" w:rsidP="00E34F2A">
      <w:pPr>
        <w:sectPr w:rsidR="00EE1390">
          <w:pgSz w:w="12240" w:h="15840"/>
          <w:pgMar w:top="2548" w:right="2" w:bottom="1698" w:left="2160" w:header="2268" w:footer="1418" w:gutter="0"/>
          <w:cols w:space="720"/>
          <w:titlePg/>
          <w:docGrid w:linePitch="360"/>
        </w:sectPr>
      </w:pPr>
    </w:p>
    <w:p w14:paraId="72B0B494" w14:textId="77777777" w:rsidR="00480B11" w:rsidRDefault="00480B11" w:rsidP="00E34F2A">
      <w:pPr>
        <w:suppressAutoHyphens w:val="0"/>
        <w:rPr>
          <w:rStyle w:val="Textoennegrita"/>
        </w:rPr>
      </w:pPr>
      <w:r>
        <w:rPr>
          <w:rStyle w:val="Textoennegrita"/>
        </w:rPr>
        <w:br w:type="page"/>
      </w:r>
    </w:p>
    <w:p w14:paraId="000C94AB" w14:textId="77777777" w:rsidR="00EE1390" w:rsidRDefault="003C7670" w:rsidP="00E34F2A">
      <w:pPr>
        <w:rPr>
          <w:rStyle w:val="Textoennegrita"/>
          <w:color w:val="4472C4" w:themeColor="accent1"/>
          <w:sz w:val="24"/>
          <w:szCs w:val="24"/>
        </w:rPr>
      </w:pPr>
      <w:r w:rsidRPr="00480B11">
        <w:rPr>
          <w:rStyle w:val="Textoennegrita"/>
          <w:color w:val="4472C4" w:themeColor="accent1"/>
          <w:sz w:val="24"/>
          <w:szCs w:val="24"/>
        </w:rPr>
        <w:lastRenderedPageBreak/>
        <w:t>Contenido</w:t>
      </w:r>
    </w:p>
    <w:p w14:paraId="7DB0242E" w14:textId="77777777" w:rsidR="00480B11" w:rsidRPr="00480B11" w:rsidRDefault="00480B11" w:rsidP="00E34F2A">
      <w:pPr>
        <w:spacing w:before="0"/>
        <w:rPr>
          <w:rStyle w:val="Textoennegrita"/>
          <w:color w:val="4472C4" w:themeColor="accent1"/>
          <w:sz w:val="24"/>
          <w:szCs w:val="24"/>
        </w:rPr>
      </w:pPr>
    </w:p>
    <w:p w14:paraId="3A3501CD" w14:textId="035C7967" w:rsidR="0042648C" w:rsidRDefault="00EE1390" w:rsidP="00E34F2A">
      <w:pPr>
        <w:pStyle w:val="TDC1"/>
        <w:tabs>
          <w:tab w:val="left" w:pos="403"/>
          <w:tab w:val="right" w:leader="dot" w:pos="9111"/>
        </w:tabs>
        <w:spacing w:after="0"/>
        <w:rPr>
          <w:rFonts w:asciiTheme="minorHAnsi" w:eastAsiaTheme="minorEastAsia" w:hAnsiTheme="minorHAnsi" w:cstheme="minorBidi"/>
          <w:noProof/>
          <w:kern w:val="2"/>
          <w:szCs w:val="22"/>
          <w:lang w:val="eu-ES" w:eastAsia="eu-ES"/>
          <w14:ligatures w14:val="standardContextual"/>
        </w:rPr>
      </w:pPr>
      <w:r>
        <w:fldChar w:fldCharType="begin"/>
      </w:r>
      <w:r>
        <w:instrText xml:space="preserve"> </w:instrText>
      </w:r>
      <w:r w:rsidR="008C1558">
        <w:instrText>TOC</w:instrText>
      </w:r>
      <w:r>
        <w:instrText xml:space="preserve"> </w:instrText>
      </w:r>
      <w:r>
        <w:fldChar w:fldCharType="separate"/>
      </w:r>
      <w:r w:rsidR="0042648C">
        <w:rPr>
          <w:noProof/>
        </w:rPr>
        <w:t>1</w:t>
      </w:r>
      <w:r w:rsidR="0042648C">
        <w:rPr>
          <w:rFonts w:asciiTheme="minorHAnsi" w:eastAsiaTheme="minorEastAsia" w:hAnsiTheme="minorHAnsi" w:cstheme="minorBidi"/>
          <w:noProof/>
          <w:kern w:val="2"/>
          <w:szCs w:val="22"/>
          <w:lang w:val="eu-ES" w:eastAsia="eu-ES"/>
          <w14:ligatures w14:val="standardContextual"/>
        </w:rPr>
        <w:tab/>
      </w:r>
      <w:r w:rsidR="0042648C">
        <w:rPr>
          <w:noProof/>
        </w:rPr>
        <w:t>Perfil de la compañía</w:t>
      </w:r>
      <w:r w:rsidR="0042648C">
        <w:rPr>
          <w:noProof/>
        </w:rPr>
        <w:tab/>
      </w:r>
      <w:r w:rsidR="0042648C">
        <w:rPr>
          <w:noProof/>
        </w:rPr>
        <w:fldChar w:fldCharType="begin"/>
      </w:r>
      <w:r w:rsidR="0042648C">
        <w:rPr>
          <w:noProof/>
        </w:rPr>
        <w:instrText xml:space="preserve"> PAGEREF _Toc148626527 \h </w:instrText>
      </w:r>
      <w:r w:rsidR="0042648C">
        <w:rPr>
          <w:noProof/>
        </w:rPr>
      </w:r>
      <w:r w:rsidR="0042648C">
        <w:rPr>
          <w:noProof/>
        </w:rPr>
        <w:fldChar w:fldCharType="separate"/>
      </w:r>
      <w:r w:rsidR="00B7576F">
        <w:rPr>
          <w:noProof/>
        </w:rPr>
        <w:t>1</w:t>
      </w:r>
      <w:r w:rsidR="0042648C">
        <w:rPr>
          <w:noProof/>
        </w:rPr>
        <w:fldChar w:fldCharType="end"/>
      </w:r>
    </w:p>
    <w:p w14:paraId="1E92DB9C" w14:textId="4F6994A0" w:rsidR="0042648C" w:rsidRDefault="0042648C" w:rsidP="00E34F2A">
      <w:pPr>
        <w:pStyle w:val="TDC1"/>
        <w:tabs>
          <w:tab w:val="left" w:pos="403"/>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w:t>
      </w:r>
      <w:r>
        <w:rPr>
          <w:rFonts w:asciiTheme="minorHAnsi" w:eastAsiaTheme="minorEastAsia" w:hAnsiTheme="minorHAnsi" w:cstheme="minorBidi"/>
          <w:noProof/>
          <w:kern w:val="2"/>
          <w:szCs w:val="22"/>
          <w:lang w:val="eu-ES" w:eastAsia="eu-ES"/>
          <w14:ligatures w14:val="standardContextual"/>
        </w:rPr>
        <w:tab/>
      </w:r>
      <w:r>
        <w:rPr>
          <w:noProof/>
        </w:rPr>
        <w:t>Objeto del Expediente de Contratación</w:t>
      </w:r>
      <w:r>
        <w:rPr>
          <w:noProof/>
        </w:rPr>
        <w:tab/>
      </w:r>
      <w:r>
        <w:rPr>
          <w:noProof/>
        </w:rPr>
        <w:fldChar w:fldCharType="begin"/>
      </w:r>
      <w:r>
        <w:rPr>
          <w:noProof/>
        </w:rPr>
        <w:instrText xml:space="preserve"> PAGEREF _Toc148626528 \h </w:instrText>
      </w:r>
      <w:r>
        <w:rPr>
          <w:noProof/>
        </w:rPr>
      </w:r>
      <w:r>
        <w:rPr>
          <w:noProof/>
        </w:rPr>
        <w:fldChar w:fldCharType="separate"/>
      </w:r>
      <w:r w:rsidR="00B7576F">
        <w:rPr>
          <w:noProof/>
        </w:rPr>
        <w:t>2</w:t>
      </w:r>
      <w:r>
        <w:rPr>
          <w:noProof/>
        </w:rPr>
        <w:fldChar w:fldCharType="end"/>
      </w:r>
    </w:p>
    <w:p w14:paraId="02FFA3C0" w14:textId="26727763"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2.1</w:t>
      </w:r>
      <w:r>
        <w:rPr>
          <w:rFonts w:asciiTheme="minorHAnsi" w:eastAsiaTheme="minorEastAsia" w:hAnsiTheme="minorHAnsi" w:cstheme="minorBidi"/>
          <w:noProof/>
          <w:kern w:val="2"/>
          <w:szCs w:val="22"/>
          <w:lang w:val="eu-ES" w:eastAsia="eu-ES"/>
          <w14:ligatures w14:val="standardContextual"/>
        </w:rPr>
        <w:tab/>
      </w:r>
      <w:r>
        <w:rPr>
          <w:noProof/>
        </w:rPr>
        <w:t>Alcance de servicio</w:t>
      </w:r>
      <w:r>
        <w:rPr>
          <w:noProof/>
        </w:rPr>
        <w:tab/>
      </w:r>
      <w:r>
        <w:rPr>
          <w:noProof/>
        </w:rPr>
        <w:fldChar w:fldCharType="begin"/>
      </w:r>
      <w:r>
        <w:rPr>
          <w:noProof/>
        </w:rPr>
        <w:instrText xml:space="preserve"> PAGEREF _Toc148626529 \h </w:instrText>
      </w:r>
      <w:r>
        <w:rPr>
          <w:noProof/>
        </w:rPr>
      </w:r>
      <w:r>
        <w:rPr>
          <w:noProof/>
        </w:rPr>
        <w:fldChar w:fldCharType="separate"/>
      </w:r>
      <w:r w:rsidR="00B7576F">
        <w:rPr>
          <w:noProof/>
        </w:rPr>
        <w:t>2</w:t>
      </w:r>
      <w:r>
        <w:rPr>
          <w:noProof/>
        </w:rPr>
        <w:fldChar w:fldCharType="end"/>
      </w:r>
    </w:p>
    <w:p w14:paraId="2439B972" w14:textId="09B8407B"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2.2</w:t>
      </w:r>
      <w:r>
        <w:rPr>
          <w:rFonts w:asciiTheme="minorHAnsi" w:eastAsiaTheme="minorEastAsia" w:hAnsiTheme="minorHAnsi" w:cstheme="minorBidi"/>
          <w:noProof/>
          <w:kern w:val="2"/>
          <w:szCs w:val="22"/>
          <w:lang w:val="eu-ES" w:eastAsia="eu-ES"/>
          <w14:ligatures w14:val="standardContextual"/>
        </w:rPr>
        <w:tab/>
      </w:r>
      <w:r>
        <w:rPr>
          <w:noProof/>
        </w:rPr>
        <w:t>Caracteristicas Técnicas del Servicio</w:t>
      </w:r>
      <w:r>
        <w:rPr>
          <w:noProof/>
        </w:rPr>
        <w:tab/>
      </w:r>
      <w:r>
        <w:rPr>
          <w:noProof/>
        </w:rPr>
        <w:fldChar w:fldCharType="begin"/>
      </w:r>
      <w:r>
        <w:rPr>
          <w:noProof/>
        </w:rPr>
        <w:instrText xml:space="preserve"> PAGEREF _Toc148626530 \h </w:instrText>
      </w:r>
      <w:r>
        <w:rPr>
          <w:noProof/>
        </w:rPr>
      </w:r>
      <w:r>
        <w:rPr>
          <w:noProof/>
        </w:rPr>
        <w:fldChar w:fldCharType="separate"/>
      </w:r>
      <w:r w:rsidR="00B7576F">
        <w:rPr>
          <w:noProof/>
        </w:rPr>
        <w:t>3</w:t>
      </w:r>
      <w:r>
        <w:rPr>
          <w:noProof/>
        </w:rPr>
        <w:fldChar w:fldCharType="end"/>
      </w:r>
    </w:p>
    <w:p w14:paraId="558C02D6" w14:textId="7AFCEBB9"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2.3</w:t>
      </w:r>
      <w:r>
        <w:rPr>
          <w:rFonts w:asciiTheme="minorHAnsi" w:eastAsiaTheme="minorEastAsia" w:hAnsiTheme="minorHAnsi" w:cstheme="minorBidi"/>
          <w:noProof/>
          <w:kern w:val="2"/>
          <w:szCs w:val="22"/>
          <w:lang w:val="eu-ES" w:eastAsia="eu-ES"/>
          <w14:ligatures w14:val="standardContextual"/>
        </w:rPr>
        <w:tab/>
      </w:r>
      <w:r>
        <w:rPr>
          <w:noProof/>
        </w:rPr>
        <w:t>Modelo del Servicio</w:t>
      </w:r>
      <w:r>
        <w:rPr>
          <w:noProof/>
        </w:rPr>
        <w:tab/>
      </w:r>
      <w:r>
        <w:rPr>
          <w:noProof/>
        </w:rPr>
        <w:fldChar w:fldCharType="begin"/>
      </w:r>
      <w:r>
        <w:rPr>
          <w:noProof/>
        </w:rPr>
        <w:instrText xml:space="preserve"> PAGEREF _Toc148626531 \h </w:instrText>
      </w:r>
      <w:r>
        <w:rPr>
          <w:noProof/>
        </w:rPr>
      </w:r>
      <w:r>
        <w:rPr>
          <w:noProof/>
        </w:rPr>
        <w:fldChar w:fldCharType="separate"/>
      </w:r>
      <w:r w:rsidR="00B7576F">
        <w:rPr>
          <w:noProof/>
        </w:rPr>
        <w:t>5</w:t>
      </w:r>
      <w:r>
        <w:rPr>
          <w:noProof/>
        </w:rPr>
        <w:fldChar w:fldCharType="end"/>
      </w:r>
    </w:p>
    <w:p w14:paraId="7755B3F7" w14:textId="20D663E6"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2.3.1</w:t>
      </w:r>
      <w:r>
        <w:rPr>
          <w:rFonts w:asciiTheme="minorHAnsi" w:eastAsiaTheme="minorEastAsia" w:hAnsiTheme="minorHAnsi" w:cstheme="minorBidi"/>
          <w:noProof/>
          <w:kern w:val="2"/>
          <w:szCs w:val="22"/>
          <w:lang w:val="eu-ES" w:eastAsia="eu-ES"/>
          <w14:ligatures w14:val="standardContextual"/>
        </w:rPr>
        <w:tab/>
      </w:r>
      <w:r>
        <w:rPr>
          <w:noProof/>
        </w:rPr>
        <w:t>Gestión del Servicio</w:t>
      </w:r>
      <w:r>
        <w:rPr>
          <w:noProof/>
        </w:rPr>
        <w:tab/>
      </w:r>
      <w:r>
        <w:rPr>
          <w:noProof/>
        </w:rPr>
        <w:fldChar w:fldCharType="begin"/>
      </w:r>
      <w:r>
        <w:rPr>
          <w:noProof/>
        </w:rPr>
        <w:instrText xml:space="preserve"> PAGEREF _Toc148626532 \h </w:instrText>
      </w:r>
      <w:r>
        <w:rPr>
          <w:noProof/>
        </w:rPr>
      </w:r>
      <w:r>
        <w:rPr>
          <w:noProof/>
        </w:rPr>
        <w:fldChar w:fldCharType="separate"/>
      </w:r>
      <w:r w:rsidR="00B7576F">
        <w:rPr>
          <w:noProof/>
        </w:rPr>
        <w:t>5</w:t>
      </w:r>
      <w:r>
        <w:rPr>
          <w:noProof/>
        </w:rPr>
        <w:fldChar w:fldCharType="end"/>
      </w:r>
    </w:p>
    <w:p w14:paraId="2DE5FDF9" w14:textId="6884787F"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2.3.2</w:t>
      </w:r>
      <w:r>
        <w:rPr>
          <w:rFonts w:asciiTheme="minorHAnsi" w:eastAsiaTheme="minorEastAsia" w:hAnsiTheme="minorHAnsi" w:cstheme="minorBidi"/>
          <w:noProof/>
          <w:kern w:val="2"/>
          <w:szCs w:val="22"/>
          <w:lang w:val="eu-ES" w:eastAsia="eu-ES"/>
          <w14:ligatures w14:val="standardContextual"/>
        </w:rPr>
        <w:tab/>
      </w:r>
      <w:r>
        <w:rPr>
          <w:noProof/>
        </w:rPr>
        <w:t>Mantenimiento y Servicio Técnico</w:t>
      </w:r>
      <w:r>
        <w:rPr>
          <w:noProof/>
        </w:rPr>
        <w:tab/>
      </w:r>
      <w:r>
        <w:rPr>
          <w:noProof/>
        </w:rPr>
        <w:fldChar w:fldCharType="begin"/>
      </w:r>
      <w:r>
        <w:rPr>
          <w:noProof/>
        </w:rPr>
        <w:instrText xml:space="preserve"> PAGEREF _Toc148626533 \h </w:instrText>
      </w:r>
      <w:r>
        <w:rPr>
          <w:noProof/>
        </w:rPr>
      </w:r>
      <w:r>
        <w:rPr>
          <w:noProof/>
        </w:rPr>
        <w:fldChar w:fldCharType="separate"/>
      </w:r>
      <w:r w:rsidR="00B7576F">
        <w:rPr>
          <w:noProof/>
        </w:rPr>
        <w:t>5</w:t>
      </w:r>
      <w:r>
        <w:rPr>
          <w:noProof/>
        </w:rPr>
        <w:fldChar w:fldCharType="end"/>
      </w:r>
    </w:p>
    <w:p w14:paraId="6B4CFB04" w14:textId="1B2DDF4A"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2.4</w:t>
      </w:r>
      <w:r>
        <w:rPr>
          <w:rFonts w:asciiTheme="minorHAnsi" w:eastAsiaTheme="minorEastAsia" w:hAnsiTheme="minorHAnsi" w:cstheme="minorBidi"/>
          <w:noProof/>
          <w:kern w:val="2"/>
          <w:szCs w:val="22"/>
          <w:lang w:val="eu-ES" w:eastAsia="eu-ES"/>
          <w14:ligatures w14:val="standardContextual"/>
        </w:rPr>
        <w:tab/>
      </w:r>
      <w:r>
        <w:rPr>
          <w:noProof/>
        </w:rPr>
        <w:t>Acuerdos de Nivel de Servicio</w:t>
      </w:r>
      <w:r>
        <w:rPr>
          <w:noProof/>
        </w:rPr>
        <w:tab/>
      </w:r>
      <w:r>
        <w:rPr>
          <w:noProof/>
        </w:rPr>
        <w:fldChar w:fldCharType="begin"/>
      </w:r>
      <w:r>
        <w:rPr>
          <w:noProof/>
        </w:rPr>
        <w:instrText xml:space="preserve"> PAGEREF _Toc148626534 \h </w:instrText>
      </w:r>
      <w:r>
        <w:rPr>
          <w:noProof/>
        </w:rPr>
      </w:r>
      <w:r>
        <w:rPr>
          <w:noProof/>
        </w:rPr>
        <w:fldChar w:fldCharType="separate"/>
      </w:r>
      <w:r w:rsidR="00B7576F">
        <w:rPr>
          <w:noProof/>
        </w:rPr>
        <w:t>5</w:t>
      </w:r>
      <w:r>
        <w:rPr>
          <w:noProof/>
        </w:rPr>
        <w:fldChar w:fldCharType="end"/>
      </w:r>
    </w:p>
    <w:p w14:paraId="0346C630" w14:textId="12369F04"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2.4.1</w:t>
      </w:r>
      <w:r>
        <w:rPr>
          <w:rFonts w:asciiTheme="minorHAnsi" w:eastAsiaTheme="minorEastAsia" w:hAnsiTheme="minorHAnsi" w:cstheme="minorBidi"/>
          <w:noProof/>
          <w:kern w:val="2"/>
          <w:szCs w:val="22"/>
          <w:lang w:val="eu-ES" w:eastAsia="eu-ES"/>
          <w14:ligatures w14:val="standardContextual"/>
        </w:rPr>
        <w:tab/>
      </w:r>
      <w:r>
        <w:rPr>
          <w:noProof/>
        </w:rPr>
        <w:t>Prestación del Servicio.</w:t>
      </w:r>
      <w:r>
        <w:rPr>
          <w:noProof/>
        </w:rPr>
        <w:tab/>
      </w:r>
      <w:r>
        <w:rPr>
          <w:noProof/>
        </w:rPr>
        <w:fldChar w:fldCharType="begin"/>
      </w:r>
      <w:r>
        <w:rPr>
          <w:noProof/>
        </w:rPr>
        <w:instrText xml:space="preserve"> PAGEREF _Toc148626535 \h </w:instrText>
      </w:r>
      <w:r>
        <w:rPr>
          <w:noProof/>
        </w:rPr>
      </w:r>
      <w:r>
        <w:rPr>
          <w:noProof/>
        </w:rPr>
        <w:fldChar w:fldCharType="separate"/>
      </w:r>
      <w:r w:rsidR="00B7576F">
        <w:rPr>
          <w:noProof/>
        </w:rPr>
        <w:t>5</w:t>
      </w:r>
      <w:r>
        <w:rPr>
          <w:noProof/>
        </w:rPr>
        <w:fldChar w:fldCharType="end"/>
      </w:r>
    </w:p>
    <w:p w14:paraId="4D2DCB1F" w14:textId="2C532F73"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2.4.2</w:t>
      </w:r>
      <w:r>
        <w:rPr>
          <w:rFonts w:asciiTheme="minorHAnsi" w:eastAsiaTheme="minorEastAsia" w:hAnsiTheme="minorHAnsi" w:cstheme="minorBidi"/>
          <w:noProof/>
          <w:kern w:val="2"/>
          <w:szCs w:val="22"/>
          <w:lang w:val="eu-ES" w:eastAsia="eu-ES"/>
          <w14:ligatures w14:val="standardContextual"/>
        </w:rPr>
        <w:tab/>
      </w:r>
      <w:r>
        <w:rPr>
          <w:noProof/>
        </w:rPr>
        <w:t>Tiempo de Atención</w:t>
      </w:r>
      <w:r>
        <w:rPr>
          <w:noProof/>
        </w:rPr>
        <w:tab/>
      </w:r>
      <w:r>
        <w:rPr>
          <w:noProof/>
        </w:rPr>
        <w:fldChar w:fldCharType="begin"/>
      </w:r>
      <w:r>
        <w:rPr>
          <w:noProof/>
        </w:rPr>
        <w:instrText xml:space="preserve"> PAGEREF _Toc148626536 \h </w:instrText>
      </w:r>
      <w:r>
        <w:rPr>
          <w:noProof/>
        </w:rPr>
      </w:r>
      <w:r>
        <w:rPr>
          <w:noProof/>
        </w:rPr>
        <w:fldChar w:fldCharType="separate"/>
      </w:r>
      <w:r w:rsidR="00B7576F">
        <w:rPr>
          <w:noProof/>
        </w:rPr>
        <w:t>6</w:t>
      </w:r>
      <w:r>
        <w:rPr>
          <w:noProof/>
        </w:rPr>
        <w:fldChar w:fldCharType="end"/>
      </w:r>
    </w:p>
    <w:p w14:paraId="70D63A21" w14:textId="324D3CED"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2.4.3</w:t>
      </w:r>
      <w:r>
        <w:rPr>
          <w:rFonts w:asciiTheme="minorHAnsi" w:eastAsiaTheme="minorEastAsia" w:hAnsiTheme="minorHAnsi" w:cstheme="minorBidi"/>
          <w:noProof/>
          <w:kern w:val="2"/>
          <w:szCs w:val="22"/>
          <w:lang w:val="eu-ES" w:eastAsia="eu-ES"/>
          <w14:ligatures w14:val="standardContextual"/>
        </w:rPr>
        <w:tab/>
      </w:r>
      <w:r>
        <w:rPr>
          <w:noProof/>
        </w:rPr>
        <w:t>Tiempo de Resolución</w:t>
      </w:r>
      <w:r>
        <w:rPr>
          <w:noProof/>
        </w:rPr>
        <w:tab/>
      </w:r>
      <w:r>
        <w:rPr>
          <w:noProof/>
        </w:rPr>
        <w:fldChar w:fldCharType="begin"/>
      </w:r>
      <w:r>
        <w:rPr>
          <w:noProof/>
        </w:rPr>
        <w:instrText xml:space="preserve"> PAGEREF _Toc148626537 \h </w:instrText>
      </w:r>
      <w:r>
        <w:rPr>
          <w:noProof/>
        </w:rPr>
      </w:r>
      <w:r>
        <w:rPr>
          <w:noProof/>
        </w:rPr>
        <w:fldChar w:fldCharType="separate"/>
      </w:r>
      <w:r w:rsidR="00B7576F">
        <w:rPr>
          <w:noProof/>
        </w:rPr>
        <w:t>6</w:t>
      </w:r>
      <w:r>
        <w:rPr>
          <w:noProof/>
        </w:rPr>
        <w:fldChar w:fldCharType="end"/>
      </w:r>
    </w:p>
    <w:p w14:paraId="6580FAF9" w14:textId="7252846A"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2.5</w:t>
      </w:r>
      <w:r>
        <w:rPr>
          <w:rFonts w:asciiTheme="minorHAnsi" w:eastAsiaTheme="minorEastAsia" w:hAnsiTheme="minorHAnsi" w:cstheme="minorBidi"/>
          <w:noProof/>
          <w:kern w:val="2"/>
          <w:szCs w:val="22"/>
          <w:lang w:val="eu-ES" w:eastAsia="eu-ES"/>
          <w14:ligatures w14:val="standardContextual"/>
        </w:rPr>
        <w:tab/>
      </w:r>
      <w:r>
        <w:rPr>
          <w:noProof/>
        </w:rPr>
        <w:t>Penalidades</w:t>
      </w:r>
      <w:r>
        <w:rPr>
          <w:noProof/>
        </w:rPr>
        <w:tab/>
      </w:r>
      <w:r>
        <w:rPr>
          <w:noProof/>
        </w:rPr>
        <w:fldChar w:fldCharType="begin"/>
      </w:r>
      <w:r>
        <w:rPr>
          <w:noProof/>
        </w:rPr>
        <w:instrText xml:space="preserve"> PAGEREF _Toc148626538 \h </w:instrText>
      </w:r>
      <w:r>
        <w:rPr>
          <w:noProof/>
        </w:rPr>
      </w:r>
      <w:r>
        <w:rPr>
          <w:noProof/>
        </w:rPr>
        <w:fldChar w:fldCharType="separate"/>
      </w:r>
      <w:r w:rsidR="00B7576F">
        <w:rPr>
          <w:noProof/>
        </w:rPr>
        <w:t>6</w:t>
      </w:r>
      <w:r>
        <w:rPr>
          <w:noProof/>
        </w:rPr>
        <w:fldChar w:fldCharType="end"/>
      </w:r>
    </w:p>
    <w:p w14:paraId="20290D62" w14:textId="69476C3D" w:rsidR="0042648C" w:rsidRDefault="0042648C" w:rsidP="00E34F2A">
      <w:pPr>
        <w:pStyle w:val="TDC3"/>
        <w:tabs>
          <w:tab w:val="left" w:pos="1132"/>
          <w:tab w:val="right" w:leader="dot" w:pos="9111"/>
        </w:tabs>
        <w:spacing w:after="0"/>
        <w:rPr>
          <w:rFonts w:asciiTheme="minorHAnsi" w:eastAsiaTheme="minorEastAsia" w:hAnsiTheme="minorHAnsi" w:cstheme="minorBidi"/>
          <w:noProof/>
          <w:kern w:val="2"/>
          <w:szCs w:val="22"/>
          <w:lang w:val="eu-ES" w:eastAsia="eu-ES"/>
          <w14:ligatures w14:val="standardContextual"/>
        </w:rPr>
      </w:pPr>
      <w:r w:rsidRPr="00DE541D">
        <w:rPr>
          <w:noProof/>
          <w:lang w:val="eu-ES" w:eastAsia="eu-ES"/>
        </w:rPr>
        <w:t>2.5.1</w:t>
      </w:r>
      <w:r>
        <w:rPr>
          <w:rFonts w:asciiTheme="minorHAnsi" w:eastAsiaTheme="minorEastAsia" w:hAnsiTheme="minorHAnsi" w:cstheme="minorBidi"/>
          <w:noProof/>
          <w:kern w:val="2"/>
          <w:szCs w:val="22"/>
          <w:lang w:val="eu-ES" w:eastAsia="eu-ES"/>
          <w14:ligatures w14:val="standardContextual"/>
        </w:rPr>
        <w:tab/>
      </w:r>
      <w:r w:rsidRPr="00DE541D">
        <w:rPr>
          <w:noProof/>
          <w:lang w:val="eu-ES" w:eastAsia="eu-ES"/>
        </w:rPr>
        <w:t>Sobre Tiempos de Atención y Resolución</w:t>
      </w:r>
      <w:r>
        <w:rPr>
          <w:noProof/>
        </w:rPr>
        <w:tab/>
      </w:r>
      <w:r>
        <w:rPr>
          <w:noProof/>
        </w:rPr>
        <w:fldChar w:fldCharType="begin"/>
      </w:r>
      <w:r>
        <w:rPr>
          <w:noProof/>
        </w:rPr>
        <w:instrText xml:space="preserve"> PAGEREF _Toc148626539 \h </w:instrText>
      </w:r>
      <w:r>
        <w:rPr>
          <w:noProof/>
        </w:rPr>
      </w:r>
      <w:r>
        <w:rPr>
          <w:noProof/>
        </w:rPr>
        <w:fldChar w:fldCharType="separate"/>
      </w:r>
      <w:r w:rsidR="00B7576F">
        <w:rPr>
          <w:noProof/>
        </w:rPr>
        <w:t>6</w:t>
      </w:r>
      <w:r>
        <w:rPr>
          <w:noProof/>
        </w:rPr>
        <w:fldChar w:fldCharType="end"/>
      </w:r>
    </w:p>
    <w:p w14:paraId="61F323CB" w14:textId="2F3FF025" w:rsidR="0042648C" w:rsidRDefault="0042648C" w:rsidP="00E34F2A">
      <w:pPr>
        <w:pStyle w:val="TDC1"/>
        <w:tabs>
          <w:tab w:val="left" w:pos="403"/>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3</w:t>
      </w:r>
      <w:r>
        <w:rPr>
          <w:rFonts w:asciiTheme="minorHAnsi" w:eastAsiaTheme="minorEastAsia" w:hAnsiTheme="minorHAnsi" w:cstheme="minorBidi"/>
          <w:noProof/>
          <w:kern w:val="2"/>
          <w:szCs w:val="22"/>
          <w:lang w:val="eu-ES" w:eastAsia="eu-ES"/>
          <w14:ligatures w14:val="standardContextual"/>
        </w:rPr>
        <w:tab/>
      </w:r>
      <w:r>
        <w:rPr>
          <w:noProof/>
        </w:rPr>
        <w:t>Otras condiciones</w:t>
      </w:r>
      <w:r>
        <w:rPr>
          <w:noProof/>
        </w:rPr>
        <w:tab/>
      </w:r>
      <w:r>
        <w:rPr>
          <w:noProof/>
        </w:rPr>
        <w:fldChar w:fldCharType="begin"/>
      </w:r>
      <w:r>
        <w:rPr>
          <w:noProof/>
        </w:rPr>
        <w:instrText xml:space="preserve"> PAGEREF _Toc148626540 \h </w:instrText>
      </w:r>
      <w:r>
        <w:rPr>
          <w:noProof/>
        </w:rPr>
      </w:r>
      <w:r>
        <w:rPr>
          <w:noProof/>
        </w:rPr>
        <w:fldChar w:fldCharType="separate"/>
      </w:r>
      <w:r w:rsidR="00B7576F">
        <w:rPr>
          <w:noProof/>
        </w:rPr>
        <w:t>7</w:t>
      </w:r>
      <w:r>
        <w:rPr>
          <w:noProof/>
        </w:rPr>
        <w:fldChar w:fldCharType="end"/>
      </w:r>
    </w:p>
    <w:p w14:paraId="47B10F9E" w14:textId="07D48C18"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3.1</w:t>
      </w:r>
      <w:r>
        <w:rPr>
          <w:rFonts w:asciiTheme="minorHAnsi" w:eastAsiaTheme="minorEastAsia" w:hAnsiTheme="minorHAnsi" w:cstheme="minorBidi"/>
          <w:noProof/>
          <w:kern w:val="2"/>
          <w:szCs w:val="22"/>
          <w:lang w:val="eu-ES" w:eastAsia="eu-ES"/>
          <w14:ligatures w14:val="standardContextual"/>
        </w:rPr>
        <w:tab/>
      </w:r>
      <w:r>
        <w:rPr>
          <w:noProof/>
        </w:rPr>
        <w:t>Ubicación física</w:t>
      </w:r>
      <w:r>
        <w:rPr>
          <w:noProof/>
        </w:rPr>
        <w:tab/>
      </w:r>
      <w:r>
        <w:rPr>
          <w:noProof/>
        </w:rPr>
        <w:fldChar w:fldCharType="begin"/>
      </w:r>
      <w:r>
        <w:rPr>
          <w:noProof/>
        </w:rPr>
        <w:instrText xml:space="preserve"> PAGEREF _Toc148626541 \h </w:instrText>
      </w:r>
      <w:r>
        <w:rPr>
          <w:noProof/>
        </w:rPr>
      </w:r>
      <w:r>
        <w:rPr>
          <w:noProof/>
        </w:rPr>
        <w:fldChar w:fldCharType="separate"/>
      </w:r>
      <w:r w:rsidR="00B7576F">
        <w:rPr>
          <w:noProof/>
        </w:rPr>
        <w:t>7</w:t>
      </w:r>
      <w:r>
        <w:rPr>
          <w:noProof/>
        </w:rPr>
        <w:fldChar w:fldCharType="end"/>
      </w:r>
    </w:p>
    <w:p w14:paraId="6EB0F750" w14:textId="5E976E14"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3.2</w:t>
      </w:r>
      <w:r>
        <w:rPr>
          <w:rFonts w:asciiTheme="minorHAnsi" w:eastAsiaTheme="minorEastAsia" w:hAnsiTheme="minorHAnsi" w:cstheme="minorBidi"/>
          <w:noProof/>
          <w:kern w:val="2"/>
          <w:szCs w:val="22"/>
          <w:lang w:val="eu-ES" w:eastAsia="eu-ES"/>
          <w14:ligatures w14:val="standardContextual"/>
        </w:rPr>
        <w:tab/>
      </w:r>
      <w:r>
        <w:rPr>
          <w:noProof/>
        </w:rPr>
        <w:t>Gastos</w:t>
      </w:r>
      <w:r>
        <w:rPr>
          <w:noProof/>
        </w:rPr>
        <w:tab/>
      </w:r>
      <w:r>
        <w:rPr>
          <w:noProof/>
        </w:rPr>
        <w:fldChar w:fldCharType="begin"/>
      </w:r>
      <w:r>
        <w:rPr>
          <w:noProof/>
        </w:rPr>
        <w:instrText xml:space="preserve"> PAGEREF _Toc148626542 \h </w:instrText>
      </w:r>
      <w:r>
        <w:rPr>
          <w:noProof/>
        </w:rPr>
      </w:r>
      <w:r>
        <w:rPr>
          <w:noProof/>
        </w:rPr>
        <w:fldChar w:fldCharType="separate"/>
      </w:r>
      <w:r w:rsidR="00B7576F">
        <w:rPr>
          <w:noProof/>
        </w:rPr>
        <w:t>7</w:t>
      </w:r>
      <w:r>
        <w:rPr>
          <w:noProof/>
        </w:rPr>
        <w:fldChar w:fldCharType="end"/>
      </w:r>
    </w:p>
    <w:p w14:paraId="160CACE1" w14:textId="6FD03F56" w:rsidR="0042648C" w:rsidRDefault="0042648C" w:rsidP="00E34F2A">
      <w:pPr>
        <w:pStyle w:val="TDC2"/>
        <w:tabs>
          <w:tab w:val="left" w:pos="849"/>
          <w:tab w:val="right" w:leader="dot" w:pos="9111"/>
        </w:tabs>
        <w:spacing w:after="0"/>
        <w:rPr>
          <w:rFonts w:asciiTheme="minorHAnsi" w:eastAsiaTheme="minorEastAsia" w:hAnsiTheme="minorHAnsi" w:cstheme="minorBidi"/>
          <w:noProof/>
          <w:kern w:val="2"/>
          <w:szCs w:val="22"/>
          <w:lang w:val="eu-ES" w:eastAsia="eu-ES"/>
          <w14:ligatures w14:val="standardContextual"/>
        </w:rPr>
      </w:pPr>
      <w:r>
        <w:rPr>
          <w:noProof/>
        </w:rPr>
        <w:t>3.3</w:t>
      </w:r>
      <w:r>
        <w:rPr>
          <w:rFonts w:asciiTheme="minorHAnsi" w:eastAsiaTheme="minorEastAsia" w:hAnsiTheme="minorHAnsi" w:cstheme="minorBidi"/>
          <w:noProof/>
          <w:kern w:val="2"/>
          <w:szCs w:val="22"/>
          <w:lang w:val="eu-ES" w:eastAsia="eu-ES"/>
          <w14:ligatures w14:val="standardContextual"/>
        </w:rPr>
        <w:tab/>
      </w:r>
      <w:r>
        <w:rPr>
          <w:noProof/>
        </w:rPr>
        <w:t>Calidad del Servicio</w:t>
      </w:r>
      <w:r>
        <w:rPr>
          <w:noProof/>
        </w:rPr>
        <w:tab/>
      </w:r>
      <w:r>
        <w:rPr>
          <w:noProof/>
        </w:rPr>
        <w:fldChar w:fldCharType="begin"/>
      </w:r>
      <w:r>
        <w:rPr>
          <w:noProof/>
        </w:rPr>
        <w:instrText xml:space="preserve"> PAGEREF _Toc148626543 \h </w:instrText>
      </w:r>
      <w:r>
        <w:rPr>
          <w:noProof/>
        </w:rPr>
      </w:r>
      <w:r>
        <w:rPr>
          <w:noProof/>
        </w:rPr>
        <w:fldChar w:fldCharType="separate"/>
      </w:r>
      <w:r w:rsidR="00B7576F">
        <w:rPr>
          <w:noProof/>
        </w:rPr>
        <w:t>7</w:t>
      </w:r>
      <w:r>
        <w:rPr>
          <w:noProof/>
        </w:rPr>
        <w:fldChar w:fldCharType="end"/>
      </w:r>
    </w:p>
    <w:p w14:paraId="40D1ACE0" w14:textId="7F50EE1B" w:rsidR="00480B11" w:rsidRDefault="00EE1390" w:rsidP="00E34F2A">
      <w:pPr>
        <w:pStyle w:val="TDC3"/>
        <w:tabs>
          <w:tab w:val="right" w:leader="dot" w:pos="9121"/>
        </w:tabs>
        <w:spacing w:after="0"/>
        <w:ind w:left="0"/>
        <w:sectPr w:rsidR="00480B11" w:rsidSect="004D35D7">
          <w:headerReference w:type="even" r:id="rId13"/>
          <w:headerReference w:type="default" r:id="rId14"/>
          <w:footerReference w:type="even" r:id="rId15"/>
          <w:footerReference w:type="default" r:id="rId16"/>
          <w:headerReference w:type="first" r:id="rId17"/>
          <w:footerReference w:type="first" r:id="rId18"/>
          <w:type w:val="continuous"/>
          <w:pgSz w:w="12240" w:h="15840"/>
          <w:pgMar w:top="2548" w:right="1418" w:bottom="1698" w:left="1701" w:header="568" w:footer="967" w:gutter="0"/>
          <w:pgNumType w:fmt="lowerRoman" w:start="1"/>
          <w:cols w:space="720"/>
          <w:docGrid w:linePitch="360"/>
        </w:sectPr>
      </w:pPr>
      <w:r>
        <w:fldChar w:fldCharType="end"/>
      </w:r>
    </w:p>
    <w:p w14:paraId="46E1DE13" w14:textId="77777777" w:rsidR="003C7670" w:rsidRDefault="003C7670" w:rsidP="00E34F2A">
      <w:pPr>
        <w:pStyle w:val="Ttulo1"/>
        <w:spacing w:before="240" w:after="0"/>
      </w:pPr>
      <w:bookmarkStart w:id="0" w:name="_Toc148626527"/>
      <w:r>
        <w:lastRenderedPageBreak/>
        <w:t>Perfil de la compañía</w:t>
      </w:r>
      <w:bookmarkEnd w:id="0"/>
    </w:p>
    <w:p w14:paraId="799039A6" w14:textId="36F54E57" w:rsidR="00F20134" w:rsidRPr="00712C10" w:rsidRDefault="00F20134" w:rsidP="00E34F2A">
      <w:pPr>
        <w:rPr>
          <w:rFonts w:cs="Arial"/>
          <w:szCs w:val="22"/>
        </w:rPr>
      </w:pPr>
      <w:r w:rsidRPr="009C7B56">
        <w:rPr>
          <w:rFonts w:cs="Arial"/>
          <w:b/>
          <w:i/>
          <w:szCs w:val="22"/>
        </w:rPr>
        <w:t>Izfe</w:t>
      </w:r>
      <w:r w:rsidRPr="00712C10">
        <w:rPr>
          <w:rFonts w:cs="Arial"/>
          <w:szCs w:val="22"/>
        </w:rPr>
        <w:t>,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2D008759" w14:textId="7BCB2CB4" w:rsidR="00F20134" w:rsidRPr="00712C10" w:rsidRDefault="00F20134" w:rsidP="00E34F2A">
      <w:pPr>
        <w:rPr>
          <w:noProof/>
        </w:rPr>
      </w:pPr>
      <w:r w:rsidRPr="009C7B56">
        <w:rPr>
          <w:rFonts w:cs="Arial"/>
          <w:b/>
          <w:i/>
          <w:szCs w:val="22"/>
        </w:rPr>
        <w:t>Izfe</w:t>
      </w:r>
      <w:r w:rsidRPr="00712C10">
        <w:rPr>
          <w:rFonts w:cs="Arial"/>
          <w:szCs w:val="22"/>
        </w:rPr>
        <w:t xml:space="preserve">, S.A. </w:t>
      </w:r>
      <w:r w:rsidRPr="00712C10">
        <w:rPr>
          <w:noProof/>
        </w:rPr>
        <w:t>tiene la condición de medio propio personificado de la Diputación Foral de Gipuzkoa</w:t>
      </w:r>
      <w:r w:rsidR="00C14E8C">
        <w:rPr>
          <w:noProof/>
        </w:rPr>
        <w:t>,</w:t>
      </w:r>
      <w:r w:rsidRPr="00712C10">
        <w:rPr>
          <w:noProof/>
        </w:rPr>
        <w:t xml:space="preserve"> pudiendo </w:t>
      </w:r>
      <w:r>
        <w:rPr>
          <w:noProof/>
        </w:rPr>
        <w:t xml:space="preserve">ésta </w:t>
      </w:r>
      <w:r w:rsidRPr="00712C10">
        <w:rPr>
          <w:noProof/>
        </w:rPr>
        <w:t xml:space="preserve">conferirle encargos en los términos y con las condiciones que se determinen por los órganos correspondientes en cada caso. </w:t>
      </w:r>
    </w:p>
    <w:p w14:paraId="0855267F" w14:textId="77777777" w:rsidR="00F20134" w:rsidRPr="00712C10" w:rsidRDefault="00F20134" w:rsidP="00E34F2A">
      <w:pPr>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62114A6E" w14:textId="3C0F7E9D" w:rsidR="00F20134" w:rsidRDefault="00F20134" w:rsidP="00E34F2A">
      <w:pPr>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r>
        <w:rPr>
          <w:rFonts w:cs="Arial"/>
          <w:szCs w:val="22"/>
        </w:rPr>
        <w:t>.</w:t>
      </w:r>
    </w:p>
    <w:p w14:paraId="24C70F5E" w14:textId="77777777" w:rsidR="00F20134" w:rsidRDefault="00F20134" w:rsidP="00E34F2A">
      <w:pPr>
        <w:suppressAutoHyphens w:val="0"/>
        <w:jc w:val="left"/>
        <w:rPr>
          <w:rFonts w:cs="Arial"/>
          <w:szCs w:val="22"/>
        </w:rPr>
      </w:pPr>
    </w:p>
    <w:p w14:paraId="39793303" w14:textId="03A55CB3" w:rsidR="00F20134" w:rsidRDefault="00F20134" w:rsidP="00E34F2A">
      <w:pPr>
        <w:suppressAutoHyphens w:val="0"/>
        <w:jc w:val="left"/>
        <w:rPr>
          <w:rFonts w:cs="Arial"/>
          <w:szCs w:val="22"/>
        </w:rPr>
      </w:pPr>
      <w:r>
        <w:rPr>
          <w:rFonts w:cs="Arial"/>
          <w:szCs w:val="22"/>
        </w:rPr>
        <w:br w:type="page"/>
      </w:r>
    </w:p>
    <w:p w14:paraId="4C613B65" w14:textId="77777777" w:rsidR="003C7670" w:rsidRDefault="003C7670" w:rsidP="00E34F2A">
      <w:pPr>
        <w:pStyle w:val="Ttulo1"/>
        <w:spacing w:before="240" w:after="0"/>
      </w:pPr>
      <w:bookmarkStart w:id="1" w:name="_Toc148626528"/>
      <w:r>
        <w:lastRenderedPageBreak/>
        <w:t>Objeto del Expediente de Contratación</w:t>
      </w:r>
      <w:bookmarkEnd w:id="1"/>
    </w:p>
    <w:p w14:paraId="605AABF8" w14:textId="7EA69B6E" w:rsidR="0070440E" w:rsidRPr="00AD5808" w:rsidRDefault="00CB597F" w:rsidP="00E34F2A">
      <w:r>
        <w:t>El objeto de la presente contratación es el servicio de mantenimiento, conservación y asistencia técnica de las siguientes dos impresoras digitales color del fabricante RICOH, modelo PRO C9100 (110 ppm)</w:t>
      </w:r>
      <w:r w:rsidR="00E34F2A">
        <w:t>:</w:t>
      </w:r>
    </w:p>
    <w:p w14:paraId="5494ABD1" w14:textId="45D67763" w:rsidR="00CB597F" w:rsidRDefault="00CB597F" w:rsidP="00E34F2A">
      <w:pPr>
        <w:pStyle w:val="Prrafodelista"/>
        <w:numPr>
          <w:ilvl w:val="0"/>
          <w:numId w:val="9"/>
        </w:numPr>
        <w:suppressAutoHyphens w:val="0"/>
        <w:spacing w:before="240"/>
      </w:pPr>
      <w:r>
        <w:t xml:space="preserve">RICOH PRO C9100 (110 ppm) + 4 suministradores de papel + finalizador clasificador + apilador + controlador impresión TF R61 con número de serie </w:t>
      </w:r>
      <w:r w:rsidR="00864431">
        <w:t>X247JC30001</w:t>
      </w:r>
      <w:r w:rsidR="00E34F2A">
        <w:t>.</w:t>
      </w:r>
    </w:p>
    <w:p w14:paraId="66905283" w14:textId="3DAD71E0" w:rsidR="00CB597F" w:rsidRDefault="00CB597F" w:rsidP="00E34F2A">
      <w:pPr>
        <w:pStyle w:val="Prrafodelista"/>
        <w:numPr>
          <w:ilvl w:val="0"/>
          <w:numId w:val="9"/>
        </w:numPr>
        <w:suppressAutoHyphens w:val="0"/>
        <w:spacing w:before="240"/>
      </w:pPr>
      <w:r>
        <w:t xml:space="preserve">RICOH PRO C9100 (110 ppm) + 4 suministradores de papel + finalizador clasificador + apilador + controlador impresión TF R61 con número de serie </w:t>
      </w:r>
      <w:r w:rsidR="00864431">
        <w:t>X247JC30002</w:t>
      </w:r>
      <w:r w:rsidR="00E34F2A">
        <w:t>.</w:t>
      </w:r>
    </w:p>
    <w:p w14:paraId="2AEA8874" w14:textId="5AFA3583" w:rsidR="00E34F2A" w:rsidRDefault="00E34F2A" w:rsidP="00E34F2A">
      <w:pPr>
        <w:suppressAutoHyphens w:val="0"/>
      </w:pPr>
      <w:r w:rsidRPr="00E34F2A">
        <w:t>Dichos equipos se encuentran ubicados en el edificio de Izfe ubicado en Donostia/San Sebastián (Gipuzkoa), Paseo Miramón 168.</w:t>
      </w:r>
    </w:p>
    <w:p w14:paraId="06A33D17" w14:textId="1543CF51" w:rsidR="005103CC" w:rsidRDefault="005103CC" w:rsidP="00E34F2A">
      <w:pPr>
        <w:pStyle w:val="Ttulo2"/>
        <w:spacing w:before="240" w:after="0"/>
      </w:pPr>
      <w:bookmarkStart w:id="2" w:name="_Toc148626529"/>
      <w:r>
        <w:t>Alcance de servicio</w:t>
      </w:r>
      <w:bookmarkEnd w:id="2"/>
    </w:p>
    <w:p w14:paraId="4F583A99" w14:textId="77777777" w:rsidR="00CB597F" w:rsidRDefault="00CB597F" w:rsidP="00E34F2A">
      <w:pPr>
        <w:pStyle w:val="Prrafodelista"/>
        <w:numPr>
          <w:ilvl w:val="0"/>
          <w:numId w:val="10"/>
        </w:numPr>
        <w:spacing w:before="240"/>
      </w:pPr>
      <w:r>
        <w:t>El servicio de mantenimiento incluirá todas las acciones preventivas y correctivas orientadas a asegurar que los sistemas mantengan un nivel de operatividad máximo en todo momento.</w:t>
      </w:r>
    </w:p>
    <w:p w14:paraId="6C31CC19" w14:textId="77777777" w:rsidR="00D678F5" w:rsidRDefault="00CB597F" w:rsidP="00E34F2A">
      <w:pPr>
        <w:pStyle w:val="Prrafodelista"/>
        <w:numPr>
          <w:ilvl w:val="0"/>
          <w:numId w:val="11"/>
        </w:numPr>
        <w:spacing w:before="240"/>
      </w:pPr>
      <w:r>
        <w:t>La modalidad de mantenimiento será preventiva y correctiva “in situ</w:t>
      </w:r>
      <w:r w:rsidR="00E34F2A">
        <w:t>”</w:t>
      </w:r>
      <w:r>
        <w:t xml:space="preserve">, </w:t>
      </w:r>
      <w:r w:rsidR="00E34F2A">
        <w:t xml:space="preserve">conforme a los acuerdos de nivel de servicio indicados en la cláusula 2.4 del presente pliego. </w:t>
      </w:r>
    </w:p>
    <w:p w14:paraId="480E39F2" w14:textId="1CC928E0" w:rsidR="00CB597F" w:rsidRDefault="00CB597F" w:rsidP="00E34F2A">
      <w:pPr>
        <w:pStyle w:val="Prrafodelista"/>
        <w:numPr>
          <w:ilvl w:val="0"/>
          <w:numId w:val="11"/>
        </w:numPr>
        <w:spacing w:before="240"/>
      </w:pPr>
      <w:r>
        <w:t>El adjudicatario quedará obligado a realizar todos los mantenimientos necesarios para el buen estado de funcionamiento para un uso continuado de los equipos de impresión mencionados. Al menos realizará una revisión cada mes, así como los ajustes que fueran necesarios para el normal funcionamiento de la máquina, dejando parte de asistencia y detalle de las operaciones realizadas.</w:t>
      </w:r>
    </w:p>
    <w:p w14:paraId="631E6A4C" w14:textId="5DD89794" w:rsidR="00CB597F" w:rsidRDefault="00CB597F" w:rsidP="00E34F2A">
      <w:pPr>
        <w:pStyle w:val="Prrafodelista"/>
        <w:numPr>
          <w:ilvl w:val="0"/>
          <w:numId w:val="11"/>
        </w:numPr>
        <w:spacing w:before="240"/>
      </w:pPr>
      <w:r>
        <w:t xml:space="preserve">No se aceptará ningún tiempo de parada de máquina por falta de consumibles. Para lo cual </w:t>
      </w:r>
      <w:r w:rsidR="00C71E5E">
        <w:t>el adjudicatario</w:t>
      </w:r>
      <w:r>
        <w:t xml:space="preserve"> deberá prever la existencia, en IZFE, de un stock de seguridad mínimo de 4 cartuchos de tóner por cada equipo.</w:t>
      </w:r>
    </w:p>
    <w:p w14:paraId="20E0D27B" w14:textId="77777777" w:rsidR="00CB597F" w:rsidRDefault="00CB597F" w:rsidP="00E34F2A">
      <w:pPr>
        <w:pStyle w:val="Prrafodelista"/>
        <w:numPr>
          <w:ilvl w:val="0"/>
          <w:numId w:val="11"/>
        </w:numPr>
        <w:spacing w:before="240"/>
      </w:pPr>
      <w:r>
        <w:lastRenderedPageBreak/>
        <w:t>El adjudicatario accederá a los locales de IZFE en la forma y momentos que las medidas de seguridad impongan en cada circunstancia, previa autorización del Servicio.</w:t>
      </w:r>
    </w:p>
    <w:p w14:paraId="6BF78F99" w14:textId="2F720963" w:rsidR="00CB597F" w:rsidRDefault="00CB597F" w:rsidP="00E34F2A">
      <w:pPr>
        <w:pStyle w:val="Prrafodelista"/>
        <w:numPr>
          <w:ilvl w:val="0"/>
          <w:numId w:val="11"/>
        </w:numPr>
        <w:spacing w:before="240"/>
      </w:pPr>
      <w:r>
        <w:t>El adjudicatario garantiza</w:t>
      </w:r>
      <w:r w:rsidR="00236EC6">
        <w:t>rá</w:t>
      </w:r>
      <w:r>
        <w:t>, bajo su responsabilidad, la previsión y disponibilidad de cualquier clase de repuestos necesarios para el mantenimiento de los equipos.</w:t>
      </w:r>
    </w:p>
    <w:p w14:paraId="134CD566" w14:textId="25022AEA" w:rsidR="00CB597F" w:rsidRPr="0070440E" w:rsidRDefault="00CB597F" w:rsidP="00E34F2A">
      <w:pPr>
        <w:pStyle w:val="Prrafodelista"/>
        <w:numPr>
          <w:ilvl w:val="0"/>
          <w:numId w:val="11"/>
        </w:numPr>
        <w:spacing w:before="240"/>
      </w:pPr>
      <w:r w:rsidRPr="0070440E">
        <w:t>IZFE dispondrá de un stock adecuado para estas piezas y unidades reemplazables por el usuario</w:t>
      </w:r>
      <w:r w:rsidR="0070440E" w:rsidRPr="0070440E">
        <w:t xml:space="preserve">, provisto por el </w:t>
      </w:r>
      <w:r w:rsidR="00236EC6">
        <w:t>contratista y a su cargo</w:t>
      </w:r>
      <w:r w:rsidRPr="0070440E">
        <w:t>.</w:t>
      </w:r>
    </w:p>
    <w:p w14:paraId="05A3646D" w14:textId="77777777" w:rsidR="00CB597F" w:rsidRDefault="00CB597F" w:rsidP="00E34F2A">
      <w:pPr>
        <w:pStyle w:val="Prrafodelista"/>
        <w:numPr>
          <w:ilvl w:val="0"/>
          <w:numId w:val="11"/>
        </w:numPr>
        <w:spacing w:before="240"/>
      </w:pPr>
      <w:r>
        <w:t>Formación, si es necesario, a los usuarios para que realicen una serie de actuaciones de mantenimiento típicas de operadores de equipos como, por ejemplo, cambio de tóner y todos aquellos elementos que suponen un consumible o fungible para el equipo (en ningún caso realizarán actuaciones de reparación de los equipos).</w:t>
      </w:r>
    </w:p>
    <w:p w14:paraId="6850702E" w14:textId="77777777" w:rsidR="00CB597F" w:rsidRDefault="00CB597F" w:rsidP="00E34F2A">
      <w:pPr>
        <w:pStyle w:val="Prrafodelista"/>
        <w:numPr>
          <w:ilvl w:val="0"/>
          <w:numId w:val="11"/>
        </w:numPr>
        <w:spacing w:before="240"/>
      </w:pPr>
      <w:r>
        <w:t>Formación y soporte puntual a los operadores de máquina en caso de que se produzcan modificaciones en el equipo o se detecten deficiencias en la utilización de este.</w:t>
      </w:r>
    </w:p>
    <w:p w14:paraId="404DFDA2" w14:textId="5B1E577F" w:rsidR="00152FB6" w:rsidRDefault="00B94613" w:rsidP="00E34F2A">
      <w:pPr>
        <w:pStyle w:val="Ttulo2"/>
        <w:spacing w:before="240" w:after="0"/>
      </w:pPr>
      <w:bookmarkStart w:id="3" w:name="_Toc148626530"/>
      <w:r>
        <w:t>Características</w:t>
      </w:r>
      <w:r w:rsidR="00C71E5E">
        <w:t xml:space="preserve"> Técnicas del Servicio</w:t>
      </w:r>
      <w:bookmarkEnd w:id="3"/>
    </w:p>
    <w:p w14:paraId="2EC59B05" w14:textId="5F352833" w:rsidR="00152FB6" w:rsidRDefault="00236EC6" w:rsidP="00E34F2A">
      <w:r>
        <w:t>El objeto del contrato comprenderá</w:t>
      </w:r>
      <w:r w:rsidR="00152FB6">
        <w:t xml:space="preserve"> las siguientes prestaciones</w:t>
      </w:r>
      <w:r>
        <w:t>, encontrándose incluidas en el precio del contrato</w:t>
      </w:r>
      <w:r w:rsidR="00152FB6">
        <w:t>:</w:t>
      </w:r>
    </w:p>
    <w:p w14:paraId="6DD8EC8D" w14:textId="77777777" w:rsidR="00152FB6" w:rsidRDefault="00152FB6" w:rsidP="00E34F2A">
      <w:pPr>
        <w:pStyle w:val="Prrafodelista"/>
        <w:numPr>
          <w:ilvl w:val="0"/>
          <w:numId w:val="12"/>
        </w:numPr>
        <w:spacing w:before="240"/>
      </w:pPr>
      <w:r>
        <w:t>Todos los consumibles de las máquinas (a excepción del papel y grapas): tóner negro y de color, reveladores, lubricantes, etc.</w:t>
      </w:r>
    </w:p>
    <w:p w14:paraId="35F7BFFB" w14:textId="77777777" w:rsidR="00152FB6" w:rsidRDefault="00152FB6" w:rsidP="00E34F2A">
      <w:pPr>
        <w:pStyle w:val="Prrafodelista"/>
        <w:numPr>
          <w:ilvl w:val="0"/>
          <w:numId w:val="12"/>
        </w:numPr>
        <w:spacing w:before="240"/>
      </w:pPr>
      <w:r>
        <w:t>Repuestos originales, piezas y componentes sujetos a desgaste por uso, tales como rodillos, correas, poleas, gomas, rodamientos, etc.</w:t>
      </w:r>
    </w:p>
    <w:p w14:paraId="7C8CC33E" w14:textId="77777777" w:rsidR="00152FB6" w:rsidRPr="006B10C4" w:rsidRDefault="00152FB6" w:rsidP="00E34F2A">
      <w:pPr>
        <w:pStyle w:val="Prrafodelista"/>
        <w:numPr>
          <w:ilvl w:val="0"/>
          <w:numId w:val="12"/>
        </w:numPr>
        <w:spacing w:before="240"/>
      </w:pPr>
      <w:r w:rsidRPr="006B10C4">
        <w:t>Todos los mantenimientos necesarios para el buen estado de funcionamiento, tanto del hardware como del software, para un uso continuado de los equipos</w:t>
      </w:r>
      <w:r>
        <w:t xml:space="preserve"> </w:t>
      </w:r>
      <w:r w:rsidRPr="006B10C4">
        <w:t>de impresión mencionados.</w:t>
      </w:r>
    </w:p>
    <w:p w14:paraId="3F2B112B" w14:textId="77777777" w:rsidR="00152FB6" w:rsidRDefault="00152FB6" w:rsidP="00E34F2A">
      <w:pPr>
        <w:pStyle w:val="Prrafodelista"/>
        <w:numPr>
          <w:ilvl w:val="0"/>
          <w:numId w:val="12"/>
        </w:numPr>
        <w:spacing w:before="240"/>
      </w:pPr>
      <w:r>
        <w:lastRenderedPageBreak/>
        <w:t>Todas las acciones de mantenimiento preventivo y correctivo necesarias orientadas a asegurar que los sistemas mantengan un nivel de operatividad máximo en todo momento.</w:t>
      </w:r>
    </w:p>
    <w:p w14:paraId="723E6AF8" w14:textId="77777777" w:rsidR="00152FB6" w:rsidRDefault="00152FB6" w:rsidP="00E34F2A">
      <w:pPr>
        <w:pStyle w:val="Prrafodelista"/>
        <w:numPr>
          <w:ilvl w:val="0"/>
          <w:numId w:val="12"/>
        </w:numPr>
        <w:spacing w:before="240"/>
      </w:pPr>
      <w:r>
        <w:t>Revisiones mensuales. Se realizará al menos una revisión mensual, para proceder a la limpieza y engrase, así como a los ajustes necesarios para el normal funcionamiento de la máquina.</w:t>
      </w:r>
    </w:p>
    <w:p w14:paraId="5F9AAFD1" w14:textId="77777777" w:rsidR="00152FB6" w:rsidRDefault="00152FB6" w:rsidP="00E34F2A">
      <w:pPr>
        <w:pStyle w:val="Prrafodelista"/>
        <w:numPr>
          <w:ilvl w:val="0"/>
          <w:numId w:val="12"/>
        </w:numPr>
        <w:spacing w:before="240"/>
      </w:pPr>
      <w:r>
        <w:t>Todos los costes de mano de obra correspondientes a las labores de mantenimiento realizadas.</w:t>
      </w:r>
    </w:p>
    <w:p w14:paraId="4C57CB5A" w14:textId="77777777" w:rsidR="00152FB6" w:rsidRDefault="00152FB6" w:rsidP="00E34F2A">
      <w:pPr>
        <w:pStyle w:val="Prrafodelista"/>
        <w:numPr>
          <w:ilvl w:val="0"/>
          <w:numId w:val="12"/>
        </w:numPr>
        <w:spacing w:before="240"/>
      </w:pPr>
      <w:r>
        <w:t>Desplazamientos y dietas de los técnicos.</w:t>
      </w:r>
    </w:p>
    <w:p w14:paraId="5F212126" w14:textId="77777777" w:rsidR="00152FB6" w:rsidRDefault="00152FB6" w:rsidP="00E34F2A">
      <w:pPr>
        <w:pStyle w:val="Prrafodelista"/>
        <w:numPr>
          <w:ilvl w:val="0"/>
          <w:numId w:val="12"/>
        </w:numPr>
        <w:spacing w:before="240"/>
      </w:pPr>
      <w:r>
        <w:t>Asistencia técnica in-situ.</w:t>
      </w:r>
    </w:p>
    <w:p w14:paraId="15018666" w14:textId="0CA58EAB" w:rsidR="00152FB6" w:rsidRDefault="00152FB6" w:rsidP="00E34F2A">
      <w:pPr>
        <w:pStyle w:val="Prrafodelista"/>
        <w:numPr>
          <w:ilvl w:val="0"/>
          <w:numId w:val="12"/>
        </w:numPr>
        <w:spacing w:before="240"/>
      </w:pPr>
      <w:r>
        <w:t>Retirada de las piezas sustituidas en las reparaciones realizad</w:t>
      </w:r>
      <w:r w:rsidR="008B2EF3">
        <w:t>as en los equipos referenciados.</w:t>
      </w:r>
    </w:p>
    <w:p w14:paraId="768DB77D" w14:textId="77777777" w:rsidR="00152FB6" w:rsidRDefault="00152FB6" w:rsidP="00E34F2A">
      <w:pPr>
        <w:pStyle w:val="Prrafodelista"/>
        <w:numPr>
          <w:ilvl w:val="0"/>
          <w:numId w:val="12"/>
        </w:numPr>
        <w:spacing w:before="240"/>
      </w:pPr>
      <w:r>
        <w:t>El mantenimiento se facturará según los importes ofertados:</w:t>
      </w:r>
    </w:p>
    <w:p w14:paraId="35C53EB5" w14:textId="1C55E6AE" w:rsidR="00152FB6" w:rsidRDefault="00152FB6" w:rsidP="00E34F2A">
      <w:pPr>
        <w:pStyle w:val="Prrafodelista"/>
        <w:numPr>
          <w:ilvl w:val="1"/>
          <w:numId w:val="12"/>
        </w:numPr>
        <w:spacing w:before="240"/>
      </w:pPr>
      <w:r>
        <w:t>Número de copi</w:t>
      </w:r>
      <w:r w:rsidR="008B2EF3">
        <w:t xml:space="preserve">as mensual </w:t>
      </w:r>
      <w:r w:rsidR="00340E8F">
        <w:t xml:space="preserve">en </w:t>
      </w:r>
      <w:r w:rsidR="008B2EF3">
        <w:t>B</w:t>
      </w:r>
      <w:r w:rsidR="00340E8F">
        <w:t>lanco y negro</w:t>
      </w:r>
      <w:r w:rsidR="008B2EF3">
        <w:t xml:space="preserve"> y </w:t>
      </w:r>
      <w:r w:rsidR="00340E8F">
        <w:t xml:space="preserve">en </w:t>
      </w:r>
      <w:r w:rsidR="008B2EF3">
        <w:t xml:space="preserve">Color </w:t>
      </w:r>
      <w:r w:rsidR="00340E8F">
        <w:t xml:space="preserve">efectivamente </w:t>
      </w:r>
      <w:r w:rsidR="008B2EF3">
        <w:t>realizadas.</w:t>
      </w:r>
    </w:p>
    <w:p w14:paraId="6B0368D0" w14:textId="15541A86" w:rsidR="00152FB6" w:rsidRDefault="00E15B02" w:rsidP="00E34F2A">
      <w:pPr>
        <w:pStyle w:val="Prrafodelista"/>
        <w:numPr>
          <w:ilvl w:val="1"/>
          <w:numId w:val="12"/>
        </w:numPr>
        <w:spacing w:before="240"/>
      </w:pPr>
      <w:r>
        <w:t xml:space="preserve">Precio </w:t>
      </w:r>
      <w:r w:rsidR="00152FB6">
        <w:t>fijo de mantenimiento anual</w:t>
      </w:r>
      <w:r w:rsidR="0070440E">
        <w:t xml:space="preserve"> que incluirá</w:t>
      </w:r>
      <w:r w:rsidR="008B2EF3">
        <w:t>:</w:t>
      </w:r>
    </w:p>
    <w:p w14:paraId="7CD8E334" w14:textId="5A6AA181" w:rsidR="00152FB6" w:rsidRPr="00525205" w:rsidRDefault="00152FB6" w:rsidP="00E34F2A">
      <w:pPr>
        <w:pStyle w:val="Prrafodelista"/>
        <w:numPr>
          <w:ilvl w:val="2"/>
          <w:numId w:val="12"/>
        </w:numPr>
        <w:spacing w:before="240"/>
      </w:pPr>
      <w:r w:rsidRPr="0070440E">
        <w:t xml:space="preserve">Servicio de </w:t>
      </w:r>
      <w:r w:rsidRPr="00525205">
        <w:t>guardias</w:t>
      </w:r>
      <w:r w:rsidR="008B2EF3" w:rsidRPr="00525205">
        <w:t>.</w:t>
      </w:r>
      <w:r w:rsidR="00BC39CB" w:rsidRPr="00525205">
        <w:t xml:space="preserve"> </w:t>
      </w:r>
      <w:r w:rsidR="00BD6CCE" w:rsidRPr="00525205">
        <w:t xml:space="preserve">Incluirá un mínimo de </w:t>
      </w:r>
      <w:r w:rsidR="00525205" w:rsidRPr="00525205">
        <w:t>7</w:t>
      </w:r>
      <w:r w:rsidR="00BD6CCE" w:rsidRPr="00525205">
        <w:t xml:space="preserve"> jornadas/año</w:t>
      </w:r>
      <w:r w:rsidR="00E15B02">
        <w:t>,</w:t>
      </w:r>
      <w:r w:rsidR="00BD6CCE" w:rsidRPr="00525205">
        <w:t xml:space="preserve"> de Lunes a Viernes, de 07:00 a 02:00 del día siguiente, y Sábados de 7:00 a 14:00</w:t>
      </w:r>
      <w:r w:rsidR="00E15B02">
        <w:t>. Será Izfe quien determine las concretas jornadas de guardia</w:t>
      </w:r>
      <w:r w:rsidR="006907C9">
        <w:t>.</w:t>
      </w:r>
    </w:p>
    <w:p w14:paraId="2791349C" w14:textId="781583DF" w:rsidR="00152FB6" w:rsidRDefault="00CD1733" w:rsidP="00E34F2A">
      <w:pPr>
        <w:pStyle w:val="Prrafodelista"/>
        <w:numPr>
          <w:ilvl w:val="2"/>
          <w:numId w:val="12"/>
        </w:numPr>
        <w:spacing w:before="240"/>
      </w:pPr>
      <w:r>
        <w:t>Precio</w:t>
      </w:r>
      <w:r w:rsidRPr="00F76B47">
        <w:t xml:space="preserve"> </w:t>
      </w:r>
      <w:r w:rsidR="00152FB6" w:rsidRPr="00F76B47">
        <w:t>fijo de mantenimiento anual, servicio soporte y formación específic</w:t>
      </w:r>
      <w:r w:rsidR="00526554">
        <w:t>a</w:t>
      </w:r>
      <w:r w:rsidR="00152FB6" w:rsidRPr="00F76B47">
        <w:t xml:space="preserve"> a usuarios</w:t>
      </w:r>
      <w:r w:rsidR="008B2EF3">
        <w:t>.</w:t>
      </w:r>
    </w:p>
    <w:p w14:paraId="29F19363" w14:textId="77777777" w:rsidR="0042648C" w:rsidRDefault="0042648C" w:rsidP="00E34F2A">
      <w:pPr>
        <w:pStyle w:val="Ttulo2"/>
        <w:spacing w:before="240" w:after="0"/>
      </w:pPr>
      <w:bookmarkStart w:id="4" w:name="_Toc148626531"/>
      <w:r>
        <w:lastRenderedPageBreak/>
        <w:t>Modelo del Servicio</w:t>
      </w:r>
      <w:bookmarkEnd w:id="4"/>
    </w:p>
    <w:p w14:paraId="33B005DF" w14:textId="77777777" w:rsidR="0042648C" w:rsidRDefault="0042648C" w:rsidP="00E34F2A">
      <w:pPr>
        <w:pStyle w:val="Ttulo3"/>
        <w:spacing w:before="240" w:after="0"/>
      </w:pPr>
      <w:bookmarkStart w:id="5" w:name="_Toc148626532"/>
      <w:r>
        <w:t>Gestión del Servicio</w:t>
      </w:r>
      <w:bookmarkEnd w:id="5"/>
    </w:p>
    <w:p w14:paraId="02DE0BBD" w14:textId="11D7F0FA" w:rsidR="0042648C" w:rsidRDefault="0042648C" w:rsidP="00E34F2A">
      <w:pPr>
        <w:rPr>
          <w:rFonts w:ascii="Minion" w:hAnsi="Minion" w:cs="Minion"/>
          <w:color w:val="000000"/>
          <w:sz w:val="23"/>
          <w:szCs w:val="23"/>
        </w:rPr>
      </w:pPr>
      <w:r>
        <w:t xml:space="preserve">Se requiere para la gestión del servicio de un interlocutor único que se encargue de garantizar en todo momento la operativa del </w:t>
      </w:r>
      <w:r w:rsidR="00B94613">
        <w:t>servicio,</w:t>
      </w:r>
      <w:r>
        <w:t xml:space="preserve"> así como las reuniones de seguimiento necesarias. Éste debe de</w:t>
      </w:r>
      <w:r w:rsidR="0029611B">
        <w:t>berá</w:t>
      </w:r>
      <w:r>
        <w:t xml:space="preserve"> de experiencia en proyectos del mismo alcance y sector.</w:t>
      </w:r>
    </w:p>
    <w:p w14:paraId="74D9CFCC" w14:textId="77777777" w:rsidR="0042648C" w:rsidRDefault="0042648C" w:rsidP="00E34F2A">
      <w:pPr>
        <w:pStyle w:val="Ttulo3"/>
        <w:spacing w:before="240" w:after="0"/>
      </w:pPr>
      <w:bookmarkStart w:id="6" w:name="_Toc148626533"/>
      <w:r>
        <w:t>Mantenimiento y Servicio Técnico</w:t>
      </w:r>
      <w:bookmarkEnd w:id="6"/>
    </w:p>
    <w:p w14:paraId="6305C47C" w14:textId="77777777" w:rsidR="0042648C" w:rsidRPr="005956BA" w:rsidRDefault="0042648C" w:rsidP="00E34F2A">
      <w:pPr>
        <w:pStyle w:val="Prrafodelista"/>
        <w:numPr>
          <w:ilvl w:val="0"/>
          <w:numId w:val="17"/>
        </w:numPr>
        <w:spacing w:before="240"/>
        <w:rPr>
          <w:rFonts w:ascii="Minion" w:hAnsi="Minion" w:cs="Minion"/>
          <w:color w:val="000000"/>
        </w:rPr>
      </w:pPr>
      <w:r w:rsidRPr="00557DF7">
        <w:t xml:space="preserve">El servicio de Asistencia técnica </w:t>
      </w:r>
      <w:r w:rsidRPr="005956BA">
        <w:t xml:space="preserve">deberá ser </w:t>
      </w:r>
      <w:r w:rsidRPr="005956BA">
        <w:rPr>
          <w:b/>
          <w:bCs/>
        </w:rPr>
        <w:t>oficial del fabricante</w:t>
      </w:r>
      <w:r w:rsidRPr="005956BA">
        <w:t xml:space="preserve"> del equipamiento o certificado por el mismo, lo que se acreditará mediante el oportuno certificado del fabricante.</w:t>
      </w:r>
    </w:p>
    <w:p w14:paraId="6F4FC128" w14:textId="38F302F0" w:rsidR="0042648C" w:rsidRPr="00557DF7" w:rsidRDefault="0042648C" w:rsidP="00E34F2A">
      <w:pPr>
        <w:pStyle w:val="Prrafodelista"/>
        <w:numPr>
          <w:ilvl w:val="0"/>
          <w:numId w:val="17"/>
        </w:numPr>
        <w:spacing w:before="240"/>
      </w:pPr>
      <w:r w:rsidRPr="00557DF7">
        <w:t>Los repuestos y los consumibles deberán ser originales</w:t>
      </w:r>
      <w:r w:rsidR="00BD6CCE">
        <w:t>.</w:t>
      </w:r>
    </w:p>
    <w:p w14:paraId="04192416" w14:textId="5DC4706D" w:rsidR="0042648C" w:rsidRPr="00525205" w:rsidRDefault="005956BA" w:rsidP="00E34F2A">
      <w:pPr>
        <w:pStyle w:val="Prrafodelista"/>
        <w:numPr>
          <w:ilvl w:val="0"/>
          <w:numId w:val="17"/>
        </w:numPr>
        <w:spacing w:before="240"/>
      </w:pPr>
      <w:r w:rsidRPr="00525205">
        <w:t xml:space="preserve">Al menos se requerirán 2 </w:t>
      </w:r>
      <w:r w:rsidR="00BD6CCE" w:rsidRPr="00525205">
        <w:t>técnicos</w:t>
      </w:r>
      <w:r w:rsidRPr="00525205">
        <w:t xml:space="preserve"> oficiales certificados por el fabricante</w:t>
      </w:r>
      <w:r w:rsidR="00BD6CCE" w:rsidRPr="00525205">
        <w:t>.</w:t>
      </w:r>
    </w:p>
    <w:p w14:paraId="538A13B1" w14:textId="77777777" w:rsidR="0042648C" w:rsidRPr="00BA2D09" w:rsidRDefault="0042648C" w:rsidP="00E34F2A">
      <w:pPr>
        <w:pStyle w:val="Prrafodelista"/>
        <w:numPr>
          <w:ilvl w:val="0"/>
          <w:numId w:val="17"/>
        </w:numPr>
        <w:spacing w:before="240"/>
      </w:pPr>
      <w:r w:rsidRPr="00BA2D09">
        <w:t xml:space="preserve">Proporcionar y gestionar la reposición de consumibles de forma remota. </w:t>
      </w:r>
    </w:p>
    <w:p w14:paraId="732253E0" w14:textId="617F2079" w:rsidR="0042648C" w:rsidRDefault="0042648C" w:rsidP="00E34F2A">
      <w:pPr>
        <w:pStyle w:val="Prrafodelista"/>
        <w:numPr>
          <w:ilvl w:val="0"/>
          <w:numId w:val="17"/>
        </w:numPr>
        <w:spacing w:before="240"/>
      </w:pPr>
      <w:r w:rsidRPr="00BA2D09">
        <w:t xml:space="preserve">Servicio </w:t>
      </w:r>
      <w:r w:rsidR="00807B9F">
        <w:t xml:space="preserve">de </w:t>
      </w:r>
      <w:r w:rsidRPr="00BA2D09">
        <w:t>retirad</w:t>
      </w:r>
      <w:r w:rsidR="00134D9B">
        <w:t>a</w:t>
      </w:r>
      <w:r w:rsidRPr="00BA2D09">
        <w:t xml:space="preserve"> de consumibles usados.</w:t>
      </w:r>
    </w:p>
    <w:p w14:paraId="3B191997" w14:textId="14A69D35" w:rsidR="00AB5F9A" w:rsidRDefault="00AB5F9A" w:rsidP="00E34F2A">
      <w:pPr>
        <w:pStyle w:val="Ttulo2"/>
        <w:spacing w:before="240" w:after="0"/>
      </w:pPr>
      <w:bookmarkStart w:id="7" w:name="_Toc148626534"/>
      <w:r>
        <w:t>Acuerdos de Nivel de Servicio</w:t>
      </w:r>
      <w:bookmarkEnd w:id="7"/>
      <w:r>
        <w:t xml:space="preserve"> </w:t>
      </w:r>
    </w:p>
    <w:p w14:paraId="4CF77B8A" w14:textId="77777777" w:rsidR="00AB5F9A" w:rsidRDefault="00AB5F9A" w:rsidP="00E34F2A">
      <w:pPr>
        <w:pStyle w:val="Ttulo3"/>
        <w:spacing w:before="240" w:after="0"/>
      </w:pPr>
      <w:bookmarkStart w:id="8" w:name="_Toc148626535"/>
      <w:r>
        <w:t>Prestación del Servicio.</w:t>
      </w:r>
      <w:bookmarkEnd w:id="8"/>
    </w:p>
    <w:p w14:paraId="74C73130" w14:textId="77777777" w:rsidR="001C2EF3" w:rsidRDefault="00CA0CA9" w:rsidP="00E34F2A">
      <w:r w:rsidRPr="00CA0CA9">
        <w:t>El servicio se prestará en la modalidad de 9,5x5, entendido como tal la detección, recepción y atención de incidencias desde las 8h30 hasta las 18h de lunes a viernes</w:t>
      </w:r>
      <w:r w:rsidR="001C2EF3">
        <w:t>.</w:t>
      </w:r>
    </w:p>
    <w:p w14:paraId="2162ADB0" w14:textId="4E199488" w:rsidR="00CA0CA9" w:rsidRDefault="001C2EF3" w:rsidP="00E34F2A">
      <w:r>
        <w:t>L</w:t>
      </w:r>
      <w:r w:rsidR="005956BA" w:rsidRPr="00525205">
        <w:t xml:space="preserve">os </w:t>
      </w:r>
      <w:r w:rsidR="00CA0CA9" w:rsidRPr="00525205">
        <w:t>Servicios de Guardia adicionales en periodos especiales o de campañas</w:t>
      </w:r>
      <w:r w:rsidR="00262ED5">
        <w:t xml:space="preserve"> especificados en el punto </w:t>
      </w:r>
      <w:r w:rsidR="00BD6CCE">
        <w:t>2.2</w:t>
      </w:r>
      <w:r w:rsidR="00262ED5">
        <w:t xml:space="preserve"> de este pliego de </w:t>
      </w:r>
      <w:r w:rsidR="00BD6CCE">
        <w:t>bases técnicas</w:t>
      </w:r>
      <w:r>
        <w:t xml:space="preserve"> se prestarán conforme a lo indicado en este punto 2.2</w:t>
      </w:r>
      <w:r w:rsidR="00BD6CCE">
        <w:t>.</w:t>
      </w:r>
    </w:p>
    <w:p w14:paraId="57DB3425" w14:textId="624F0D02" w:rsidR="00CA0CA9" w:rsidRPr="00CA0CA9" w:rsidRDefault="00AB5F9A" w:rsidP="00E34F2A">
      <w:pPr>
        <w:pStyle w:val="Ttulo3"/>
        <w:spacing w:before="240" w:after="0"/>
      </w:pPr>
      <w:bookmarkStart w:id="9" w:name="_Toc148626536"/>
      <w:r>
        <w:lastRenderedPageBreak/>
        <w:t xml:space="preserve">Tiempo </w:t>
      </w:r>
      <w:r w:rsidRPr="00AB5F9A">
        <w:t>de</w:t>
      </w:r>
      <w:r>
        <w:t xml:space="preserve"> Atención</w:t>
      </w:r>
      <w:bookmarkEnd w:id="9"/>
    </w:p>
    <w:p w14:paraId="663EDE09" w14:textId="77777777" w:rsidR="00CA0CA9" w:rsidRPr="00152FB6" w:rsidRDefault="00CA0CA9" w:rsidP="00E34F2A">
      <w:pPr>
        <w:rPr>
          <w:lang w:eastAsia="eu-ES"/>
        </w:rPr>
      </w:pPr>
      <w:r w:rsidRPr="00152FB6">
        <w:rPr>
          <w:lang w:eastAsia="eu-ES"/>
        </w:rPr>
        <w:t xml:space="preserve">Se entiende por Tiempo de Atención el tiempo </w:t>
      </w:r>
      <w:r w:rsidRPr="00525205">
        <w:rPr>
          <w:lang w:eastAsia="eu-ES"/>
        </w:rPr>
        <w:t>transcurrido entre el conocimiento de la incidencia por parte del mantenedor, o en todo caso por su notificación por parte de IZFE,</w:t>
      </w:r>
      <w:r w:rsidRPr="00152FB6">
        <w:rPr>
          <w:lang w:eastAsia="eu-ES"/>
        </w:rPr>
        <w:t xml:space="preserve"> y la atención presencial de un técnico en la instalación. Este tiempo deberá ser inferior a 4 horas. </w:t>
      </w:r>
    </w:p>
    <w:p w14:paraId="763C1107" w14:textId="14D8EE51" w:rsidR="00CA0CA9" w:rsidRPr="00152FB6" w:rsidRDefault="00CA0CA9" w:rsidP="00E34F2A">
      <w:pPr>
        <w:rPr>
          <w:lang w:eastAsia="eu-ES"/>
        </w:rPr>
      </w:pPr>
      <w:r w:rsidRPr="00152FB6">
        <w:rPr>
          <w:lang w:eastAsia="eu-ES"/>
        </w:rPr>
        <w:t>En el caso de que se produjeran incidencias en las dos 2 impresoras simultáneamente, el Tiempo de Atención deberá ser inferior a 2 horas, a contar desde la notificación de la segunda incidencia.</w:t>
      </w:r>
    </w:p>
    <w:p w14:paraId="17637E4B" w14:textId="5EF0B453" w:rsidR="00CA0CA9" w:rsidRDefault="00CA0CA9" w:rsidP="00E34F2A">
      <w:pPr>
        <w:pStyle w:val="Ttulo3"/>
        <w:spacing w:before="240" w:after="0"/>
      </w:pPr>
      <w:bookmarkStart w:id="10" w:name="_Toc148626537"/>
      <w:r>
        <w:t xml:space="preserve">Tiempo </w:t>
      </w:r>
      <w:r w:rsidRPr="00AB5F9A">
        <w:t>de</w:t>
      </w:r>
      <w:r>
        <w:t xml:space="preserve"> Resolución</w:t>
      </w:r>
      <w:bookmarkEnd w:id="10"/>
    </w:p>
    <w:p w14:paraId="482F3285" w14:textId="77777777" w:rsidR="00C71E5E" w:rsidRPr="00152FB6" w:rsidRDefault="00C71E5E" w:rsidP="00E34F2A">
      <w:pPr>
        <w:rPr>
          <w:lang w:eastAsia="eu-ES"/>
        </w:rPr>
      </w:pPr>
      <w:r w:rsidRPr="00152FB6">
        <w:rPr>
          <w:lang w:eastAsia="eu-ES"/>
        </w:rPr>
        <w:t xml:space="preserve">Se entiende por Tiempo de Resolución el periodo de tiempo que media entre el conocimiento de la incidencia por parte del mantenedor, o en todo caso por su notificación por parte de IZFE, y la resolución total de la avería, sustituyendo los elementos averiados y restituyendo el servicio en un máximo de 8 horas. </w:t>
      </w:r>
    </w:p>
    <w:p w14:paraId="69A3EE81" w14:textId="55B1E198" w:rsidR="00C71E5E" w:rsidRDefault="00C71E5E" w:rsidP="00E34F2A">
      <w:pPr>
        <w:rPr>
          <w:lang w:eastAsia="eu-ES"/>
        </w:rPr>
      </w:pPr>
      <w:r w:rsidRPr="00152FB6">
        <w:rPr>
          <w:lang w:eastAsia="eu-ES"/>
        </w:rPr>
        <w:t>En el caso de que se produjeran incidencias en las dos 2 impresoras simultáneamente, el Tiempo de Resolución deberá ser inferior a 4 horas, a contar desde la notificación de la segunda incidencia.</w:t>
      </w:r>
    </w:p>
    <w:p w14:paraId="63954CBC" w14:textId="705B70BA" w:rsidR="005E43EC" w:rsidRPr="00152FB6" w:rsidRDefault="005E43EC" w:rsidP="00E34F2A">
      <w:r>
        <w:rPr>
          <w:lang w:eastAsia="eu-ES"/>
        </w:rPr>
        <w:t>El plazo máximo para la sustitución de una pieza averiada y no disponible en España será de 48 horas.</w:t>
      </w:r>
    </w:p>
    <w:p w14:paraId="2E6BB3DC" w14:textId="4594D900" w:rsidR="00AB5F9A" w:rsidRDefault="0042648C" w:rsidP="00E34F2A">
      <w:pPr>
        <w:pStyle w:val="Ttulo2"/>
        <w:spacing w:before="240" w:after="0"/>
      </w:pPr>
      <w:bookmarkStart w:id="11" w:name="_Toc148626538"/>
      <w:r>
        <w:t>Penalidades</w:t>
      </w:r>
      <w:bookmarkEnd w:id="11"/>
    </w:p>
    <w:p w14:paraId="21835D78" w14:textId="77777777" w:rsidR="0042648C" w:rsidRDefault="0042648C" w:rsidP="00E34F2A">
      <w:pPr>
        <w:pStyle w:val="Ttulo3"/>
        <w:spacing w:before="240" w:after="0"/>
        <w:rPr>
          <w:lang w:val="eu-ES" w:eastAsia="eu-ES"/>
        </w:rPr>
      </w:pPr>
      <w:bookmarkStart w:id="12" w:name="_Toc148626539"/>
      <w:r w:rsidRPr="0042648C">
        <w:rPr>
          <w:lang w:val="eu-ES" w:eastAsia="eu-ES"/>
        </w:rPr>
        <w:t>Sobre Tiempos de Atención y Resolución</w:t>
      </w:r>
      <w:bookmarkEnd w:id="12"/>
      <w:r w:rsidRPr="0042648C">
        <w:rPr>
          <w:lang w:val="eu-ES" w:eastAsia="eu-ES"/>
        </w:rPr>
        <w:t xml:space="preserve"> </w:t>
      </w:r>
    </w:p>
    <w:p w14:paraId="47A592F8" w14:textId="77777777" w:rsidR="0042648C" w:rsidRPr="0042648C" w:rsidRDefault="0042648C" w:rsidP="00E34F2A">
      <w:pPr>
        <w:rPr>
          <w:lang w:eastAsia="eu-ES"/>
        </w:rPr>
      </w:pPr>
      <w:r w:rsidRPr="0042648C">
        <w:rPr>
          <w:lang w:eastAsia="eu-ES"/>
        </w:rPr>
        <w:t xml:space="preserve">Cada hora que se sobrepasen los tiempos de atención y/o resolución supondrá una penalidad de un 5% sobre el importe total del mes en el que se produzca la incidencia. </w:t>
      </w:r>
    </w:p>
    <w:p w14:paraId="36040DC9" w14:textId="77777777" w:rsidR="0042648C" w:rsidRPr="0042648C" w:rsidRDefault="0042648C" w:rsidP="00E34F2A">
      <w:pPr>
        <w:rPr>
          <w:lang w:eastAsia="eu-ES"/>
        </w:rPr>
      </w:pPr>
      <w:r w:rsidRPr="0042648C">
        <w:rPr>
          <w:lang w:eastAsia="eu-ES"/>
        </w:rPr>
        <w:t xml:space="preserve">Las averías reiteradas del mismo equipo dentro de un plazo mensual se computarán como una sola a efectos de penalidades. </w:t>
      </w:r>
    </w:p>
    <w:p w14:paraId="45747084" w14:textId="71111CBE" w:rsidR="0042648C" w:rsidRPr="0042648C" w:rsidRDefault="0042648C" w:rsidP="00E34F2A">
      <w:r w:rsidRPr="0042648C">
        <w:rPr>
          <w:lang w:eastAsia="eu-ES"/>
        </w:rPr>
        <w:lastRenderedPageBreak/>
        <w:t>No se interrumpirá el cómputo de tiempos salvo por causas de fuerza mayor, o imputables directamente a IZFE, S.A. o sus clientes.</w:t>
      </w:r>
    </w:p>
    <w:p w14:paraId="3B33D381" w14:textId="5620FC85" w:rsidR="00AB5F9A" w:rsidRPr="0042648C" w:rsidRDefault="00257054" w:rsidP="00E34F2A">
      <w:pPr>
        <w:pStyle w:val="Ttulo1"/>
        <w:spacing w:before="240" w:after="0"/>
      </w:pPr>
      <w:bookmarkStart w:id="13" w:name="_Toc148626540"/>
      <w:r w:rsidRPr="0042648C">
        <w:t>Otras condiciones</w:t>
      </w:r>
      <w:bookmarkEnd w:id="13"/>
    </w:p>
    <w:p w14:paraId="06B10A19" w14:textId="77777777" w:rsidR="00257054" w:rsidRPr="0042648C" w:rsidRDefault="00257054" w:rsidP="00E34F2A">
      <w:pPr>
        <w:pStyle w:val="Ttulo2"/>
        <w:spacing w:before="240" w:after="0"/>
      </w:pPr>
      <w:bookmarkStart w:id="14" w:name="_Toc148626541"/>
      <w:bookmarkStart w:id="15" w:name="_Hlk99611809"/>
      <w:r w:rsidRPr="0042648C">
        <w:t>Ubicación física</w:t>
      </w:r>
      <w:bookmarkEnd w:id="14"/>
    </w:p>
    <w:p w14:paraId="50DD1575" w14:textId="3552D853" w:rsidR="00257054" w:rsidRPr="0042648C" w:rsidRDefault="00257054" w:rsidP="00E34F2A">
      <w:r w:rsidRPr="0042648C">
        <w:t>Las operaciones que se deban realizar durante el contrato de mantenimiento</w:t>
      </w:r>
      <w:r w:rsidR="00DF79A3" w:rsidRPr="0042648C">
        <w:t xml:space="preserve"> pueden requerir desplazamiento a la ubicación </w:t>
      </w:r>
      <w:r w:rsidR="00367856" w:rsidRPr="0042648C">
        <w:t xml:space="preserve">del equipo afectado, </w:t>
      </w:r>
      <w:r w:rsidR="000839D9" w:rsidRPr="0042648C">
        <w:t xml:space="preserve">entre otras tareas, </w:t>
      </w:r>
      <w:r w:rsidR="00367856" w:rsidRPr="0042648C">
        <w:t xml:space="preserve">para </w:t>
      </w:r>
      <w:r w:rsidR="00A442BE" w:rsidRPr="0042648C">
        <w:t xml:space="preserve">su diagnóstico, reparación, </w:t>
      </w:r>
      <w:r w:rsidR="00686906" w:rsidRPr="0042648C">
        <w:t>reconfiguración</w:t>
      </w:r>
      <w:r w:rsidR="000839D9" w:rsidRPr="0042648C">
        <w:t xml:space="preserve"> o sustitución. </w:t>
      </w:r>
      <w:r w:rsidR="005044DD" w:rsidRPr="0042648C">
        <w:t xml:space="preserve">Por ello, y para garantizar </w:t>
      </w:r>
      <w:r w:rsidR="00CA30FA" w:rsidRPr="0042648C">
        <w:t>que el tiempo de resolución sea el adecuado, e</w:t>
      </w:r>
      <w:r w:rsidRPr="0042648C">
        <w:t>l adjudicatario deberá adscribir a la ejecución del contrato:</w:t>
      </w:r>
    </w:p>
    <w:p w14:paraId="4C8D0212" w14:textId="4E8E549C" w:rsidR="00257054" w:rsidRPr="00262ED5" w:rsidRDefault="00257054" w:rsidP="00E34F2A">
      <w:pPr>
        <w:pStyle w:val="Prrafodelista"/>
        <w:numPr>
          <w:ilvl w:val="0"/>
          <w:numId w:val="5"/>
        </w:numPr>
        <w:spacing w:before="240"/>
      </w:pPr>
      <w:r w:rsidRPr="00262ED5">
        <w:t xml:space="preserve">Un local con el personal técnico </w:t>
      </w:r>
      <w:r w:rsidR="000E2B0B" w:rsidRPr="00262ED5">
        <w:t xml:space="preserve">adscrito </w:t>
      </w:r>
      <w:r w:rsidR="009F4737">
        <w:t xml:space="preserve">a la ejecución del </w:t>
      </w:r>
      <w:r w:rsidRPr="00262ED5">
        <w:t xml:space="preserve">contrato </w:t>
      </w:r>
      <w:r w:rsidR="00D3201C" w:rsidRPr="00262ED5">
        <w:t>y el stock de material almacenado</w:t>
      </w:r>
      <w:r w:rsidRPr="00262ED5">
        <w:t>, en un radio máximo de 110 km de Donostia-San Sebastián.</w:t>
      </w:r>
    </w:p>
    <w:p w14:paraId="7D6F7452" w14:textId="717506E7" w:rsidR="00F36AFB" w:rsidRPr="0042648C" w:rsidRDefault="00F36AFB" w:rsidP="00E34F2A">
      <w:pPr>
        <w:pStyle w:val="Ttulo2"/>
        <w:spacing w:before="240" w:after="0"/>
      </w:pPr>
      <w:bookmarkStart w:id="16" w:name="_Toc148626542"/>
      <w:r w:rsidRPr="0042648C">
        <w:t>Gastos</w:t>
      </w:r>
      <w:bookmarkEnd w:id="16"/>
    </w:p>
    <w:p w14:paraId="69C41A3C" w14:textId="28B1A4A5" w:rsidR="00F36AFB" w:rsidRPr="0042648C" w:rsidRDefault="00F36AFB" w:rsidP="00E34F2A">
      <w:r w:rsidRPr="0042648C">
        <w:t>El servicio cubrirá todos los gastos que se deriven del cumplimiento de los servicios incluidos en el contrato. Dentro de este apartado se incluyen todas las piezas, componentes, mano de obra, gastos de desplazamientos, dietas, etc. no admitiéndose ninguna excepción en este apartado.</w:t>
      </w:r>
    </w:p>
    <w:bookmarkEnd w:id="15"/>
    <w:p w14:paraId="28B5C7A4" w14:textId="056586FE" w:rsidR="00257054" w:rsidRPr="0042648C" w:rsidRDefault="00257054" w:rsidP="00E34F2A">
      <w:pPr>
        <w:suppressAutoHyphens w:val="0"/>
        <w:jc w:val="left"/>
      </w:pPr>
    </w:p>
    <w:sectPr w:rsidR="00257054" w:rsidRPr="0042648C" w:rsidSect="00B07650">
      <w:headerReference w:type="even" r:id="rId19"/>
      <w:headerReference w:type="default" r:id="rId20"/>
      <w:footerReference w:type="even" r:id="rId21"/>
      <w:footerReference w:type="default" r:id="rId22"/>
      <w:headerReference w:type="first" r:id="rId23"/>
      <w:footerReference w:type="first" r:id="rId24"/>
      <w:pgSz w:w="12240" w:h="15840"/>
      <w:pgMar w:top="1985" w:right="1418" w:bottom="1560" w:left="1418" w:header="709" w:footer="87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D85F5" w14:textId="77777777" w:rsidR="00031B10" w:rsidRDefault="00031B10">
      <w:pPr>
        <w:spacing w:line="240" w:lineRule="auto"/>
      </w:pPr>
      <w:r>
        <w:separator/>
      </w:r>
    </w:p>
    <w:p w14:paraId="4229068F" w14:textId="77777777" w:rsidR="00031B10" w:rsidRDefault="00031B10"/>
  </w:endnote>
  <w:endnote w:type="continuationSeparator" w:id="0">
    <w:p w14:paraId="419BE5C3" w14:textId="77777777" w:rsidR="00031B10" w:rsidRDefault="00031B10">
      <w:pPr>
        <w:spacing w:line="240" w:lineRule="auto"/>
      </w:pPr>
      <w:r>
        <w:continuationSeparator/>
      </w:r>
    </w:p>
    <w:p w14:paraId="14CA5211" w14:textId="77777777" w:rsidR="00031B10" w:rsidRDefault="00031B10"/>
  </w:endnote>
  <w:endnote w:type="continuationNotice" w:id="1">
    <w:p w14:paraId="163C9180" w14:textId="77777777" w:rsidR="004616A9" w:rsidRDefault="004616A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nio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F9293"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A51" w14:textId="7DA208B2" w:rsidR="00EE1390" w:rsidRDefault="00480B11" w:rsidP="00480B11">
    <w:pPr>
      <w:pStyle w:val="Piedepgina"/>
      <w:pBdr>
        <w:top w:val="single" w:sz="4" w:space="1" w:color="auto"/>
      </w:pBd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9B833"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3D611" w14:textId="77777777" w:rsidR="00EE1390" w:rsidRDefault="00EE1390"/>
  <w:p w14:paraId="402AA6BB" w14:textId="77777777" w:rsidR="00E24F60" w:rsidRDefault="00E24F6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5F37C" w14:textId="5FBBACC3" w:rsidR="00E24F60" w:rsidRDefault="00480B11" w:rsidP="00B07650">
    <w:pPr>
      <w:pBdr>
        <w:top w:val="single" w:sz="4" w:space="1" w:color="auto"/>
      </w:pBdr>
      <w:tabs>
        <w:tab w:val="center" w:pos="4820"/>
        <w:tab w:val="right" w:pos="9356"/>
      </w:tabs>
    </w:pPr>
    <w:r>
      <w:tab/>
    </w:r>
    <w:r>
      <w:tab/>
    </w:r>
    <w:r>
      <w:fldChar w:fldCharType="begin"/>
    </w:r>
    <w:r>
      <w:instrText>PAGE   \* MERGEFORMAT</w:instrText>
    </w:r>
    <w:r>
      <w:fldChar w:fldCharType="separate"/>
    </w:r>
    <w:r w:rsidR="00591E53" w:rsidRPr="00591E53">
      <w:rPr>
        <w:noProof/>
        <w:lang w:val="eu-ES"/>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DC27"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8BDE0" w14:textId="77777777" w:rsidR="00031B10" w:rsidRDefault="00031B10">
      <w:pPr>
        <w:spacing w:line="240" w:lineRule="auto"/>
      </w:pPr>
      <w:r>
        <w:separator/>
      </w:r>
    </w:p>
    <w:p w14:paraId="78E91303" w14:textId="77777777" w:rsidR="00031B10" w:rsidRDefault="00031B10"/>
  </w:footnote>
  <w:footnote w:type="continuationSeparator" w:id="0">
    <w:p w14:paraId="1C6468F6" w14:textId="77777777" w:rsidR="00031B10" w:rsidRDefault="00031B10">
      <w:pPr>
        <w:spacing w:line="240" w:lineRule="auto"/>
      </w:pPr>
      <w:r>
        <w:continuationSeparator/>
      </w:r>
    </w:p>
    <w:p w14:paraId="531B552C" w14:textId="77777777" w:rsidR="00031B10" w:rsidRDefault="00031B10"/>
  </w:footnote>
  <w:footnote w:type="continuationNotice" w:id="1">
    <w:p w14:paraId="2C9281D4" w14:textId="77777777" w:rsidR="004616A9" w:rsidRDefault="004616A9">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C9EFC"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F0063" w14:textId="3D9A195B" w:rsidR="005A6D10" w:rsidRDefault="00A94176" w:rsidP="005A6D10">
    <w:pPr>
      <w:pStyle w:val="Encabezado"/>
      <w:tabs>
        <w:tab w:val="clear" w:pos="8504"/>
        <w:tab w:val="right" w:pos="8647"/>
      </w:tabs>
      <w:ind w:left="-993"/>
    </w:pPr>
    <w:r w:rsidRPr="008F67A4">
      <w:rPr>
        <w:noProof/>
        <w:lang w:eastAsia="es-ES"/>
      </w:rPr>
      <w:drawing>
        <wp:inline distT="0" distB="0" distL="0" distR="0" wp14:anchorId="3FA9E7AC" wp14:editId="742997D5">
          <wp:extent cx="2333625" cy="876300"/>
          <wp:effectExtent l="0" t="0" r="0" b="0"/>
          <wp:docPr id="2" name="Imagen 1"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r w:rsidR="005A6D10">
      <w:tab/>
    </w:r>
    <w:r w:rsidR="005A6D10">
      <w:tab/>
    </w:r>
    <w:r>
      <w:rPr>
        <w:noProof/>
        <w:lang w:eastAsia="es-ES"/>
      </w:rPr>
      <w:drawing>
        <wp:inline distT="0" distB="0" distL="0" distR="0" wp14:anchorId="22DE6DFE" wp14:editId="4A2E6D3C">
          <wp:extent cx="1602415" cy="485775"/>
          <wp:effectExtent l="0" t="0" r="0" b="0"/>
          <wp:docPr id="39" name="Imagen 3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23BB4752" w14:textId="54521AE0" w:rsidR="00EE1390" w:rsidRDefault="00EE13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CCA2"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33583" w14:textId="77777777" w:rsidR="00EE1390" w:rsidRDefault="00EE1390"/>
  <w:p w14:paraId="664A831B" w14:textId="77777777" w:rsidR="00E24F60" w:rsidRDefault="00E24F6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2" w:type="dxa"/>
      <w:tblLayout w:type="fixed"/>
      <w:tblLook w:val="0000" w:firstRow="0" w:lastRow="0" w:firstColumn="0" w:lastColumn="0" w:noHBand="0" w:noVBand="0"/>
    </w:tblPr>
    <w:tblGrid>
      <w:gridCol w:w="5144"/>
      <w:gridCol w:w="4541"/>
    </w:tblGrid>
    <w:tr w:rsidR="00EE1390" w14:paraId="41B93EEE" w14:textId="77777777" w:rsidTr="00312857">
      <w:trPr>
        <w:trHeight w:val="536"/>
      </w:trPr>
      <w:tc>
        <w:tcPr>
          <w:tcW w:w="5144" w:type="dxa"/>
          <w:shd w:val="clear" w:color="auto" w:fill="auto"/>
        </w:tcPr>
        <w:p w14:paraId="748CE95A" w14:textId="1884A8BE" w:rsidR="00EE1390" w:rsidRDefault="00A94176" w:rsidP="00807E2E">
          <w:pPr>
            <w:pStyle w:val="Encabezado"/>
            <w:snapToGrid w:val="0"/>
            <w:spacing w:before="0"/>
          </w:pPr>
          <w:r w:rsidRPr="008F67A4">
            <w:rPr>
              <w:noProof/>
              <w:lang w:eastAsia="es-ES"/>
            </w:rPr>
            <w:drawing>
              <wp:inline distT="0" distB="0" distL="0" distR="0" wp14:anchorId="344A4C1A" wp14:editId="21565B70">
                <wp:extent cx="2333625" cy="876300"/>
                <wp:effectExtent l="0" t="0" r="0" b="0"/>
                <wp:docPr id="4" name="Imagen 1"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p>
      </w:tc>
      <w:tc>
        <w:tcPr>
          <w:tcW w:w="4541" w:type="dxa"/>
          <w:shd w:val="clear" w:color="auto" w:fill="auto"/>
          <w:vAlign w:val="bottom"/>
        </w:tcPr>
        <w:p w14:paraId="5CE11396" w14:textId="1E4D63E1" w:rsidR="00EE1390" w:rsidRDefault="00A94176" w:rsidP="00807E2E">
          <w:pPr>
            <w:pStyle w:val="izfeReducido"/>
            <w:spacing w:before="0"/>
            <w:jc w:val="right"/>
          </w:pPr>
          <w:r>
            <w:rPr>
              <w:noProof/>
              <w:lang w:eastAsia="es-ES"/>
            </w:rPr>
            <w:drawing>
              <wp:inline distT="0" distB="0" distL="0" distR="0" wp14:anchorId="19FD7A45" wp14:editId="2C486024">
                <wp:extent cx="1602415" cy="485775"/>
                <wp:effectExtent l="0" t="0" r="0" b="0"/>
                <wp:docPr id="9"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tc>
    </w:tr>
  </w:tbl>
  <w:p w14:paraId="7AAFF757" w14:textId="77777777" w:rsidR="00EE1390" w:rsidRDefault="00EE1390" w:rsidP="00807E2E">
    <w:pPr>
      <w:pStyle w:val="Encabezado"/>
      <w:spacing w:befor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28A0E"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EC0CDBC"/>
    <w:lvl w:ilvl="0">
      <w:start w:val="1"/>
      <w:numFmt w:val="decimal"/>
      <w:pStyle w:val="Ttulo1"/>
      <w:lvlText w:val="%1"/>
      <w:lvlJc w:val="left"/>
      <w:pPr>
        <w:ind w:left="432" w:hanging="432"/>
      </w:pPr>
    </w:lvl>
    <w:lvl w:ilvl="1">
      <w:start w:val="1"/>
      <w:numFmt w:val="decimal"/>
      <w:pStyle w:val="Ttulo2"/>
      <w:lvlText w:val="%1.%2"/>
      <w:lvlJc w:val="left"/>
      <w:pPr>
        <w:ind w:left="8657" w:hanging="576"/>
      </w:pPr>
    </w:lvl>
    <w:lvl w:ilvl="2">
      <w:start w:val="1"/>
      <w:numFmt w:val="decimal"/>
      <w:pStyle w:val="Ttulo3"/>
      <w:lvlText w:val="%1.%2.%3"/>
      <w:lvlJc w:val="left"/>
      <w:pPr>
        <w:ind w:left="1996"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1" w15:restartNumberingAfterBreak="0">
    <w:nsid w:val="013E4644"/>
    <w:multiLevelType w:val="hybridMultilevel"/>
    <w:tmpl w:val="BC96549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833330B"/>
    <w:multiLevelType w:val="hybridMultilevel"/>
    <w:tmpl w:val="9E4C7B0C"/>
    <w:lvl w:ilvl="0" w:tplc="CF36F3D4">
      <w:numFmt w:val="bullet"/>
      <w:lvlText w:val="-"/>
      <w:lvlJc w:val="left"/>
      <w:pPr>
        <w:ind w:left="360" w:hanging="360"/>
      </w:pPr>
      <w:rPr>
        <w:rFonts w:ascii="Calibri" w:eastAsia="Calibr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1F683370">
      <w:numFmt w:val="bullet"/>
      <w:lvlText w:val="•"/>
      <w:lvlJc w:val="left"/>
      <w:pPr>
        <w:ind w:left="2520" w:hanging="360"/>
      </w:pPr>
      <w:rPr>
        <w:rFonts w:ascii="Calibri" w:eastAsia="Calibri" w:hAnsi="Calibri" w:cs="Calibri"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11B44EFD"/>
    <w:multiLevelType w:val="hybridMultilevel"/>
    <w:tmpl w:val="00AC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22942FAE"/>
    <w:multiLevelType w:val="hybridMultilevel"/>
    <w:tmpl w:val="4A840D7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26960C4A"/>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7ED60C7"/>
    <w:multiLevelType w:val="hybridMultilevel"/>
    <w:tmpl w:val="F498EFE8"/>
    <w:lvl w:ilvl="0" w:tplc="2466BE3A">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423F24CA"/>
    <w:multiLevelType w:val="hybridMultilevel"/>
    <w:tmpl w:val="31C25D78"/>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4E2C24B0"/>
    <w:multiLevelType w:val="hybridMultilevel"/>
    <w:tmpl w:val="43E049C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1374843"/>
    <w:multiLevelType w:val="hybridMultilevel"/>
    <w:tmpl w:val="6BC03FF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3C007F1"/>
    <w:multiLevelType w:val="hybridMultilevel"/>
    <w:tmpl w:val="A1B87D9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642E7F18"/>
    <w:multiLevelType w:val="hybridMultilevel"/>
    <w:tmpl w:val="18DCF7DC"/>
    <w:lvl w:ilvl="0" w:tplc="0809000D">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67836B59"/>
    <w:multiLevelType w:val="hybridMultilevel"/>
    <w:tmpl w:val="00D430D0"/>
    <w:lvl w:ilvl="0" w:tplc="2466BE3A">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684569F1"/>
    <w:multiLevelType w:val="hybridMultilevel"/>
    <w:tmpl w:val="8AAA10F4"/>
    <w:lvl w:ilvl="0" w:tplc="2466BE3A">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6AD37B87"/>
    <w:multiLevelType w:val="hybridMultilevel"/>
    <w:tmpl w:val="34D08910"/>
    <w:lvl w:ilvl="0" w:tplc="042D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76BA1837"/>
    <w:multiLevelType w:val="hybridMultilevel"/>
    <w:tmpl w:val="E9727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76532560">
    <w:abstractNumId w:val="0"/>
  </w:num>
  <w:num w:numId="2" w16cid:durableId="35156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2563740">
    <w:abstractNumId w:val="5"/>
  </w:num>
  <w:num w:numId="4" w16cid:durableId="736710645">
    <w:abstractNumId w:val="8"/>
  </w:num>
  <w:num w:numId="5" w16cid:durableId="1846240453">
    <w:abstractNumId w:val="13"/>
  </w:num>
  <w:num w:numId="6" w16cid:durableId="26831710">
    <w:abstractNumId w:val="6"/>
  </w:num>
  <w:num w:numId="7" w16cid:durableId="1552233638">
    <w:abstractNumId w:val="12"/>
  </w:num>
  <w:num w:numId="8" w16cid:durableId="2028024474">
    <w:abstractNumId w:val="7"/>
  </w:num>
  <w:num w:numId="9" w16cid:durableId="1474979758">
    <w:abstractNumId w:val="2"/>
  </w:num>
  <w:num w:numId="10" w16cid:durableId="2095740907">
    <w:abstractNumId w:val="1"/>
  </w:num>
  <w:num w:numId="11" w16cid:durableId="1878661929">
    <w:abstractNumId w:val="4"/>
  </w:num>
  <w:num w:numId="12" w16cid:durableId="997339509">
    <w:abstractNumId w:val="9"/>
  </w:num>
  <w:num w:numId="13" w16cid:durableId="456992641">
    <w:abstractNumId w:val="10"/>
  </w:num>
  <w:num w:numId="14" w16cid:durableId="1107893845">
    <w:abstractNumId w:val="15"/>
  </w:num>
  <w:num w:numId="15" w16cid:durableId="2091926366">
    <w:abstractNumId w:val="11"/>
  </w:num>
  <w:num w:numId="16" w16cid:durableId="2041977152">
    <w:abstractNumId w:val="14"/>
  </w:num>
  <w:num w:numId="17" w16cid:durableId="1338583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134"/>
    <w:rsid w:val="00006D67"/>
    <w:rsid w:val="0001475A"/>
    <w:rsid w:val="00031B10"/>
    <w:rsid w:val="00051869"/>
    <w:rsid w:val="00053F7E"/>
    <w:rsid w:val="00080F52"/>
    <w:rsid w:val="00082859"/>
    <w:rsid w:val="000839D9"/>
    <w:rsid w:val="000A13EF"/>
    <w:rsid w:val="000A5674"/>
    <w:rsid w:val="000A56A2"/>
    <w:rsid w:val="000A69F6"/>
    <w:rsid w:val="000B46B4"/>
    <w:rsid w:val="000B6E9C"/>
    <w:rsid w:val="000D0046"/>
    <w:rsid w:val="000D3E00"/>
    <w:rsid w:val="000D6150"/>
    <w:rsid w:val="000E2B0B"/>
    <w:rsid w:val="001000B4"/>
    <w:rsid w:val="00104463"/>
    <w:rsid w:val="0011245A"/>
    <w:rsid w:val="00112D12"/>
    <w:rsid w:val="001173A0"/>
    <w:rsid w:val="00134D9B"/>
    <w:rsid w:val="00152FB6"/>
    <w:rsid w:val="001A35DF"/>
    <w:rsid w:val="001B768C"/>
    <w:rsid w:val="001C2EF3"/>
    <w:rsid w:val="00236EC6"/>
    <w:rsid w:val="0025666D"/>
    <w:rsid w:val="00257054"/>
    <w:rsid w:val="00262ED5"/>
    <w:rsid w:val="0029611B"/>
    <w:rsid w:val="002A0D6D"/>
    <w:rsid w:val="002A7007"/>
    <w:rsid w:val="002B6B90"/>
    <w:rsid w:val="002C3578"/>
    <w:rsid w:val="002C40A1"/>
    <w:rsid w:val="002C486D"/>
    <w:rsid w:val="002C5C46"/>
    <w:rsid w:val="002E7C66"/>
    <w:rsid w:val="00305492"/>
    <w:rsid w:val="00312857"/>
    <w:rsid w:val="003224CA"/>
    <w:rsid w:val="00340E8F"/>
    <w:rsid w:val="00344F98"/>
    <w:rsid w:val="00347B9A"/>
    <w:rsid w:val="00352061"/>
    <w:rsid w:val="00367856"/>
    <w:rsid w:val="00386E3D"/>
    <w:rsid w:val="00387075"/>
    <w:rsid w:val="00387714"/>
    <w:rsid w:val="003918FB"/>
    <w:rsid w:val="003A3C68"/>
    <w:rsid w:val="003A3E2D"/>
    <w:rsid w:val="003A5B49"/>
    <w:rsid w:val="003B31C7"/>
    <w:rsid w:val="003C4180"/>
    <w:rsid w:val="003C7670"/>
    <w:rsid w:val="00406A65"/>
    <w:rsid w:val="00413941"/>
    <w:rsid w:val="0042648C"/>
    <w:rsid w:val="004616A9"/>
    <w:rsid w:val="00480785"/>
    <w:rsid w:val="00480B11"/>
    <w:rsid w:val="00490814"/>
    <w:rsid w:val="004A79E6"/>
    <w:rsid w:val="004B4CAE"/>
    <w:rsid w:val="004C692D"/>
    <w:rsid w:val="004D1B16"/>
    <w:rsid w:val="004D35D7"/>
    <w:rsid w:val="005044DD"/>
    <w:rsid w:val="005103CC"/>
    <w:rsid w:val="00516962"/>
    <w:rsid w:val="00525205"/>
    <w:rsid w:val="00526554"/>
    <w:rsid w:val="00567840"/>
    <w:rsid w:val="00591CD5"/>
    <w:rsid w:val="00591E53"/>
    <w:rsid w:val="005956BA"/>
    <w:rsid w:val="005A6D10"/>
    <w:rsid w:val="005D0E35"/>
    <w:rsid w:val="005E43EC"/>
    <w:rsid w:val="005E4FF1"/>
    <w:rsid w:val="005E7B62"/>
    <w:rsid w:val="00642726"/>
    <w:rsid w:val="00662F1C"/>
    <w:rsid w:val="00686906"/>
    <w:rsid w:val="006907C9"/>
    <w:rsid w:val="00695D3A"/>
    <w:rsid w:val="006978FB"/>
    <w:rsid w:val="006C4EDE"/>
    <w:rsid w:val="006C70C4"/>
    <w:rsid w:val="006E19AE"/>
    <w:rsid w:val="006E27FF"/>
    <w:rsid w:val="0070440E"/>
    <w:rsid w:val="00732489"/>
    <w:rsid w:val="00746A82"/>
    <w:rsid w:val="007533C8"/>
    <w:rsid w:val="00755871"/>
    <w:rsid w:val="00765348"/>
    <w:rsid w:val="00767686"/>
    <w:rsid w:val="0077069B"/>
    <w:rsid w:val="00776DCC"/>
    <w:rsid w:val="0077783B"/>
    <w:rsid w:val="00783041"/>
    <w:rsid w:val="007C51CA"/>
    <w:rsid w:val="007D2C5E"/>
    <w:rsid w:val="007F38C1"/>
    <w:rsid w:val="00807B9F"/>
    <w:rsid w:val="00807E2E"/>
    <w:rsid w:val="00817C5A"/>
    <w:rsid w:val="008334F6"/>
    <w:rsid w:val="008405C6"/>
    <w:rsid w:val="00844F31"/>
    <w:rsid w:val="00852E8E"/>
    <w:rsid w:val="008536BA"/>
    <w:rsid w:val="00857A66"/>
    <w:rsid w:val="00861F53"/>
    <w:rsid w:val="00864431"/>
    <w:rsid w:val="00867A4E"/>
    <w:rsid w:val="0087238A"/>
    <w:rsid w:val="008807C8"/>
    <w:rsid w:val="00893E62"/>
    <w:rsid w:val="008A3C5C"/>
    <w:rsid w:val="008B2EF3"/>
    <w:rsid w:val="008C1558"/>
    <w:rsid w:val="008C7CC4"/>
    <w:rsid w:val="008D0B2F"/>
    <w:rsid w:val="008D6C78"/>
    <w:rsid w:val="008F2BAB"/>
    <w:rsid w:val="00900B0A"/>
    <w:rsid w:val="009043E6"/>
    <w:rsid w:val="009052D3"/>
    <w:rsid w:val="00905845"/>
    <w:rsid w:val="00937D0B"/>
    <w:rsid w:val="00942937"/>
    <w:rsid w:val="009A4A0D"/>
    <w:rsid w:val="009A68D2"/>
    <w:rsid w:val="009D7608"/>
    <w:rsid w:val="009E714A"/>
    <w:rsid w:val="009F4737"/>
    <w:rsid w:val="009F5EC3"/>
    <w:rsid w:val="00A442BE"/>
    <w:rsid w:val="00A517A9"/>
    <w:rsid w:val="00A532A0"/>
    <w:rsid w:val="00A842E1"/>
    <w:rsid w:val="00A859FC"/>
    <w:rsid w:val="00A94176"/>
    <w:rsid w:val="00A9418A"/>
    <w:rsid w:val="00AA0B33"/>
    <w:rsid w:val="00AA6F89"/>
    <w:rsid w:val="00AB0226"/>
    <w:rsid w:val="00AB5F9A"/>
    <w:rsid w:val="00AC7A09"/>
    <w:rsid w:val="00B07650"/>
    <w:rsid w:val="00B36CBD"/>
    <w:rsid w:val="00B7576F"/>
    <w:rsid w:val="00B82676"/>
    <w:rsid w:val="00B94613"/>
    <w:rsid w:val="00BA5D6B"/>
    <w:rsid w:val="00BA6939"/>
    <w:rsid w:val="00BC39CB"/>
    <w:rsid w:val="00BD6CCE"/>
    <w:rsid w:val="00BF1179"/>
    <w:rsid w:val="00BF6121"/>
    <w:rsid w:val="00C114E3"/>
    <w:rsid w:val="00C14E8C"/>
    <w:rsid w:val="00C16D30"/>
    <w:rsid w:val="00C208B6"/>
    <w:rsid w:val="00C309DC"/>
    <w:rsid w:val="00C40B1C"/>
    <w:rsid w:val="00C47260"/>
    <w:rsid w:val="00C47915"/>
    <w:rsid w:val="00C70794"/>
    <w:rsid w:val="00C71E5E"/>
    <w:rsid w:val="00C74693"/>
    <w:rsid w:val="00CA0CA9"/>
    <w:rsid w:val="00CA30FA"/>
    <w:rsid w:val="00CB42FF"/>
    <w:rsid w:val="00CB597F"/>
    <w:rsid w:val="00CD05E7"/>
    <w:rsid w:val="00CD1733"/>
    <w:rsid w:val="00D3201C"/>
    <w:rsid w:val="00D368D6"/>
    <w:rsid w:val="00D45EDF"/>
    <w:rsid w:val="00D678F5"/>
    <w:rsid w:val="00D965A6"/>
    <w:rsid w:val="00DA7A84"/>
    <w:rsid w:val="00DB24EA"/>
    <w:rsid w:val="00DE715D"/>
    <w:rsid w:val="00DF2FDC"/>
    <w:rsid w:val="00DF79A3"/>
    <w:rsid w:val="00E14040"/>
    <w:rsid w:val="00E15B02"/>
    <w:rsid w:val="00E24F60"/>
    <w:rsid w:val="00E2604C"/>
    <w:rsid w:val="00E34F2A"/>
    <w:rsid w:val="00E462CC"/>
    <w:rsid w:val="00E53436"/>
    <w:rsid w:val="00E57372"/>
    <w:rsid w:val="00EB0292"/>
    <w:rsid w:val="00EC7106"/>
    <w:rsid w:val="00EE1390"/>
    <w:rsid w:val="00EE1F4A"/>
    <w:rsid w:val="00EF67A5"/>
    <w:rsid w:val="00F20134"/>
    <w:rsid w:val="00F202DD"/>
    <w:rsid w:val="00F36AFB"/>
    <w:rsid w:val="00F67451"/>
    <w:rsid w:val="00F83655"/>
    <w:rsid w:val="00F9633A"/>
    <w:rsid w:val="00FA32C0"/>
    <w:rsid w:val="00FA3C95"/>
    <w:rsid w:val="00FB667C"/>
    <w:rsid w:val="00FD37E9"/>
    <w:rsid w:val="00FE26A3"/>
    <w:rsid w:val="0F0DA385"/>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F32FDC7"/>
  <w14:defaultImageDpi w14:val="32767"/>
  <w15:chartTrackingRefBased/>
  <w15:docId w15:val="{70524FD4-8F76-4E41-A73C-A0763DE1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50"/>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48C"/>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9A68D2"/>
    <w:pPr>
      <w:keepNext/>
      <w:numPr>
        <w:numId w:val="1"/>
      </w:numPr>
      <w:spacing w:before="280" w:after="280"/>
      <w:ind w:left="431" w:hanging="431"/>
      <w:outlineLvl w:val="0"/>
    </w:pPr>
    <w:rPr>
      <w:b/>
      <w:bCs/>
      <w:color w:val="00436E"/>
      <w:kern w:val="1"/>
      <w:sz w:val="36"/>
      <w:szCs w:val="36"/>
    </w:rPr>
  </w:style>
  <w:style w:type="paragraph" w:styleId="Ttulo2">
    <w:name w:val="heading 2"/>
    <w:basedOn w:val="Normal"/>
    <w:next w:val="Normal"/>
    <w:link w:val="Ttulo2Car"/>
    <w:qFormat/>
    <w:rsid w:val="00844F31"/>
    <w:pPr>
      <w:keepNext/>
      <w:numPr>
        <w:ilvl w:val="1"/>
        <w:numId w:val="1"/>
      </w:numPr>
      <w:spacing w:before="280" w:after="280"/>
      <w:ind w:left="578" w:hanging="578"/>
      <w:outlineLvl w:val="1"/>
    </w:pPr>
    <w:rPr>
      <w:b/>
      <w:bCs/>
      <w:color w:val="0076CC"/>
      <w:sz w:val="28"/>
      <w:szCs w:val="28"/>
    </w:rPr>
  </w:style>
  <w:style w:type="paragraph" w:styleId="Ttulo3">
    <w:name w:val="heading 3"/>
    <w:basedOn w:val="Normal"/>
    <w:next w:val="Normal"/>
    <w:link w:val="Ttulo3Car"/>
    <w:qFormat/>
    <w:rsid w:val="00C114E3"/>
    <w:pPr>
      <w:keepNext/>
      <w:numPr>
        <w:ilvl w:val="2"/>
        <w:numId w:val="1"/>
      </w:numPr>
      <w:spacing w:before="280" w:after="280"/>
      <w:outlineLvl w:val="2"/>
    </w:pPr>
    <w:rPr>
      <w:b/>
      <w:bCs/>
      <w:color w:val="999999"/>
      <w:sz w:val="24"/>
      <w:szCs w:val="24"/>
    </w:rPr>
  </w:style>
  <w:style w:type="paragraph" w:styleId="Ttulo4">
    <w:name w:val="heading 4"/>
    <w:basedOn w:val="Normal"/>
    <w:next w:val="Normal"/>
    <w:qFormat/>
    <w:rsid w:val="00807E2E"/>
    <w:p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80B11"/>
    <w:pPr>
      <w:spacing w:before="0" w:after="240"/>
    </w:pPr>
  </w:style>
  <w:style w:type="paragraph" w:styleId="TDC2">
    <w:name w:val="toc 2"/>
    <w:basedOn w:val="Normal"/>
    <w:next w:val="Normal"/>
    <w:uiPriority w:val="39"/>
    <w:rsid w:val="00480B11"/>
    <w:pPr>
      <w:spacing w:before="0" w:after="120"/>
      <w:ind w:left="198"/>
    </w:pPr>
  </w:style>
  <w:style w:type="paragraph" w:styleId="TDC3">
    <w:name w:val="toc 3"/>
    <w:basedOn w:val="Normal"/>
    <w:next w:val="Normal"/>
    <w:uiPriority w:val="39"/>
    <w:rsid w:val="00480B11"/>
    <w:pPr>
      <w:spacing w:before="0" w:after="120"/>
      <w:ind w:left="403"/>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
    <w:name w:val="1. izenburua"/>
    <w:basedOn w:val="Ttulo1"/>
    <w:rsid w:val="00F9633A"/>
  </w:style>
  <w:style w:type="paragraph" w:customStyle="1" w:styleId="2izenburua">
    <w:name w:val="2. izenburua"/>
    <w:basedOn w:val="Ttulo2"/>
    <w:rsid w:val="00F9633A"/>
  </w:style>
  <w:style w:type="paragraph" w:customStyle="1" w:styleId="3izenburua">
    <w:name w:val="3. izenburua"/>
    <w:basedOn w:val="Ttulo3"/>
    <w:rsid w:val="00F9633A"/>
  </w:style>
  <w:style w:type="paragraph" w:customStyle="1" w:styleId="4izenburua">
    <w:name w:val="4. izenburua"/>
    <w:basedOn w:val="Normal"/>
    <w:rsid w:val="00F9633A"/>
    <w:pPr>
      <w:numPr>
        <w:ilvl w:val="3"/>
        <w:numId w:val="1"/>
      </w:numPr>
    </w:pPr>
  </w:style>
  <w:style w:type="paragraph" w:customStyle="1" w:styleId="5izenburua">
    <w:name w:val="5. izenburua"/>
    <w:basedOn w:val="Normal"/>
    <w:rsid w:val="00F9633A"/>
    <w:pPr>
      <w:numPr>
        <w:ilvl w:val="4"/>
        <w:numId w:val="1"/>
      </w:numPr>
    </w:pPr>
  </w:style>
  <w:style w:type="paragraph" w:customStyle="1" w:styleId="6izenburua">
    <w:name w:val="6. izenburua"/>
    <w:basedOn w:val="Normal"/>
    <w:rsid w:val="00F9633A"/>
    <w:pPr>
      <w:numPr>
        <w:ilvl w:val="5"/>
        <w:numId w:val="1"/>
      </w:numPr>
    </w:pPr>
  </w:style>
  <w:style w:type="paragraph" w:customStyle="1" w:styleId="7izenburua">
    <w:name w:val="7. izenburua"/>
    <w:basedOn w:val="Normal"/>
    <w:rsid w:val="00F9633A"/>
    <w:pPr>
      <w:numPr>
        <w:ilvl w:val="6"/>
        <w:numId w:val="1"/>
      </w:numPr>
    </w:pPr>
  </w:style>
  <w:style w:type="paragraph" w:customStyle="1" w:styleId="8izenburua">
    <w:name w:val="8. izenburua"/>
    <w:basedOn w:val="Normal"/>
    <w:rsid w:val="00F9633A"/>
    <w:pPr>
      <w:numPr>
        <w:ilvl w:val="7"/>
        <w:numId w:val="1"/>
      </w:numPr>
    </w:pPr>
  </w:style>
  <w:style w:type="paragraph" w:customStyle="1" w:styleId="9izenburua">
    <w:name w:val="9. izenburua"/>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aliases w:val="UTE Lista con guiones sin numerar,Lista sin Numerar,Párrafo Numerado,Viñetas,Párrafo de lista1"/>
    <w:basedOn w:val="Normal"/>
    <w:link w:val="PrrafodelistaCar"/>
    <w:uiPriority w:val="34"/>
    <w:qFormat/>
    <w:rsid w:val="00C114E3"/>
    <w:pPr>
      <w:spacing w:before="120"/>
      <w:ind w:left="720"/>
    </w:pPr>
  </w:style>
  <w:style w:type="table" w:styleId="Cuadrculamedia3-nfasis1">
    <w:name w:val="Medium Grid 3 Accent 1"/>
    <w:basedOn w:val="Tablanormal"/>
    <w:uiPriority w:val="69"/>
    <w:rsid w:val="00AB5F9A"/>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Tablaconcuadrcula5oscura-nfasis1">
    <w:name w:val="Grid Table 5 Dark Accent 1"/>
    <w:basedOn w:val="Tablanormal"/>
    <w:uiPriority w:val="50"/>
    <w:rsid w:val="00AB5F9A"/>
    <w:rPr>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Default">
    <w:name w:val="Default"/>
    <w:rsid w:val="002C40A1"/>
    <w:pPr>
      <w:autoSpaceDE w:val="0"/>
      <w:autoSpaceDN w:val="0"/>
      <w:adjustRightInd w:val="0"/>
    </w:pPr>
    <w:rPr>
      <w:rFonts w:ascii="Arial" w:hAnsi="Arial" w:cs="Arial"/>
      <w:color w:val="000000"/>
      <w:sz w:val="24"/>
      <w:szCs w:val="24"/>
      <w:lang w:val="es-ES" w:eastAsia="es-ES"/>
    </w:rPr>
  </w:style>
  <w:style w:type="paragraph" w:styleId="Revisin">
    <w:name w:val="Revision"/>
    <w:hidden/>
    <w:uiPriority w:val="71"/>
    <w:rsid w:val="004D1B16"/>
    <w:rPr>
      <w:rFonts w:ascii="Trebuchet MS" w:hAnsi="Trebuchet MS" w:cs="Trebuchet MS"/>
      <w:sz w:val="22"/>
      <w:lang w:val="es-ES" w:eastAsia="zh-CN"/>
    </w:rPr>
  </w:style>
  <w:style w:type="character" w:customStyle="1" w:styleId="PrrafodelistaCar">
    <w:name w:val="Párrafo de lista Car"/>
    <w:aliases w:val="UTE Lista con guiones sin numerar Car,Lista sin Numerar Car,Párrafo Numerado Car,Viñetas Car,Párrafo de lista1 Car"/>
    <w:link w:val="Prrafodelista"/>
    <w:uiPriority w:val="34"/>
    <w:locked/>
    <w:rsid w:val="00CB597F"/>
    <w:rPr>
      <w:rFonts w:ascii="Trebuchet MS" w:hAnsi="Trebuchet MS" w:cs="Trebuchet MS"/>
      <w:sz w:val="22"/>
      <w:lang w:val="es-ES" w:eastAsia="zh-CN"/>
    </w:rPr>
  </w:style>
  <w:style w:type="character" w:customStyle="1" w:styleId="Ttulo2Car">
    <w:name w:val="Título 2 Car"/>
    <w:basedOn w:val="Fuentedeprrafopredeter"/>
    <w:link w:val="Ttulo2"/>
    <w:rsid w:val="0042648C"/>
    <w:rPr>
      <w:rFonts w:ascii="Trebuchet MS" w:hAnsi="Trebuchet MS" w:cs="Trebuchet MS"/>
      <w:b/>
      <w:bCs/>
      <w:color w:val="0076CC"/>
      <w:sz w:val="28"/>
      <w:szCs w:val="28"/>
      <w:lang w:val="es-ES" w:eastAsia="zh-CN"/>
    </w:rPr>
  </w:style>
  <w:style w:type="character" w:customStyle="1" w:styleId="Ttulo3Car">
    <w:name w:val="Título 3 Car"/>
    <w:basedOn w:val="Fuentedeprrafopredeter"/>
    <w:link w:val="Ttulo3"/>
    <w:rsid w:val="0042648C"/>
    <w:rPr>
      <w:rFonts w:ascii="Trebuchet MS" w:hAnsi="Trebuchet MS" w:cs="Trebuchet MS"/>
      <w:b/>
      <w:bCs/>
      <w:color w:val="999999"/>
      <w:sz w:val="24"/>
      <w:szCs w:val="24"/>
      <w:lang w:val="es-ES" w:eastAsia="zh-CN"/>
    </w:rPr>
  </w:style>
  <w:style w:type="character" w:styleId="Refdecomentario">
    <w:name w:val="annotation reference"/>
    <w:basedOn w:val="Fuentedeprrafopredeter"/>
    <w:uiPriority w:val="99"/>
    <w:semiHidden/>
    <w:unhideWhenUsed/>
    <w:rsid w:val="00134D9B"/>
    <w:rPr>
      <w:sz w:val="16"/>
      <w:szCs w:val="16"/>
    </w:rPr>
  </w:style>
  <w:style w:type="paragraph" w:styleId="Textocomentario">
    <w:name w:val="annotation text"/>
    <w:basedOn w:val="Normal"/>
    <w:link w:val="TextocomentarioCar"/>
    <w:uiPriority w:val="99"/>
    <w:unhideWhenUsed/>
    <w:rsid w:val="00134D9B"/>
    <w:pPr>
      <w:spacing w:line="240" w:lineRule="auto"/>
    </w:pPr>
    <w:rPr>
      <w:sz w:val="20"/>
    </w:rPr>
  </w:style>
  <w:style w:type="character" w:customStyle="1" w:styleId="TextocomentarioCar">
    <w:name w:val="Texto comentario Car"/>
    <w:basedOn w:val="Fuentedeprrafopredeter"/>
    <w:link w:val="Textocomentario"/>
    <w:uiPriority w:val="99"/>
    <w:rsid w:val="00134D9B"/>
    <w:rPr>
      <w:rFonts w:ascii="Trebuchet MS" w:hAnsi="Trebuchet MS" w:cs="Trebuchet MS"/>
      <w:lang w:val="es-ES" w:eastAsia="zh-CN"/>
    </w:rPr>
  </w:style>
  <w:style w:type="paragraph" w:styleId="Asuntodelcomentario">
    <w:name w:val="annotation subject"/>
    <w:basedOn w:val="Textocomentario"/>
    <w:next w:val="Textocomentario"/>
    <w:link w:val="AsuntodelcomentarioCar"/>
    <w:uiPriority w:val="99"/>
    <w:semiHidden/>
    <w:unhideWhenUsed/>
    <w:rsid w:val="00134D9B"/>
    <w:rPr>
      <w:b/>
      <w:bCs/>
    </w:rPr>
  </w:style>
  <w:style w:type="character" w:customStyle="1" w:styleId="AsuntodelcomentarioCar">
    <w:name w:val="Asunto del comentario Car"/>
    <w:basedOn w:val="TextocomentarioCar"/>
    <w:link w:val="Asuntodelcomentario"/>
    <w:uiPriority w:val="99"/>
    <w:semiHidden/>
    <w:rsid w:val="00134D9B"/>
    <w:rPr>
      <w:rFonts w:ascii="Trebuchet MS" w:hAnsi="Trebuchet MS" w:cs="Trebuchet MS"/>
      <w:b/>
      <w:bCs/>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10F1B-461F-49AF-A019-5D5B6C7C2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5500-C948-4774-99B0-7EEFB001F9EF}">
  <ds:schemaRefs>
    <ds:schemaRef ds:uri="http://schemas.microsoft.com/sharepoint/v3/contenttype/forms"/>
  </ds:schemaRefs>
</ds:datastoreItem>
</file>

<file path=customXml/itemProps3.xml><?xml version="1.0" encoding="utf-8"?>
<ds:datastoreItem xmlns:ds="http://schemas.openxmlformats.org/officeDocument/2006/customXml" ds:itemID="{5D924A38-D8C0-4099-BB76-CC70BBD53195}">
  <ds:schemaRefs>
    <ds:schemaRef ds:uri="http://purl.org/dc/dcmitype/"/>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terms/"/>
    <ds:schemaRef ds:uri="4c07a861-b100-4659-a5e9-57b431173344"/>
    <ds:schemaRef ds:uri="a68d06c4-e06e-4a61-b0fe-2eb0c8b6cd09"/>
    <ds:schemaRef ds:uri="http://purl.org/dc/elements/1.1/"/>
  </ds:schemaRefs>
</ds:datastoreItem>
</file>

<file path=customXml/itemProps4.xml><?xml version="1.0" encoding="utf-8"?>
<ds:datastoreItem xmlns:ds="http://schemas.openxmlformats.org/officeDocument/2006/customXml" ds:itemID="{809B4935-E12F-47F9-A55F-64774AA0B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9</Pages>
  <Words>1569</Words>
  <Characters>8633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
  <LinksUpToDate>false</LinksUpToDate>
  <CharactersWithSpaces>10182</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MENDIKUTE ERAUSKIN, DINA</cp:lastModifiedBy>
  <cp:revision>153</cp:revision>
  <cp:lastPrinted>2023-11-17T12:51:00Z</cp:lastPrinted>
  <dcterms:created xsi:type="dcterms:W3CDTF">2022-03-28T08:09:00Z</dcterms:created>
  <dcterms:modified xsi:type="dcterms:W3CDTF">2023-11-21T13:18:00Z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