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34FF5E" w14:textId="6636DD53" w:rsidR="002B7B96" w:rsidRPr="00FC5888" w:rsidRDefault="002B7B96" w:rsidP="4ED8B04E">
      <w:pPr>
        <w:spacing w:after="200" w:line="276" w:lineRule="auto"/>
        <w:jc w:val="both"/>
        <w:rPr>
          <w:rFonts w:ascii="Century Gothic" w:eastAsia="Calibri" w:hAnsi="Century Gothic"/>
          <w:b/>
          <w:bCs/>
          <w:sz w:val="20"/>
          <w:lang w:val="es-ES" w:eastAsia="en-US"/>
        </w:rPr>
      </w:pPr>
      <w:r w:rsidRPr="00FC5888">
        <w:rPr>
          <w:rFonts w:ascii="Century Gothic" w:eastAsia="Calibri" w:hAnsi="Century Gothic"/>
          <w:b/>
          <w:bCs/>
          <w:sz w:val="20"/>
          <w:lang w:val="es-ES" w:eastAsia="en-US"/>
        </w:rPr>
        <w:t>Pliego de Bases Técnicas del Contrato Administrativo de Servicios que tiene por Objeto la</w:t>
      </w:r>
      <w:r w:rsidR="00873F1C" w:rsidRPr="00FC5888">
        <w:rPr>
          <w:rFonts w:ascii="Century Gothic" w:eastAsia="Calibri" w:hAnsi="Century Gothic"/>
          <w:b/>
          <w:bCs/>
          <w:sz w:val="20"/>
          <w:lang w:val="es-ES" w:eastAsia="en-US"/>
        </w:rPr>
        <w:t xml:space="preserve"> </w:t>
      </w:r>
      <w:r w:rsidR="002334D1" w:rsidRPr="00FC5888">
        <w:rPr>
          <w:rFonts w:ascii="Century Gothic" w:eastAsia="Calibri" w:hAnsi="Century Gothic"/>
          <w:b/>
          <w:bCs/>
          <w:sz w:val="20"/>
          <w:lang w:val="es-ES" w:eastAsia="en-US"/>
        </w:rPr>
        <w:t>REDACCION DEL PLAN ESPECIAL DE ORDENACION URBANA Y ANEXOS EN EL AREA AR-16 (B) DE VILLANUEVA, EN VALDEGOVIA (ALAVA)</w:t>
      </w:r>
      <w:r w:rsidR="5ABB84CE" w:rsidRPr="00FC5888">
        <w:rPr>
          <w:rFonts w:ascii="Century Gothic" w:eastAsia="Calibri" w:hAnsi="Century Gothic"/>
          <w:b/>
          <w:bCs/>
          <w:sz w:val="20"/>
          <w:lang w:val="es-ES" w:eastAsia="en-US"/>
        </w:rPr>
        <w:t>:</w:t>
      </w:r>
    </w:p>
    <w:p w14:paraId="40B1A3C7" w14:textId="77777777" w:rsidR="002B7B96" w:rsidRPr="00FC5888" w:rsidRDefault="002B7B96" w:rsidP="4ED8B04E">
      <w:pPr>
        <w:pBdr>
          <w:top w:val="single" w:sz="4" w:space="1" w:color="auto"/>
        </w:pBdr>
        <w:spacing w:after="200" w:line="276" w:lineRule="auto"/>
        <w:jc w:val="both"/>
        <w:rPr>
          <w:rFonts w:ascii="Century Gothic" w:eastAsia="Calibri" w:hAnsi="Century Gothic"/>
          <w:b/>
          <w:bCs/>
          <w:sz w:val="20"/>
          <w:lang w:val="es-ES" w:eastAsia="en-US"/>
        </w:rPr>
      </w:pPr>
      <w:r w:rsidRPr="00FC5888">
        <w:rPr>
          <w:rFonts w:ascii="Century Gothic" w:eastAsia="Calibri" w:hAnsi="Century Gothic"/>
          <w:b/>
          <w:bCs/>
          <w:sz w:val="20"/>
          <w:lang w:val="es-ES" w:eastAsia="en-US"/>
        </w:rPr>
        <w:t>INDICE</w:t>
      </w:r>
    </w:p>
    <w:p w14:paraId="0A37501D" w14:textId="6C5C463F" w:rsidR="002B7B96" w:rsidRPr="00FC5888" w:rsidRDefault="002B7B96" w:rsidP="4ED8B04E">
      <w:pPr>
        <w:numPr>
          <w:ilvl w:val="0"/>
          <w:numId w:val="5"/>
        </w:numPr>
        <w:spacing w:after="200" w:line="276" w:lineRule="auto"/>
        <w:contextualSpacing/>
        <w:jc w:val="both"/>
        <w:rPr>
          <w:rFonts w:ascii="Century Gothic" w:eastAsia="Calibri" w:hAnsi="Century Gothic"/>
          <w:b/>
          <w:bCs/>
          <w:sz w:val="20"/>
          <w:lang w:val="es-ES" w:eastAsia="en-US"/>
        </w:rPr>
      </w:pPr>
      <w:r w:rsidRPr="00FC5888">
        <w:rPr>
          <w:rFonts w:ascii="Century Gothic" w:eastAsia="Calibri" w:hAnsi="Century Gothic"/>
          <w:b/>
          <w:bCs/>
          <w:sz w:val="20"/>
          <w:lang w:val="es-ES" w:eastAsia="en-US"/>
        </w:rPr>
        <w:t>Objeto del Contrato</w:t>
      </w:r>
    </w:p>
    <w:p w14:paraId="2AFFC0E5" w14:textId="77777777" w:rsidR="00D850F6" w:rsidRPr="00FC5888" w:rsidRDefault="00D850F6" w:rsidP="4ED8B04E">
      <w:pPr>
        <w:spacing w:after="200" w:line="276" w:lineRule="auto"/>
        <w:ind w:left="360"/>
        <w:contextualSpacing/>
        <w:jc w:val="both"/>
        <w:rPr>
          <w:rFonts w:ascii="Century Gothic" w:eastAsia="Calibri" w:hAnsi="Century Gothic"/>
          <w:b/>
          <w:bCs/>
          <w:sz w:val="20"/>
          <w:lang w:val="es-ES" w:eastAsia="en-US"/>
        </w:rPr>
      </w:pPr>
    </w:p>
    <w:p w14:paraId="5DD5F0D3" w14:textId="77777777" w:rsidR="002B7B96" w:rsidRPr="00FC5888" w:rsidRDefault="002B7B96" w:rsidP="4ED8B04E">
      <w:pPr>
        <w:numPr>
          <w:ilvl w:val="0"/>
          <w:numId w:val="5"/>
        </w:numPr>
        <w:spacing w:after="200" w:line="276" w:lineRule="auto"/>
        <w:contextualSpacing/>
        <w:jc w:val="both"/>
        <w:rPr>
          <w:rFonts w:ascii="Century Gothic" w:eastAsia="Calibri" w:hAnsi="Century Gothic"/>
          <w:b/>
          <w:bCs/>
          <w:sz w:val="20"/>
          <w:lang w:val="es-ES" w:eastAsia="en-US"/>
        </w:rPr>
      </w:pPr>
      <w:r w:rsidRPr="00FC5888">
        <w:rPr>
          <w:rFonts w:ascii="Century Gothic" w:eastAsia="Calibri" w:hAnsi="Century Gothic"/>
          <w:b/>
          <w:bCs/>
          <w:sz w:val="20"/>
          <w:lang w:val="es-ES" w:eastAsia="en-US"/>
        </w:rPr>
        <w:t>Alcance de las Prestaciones</w:t>
      </w:r>
    </w:p>
    <w:p w14:paraId="147B0D28" w14:textId="5DBDC6E1" w:rsidR="00E1052C" w:rsidRPr="00FC5888" w:rsidRDefault="00E1052C" w:rsidP="4ED8B04E">
      <w:pPr>
        <w:numPr>
          <w:ilvl w:val="0"/>
          <w:numId w:val="6"/>
        </w:numPr>
        <w:spacing w:after="200" w:line="276" w:lineRule="auto"/>
        <w:contextualSpacing/>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Plan </w:t>
      </w:r>
      <w:r w:rsidR="002761C7" w:rsidRPr="00FC5888">
        <w:rPr>
          <w:rFonts w:ascii="Century Gothic" w:eastAsia="Calibri" w:hAnsi="Century Gothic"/>
          <w:sz w:val="20"/>
          <w:lang w:val="es-ES" w:eastAsia="en-US"/>
        </w:rPr>
        <w:t>Especial de Ordenación Urbana</w:t>
      </w:r>
      <w:r w:rsidR="002334D1" w:rsidRPr="00FC5888">
        <w:rPr>
          <w:rFonts w:ascii="Century Gothic" w:eastAsia="Calibri" w:hAnsi="Century Gothic"/>
          <w:sz w:val="20"/>
          <w:lang w:val="es-ES" w:eastAsia="en-US"/>
        </w:rPr>
        <w:t xml:space="preserve"> y Anexos</w:t>
      </w:r>
    </w:p>
    <w:p w14:paraId="6F1A4600" w14:textId="0C0CA883" w:rsidR="002B7B96" w:rsidRPr="00FC5888" w:rsidRDefault="002B7B96" w:rsidP="4ED8B04E">
      <w:pPr>
        <w:numPr>
          <w:ilvl w:val="0"/>
          <w:numId w:val="5"/>
        </w:numPr>
        <w:spacing w:after="200" w:line="276" w:lineRule="auto"/>
        <w:contextualSpacing/>
        <w:jc w:val="both"/>
        <w:rPr>
          <w:rFonts w:ascii="Century Gothic" w:eastAsia="Calibri" w:hAnsi="Century Gothic"/>
          <w:b/>
          <w:bCs/>
          <w:sz w:val="20"/>
          <w:lang w:val="es-ES" w:eastAsia="en-US"/>
        </w:rPr>
      </w:pPr>
      <w:r w:rsidRPr="00FC5888">
        <w:rPr>
          <w:rFonts w:ascii="Century Gothic" w:eastAsia="Calibri" w:hAnsi="Century Gothic"/>
          <w:b/>
          <w:bCs/>
          <w:sz w:val="20"/>
          <w:lang w:val="es-ES" w:eastAsia="en-US"/>
        </w:rPr>
        <w:t>Programa de Necesidades</w:t>
      </w:r>
    </w:p>
    <w:p w14:paraId="29FC352B" w14:textId="77777777" w:rsidR="002B7B96" w:rsidRPr="00FC5888" w:rsidRDefault="002B7B96" w:rsidP="4ED8B04E">
      <w:pPr>
        <w:numPr>
          <w:ilvl w:val="0"/>
          <w:numId w:val="7"/>
        </w:numPr>
        <w:spacing w:after="200" w:line="276" w:lineRule="auto"/>
        <w:contextualSpacing/>
        <w:jc w:val="both"/>
        <w:rPr>
          <w:rFonts w:ascii="Century Gothic" w:eastAsia="Calibri" w:hAnsi="Century Gothic"/>
          <w:sz w:val="20"/>
          <w:lang w:val="es-ES" w:eastAsia="en-US"/>
        </w:rPr>
      </w:pPr>
      <w:r w:rsidRPr="00FC5888">
        <w:rPr>
          <w:rFonts w:ascii="Century Gothic" w:eastAsia="Calibri" w:hAnsi="Century Gothic"/>
          <w:sz w:val="20"/>
          <w:lang w:val="es-ES" w:eastAsia="en-US"/>
        </w:rPr>
        <w:t>Objetivos de la Contratación</w:t>
      </w:r>
    </w:p>
    <w:p w14:paraId="34788FF4" w14:textId="12FC1166" w:rsidR="002B7B96" w:rsidRPr="00FC5888" w:rsidRDefault="00206837" w:rsidP="4ED8B04E">
      <w:pPr>
        <w:numPr>
          <w:ilvl w:val="0"/>
          <w:numId w:val="7"/>
        </w:numPr>
        <w:spacing w:after="200" w:line="276" w:lineRule="auto"/>
        <w:contextualSpacing/>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Características </w:t>
      </w:r>
      <w:r w:rsidR="00A23492" w:rsidRPr="00FC5888">
        <w:rPr>
          <w:rFonts w:ascii="Century Gothic" w:eastAsia="Calibri" w:hAnsi="Century Gothic"/>
          <w:sz w:val="20"/>
          <w:lang w:val="es-ES" w:eastAsia="en-US"/>
        </w:rPr>
        <w:t>generales</w:t>
      </w:r>
    </w:p>
    <w:p w14:paraId="4E0C5477" w14:textId="5F0A4335" w:rsidR="002B7B96" w:rsidRPr="00FC5888" w:rsidRDefault="002B7B96" w:rsidP="4ED8B04E">
      <w:pPr>
        <w:numPr>
          <w:ilvl w:val="0"/>
          <w:numId w:val="5"/>
        </w:numPr>
        <w:spacing w:after="200" w:line="276" w:lineRule="auto"/>
        <w:contextualSpacing/>
        <w:jc w:val="both"/>
        <w:rPr>
          <w:rFonts w:ascii="Century Gothic" w:eastAsia="Calibri" w:hAnsi="Century Gothic"/>
          <w:b/>
          <w:bCs/>
          <w:sz w:val="20"/>
          <w:lang w:val="es-ES" w:eastAsia="en-US"/>
        </w:rPr>
      </w:pPr>
      <w:r w:rsidRPr="00FC5888">
        <w:rPr>
          <w:rFonts w:ascii="Century Gothic" w:eastAsia="Calibri" w:hAnsi="Century Gothic"/>
          <w:b/>
          <w:bCs/>
          <w:sz w:val="20"/>
          <w:lang w:val="es-ES" w:eastAsia="en-US"/>
        </w:rPr>
        <w:t>Criterios de Composición y Diseño</w:t>
      </w:r>
    </w:p>
    <w:p w14:paraId="0015FDA4" w14:textId="0068F2A8" w:rsidR="002B7B96" w:rsidRPr="00FC5888" w:rsidRDefault="002B7B96" w:rsidP="4ED8B04E">
      <w:pPr>
        <w:numPr>
          <w:ilvl w:val="0"/>
          <w:numId w:val="7"/>
        </w:numPr>
        <w:spacing w:after="200" w:line="276" w:lineRule="auto"/>
        <w:contextualSpacing/>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Criterios de intervención </w:t>
      </w:r>
    </w:p>
    <w:p w14:paraId="6A05A809" w14:textId="55A1F95E" w:rsidR="002B7B96" w:rsidRPr="00FC5888" w:rsidRDefault="00E532B3" w:rsidP="4ED8B04E">
      <w:pPr>
        <w:numPr>
          <w:ilvl w:val="0"/>
          <w:numId w:val="7"/>
        </w:numPr>
        <w:spacing w:after="200" w:line="276" w:lineRule="auto"/>
        <w:contextualSpacing/>
        <w:jc w:val="both"/>
        <w:rPr>
          <w:rFonts w:ascii="Century Gothic" w:eastAsia="Calibri" w:hAnsi="Century Gothic"/>
          <w:sz w:val="20"/>
          <w:lang w:val="es-ES" w:eastAsia="en-US"/>
        </w:rPr>
      </w:pPr>
      <w:r w:rsidRPr="00FC5888">
        <w:rPr>
          <w:rFonts w:ascii="Century Gothic" w:eastAsia="Calibri" w:hAnsi="Century Gothic"/>
          <w:sz w:val="20"/>
          <w:lang w:val="es-ES" w:eastAsia="en-US"/>
        </w:rPr>
        <w:t>Condiciones particulares</w:t>
      </w:r>
      <w:r w:rsidR="007B7757" w:rsidRPr="00FC5888">
        <w:rPr>
          <w:rFonts w:ascii="Century Gothic" w:eastAsia="Calibri" w:hAnsi="Century Gothic"/>
          <w:sz w:val="20"/>
          <w:lang w:val="es-ES" w:eastAsia="en-US"/>
        </w:rPr>
        <w:t xml:space="preserve"> </w:t>
      </w:r>
    </w:p>
    <w:p w14:paraId="3E5B5025" w14:textId="77777777" w:rsidR="002B7B96" w:rsidRPr="00FC5888" w:rsidRDefault="002B7B96" w:rsidP="4ED8B04E">
      <w:pPr>
        <w:numPr>
          <w:ilvl w:val="0"/>
          <w:numId w:val="5"/>
        </w:numPr>
        <w:spacing w:line="276" w:lineRule="auto"/>
        <w:contextualSpacing/>
        <w:jc w:val="both"/>
        <w:rPr>
          <w:rFonts w:ascii="Century Gothic" w:eastAsia="Calibri" w:hAnsi="Century Gothic"/>
          <w:b/>
          <w:bCs/>
          <w:sz w:val="20"/>
          <w:lang w:val="es-ES" w:eastAsia="en-US"/>
        </w:rPr>
      </w:pPr>
      <w:r w:rsidRPr="00FC5888">
        <w:rPr>
          <w:rFonts w:ascii="Century Gothic" w:eastAsia="Calibri" w:hAnsi="Century Gothic"/>
          <w:b/>
          <w:bCs/>
          <w:sz w:val="20"/>
          <w:lang w:val="es-ES" w:eastAsia="en-US"/>
        </w:rPr>
        <w:t>Programa de Redacción y Entrega de Proyectos</w:t>
      </w:r>
    </w:p>
    <w:p w14:paraId="38D87522" w14:textId="5BC6866F" w:rsidR="001E0574" w:rsidRPr="00FC5888" w:rsidRDefault="00804DCE" w:rsidP="001E0574">
      <w:pPr>
        <w:pStyle w:val="Prrafodelista"/>
        <w:numPr>
          <w:ilvl w:val="0"/>
          <w:numId w:val="34"/>
        </w:numPr>
        <w:spacing w:after="200" w:line="276" w:lineRule="auto"/>
        <w:contextualSpacing/>
        <w:jc w:val="both"/>
        <w:rPr>
          <w:rFonts w:ascii="Century Gothic" w:eastAsia="Calibri" w:hAnsi="Century Gothic"/>
          <w:lang w:val="es-ES"/>
        </w:rPr>
      </w:pPr>
      <w:r w:rsidRPr="00FC5888">
        <w:rPr>
          <w:rFonts w:ascii="Century Gothic" w:eastAsia="Calibri" w:hAnsi="Century Gothic"/>
          <w:lang w:val="es-ES"/>
        </w:rPr>
        <w:t>Plan Especial de Ordenación Urbana</w:t>
      </w:r>
      <w:r w:rsidR="002334D1" w:rsidRPr="00FC5888">
        <w:rPr>
          <w:rFonts w:ascii="Century Gothic" w:eastAsia="Calibri" w:hAnsi="Century Gothic"/>
          <w:lang w:val="es-ES"/>
        </w:rPr>
        <w:t xml:space="preserve"> y Anexos</w:t>
      </w:r>
      <w:r w:rsidR="001E0574" w:rsidRPr="00FC5888">
        <w:rPr>
          <w:rFonts w:ascii="Century Gothic" w:eastAsia="Calibri" w:hAnsi="Century Gothic"/>
          <w:lang w:val="es-ES"/>
        </w:rPr>
        <w:t>: reuniones y entregas</w:t>
      </w:r>
    </w:p>
    <w:p w14:paraId="14179081" w14:textId="74B61150" w:rsidR="002B7B96" w:rsidRPr="00FC5888" w:rsidRDefault="002B7B96" w:rsidP="4ED8B04E">
      <w:pPr>
        <w:numPr>
          <w:ilvl w:val="0"/>
          <w:numId w:val="5"/>
        </w:numPr>
        <w:spacing w:after="200" w:line="276" w:lineRule="auto"/>
        <w:contextualSpacing/>
        <w:jc w:val="both"/>
        <w:rPr>
          <w:rFonts w:ascii="Century Gothic" w:eastAsia="Calibri" w:hAnsi="Century Gothic"/>
          <w:b/>
          <w:bCs/>
          <w:sz w:val="20"/>
          <w:lang w:val="es-ES" w:eastAsia="en-US"/>
        </w:rPr>
      </w:pPr>
      <w:r w:rsidRPr="00FC5888">
        <w:rPr>
          <w:rFonts w:ascii="Century Gothic" w:eastAsia="Calibri" w:hAnsi="Century Gothic"/>
          <w:b/>
          <w:bCs/>
          <w:sz w:val="20"/>
          <w:lang w:val="es-ES" w:eastAsia="en-US"/>
        </w:rPr>
        <w:t>Cuestiones especiales relativas a la Contratación y a los Trabajos Facultativos</w:t>
      </w:r>
    </w:p>
    <w:p w14:paraId="07C311FE" w14:textId="77777777" w:rsidR="00D850F6" w:rsidRPr="00FC5888" w:rsidRDefault="00D850F6" w:rsidP="4ED8B04E">
      <w:pPr>
        <w:spacing w:after="200" w:line="276" w:lineRule="auto"/>
        <w:ind w:left="360"/>
        <w:contextualSpacing/>
        <w:jc w:val="both"/>
        <w:rPr>
          <w:rFonts w:ascii="Century Gothic" w:eastAsia="Calibri" w:hAnsi="Century Gothic"/>
          <w:b/>
          <w:bCs/>
          <w:sz w:val="20"/>
          <w:lang w:val="es-ES" w:eastAsia="en-US"/>
        </w:rPr>
      </w:pPr>
    </w:p>
    <w:p w14:paraId="2AC34641" w14:textId="77777777" w:rsidR="002B7B96" w:rsidRPr="00FC5888" w:rsidRDefault="002B7B96" w:rsidP="4ED8B04E">
      <w:pPr>
        <w:numPr>
          <w:ilvl w:val="0"/>
          <w:numId w:val="5"/>
        </w:numPr>
        <w:spacing w:line="276" w:lineRule="auto"/>
        <w:contextualSpacing/>
        <w:jc w:val="both"/>
        <w:rPr>
          <w:rFonts w:ascii="Century Gothic" w:eastAsia="Calibri" w:hAnsi="Century Gothic"/>
          <w:b/>
          <w:bCs/>
          <w:sz w:val="20"/>
          <w:lang w:val="es-ES" w:eastAsia="en-US"/>
        </w:rPr>
      </w:pPr>
      <w:r w:rsidRPr="00FC5888">
        <w:rPr>
          <w:rFonts w:ascii="Century Gothic" w:eastAsia="Calibri" w:hAnsi="Century Gothic"/>
          <w:b/>
          <w:bCs/>
          <w:sz w:val="20"/>
          <w:lang w:val="es-ES" w:eastAsia="en-US"/>
        </w:rPr>
        <w:t>Relación de Documentos que forman la presente licitación</w:t>
      </w:r>
    </w:p>
    <w:p w14:paraId="0E1451E8" w14:textId="55D1C55F" w:rsidR="004135A3" w:rsidRPr="00FC5888" w:rsidRDefault="004135A3" w:rsidP="00BC02C3">
      <w:pPr>
        <w:pStyle w:val="Prrafodelista"/>
        <w:numPr>
          <w:ilvl w:val="0"/>
          <w:numId w:val="34"/>
        </w:numPr>
        <w:spacing w:line="276" w:lineRule="auto"/>
        <w:contextualSpacing/>
        <w:jc w:val="both"/>
        <w:rPr>
          <w:rFonts w:ascii="Century Gothic" w:eastAsia="Calibri" w:hAnsi="Century Gothic"/>
          <w:lang w:val="es-ES"/>
        </w:rPr>
      </w:pPr>
      <w:r w:rsidRPr="00FC5888">
        <w:rPr>
          <w:rFonts w:ascii="Century Gothic" w:eastAsia="Calibri" w:hAnsi="Century Gothic"/>
          <w:lang w:val="es-ES"/>
        </w:rPr>
        <w:t xml:space="preserve">Pliego de </w:t>
      </w:r>
      <w:r w:rsidR="001943AD" w:rsidRPr="00FC5888">
        <w:rPr>
          <w:rFonts w:ascii="Century Gothic" w:eastAsia="Calibri" w:hAnsi="Century Gothic"/>
          <w:lang w:val="es-ES"/>
        </w:rPr>
        <w:t>Cláusulas</w:t>
      </w:r>
      <w:r w:rsidRPr="00FC5888">
        <w:rPr>
          <w:rFonts w:ascii="Century Gothic" w:eastAsia="Calibri" w:hAnsi="Century Gothic"/>
          <w:lang w:val="es-ES"/>
        </w:rPr>
        <w:t xml:space="preserve"> Administrativas Particulares</w:t>
      </w:r>
    </w:p>
    <w:p w14:paraId="21E1B407" w14:textId="77777777" w:rsidR="004135A3" w:rsidRPr="00FC5888" w:rsidRDefault="004135A3" w:rsidP="00BC02C3">
      <w:pPr>
        <w:pStyle w:val="Prrafodelista"/>
        <w:numPr>
          <w:ilvl w:val="0"/>
          <w:numId w:val="34"/>
        </w:numPr>
        <w:spacing w:line="276" w:lineRule="auto"/>
        <w:contextualSpacing/>
        <w:jc w:val="both"/>
        <w:rPr>
          <w:rFonts w:ascii="Century Gothic" w:eastAsia="Calibri" w:hAnsi="Century Gothic"/>
          <w:lang w:val="es-ES"/>
        </w:rPr>
      </w:pPr>
      <w:r w:rsidRPr="00FC5888">
        <w:rPr>
          <w:rFonts w:ascii="Century Gothic" w:eastAsia="Calibri" w:hAnsi="Century Gothic"/>
          <w:lang w:val="es-ES"/>
        </w:rPr>
        <w:t>Pliego de Bases Técnicas y sus Anexos</w:t>
      </w:r>
    </w:p>
    <w:p w14:paraId="2067227E" w14:textId="77777777" w:rsidR="00DD0A7F" w:rsidRPr="00FC5888" w:rsidRDefault="00DD0A7F" w:rsidP="4ED8B04E">
      <w:pPr>
        <w:rPr>
          <w:rFonts w:ascii="Century Gothic" w:eastAsia="Calibri" w:hAnsi="Century Gothic"/>
          <w:b/>
          <w:bCs/>
          <w:sz w:val="20"/>
          <w:lang w:val="es-ES" w:eastAsia="en-US"/>
        </w:rPr>
      </w:pPr>
    </w:p>
    <w:p w14:paraId="5A17919B" w14:textId="61B60EEA" w:rsidR="002B7B96" w:rsidRPr="00FC5888" w:rsidRDefault="002B7B96" w:rsidP="4ED8B04E">
      <w:pPr>
        <w:rPr>
          <w:rFonts w:ascii="Century Gothic" w:eastAsia="Calibri" w:hAnsi="Century Gothic"/>
          <w:b/>
          <w:bCs/>
          <w:sz w:val="20"/>
          <w:lang w:val="es-ES" w:eastAsia="en-US"/>
        </w:rPr>
      </w:pPr>
      <w:r w:rsidRPr="00FC5888">
        <w:rPr>
          <w:rFonts w:ascii="Century Gothic" w:eastAsia="Calibri" w:hAnsi="Century Gothic"/>
          <w:b/>
          <w:bCs/>
          <w:sz w:val="20"/>
          <w:lang w:val="es-ES" w:eastAsia="en-US"/>
        </w:rPr>
        <w:t>ANEXOS</w:t>
      </w:r>
    </w:p>
    <w:p w14:paraId="60061E4C" w14:textId="77777777" w:rsidR="002B7B96" w:rsidRPr="00FC5888" w:rsidRDefault="002B7B96" w:rsidP="4ED8B04E">
      <w:pPr>
        <w:spacing w:after="200" w:line="276" w:lineRule="auto"/>
        <w:contextualSpacing/>
        <w:jc w:val="both"/>
        <w:rPr>
          <w:rFonts w:ascii="Century Gothic" w:eastAsia="Calibri" w:hAnsi="Century Gothic"/>
          <w:b/>
          <w:bCs/>
          <w:sz w:val="20"/>
          <w:lang w:val="es-ES" w:eastAsia="en-US"/>
        </w:rPr>
      </w:pPr>
    </w:p>
    <w:p w14:paraId="1F6E49B3" w14:textId="77777777" w:rsidR="002B7B96" w:rsidRPr="00FC5888" w:rsidRDefault="002B7B96" w:rsidP="4ED8B04E">
      <w:pPr>
        <w:spacing w:after="200" w:line="276" w:lineRule="auto"/>
        <w:contextualSpacing/>
        <w:jc w:val="both"/>
        <w:rPr>
          <w:rFonts w:ascii="Century Gothic" w:eastAsia="Calibri" w:hAnsi="Century Gothic"/>
          <w:b/>
          <w:bCs/>
          <w:sz w:val="20"/>
          <w:lang w:val="es-ES" w:eastAsia="en-US"/>
        </w:rPr>
      </w:pPr>
      <w:r w:rsidRPr="00FC5888">
        <w:rPr>
          <w:rFonts w:ascii="Century Gothic" w:eastAsia="Calibri" w:hAnsi="Century Gothic"/>
          <w:b/>
          <w:bCs/>
          <w:sz w:val="20"/>
          <w:lang w:val="es-ES" w:eastAsia="en-US"/>
        </w:rPr>
        <w:t>Anexo I</w:t>
      </w:r>
    </w:p>
    <w:p w14:paraId="6884255D" w14:textId="77777777" w:rsidR="002B7B96" w:rsidRPr="00FC5888" w:rsidRDefault="002B7B96" w:rsidP="4ED8B04E">
      <w:pPr>
        <w:spacing w:after="200" w:line="276" w:lineRule="auto"/>
        <w:contextualSpacing/>
        <w:jc w:val="both"/>
        <w:rPr>
          <w:rFonts w:ascii="Century Gothic" w:eastAsia="Calibri" w:hAnsi="Century Gothic"/>
          <w:sz w:val="20"/>
          <w:lang w:val="es-ES" w:eastAsia="en-US"/>
        </w:rPr>
      </w:pPr>
      <w:r w:rsidRPr="00FC5888">
        <w:rPr>
          <w:rFonts w:ascii="Century Gothic" w:eastAsia="Calibri" w:hAnsi="Century Gothic"/>
          <w:sz w:val="20"/>
          <w:lang w:val="es-ES" w:eastAsia="en-US"/>
        </w:rPr>
        <w:t>Normativa de aplicación</w:t>
      </w:r>
    </w:p>
    <w:p w14:paraId="44EAFD9C" w14:textId="77777777" w:rsidR="002B7B96" w:rsidRPr="00FC5888" w:rsidRDefault="002B7B96" w:rsidP="4ED8B04E">
      <w:pPr>
        <w:spacing w:after="200" w:line="276" w:lineRule="auto"/>
        <w:contextualSpacing/>
        <w:jc w:val="both"/>
        <w:rPr>
          <w:rFonts w:ascii="Century Gothic" w:eastAsia="Calibri" w:hAnsi="Century Gothic"/>
          <w:b/>
          <w:bCs/>
          <w:sz w:val="16"/>
          <w:szCs w:val="16"/>
          <w:lang w:val="es-ES" w:eastAsia="en-US"/>
        </w:rPr>
      </w:pPr>
    </w:p>
    <w:p w14:paraId="5641CDA7" w14:textId="77777777" w:rsidR="002B7B96" w:rsidRPr="00FC5888" w:rsidRDefault="002B7B96" w:rsidP="4ED8B04E">
      <w:pPr>
        <w:spacing w:after="200" w:line="276" w:lineRule="auto"/>
        <w:contextualSpacing/>
        <w:jc w:val="both"/>
        <w:rPr>
          <w:rFonts w:ascii="Century Gothic" w:eastAsia="Calibri" w:hAnsi="Century Gothic"/>
          <w:b/>
          <w:bCs/>
          <w:sz w:val="20"/>
          <w:lang w:val="es-ES" w:eastAsia="en-US"/>
        </w:rPr>
      </w:pPr>
      <w:r w:rsidRPr="00FC5888">
        <w:rPr>
          <w:rFonts w:ascii="Century Gothic" w:eastAsia="Calibri" w:hAnsi="Century Gothic"/>
          <w:b/>
          <w:bCs/>
          <w:sz w:val="20"/>
          <w:lang w:val="es-ES" w:eastAsia="en-US"/>
        </w:rPr>
        <w:t>Anexo II.</w:t>
      </w:r>
    </w:p>
    <w:p w14:paraId="1F1A89E5" w14:textId="401A66E1" w:rsidR="002B7B96" w:rsidRPr="00FC5888" w:rsidRDefault="002B7B96" w:rsidP="4ED8B04E">
      <w:pPr>
        <w:spacing w:line="276" w:lineRule="auto"/>
        <w:contextualSpacing/>
        <w:jc w:val="both"/>
        <w:rPr>
          <w:rFonts w:ascii="Century Gothic" w:eastAsia="Calibri" w:hAnsi="Century Gothic"/>
          <w:sz w:val="20"/>
          <w:lang w:val="es-ES" w:eastAsia="en-US"/>
        </w:rPr>
      </w:pPr>
      <w:r w:rsidRPr="00FC5888">
        <w:rPr>
          <w:rFonts w:ascii="Century Gothic" w:eastAsia="Calibri" w:hAnsi="Century Gothic"/>
          <w:sz w:val="20"/>
          <w:lang w:val="es-ES" w:eastAsia="en-US"/>
        </w:rPr>
        <w:t>Normas para la Redacción de Documentos</w:t>
      </w:r>
    </w:p>
    <w:p w14:paraId="5D91A6A3" w14:textId="6F8D5871" w:rsidR="00C30D8E" w:rsidRPr="00FC5888" w:rsidRDefault="001943AD" w:rsidP="00BC02C3">
      <w:pPr>
        <w:pStyle w:val="Prrafodelista"/>
        <w:numPr>
          <w:ilvl w:val="0"/>
          <w:numId w:val="31"/>
        </w:numPr>
        <w:autoSpaceDE w:val="0"/>
        <w:autoSpaceDN w:val="0"/>
        <w:adjustRightInd w:val="0"/>
        <w:spacing w:line="276" w:lineRule="auto"/>
        <w:jc w:val="both"/>
        <w:rPr>
          <w:rFonts w:ascii="Century Gothic" w:eastAsia="Calibri" w:hAnsi="Century Gothic" w:cs="Calibri"/>
          <w:lang w:val="es-ES"/>
        </w:rPr>
      </w:pPr>
      <w:r w:rsidRPr="00FC5888">
        <w:rPr>
          <w:rFonts w:ascii="Century Gothic" w:eastAsia="Calibri" w:hAnsi="Century Gothic" w:cs="Calibri"/>
          <w:lang w:val="es-ES"/>
        </w:rPr>
        <w:t>Ámbito</w:t>
      </w:r>
      <w:r w:rsidR="00C30D8E" w:rsidRPr="00FC5888">
        <w:rPr>
          <w:rFonts w:ascii="Century Gothic" w:eastAsia="Calibri" w:hAnsi="Century Gothic" w:cs="Calibri"/>
          <w:lang w:val="es-ES"/>
        </w:rPr>
        <w:t xml:space="preserve"> de aplicación</w:t>
      </w:r>
    </w:p>
    <w:p w14:paraId="1F69EB86" w14:textId="77777777" w:rsidR="00B95782" w:rsidRPr="00FC5888" w:rsidRDefault="00C30D8E" w:rsidP="00BC02C3">
      <w:pPr>
        <w:pStyle w:val="Prrafodelista"/>
        <w:numPr>
          <w:ilvl w:val="0"/>
          <w:numId w:val="31"/>
        </w:numPr>
        <w:autoSpaceDE w:val="0"/>
        <w:autoSpaceDN w:val="0"/>
        <w:adjustRightInd w:val="0"/>
        <w:spacing w:line="276" w:lineRule="auto"/>
        <w:jc w:val="both"/>
        <w:rPr>
          <w:rFonts w:ascii="Century Gothic" w:eastAsia="Calibri" w:hAnsi="Century Gothic" w:cs="Calibri"/>
          <w:lang w:val="es-ES"/>
        </w:rPr>
      </w:pPr>
      <w:r w:rsidRPr="00FC5888">
        <w:rPr>
          <w:rFonts w:ascii="Century Gothic" w:eastAsia="Calibri" w:hAnsi="Century Gothic" w:cs="Calibri"/>
          <w:lang w:val="es-ES"/>
        </w:rPr>
        <w:t>Documentación</w:t>
      </w:r>
      <w:r w:rsidR="00B95782" w:rsidRPr="00FC5888">
        <w:rPr>
          <w:rFonts w:ascii="Century Gothic" w:eastAsia="Calibri" w:hAnsi="Century Gothic" w:cs="Calibri"/>
          <w:lang w:val="es-ES"/>
        </w:rPr>
        <w:t xml:space="preserve"> a presentar</w:t>
      </w:r>
    </w:p>
    <w:p w14:paraId="038DCA5D" w14:textId="34E57042" w:rsidR="00C30D8E" w:rsidRPr="00FC5888" w:rsidRDefault="00C30D8E" w:rsidP="00BC02C3">
      <w:pPr>
        <w:pStyle w:val="Prrafodelista"/>
        <w:numPr>
          <w:ilvl w:val="0"/>
          <w:numId w:val="31"/>
        </w:numPr>
        <w:autoSpaceDE w:val="0"/>
        <w:autoSpaceDN w:val="0"/>
        <w:adjustRightInd w:val="0"/>
        <w:spacing w:line="276" w:lineRule="auto"/>
        <w:jc w:val="both"/>
        <w:rPr>
          <w:rFonts w:ascii="Century Gothic" w:eastAsia="Calibri" w:hAnsi="Century Gothic" w:cs="Calibri"/>
          <w:lang w:val="es-ES"/>
        </w:rPr>
      </w:pPr>
      <w:r w:rsidRPr="00FC5888">
        <w:rPr>
          <w:rFonts w:ascii="Century Gothic" w:eastAsia="Calibri" w:hAnsi="Century Gothic" w:cs="Calibri"/>
          <w:lang w:val="es-ES"/>
        </w:rPr>
        <w:t xml:space="preserve">Presentación de </w:t>
      </w:r>
      <w:r w:rsidR="00253061" w:rsidRPr="00FC5888">
        <w:rPr>
          <w:rFonts w:ascii="Century Gothic" w:eastAsia="Calibri" w:hAnsi="Century Gothic" w:cs="Calibri"/>
          <w:lang w:val="es-ES"/>
        </w:rPr>
        <w:t>los Documentos</w:t>
      </w:r>
    </w:p>
    <w:p w14:paraId="611052B1" w14:textId="77777777" w:rsidR="00964293" w:rsidRPr="00FC5888" w:rsidRDefault="00964293" w:rsidP="4ED8B04E">
      <w:pPr>
        <w:autoSpaceDE w:val="0"/>
        <w:autoSpaceDN w:val="0"/>
        <w:adjustRightInd w:val="0"/>
        <w:spacing w:line="276" w:lineRule="auto"/>
        <w:ind w:left="357"/>
        <w:jc w:val="both"/>
        <w:rPr>
          <w:rFonts w:ascii="Century Gothic" w:eastAsia="Calibri" w:hAnsi="Century Gothic" w:cs="Calibri"/>
          <w:sz w:val="16"/>
          <w:szCs w:val="16"/>
          <w:lang w:val="es-ES"/>
        </w:rPr>
      </w:pPr>
    </w:p>
    <w:p w14:paraId="4DDBA500" w14:textId="1DC4F9B6" w:rsidR="00905EC6" w:rsidRPr="00FC5888" w:rsidRDefault="00177B15" w:rsidP="4ED8B04E">
      <w:pPr>
        <w:pStyle w:val="Prrafodelista"/>
        <w:spacing w:after="240" w:line="276" w:lineRule="auto"/>
        <w:ind w:left="0"/>
        <w:contextualSpacing/>
        <w:jc w:val="both"/>
        <w:rPr>
          <w:rFonts w:ascii="Century Gothic" w:eastAsia="Calibri" w:hAnsi="Century Gothic"/>
          <w:b/>
          <w:bCs/>
          <w:lang w:val="es-ES"/>
        </w:rPr>
      </w:pPr>
      <w:r w:rsidRPr="00FC5888">
        <w:rPr>
          <w:rFonts w:ascii="Century Gothic" w:eastAsia="Calibri" w:hAnsi="Century Gothic"/>
          <w:b/>
          <w:bCs/>
          <w:lang w:val="es-ES"/>
        </w:rPr>
        <w:t>Anexo III</w:t>
      </w:r>
    </w:p>
    <w:p w14:paraId="48EE2301" w14:textId="0C1FD28A" w:rsidR="00B8286C" w:rsidRPr="00FC5888" w:rsidRDefault="00905EC6" w:rsidP="4ED8B04E">
      <w:pPr>
        <w:pStyle w:val="Prrafodelista"/>
        <w:spacing w:after="240" w:line="276" w:lineRule="auto"/>
        <w:ind w:left="0"/>
        <w:contextualSpacing/>
        <w:jc w:val="both"/>
        <w:rPr>
          <w:rFonts w:ascii="Century Gothic" w:eastAsia="Calibri" w:hAnsi="Century Gothic"/>
          <w:lang w:val="es-ES"/>
        </w:rPr>
      </w:pPr>
      <w:r w:rsidRPr="00FC5888">
        <w:rPr>
          <w:rFonts w:ascii="Century Gothic" w:eastAsia="Calibri" w:hAnsi="Century Gothic"/>
          <w:lang w:val="es-ES"/>
        </w:rPr>
        <w:t xml:space="preserve">Criterios </w:t>
      </w:r>
      <w:r w:rsidR="00543060" w:rsidRPr="00FC5888">
        <w:rPr>
          <w:rFonts w:ascii="Century Gothic" w:eastAsia="Calibri" w:hAnsi="Century Gothic"/>
          <w:lang w:val="es-ES"/>
        </w:rPr>
        <w:t xml:space="preserve">generales </w:t>
      </w:r>
      <w:r w:rsidRPr="00FC5888">
        <w:rPr>
          <w:rFonts w:ascii="Century Gothic" w:eastAsia="Calibri" w:hAnsi="Century Gothic"/>
          <w:lang w:val="es-ES"/>
        </w:rPr>
        <w:t xml:space="preserve">de </w:t>
      </w:r>
      <w:r w:rsidR="00B96DE2" w:rsidRPr="00FC5888">
        <w:rPr>
          <w:rFonts w:ascii="Century Gothic" w:eastAsia="Calibri" w:hAnsi="Century Gothic"/>
          <w:lang w:val="es-ES"/>
        </w:rPr>
        <w:t>d</w:t>
      </w:r>
      <w:r w:rsidRPr="00FC5888">
        <w:rPr>
          <w:rFonts w:ascii="Century Gothic" w:eastAsia="Calibri" w:hAnsi="Century Gothic"/>
          <w:lang w:val="es-ES"/>
        </w:rPr>
        <w:t xml:space="preserve">iseño y </w:t>
      </w:r>
      <w:r w:rsidR="00B96DE2" w:rsidRPr="00FC5888">
        <w:rPr>
          <w:rFonts w:ascii="Century Gothic" w:eastAsia="Calibri" w:hAnsi="Century Gothic"/>
          <w:lang w:val="es-ES"/>
        </w:rPr>
        <w:t>c</w:t>
      </w:r>
      <w:r w:rsidRPr="00FC5888">
        <w:rPr>
          <w:rFonts w:ascii="Century Gothic" w:eastAsia="Calibri" w:hAnsi="Century Gothic"/>
          <w:lang w:val="es-ES"/>
        </w:rPr>
        <w:t xml:space="preserve">onstrucción para la redacción de los </w:t>
      </w:r>
      <w:r w:rsidR="00733A53" w:rsidRPr="00FC5888">
        <w:rPr>
          <w:rFonts w:ascii="Century Gothic" w:eastAsia="Calibri" w:hAnsi="Century Gothic"/>
          <w:lang w:val="es-ES"/>
        </w:rPr>
        <w:t>P</w:t>
      </w:r>
      <w:r w:rsidRPr="00FC5888">
        <w:rPr>
          <w:rFonts w:ascii="Century Gothic" w:eastAsia="Calibri" w:hAnsi="Century Gothic"/>
          <w:lang w:val="es-ES"/>
        </w:rPr>
        <w:t>royectos.</w:t>
      </w:r>
      <w:r w:rsidR="00B8286C" w:rsidRPr="00FC5888">
        <w:rPr>
          <w:rFonts w:ascii="Century Gothic" w:eastAsia="Calibri" w:hAnsi="Century Gothic"/>
          <w:lang w:val="es-ES"/>
        </w:rPr>
        <w:t xml:space="preserve"> (VIVIENDAS Y URBANIZACIÓN VINCULADA)</w:t>
      </w:r>
    </w:p>
    <w:p w14:paraId="235E2E8A" w14:textId="77777777" w:rsidR="002B7B96" w:rsidRPr="00FC5888" w:rsidRDefault="002B7B96" w:rsidP="00BC02C3">
      <w:pPr>
        <w:spacing w:after="200" w:line="276" w:lineRule="auto"/>
        <w:jc w:val="both"/>
        <w:rPr>
          <w:rFonts w:ascii="Century Gothic" w:eastAsia="Calibri" w:hAnsi="Century Gothic"/>
          <w:sz w:val="28"/>
          <w:szCs w:val="28"/>
          <w:lang w:val="es-ES" w:eastAsia="en-US"/>
        </w:rPr>
      </w:pPr>
      <w:r w:rsidRPr="00FC5888">
        <w:rPr>
          <w:rFonts w:ascii="Century Gothic" w:eastAsia="Calibri" w:hAnsi="Century Gothic"/>
          <w:b/>
          <w:sz w:val="20"/>
          <w:lang w:val="es-ES" w:eastAsia="en-US"/>
        </w:rPr>
        <w:br w:type="page"/>
      </w:r>
      <w:r w:rsidRPr="00FC5888">
        <w:rPr>
          <w:rFonts w:ascii="Century Gothic" w:eastAsia="Calibri" w:hAnsi="Century Gothic"/>
          <w:b/>
          <w:sz w:val="28"/>
          <w:szCs w:val="28"/>
          <w:lang w:val="es-ES" w:eastAsia="en-US"/>
        </w:rPr>
        <w:lastRenderedPageBreak/>
        <w:t>1.- OBJETO DE</w:t>
      </w:r>
      <w:r w:rsidR="00A33AAD" w:rsidRPr="00FC5888">
        <w:rPr>
          <w:rFonts w:ascii="Century Gothic" w:eastAsia="Calibri" w:hAnsi="Century Gothic"/>
          <w:b/>
          <w:sz w:val="28"/>
          <w:szCs w:val="28"/>
          <w:lang w:val="es-ES" w:eastAsia="en-US"/>
        </w:rPr>
        <w:t>L</w:t>
      </w:r>
      <w:r w:rsidRPr="00FC5888">
        <w:rPr>
          <w:rFonts w:ascii="Century Gothic" w:eastAsia="Calibri" w:hAnsi="Century Gothic"/>
          <w:b/>
          <w:sz w:val="28"/>
          <w:szCs w:val="28"/>
          <w:lang w:val="es-ES" w:eastAsia="en-US"/>
        </w:rPr>
        <w:t xml:space="preserve"> CONTRATO</w:t>
      </w:r>
    </w:p>
    <w:p w14:paraId="52AAEC58" w14:textId="783672BF" w:rsidR="00E35D88" w:rsidRPr="00FC5888" w:rsidRDefault="002B7B96" w:rsidP="4ED8B04E">
      <w:pPr>
        <w:spacing w:after="20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El objeto del </w:t>
      </w:r>
      <w:r w:rsidR="00DD0A7F" w:rsidRPr="00FC5888">
        <w:rPr>
          <w:rFonts w:ascii="Century Gothic" w:eastAsia="Calibri" w:hAnsi="Century Gothic"/>
          <w:sz w:val="20"/>
          <w:lang w:val="es-ES" w:eastAsia="en-US"/>
        </w:rPr>
        <w:t xml:space="preserve">presente </w:t>
      </w:r>
      <w:r w:rsidRPr="00FC5888">
        <w:rPr>
          <w:rFonts w:ascii="Century Gothic" w:eastAsia="Calibri" w:hAnsi="Century Gothic"/>
          <w:sz w:val="20"/>
          <w:lang w:val="es-ES" w:eastAsia="en-US"/>
        </w:rPr>
        <w:t xml:space="preserve">contrato es la </w:t>
      </w:r>
      <w:r w:rsidR="00C310E4" w:rsidRPr="00FC5888">
        <w:rPr>
          <w:rFonts w:ascii="Century Gothic" w:eastAsia="Calibri" w:hAnsi="Century Gothic"/>
          <w:sz w:val="20"/>
          <w:lang w:val="es-ES" w:eastAsia="en-US"/>
        </w:rPr>
        <w:t xml:space="preserve">redacción </w:t>
      </w:r>
      <w:r w:rsidRPr="00FC5888">
        <w:rPr>
          <w:rFonts w:ascii="Century Gothic" w:eastAsia="Calibri" w:hAnsi="Century Gothic"/>
          <w:sz w:val="20"/>
          <w:lang w:val="es-ES" w:eastAsia="en-US"/>
        </w:rPr>
        <w:t>de</w:t>
      </w:r>
      <w:r w:rsidR="00C310E4" w:rsidRPr="00FC5888">
        <w:rPr>
          <w:rFonts w:ascii="Century Gothic" w:eastAsia="Calibri" w:hAnsi="Century Gothic"/>
          <w:sz w:val="20"/>
          <w:lang w:val="es-ES" w:eastAsia="en-US"/>
        </w:rPr>
        <w:t>l</w:t>
      </w:r>
      <w:r w:rsidRPr="00FC5888">
        <w:rPr>
          <w:rFonts w:ascii="Century Gothic" w:eastAsia="Calibri" w:hAnsi="Century Gothic"/>
          <w:sz w:val="20"/>
          <w:lang w:val="es-ES" w:eastAsia="en-US"/>
        </w:rPr>
        <w:t xml:space="preserve"> </w:t>
      </w:r>
      <w:r w:rsidR="002761C7" w:rsidRPr="00FC5888">
        <w:rPr>
          <w:rFonts w:ascii="Century Gothic" w:eastAsia="Calibri" w:hAnsi="Century Gothic"/>
          <w:sz w:val="20"/>
          <w:lang w:val="es-ES" w:eastAsia="en-US"/>
        </w:rPr>
        <w:t>Plan Especial de Ordenación Urbana</w:t>
      </w:r>
      <w:r w:rsidR="00873F1C" w:rsidRPr="00FC5888">
        <w:rPr>
          <w:rFonts w:ascii="Century Gothic" w:eastAsia="Calibri" w:hAnsi="Century Gothic"/>
          <w:sz w:val="20"/>
          <w:lang w:val="es-ES" w:eastAsia="en-US"/>
        </w:rPr>
        <w:t xml:space="preserve">, </w:t>
      </w:r>
      <w:r w:rsidRPr="00FC5888">
        <w:rPr>
          <w:rFonts w:ascii="Century Gothic" w:eastAsia="Calibri" w:hAnsi="Century Gothic"/>
          <w:sz w:val="20"/>
          <w:lang w:val="es-ES" w:eastAsia="en-US"/>
        </w:rPr>
        <w:t xml:space="preserve">así como la edición de documentos necesarios para tramitaciones administrativas y sectoriales </w:t>
      </w:r>
      <w:r w:rsidR="002761C7" w:rsidRPr="00FC5888">
        <w:rPr>
          <w:rFonts w:ascii="Century Gothic" w:eastAsia="Calibri" w:hAnsi="Century Gothic"/>
          <w:sz w:val="20"/>
          <w:lang w:val="es-ES" w:eastAsia="en-US"/>
        </w:rPr>
        <w:t xml:space="preserve">asociados </w:t>
      </w:r>
      <w:r w:rsidR="002334D1" w:rsidRPr="00FC5888">
        <w:rPr>
          <w:rFonts w:ascii="Century Gothic" w:eastAsia="Calibri" w:hAnsi="Century Gothic"/>
          <w:sz w:val="20"/>
          <w:lang w:val="es-ES" w:eastAsia="en-US"/>
        </w:rPr>
        <w:t>al AREA AR-16 (B) DE VILLANUEVA</w:t>
      </w:r>
      <w:r w:rsidR="00C310E4" w:rsidRPr="00FC5888">
        <w:rPr>
          <w:rFonts w:ascii="Century Gothic" w:eastAsia="Calibri" w:hAnsi="Century Gothic"/>
          <w:sz w:val="20"/>
          <w:lang w:val="es-ES" w:eastAsia="en-US"/>
        </w:rPr>
        <w:t>,</w:t>
      </w:r>
      <w:r w:rsidR="002334D1" w:rsidRPr="00FC5888">
        <w:rPr>
          <w:rFonts w:ascii="Century Gothic" w:eastAsia="Calibri" w:hAnsi="Century Gothic"/>
          <w:sz w:val="20"/>
          <w:lang w:val="es-ES" w:eastAsia="en-US"/>
        </w:rPr>
        <w:t xml:space="preserve"> EN VALDEGOVIA (ALAVA)</w:t>
      </w:r>
    </w:p>
    <w:p w14:paraId="6BCF9C85" w14:textId="77777777" w:rsidR="00F42FA1" w:rsidRPr="00FC5888" w:rsidRDefault="00F42FA1" w:rsidP="4ED8B04E">
      <w:pPr>
        <w:spacing w:after="200" w:line="276" w:lineRule="auto"/>
        <w:jc w:val="both"/>
        <w:rPr>
          <w:rFonts w:ascii="Century Gothic" w:eastAsia="Calibri" w:hAnsi="Century Gothic"/>
          <w:sz w:val="20"/>
          <w:lang w:val="es-ES" w:eastAsia="en-US"/>
        </w:rPr>
      </w:pPr>
    </w:p>
    <w:p w14:paraId="4E2684C9" w14:textId="77777777" w:rsidR="002B7B96" w:rsidRPr="00FC5888" w:rsidRDefault="002B7B96" w:rsidP="4ED8B04E">
      <w:pPr>
        <w:spacing w:after="200" w:line="276" w:lineRule="auto"/>
        <w:jc w:val="both"/>
        <w:rPr>
          <w:rFonts w:ascii="Century Gothic" w:eastAsia="Calibri" w:hAnsi="Century Gothic"/>
          <w:b/>
          <w:bCs/>
          <w:sz w:val="28"/>
          <w:szCs w:val="28"/>
          <w:lang w:val="es-ES" w:eastAsia="en-US"/>
        </w:rPr>
      </w:pPr>
      <w:r w:rsidRPr="00FC5888">
        <w:rPr>
          <w:rFonts w:ascii="Century Gothic" w:eastAsia="Calibri" w:hAnsi="Century Gothic"/>
          <w:b/>
          <w:bCs/>
          <w:sz w:val="28"/>
          <w:szCs w:val="28"/>
          <w:lang w:val="es-ES" w:eastAsia="en-US"/>
        </w:rPr>
        <w:t>2.- ALCANCE DE LAS PRESTACIONES</w:t>
      </w:r>
    </w:p>
    <w:p w14:paraId="05175DA4" w14:textId="13B2EDC4" w:rsidR="00C310E4" w:rsidRPr="00FC5888" w:rsidRDefault="00260C57" w:rsidP="4ED8B04E">
      <w:pPr>
        <w:autoSpaceDE w:val="0"/>
        <w:autoSpaceDN w:val="0"/>
        <w:adjustRightInd w:val="0"/>
        <w:spacing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La </w:t>
      </w:r>
      <w:r w:rsidR="00F42FA1" w:rsidRPr="00FC5888">
        <w:rPr>
          <w:rFonts w:ascii="Century Gothic" w:eastAsia="Calibri" w:hAnsi="Century Gothic"/>
          <w:sz w:val="20"/>
          <w:lang w:val="es-ES" w:eastAsia="en-US"/>
        </w:rPr>
        <w:t>prestación</w:t>
      </w:r>
      <w:r w:rsidRPr="00FC5888">
        <w:rPr>
          <w:rFonts w:ascii="Century Gothic" w:eastAsia="Calibri" w:hAnsi="Century Gothic"/>
          <w:sz w:val="20"/>
          <w:lang w:val="es-ES" w:eastAsia="en-US"/>
        </w:rPr>
        <w:t xml:space="preserve"> </w:t>
      </w:r>
      <w:r w:rsidR="004F3EBB" w:rsidRPr="00FC5888">
        <w:rPr>
          <w:rFonts w:ascii="Century Gothic" w:eastAsia="Calibri" w:hAnsi="Century Gothic"/>
          <w:sz w:val="20"/>
          <w:lang w:val="es-ES" w:eastAsia="en-US"/>
        </w:rPr>
        <w:t xml:space="preserve">objeto de la </w:t>
      </w:r>
      <w:r w:rsidR="00EE5428" w:rsidRPr="00FC5888">
        <w:rPr>
          <w:rFonts w:ascii="Century Gothic" w:eastAsia="Calibri" w:hAnsi="Century Gothic"/>
          <w:sz w:val="20"/>
          <w:lang w:val="es-ES" w:eastAsia="en-US"/>
        </w:rPr>
        <w:t xml:space="preserve">presente </w:t>
      </w:r>
      <w:r w:rsidR="004F3EBB" w:rsidRPr="00FC5888">
        <w:rPr>
          <w:rFonts w:ascii="Century Gothic" w:eastAsia="Calibri" w:hAnsi="Century Gothic"/>
          <w:sz w:val="20"/>
          <w:lang w:val="es-ES" w:eastAsia="en-US"/>
        </w:rPr>
        <w:t xml:space="preserve">contratación </w:t>
      </w:r>
      <w:r w:rsidR="00F42FA1" w:rsidRPr="00FC5888">
        <w:rPr>
          <w:rFonts w:ascii="Century Gothic" w:eastAsia="Calibri" w:hAnsi="Century Gothic"/>
          <w:sz w:val="20"/>
          <w:lang w:val="es-ES" w:eastAsia="en-US"/>
        </w:rPr>
        <w:t>es</w:t>
      </w:r>
      <w:r w:rsidR="002761C7" w:rsidRPr="00FC5888">
        <w:rPr>
          <w:rFonts w:ascii="Century Gothic" w:eastAsia="Calibri" w:hAnsi="Century Gothic"/>
          <w:sz w:val="20"/>
          <w:lang w:val="es-ES" w:eastAsia="en-US"/>
        </w:rPr>
        <w:t xml:space="preserve"> la</w:t>
      </w:r>
      <w:r w:rsidRPr="00FC5888">
        <w:rPr>
          <w:rFonts w:ascii="Century Gothic" w:eastAsia="Calibri" w:hAnsi="Century Gothic"/>
          <w:sz w:val="20"/>
          <w:lang w:val="es-ES" w:eastAsia="en-US"/>
        </w:rPr>
        <w:t xml:space="preserve"> </w:t>
      </w:r>
      <w:r w:rsidR="00576836" w:rsidRPr="00FC5888">
        <w:rPr>
          <w:rFonts w:ascii="Century Gothic" w:eastAsia="Calibri" w:hAnsi="Century Gothic"/>
          <w:sz w:val="20"/>
          <w:lang w:val="es-ES" w:eastAsia="en-US"/>
        </w:rPr>
        <w:t>redacción de</w:t>
      </w:r>
      <w:r w:rsidR="00702C7C" w:rsidRPr="00FC5888">
        <w:rPr>
          <w:rFonts w:ascii="Century Gothic" w:eastAsia="Calibri" w:hAnsi="Century Gothic"/>
          <w:sz w:val="20"/>
          <w:lang w:val="es-ES" w:eastAsia="en-US"/>
        </w:rPr>
        <w:t>l</w:t>
      </w:r>
      <w:r w:rsidR="00576836" w:rsidRPr="00FC5888">
        <w:rPr>
          <w:rFonts w:ascii="Century Gothic" w:eastAsia="Calibri" w:hAnsi="Century Gothic"/>
          <w:sz w:val="20"/>
          <w:lang w:val="es-ES" w:eastAsia="en-US"/>
        </w:rPr>
        <w:t xml:space="preserve"> </w:t>
      </w:r>
      <w:r w:rsidR="002761C7" w:rsidRPr="00FC5888">
        <w:rPr>
          <w:rFonts w:ascii="Century Gothic" w:eastAsia="Calibri" w:hAnsi="Century Gothic"/>
          <w:sz w:val="20"/>
          <w:lang w:val="es-ES" w:eastAsia="en-US"/>
        </w:rPr>
        <w:t>Plan Especial de Ordenación Urbana</w:t>
      </w:r>
      <w:r w:rsidR="19F438D5" w:rsidRPr="00FC5888">
        <w:rPr>
          <w:rFonts w:ascii="Century Gothic" w:eastAsia="Calibri" w:hAnsi="Century Gothic"/>
          <w:sz w:val="20"/>
          <w:lang w:val="es-ES" w:eastAsia="en-US"/>
        </w:rPr>
        <w:t xml:space="preserve"> y Anexos.</w:t>
      </w:r>
    </w:p>
    <w:p w14:paraId="74DCCB26" w14:textId="54BFCDB1" w:rsidR="4B79E878" w:rsidRPr="00FC5888" w:rsidRDefault="4B79E878" w:rsidP="4B79E878">
      <w:pPr>
        <w:spacing w:line="276" w:lineRule="auto"/>
        <w:jc w:val="both"/>
        <w:rPr>
          <w:rFonts w:ascii="Century Gothic" w:eastAsia="Calibri" w:hAnsi="Century Gothic"/>
          <w:sz w:val="20"/>
          <w:lang w:val="es-ES" w:eastAsia="en-US"/>
        </w:rPr>
      </w:pPr>
    </w:p>
    <w:p w14:paraId="27AF7578" w14:textId="6AF82842" w:rsidR="002B7B96" w:rsidRPr="00FC5888" w:rsidRDefault="00F42FA1" w:rsidP="00D850F6">
      <w:pPr>
        <w:autoSpaceDE w:val="0"/>
        <w:autoSpaceDN w:val="0"/>
        <w:adjustRightInd w:val="0"/>
        <w:spacing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El trabajo </w:t>
      </w:r>
      <w:r w:rsidR="002B7B96" w:rsidRPr="00FC5888">
        <w:rPr>
          <w:rFonts w:ascii="Century Gothic" w:eastAsia="Calibri" w:hAnsi="Century Gothic"/>
          <w:sz w:val="20"/>
          <w:lang w:val="es-ES" w:eastAsia="en-US"/>
        </w:rPr>
        <w:t>comprenderá la</w:t>
      </w:r>
      <w:r w:rsidR="00C122AB" w:rsidRPr="00FC5888">
        <w:rPr>
          <w:rFonts w:ascii="Century Gothic" w:eastAsia="Calibri" w:hAnsi="Century Gothic"/>
          <w:sz w:val="20"/>
          <w:lang w:val="es-ES" w:eastAsia="en-US"/>
        </w:rPr>
        <w:t xml:space="preserve">s siguientes tareas </w:t>
      </w:r>
      <w:r w:rsidR="00D842EC" w:rsidRPr="00FC5888">
        <w:rPr>
          <w:rFonts w:ascii="Century Gothic" w:eastAsia="Calibri" w:hAnsi="Century Gothic"/>
          <w:sz w:val="20"/>
          <w:lang w:val="es-ES" w:eastAsia="en-US"/>
        </w:rPr>
        <w:t>y</w:t>
      </w:r>
      <w:r w:rsidR="00C122AB" w:rsidRPr="00FC5888">
        <w:rPr>
          <w:rFonts w:ascii="Century Gothic" w:eastAsia="Calibri" w:hAnsi="Century Gothic"/>
          <w:sz w:val="20"/>
          <w:lang w:val="es-ES" w:eastAsia="en-US"/>
        </w:rPr>
        <w:t xml:space="preserve"> la </w:t>
      </w:r>
      <w:r w:rsidR="002B7B96" w:rsidRPr="00FC5888">
        <w:rPr>
          <w:rFonts w:ascii="Century Gothic" w:eastAsia="Calibri" w:hAnsi="Century Gothic"/>
          <w:sz w:val="20"/>
          <w:lang w:val="es-ES" w:eastAsia="en-US"/>
        </w:rPr>
        <w:t>elaboración de los siguientes documentos:</w:t>
      </w:r>
    </w:p>
    <w:p w14:paraId="41AD0861" w14:textId="77777777" w:rsidR="00DD0A7F" w:rsidRPr="00FC5888" w:rsidRDefault="00DD0A7F" w:rsidP="00D850F6">
      <w:pPr>
        <w:autoSpaceDE w:val="0"/>
        <w:autoSpaceDN w:val="0"/>
        <w:adjustRightInd w:val="0"/>
        <w:spacing w:line="276" w:lineRule="auto"/>
        <w:jc w:val="both"/>
        <w:rPr>
          <w:rFonts w:ascii="Century Gothic" w:eastAsia="Calibri" w:hAnsi="Century Gothic"/>
          <w:b/>
          <w:sz w:val="20"/>
          <w:lang w:val="es-ES" w:eastAsia="en-US"/>
        </w:rPr>
      </w:pPr>
    </w:p>
    <w:p w14:paraId="7F2E4615" w14:textId="719D4D77" w:rsidR="00576836" w:rsidRPr="00FC5888" w:rsidRDefault="00576836" w:rsidP="00576836">
      <w:pPr>
        <w:pStyle w:val="Prrafodelista"/>
        <w:numPr>
          <w:ilvl w:val="0"/>
          <w:numId w:val="115"/>
        </w:numPr>
        <w:autoSpaceDE w:val="0"/>
        <w:autoSpaceDN w:val="0"/>
        <w:adjustRightInd w:val="0"/>
        <w:spacing w:after="200" w:line="276" w:lineRule="auto"/>
        <w:ind w:left="426" w:hanging="426"/>
        <w:contextualSpacing/>
        <w:jc w:val="both"/>
        <w:rPr>
          <w:rFonts w:ascii="Century Gothic" w:eastAsia="Calibri" w:hAnsi="Century Gothic"/>
          <w:b/>
          <w:lang w:val="es-ES"/>
        </w:rPr>
      </w:pPr>
      <w:r w:rsidRPr="00FC5888">
        <w:rPr>
          <w:rFonts w:ascii="Century Gothic" w:eastAsia="Calibri" w:hAnsi="Century Gothic"/>
          <w:b/>
          <w:lang w:val="es-ES"/>
        </w:rPr>
        <w:t xml:space="preserve">Redacción del </w:t>
      </w:r>
      <w:r w:rsidR="002761C7" w:rsidRPr="00FC5888">
        <w:rPr>
          <w:rFonts w:ascii="Century Gothic" w:eastAsia="Calibri" w:hAnsi="Century Gothic"/>
          <w:b/>
          <w:lang w:val="es-ES"/>
        </w:rPr>
        <w:t>Plan Especial de Ordenación Urbana</w:t>
      </w:r>
      <w:r w:rsidR="002334D1" w:rsidRPr="00FC5888">
        <w:rPr>
          <w:rFonts w:ascii="Century Gothic" w:eastAsia="Calibri" w:hAnsi="Century Gothic"/>
          <w:b/>
          <w:lang w:val="es-ES"/>
        </w:rPr>
        <w:t xml:space="preserve"> y Anexos</w:t>
      </w:r>
    </w:p>
    <w:p w14:paraId="0AAEB70E" w14:textId="76FD8463" w:rsidR="00C71D25" w:rsidRPr="00FC5888" w:rsidRDefault="00C71D25" w:rsidP="00C71D25">
      <w:pPr>
        <w:pStyle w:val="Prrafodelista"/>
        <w:autoSpaceDE w:val="0"/>
        <w:autoSpaceDN w:val="0"/>
        <w:adjustRightInd w:val="0"/>
        <w:spacing w:after="200" w:line="276" w:lineRule="auto"/>
        <w:ind w:left="426"/>
        <w:contextualSpacing/>
        <w:jc w:val="both"/>
        <w:rPr>
          <w:rFonts w:ascii="Century Gothic" w:eastAsia="Calibri" w:hAnsi="Century Gothic"/>
          <w:lang w:val="es-ES"/>
        </w:rPr>
      </w:pPr>
      <w:r w:rsidRPr="00FC5888">
        <w:rPr>
          <w:rFonts w:ascii="Century Gothic" w:eastAsia="Calibri" w:hAnsi="Century Gothic"/>
          <w:lang w:val="es-ES"/>
        </w:rPr>
        <w:t xml:space="preserve">El </w:t>
      </w:r>
      <w:r w:rsidR="002761C7" w:rsidRPr="00FC5888">
        <w:rPr>
          <w:rFonts w:ascii="Century Gothic" w:eastAsia="Calibri" w:hAnsi="Century Gothic"/>
          <w:lang w:val="es-ES"/>
        </w:rPr>
        <w:t xml:space="preserve">Plan Especial de Ordenación Urbana </w:t>
      </w:r>
      <w:r w:rsidRPr="00FC5888">
        <w:rPr>
          <w:rFonts w:ascii="Century Gothic" w:eastAsia="Calibri" w:hAnsi="Century Gothic"/>
          <w:lang w:val="es-ES"/>
        </w:rPr>
        <w:t xml:space="preserve">se desarrollará según lo establecido en el presente pliego y los criterios e indicaciones de la Dirección de Vivienda, Suelo y Arquitectura del Departamento de Planificación Territorial, Vivienda y Transportes del Gobierno Vasco y la normativa urbanística de aplicación. </w:t>
      </w:r>
    </w:p>
    <w:p w14:paraId="5504E63F" w14:textId="77777777" w:rsidR="00C71D25" w:rsidRPr="00FC5888" w:rsidRDefault="00C71D25" w:rsidP="00C71D25">
      <w:pPr>
        <w:pStyle w:val="Prrafodelista"/>
        <w:autoSpaceDE w:val="0"/>
        <w:autoSpaceDN w:val="0"/>
        <w:adjustRightInd w:val="0"/>
        <w:spacing w:after="200" w:line="276" w:lineRule="auto"/>
        <w:ind w:left="426"/>
        <w:contextualSpacing/>
        <w:jc w:val="both"/>
        <w:rPr>
          <w:rFonts w:ascii="Century Gothic" w:eastAsia="Calibri" w:hAnsi="Century Gothic"/>
          <w:lang w:val="es-ES"/>
        </w:rPr>
      </w:pPr>
    </w:p>
    <w:p w14:paraId="2DC9F1B5" w14:textId="3168D32B" w:rsidR="00C71D25" w:rsidRPr="00FC5888" w:rsidRDefault="00C71D25" w:rsidP="00C71D25">
      <w:pPr>
        <w:pStyle w:val="Prrafodelista"/>
        <w:autoSpaceDE w:val="0"/>
        <w:autoSpaceDN w:val="0"/>
        <w:adjustRightInd w:val="0"/>
        <w:spacing w:after="200" w:line="276" w:lineRule="auto"/>
        <w:ind w:left="426"/>
        <w:contextualSpacing/>
        <w:jc w:val="both"/>
        <w:rPr>
          <w:rFonts w:ascii="Century Gothic" w:eastAsia="Calibri" w:hAnsi="Century Gothic"/>
          <w:lang w:val="es-ES"/>
        </w:rPr>
      </w:pPr>
      <w:r w:rsidRPr="00FC5888">
        <w:rPr>
          <w:rFonts w:ascii="Century Gothic" w:eastAsia="Calibri" w:hAnsi="Century Gothic"/>
          <w:lang w:val="es-ES"/>
        </w:rPr>
        <w:t>En esta fase del trabajo se consensuará mediante contacto con el</w:t>
      </w:r>
      <w:r w:rsidR="00C310E4" w:rsidRPr="00FC5888">
        <w:rPr>
          <w:rFonts w:ascii="Century Gothic" w:eastAsia="Calibri" w:hAnsi="Century Gothic"/>
          <w:lang w:val="es-ES"/>
        </w:rPr>
        <w:t>/la</w:t>
      </w:r>
      <w:r w:rsidRPr="00FC5888">
        <w:rPr>
          <w:rFonts w:ascii="Century Gothic" w:eastAsia="Calibri" w:hAnsi="Century Gothic"/>
          <w:lang w:val="es-ES"/>
        </w:rPr>
        <w:t xml:space="preserve"> técnico</w:t>
      </w:r>
      <w:r w:rsidR="00C310E4" w:rsidRPr="00FC5888">
        <w:rPr>
          <w:rFonts w:ascii="Century Gothic" w:eastAsia="Calibri" w:hAnsi="Century Gothic"/>
          <w:lang w:val="es-ES"/>
        </w:rPr>
        <w:t>/ca</w:t>
      </w:r>
      <w:r w:rsidRPr="00FC5888">
        <w:rPr>
          <w:rFonts w:ascii="Century Gothic" w:eastAsia="Calibri" w:hAnsi="Century Gothic"/>
          <w:lang w:val="es-ES"/>
        </w:rPr>
        <w:t xml:space="preserve"> municipal correspondiente el cumplimiento de todos los aspectos de </w:t>
      </w:r>
      <w:r w:rsidR="002761C7" w:rsidRPr="00FC5888">
        <w:rPr>
          <w:rFonts w:ascii="Century Gothic" w:eastAsia="Calibri" w:hAnsi="Century Gothic"/>
          <w:lang w:val="es-ES"/>
        </w:rPr>
        <w:t>Planeamiento y su encaje con la</w:t>
      </w:r>
      <w:r w:rsidRPr="00FC5888">
        <w:rPr>
          <w:rFonts w:ascii="Century Gothic" w:eastAsia="Calibri" w:hAnsi="Century Gothic"/>
          <w:lang w:val="es-ES"/>
        </w:rPr>
        <w:t xml:space="preserve"> </w:t>
      </w:r>
      <w:r w:rsidR="002761C7" w:rsidRPr="00FC5888">
        <w:rPr>
          <w:rFonts w:ascii="Century Gothic" w:eastAsia="Calibri" w:hAnsi="Century Gothic"/>
          <w:lang w:val="es-ES"/>
        </w:rPr>
        <w:t xml:space="preserve">normativa en vigor de </w:t>
      </w:r>
      <w:r w:rsidR="00615D86" w:rsidRPr="00FC5888">
        <w:rPr>
          <w:rFonts w:ascii="Century Gothic" w:eastAsia="Calibri" w:hAnsi="Century Gothic"/>
          <w:lang w:val="es-ES"/>
        </w:rPr>
        <w:t>Valdegovía</w:t>
      </w:r>
      <w:r w:rsidRPr="00FC5888">
        <w:rPr>
          <w:rFonts w:ascii="Century Gothic" w:eastAsia="Calibri" w:hAnsi="Century Gothic"/>
          <w:lang w:val="es-ES"/>
        </w:rPr>
        <w:t>. En este sentido, se debe mantener una relación constante con los servicios técnicos del Ayuntamiento e informar de la misma a la Dirección de Vivienda, Suelo y Arquitectura.</w:t>
      </w:r>
    </w:p>
    <w:p w14:paraId="50A26DE9" w14:textId="0834E567" w:rsidR="00C71D25" w:rsidRPr="00FC5888" w:rsidRDefault="00C71D25" w:rsidP="00C71D25">
      <w:pPr>
        <w:pStyle w:val="Prrafodelista"/>
        <w:autoSpaceDE w:val="0"/>
        <w:autoSpaceDN w:val="0"/>
        <w:adjustRightInd w:val="0"/>
        <w:spacing w:after="200" w:line="276" w:lineRule="auto"/>
        <w:ind w:left="426"/>
        <w:contextualSpacing/>
        <w:jc w:val="both"/>
        <w:rPr>
          <w:rFonts w:ascii="Century Gothic" w:eastAsia="Calibri" w:hAnsi="Century Gothic"/>
          <w:lang w:val="es-ES"/>
        </w:rPr>
      </w:pPr>
    </w:p>
    <w:p w14:paraId="654BA36F" w14:textId="00E87D27" w:rsidR="00C71D25" w:rsidRPr="00FC5888" w:rsidRDefault="00C71D25" w:rsidP="00C71D25">
      <w:pPr>
        <w:pStyle w:val="Prrafodelista"/>
        <w:autoSpaceDE w:val="0"/>
        <w:autoSpaceDN w:val="0"/>
        <w:adjustRightInd w:val="0"/>
        <w:spacing w:after="200" w:line="276" w:lineRule="auto"/>
        <w:ind w:left="426"/>
        <w:contextualSpacing/>
        <w:jc w:val="both"/>
        <w:rPr>
          <w:rFonts w:ascii="Century Gothic" w:eastAsia="Calibri" w:hAnsi="Century Gothic"/>
          <w:lang w:val="es-ES"/>
        </w:rPr>
      </w:pPr>
      <w:r w:rsidRPr="00FC5888">
        <w:rPr>
          <w:rFonts w:ascii="Century Gothic" w:eastAsia="Calibri" w:hAnsi="Century Gothic"/>
          <w:lang w:val="es-ES"/>
        </w:rPr>
        <w:t xml:space="preserve">Cabe reseñar que el equipo adjudicatario está obligado a realizar las modificaciones del documento necesarias como consecuencia del análisis del proyecto por parte de la Dirección de Vivienda, Suelo y Arquitectura y/o del Ayuntamiento sin que ello modifique los honorarios estipulados. </w:t>
      </w:r>
    </w:p>
    <w:p w14:paraId="70515E28" w14:textId="77777777" w:rsidR="00C71D25" w:rsidRPr="00FC5888" w:rsidRDefault="00C71D25" w:rsidP="00C71D25">
      <w:pPr>
        <w:pStyle w:val="Prrafodelista"/>
        <w:autoSpaceDE w:val="0"/>
        <w:autoSpaceDN w:val="0"/>
        <w:adjustRightInd w:val="0"/>
        <w:spacing w:after="200" w:line="276" w:lineRule="auto"/>
        <w:ind w:left="426"/>
        <w:contextualSpacing/>
        <w:jc w:val="both"/>
        <w:rPr>
          <w:rFonts w:ascii="Century Gothic" w:eastAsia="Calibri" w:hAnsi="Century Gothic"/>
          <w:lang w:val="es-ES"/>
        </w:rPr>
      </w:pPr>
    </w:p>
    <w:p w14:paraId="32E1CDF6" w14:textId="62E62696" w:rsidR="001A2205" w:rsidRPr="00FC5888" w:rsidRDefault="00C71D25" w:rsidP="78072D5E">
      <w:pPr>
        <w:pStyle w:val="Prrafodelista"/>
        <w:autoSpaceDE w:val="0"/>
        <w:autoSpaceDN w:val="0"/>
        <w:adjustRightInd w:val="0"/>
        <w:spacing w:after="200" w:line="276" w:lineRule="auto"/>
        <w:ind w:left="426"/>
        <w:contextualSpacing/>
        <w:jc w:val="both"/>
        <w:rPr>
          <w:rFonts w:ascii="Century Gothic" w:eastAsia="Calibri" w:hAnsi="Century Gothic"/>
          <w:lang w:val="es-ES"/>
        </w:rPr>
      </w:pPr>
      <w:r w:rsidRPr="00FC5888">
        <w:rPr>
          <w:rFonts w:ascii="Century Gothic" w:eastAsia="Calibri" w:hAnsi="Century Gothic"/>
          <w:lang w:val="es-ES"/>
        </w:rPr>
        <w:t xml:space="preserve">El contenido documental del </w:t>
      </w:r>
      <w:r w:rsidR="002761C7" w:rsidRPr="00FC5888">
        <w:rPr>
          <w:rFonts w:ascii="Century Gothic" w:eastAsia="Calibri" w:hAnsi="Century Gothic"/>
          <w:lang w:val="es-ES"/>
        </w:rPr>
        <w:t xml:space="preserve">Plan Especial de Ordenación Urbana </w:t>
      </w:r>
      <w:r w:rsidRPr="00FC5888">
        <w:rPr>
          <w:rFonts w:ascii="Century Gothic" w:eastAsia="Calibri" w:hAnsi="Century Gothic"/>
          <w:lang w:val="es-ES"/>
        </w:rPr>
        <w:t xml:space="preserve">(Ver Anexo II) será el suficiente para obtener la aprobación definitiva del mismo por parte del Ayuntamiento de </w:t>
      </w:r>
      <w:r w:rsidR="00615D86" w:rsidRPr="00FC5888">
        <w:rPr>
          <w:rFonts w:ascii="Century Gothic" w:eastAsia="Calibri" w:hAnsi="Century Gothic"/>
          <w:lang w:val="es-ES"/>
        </w:rPr>
        <w:t>Valdegovía</w:t>
      </w:r>
      <w:r w:rsidRPr="00FC5888">
        <w:rPr>
          <w:rFonts w:ascii="Century Gothic" w:eastAsia="Calibri" w:hAnsi="Century Gothic"/>
          <w:lang w:val="es-ES"/>
        </w:rPr>
        <w:t xml:space="preserve">. </w:t>
      </w:r>
    </w:p>
    <w:p w14:paraId="54317493" w14:textId="217C8721" w:rsidR="78072D5E" w:rsidRPr="00FC5888" w:rsidRDefault="78072D5E" w:rsidP="78072D5E">
      <w:pPr>
        <w:pStyle w:val="Prrafodelista"/>
        <w:spacing w:after="200" w:line="276" w:lineRule="auto"/>
        <w:ind w:left="426"/>
        <w:contextualSpacing/>
        <w:jc w:val="both"/>
        <w:rPr>
          <w:rFonts w:ascii="Century Gothic" w:eastAsia="Calibri" w:hAnsi="Century Gothic"/>
          <w:lang w:val="es-ES"/>
        </w:rPr>
      </w:pPr>
    </w:p>
    <w:p w14:paraId="762EE311" w14:textId="4ED7D74A" w:rsidR="001A2205" w:rsidRPr="00FC5888" w:rsidRDefault="001A2205" w:rsidP="001A2205">
      <w:pPr>
        <w:pStyle w:val="Prrafodelista"/>
        <w:autoSpaceDE w:val="0"/>
        <w:autoSpaceDN w:val="0"/>
        <w:adjustRightInd w:val="0"/>
        <w:spacing w:after="200" w:line="276" w:lineRule="auto"/>
        <w:ind w:left="426"/>
        <w:contextualSpacing/>
        <w:jc w:val="both"/>
        <w:rPr>
          <w:rFonts w:ascii="Century Gothic" w:eastAsia="Calibri" w:hAnsi="Century Gothic"/>
          <w:lang w:val="es-ES"/>
        </w:rPr>
      </w:pPr>
      <w:r w:rsidRPr="00FC5888">
        <w:rPr>
          <w:rFonts w:ascii="Century Gothic" w:eastAsia="Calibri" w:hAnsi="Century Gothic"/>
          <w:lang w:val="es-ES"/>
        </w:rPr>
        <w:t xml:space="preserve">La Dirección de Vivienda, Suelo y Arquitectura facilitará la documentación necesaria sobre la parcela. No obstante, </w:t>
      </w:r>
      <w:r w:rsidR="009E0574" w:rsidRPr="00FC5888">
        <w:rPr>
          <w:rFonts w:ascii="Century Gothic" w:eastAsia="Calibri" w:hAnsi="Century Gothic"/>
          <w:lang w:val="es-ES"/>
        </w:rPr>
        <w:t>durante</w:t>
      </w:r>
      <w:r w:rsidRPr="00FC5888">
        <w:rPr>
          <w:rFonts w:ascii="Century Gothic" w:eastAsia="Calibri" w:hAnsi="Century Gothic"/>
          <w:lang w:val="es-ES"/>
        </w:rPr>
        <w:t xml:space="preserve"> la redacción del documento se debe comprobar la veracidad del estado actual.</w:t>
      </w:r>
    </w:p>
    <w:p w14:paraId="2FB892D3" w14:textId="19F99FE1" w:rsidR="001A2205" w:rsidRPr="00FC5888" w:rsidRDefault="001A2205" w:rsidP="00C71D25">
      <w:pPr>
        <w:pStyle w:val="Prrafodelista"/>
        <w:autoSpaceDE w:val="0"/>
        <w:autoSpaceDN w:val="0"/>
        <w:adjustRightInd w:val="0"/>
        <w:spacing w:after="200" w:line="276" w:lineRule="auto"/>
        <w:ind w:left="426"/>
        <w:contextualSpacing/>
        <w:jc w:val="both"/>
        <w:rPr>
          <w:rFonts w:ascii="Century Gothic" w:eastAsia="Calibri" w:hAnsi="Century Gothic"/>
          <w:lang w:val="es-ES"/>
        </w:rPr>
      </w:pPr>
    </w:p>
    <w:p w14:paraId="18774BE3" w14:textId="1B22BFA2" w:rsidR="009E0574" w:rsidRPr="00FC5888" w:rsidRDefault="009E0574" w:rsidP="00C71D25">
      <w:pPr>
        <w:pStyle w:val="Prrafodelista"/>
        <w:autoSpaceDE w:val="0"/>
        <w:autoSpaceDN w:val="0"/>
        <w:adjustRightInd w:val="0"/>
        <w:spacing w:after="200" w:line="276" w:lineRule="auto"/>
        <w:ind w:left="426"/>
        <w:contextualSpacing/>
        <w:jc w:val="both"/>
        <w:rPr>
          <w:rFonts w:ascii="Century Gothic" w:eastAsia="Calibri" w:hAnsi="Century Gothic"/>
          <w:lang w:val="es-ES"/>
        </w:rPr>
      </w:pPr>
      <w:r w:rsidRPr="00FC5888">
        <w:rPr>
          <w:rFonts w:ascii="Century Gothic" w:eastAsia="Calibri" w:hAnsi="Century Gothic"/>
          <w:lang w:val="es-ES"/>
        </w:rPr>
        <w:t xml:space="preserve">El </w:t>
      </w:r>
      <w:r w:rsidR="002761C7" w:rsidRPr="00FC5888">
        <w:rPr>
          <w:rFonts w:ascii="Century Gothic" w:eastAsia="Calibri" w:hAnsi="Century Gothic"/>
          <w:lang w:val="es-ES"/>
        </w:rPr>
        <w:t xml:space="preserve">Plan Especial de Ordenación Urbana </w:t>
      </w:r>
      <w:r w:rsidRPr="00FC5888">
        <w:rPr>
          <w:rFonts w:ascii="Century Gothic" w:eastAsia="Calibri" w:hAnsi="Century Gothic"/>
          <w:lang w:val="es-ES"/>
        </w:rPr>
        <w:t xml:space="preserve">deberá contemplar en su memoria y en la documentación gráfica </w:t>
      </w:r>
      <w:r w:rsidR="00F37F03" w:rsidRPr="00FC5888">
        <w:rPr>
          <w:rFonts w:ascii="Century Gothic" w:eastAsia="Calibri" w:hAnsi="Century Gothic"/>
          <w:lang w:val="es-ES"/>
        </w:rPr>
        <w:t xml:space="preserve">la definición de los parámetros necesarios para poder desarrollar posteriormente los proyectos edificatorios y </w:t>
      </w:r>
      <w:r w:rsidR="00FE68AA" w:rsidRPr="00FC5888">
        <w:rPr>
          <w:rFonts w:ascii="Century Gothic" w:eastAsia="Calibri" w:hAnsi="Century Gothic"/>
          <w:lang w:val="es-ES"/>
        </w:rPr>
        <w:t xml:space="preserve">de </w:t>
      </w:r>
      <w:r w:rsidR="00F37F03" w:rsidRPr="00FC5888">
        <w:rPr>
          <w:rFonts w:ascii="Century Gothic" w:eastAsia="Calibri" w:hAnsi="Century Gothic"/>
          <w:lang w:val="es-ES"/>
        </w:rPr>
        <w:t>urbanizac</w:t>
      </w:r>
      <w:r w:rsidR="00FE68AA" w:rsidRPr="00FC5888">
        <w:rPr>
          <w:rFonts w:ascii="Century Gothic" w:eastAsia="Calibri" w:hAnsi="Century Gothic"/>
          <w:lang w:val="es-ES"/>
        </w:rPr>
        <w:t>ión</w:t>
      </w:r>
      <w:r w:rsidR="00F37F03" w:rsidRPr="00FC5888">
        <w:rPr>
          <w:rFonts w:ascii="Century Gothic" w:eastAsia="Calibri" w:hAnsi="Century Gothic"/>
          <w:lang w:val="es-ES"/>
        </w:rPr>
        <w:t xml:space="preserve"> previstas</w:t>
      </w:r>
      <w:r w:rsidRPr="00FC5888">
        <w:rPr>
          <w:rFonts w:ascii="Century Gothic" w:eastAsia="Calibri" w:hAnsi="Century Gothic"/>
          <w:lang w:val="es-ES"/>
        </w:rPr>
        <w:t>.</w:t>
      </w:r>
    </w:p>
    <w:p w14:paraId="620C261A" w14:textId="16EEEAFF" w:rsidR="4B79E878" w:rsidRPr="00FC5888" w:rsidRDefault="4B79E878" w:rsidP="4B79E878">
      <w:pPr>
        <w:pStyle w:val="Prrafodelista"/>
        <w:spacing w:after="200" w:line="276" w:lineRule="auto"/>
        <w:ind w:left="426"/>
        <w:contextualSpacing/>
        <w:jc w:val="both"/>
        <w:rPr>
          <w:rFonts w:ascii="Century Gothic" w:eastAsia="Calibri" w:hAnsi="Century Gothic"/>
          <w:lang w:val="es-ES"/>
        </w:rPr>
      </w:pPr>
    </w:p>
    <w:p w14:paraId="2B8E55E8" w14:textId="495B1BD7" w:rsidR="3BA5E0AC" w:rsidRPr="00FC5888" w:rsidRDefault="3BA5E0AC" w:rsidP="4ED8B04E">
      <w:pPr>
        <w:pStyle w:val="Prrafodelista"/>
        <w:spacing w:after="200" w:line="276" w:lineRule="auto"/>
        <w:ind w:left="426"/>
        <w:contextualSpacing/>
        <w:jc w:val="both"/>
        <w:rPr>
          <w:rFonts w:ascii="Century Gothic" w:eastAsia="Calibri" w:hAnsi="Century Gothic"/>
          <w:lang w:val="es-ES"/>
        </w:rPr>
      </w:pPr>
      <w:r w:rsidRPr="00FC5888">
        <w:rPr>
          <w:rFonts w:ascii="Century Gothic" w:eastAsia="Calibri" w:hAnsi="Century Gothic"/>
          <w:lang w:val="es-ES"/>
        </w:rPr>
        <w:t xml:space="preserve">El equipo redactor elaborará igualmente </w:t>
      </w:r>
      <w:r w:rsidR="0E74C5C4" w:rsidRPr="00FC5888">
        <w:rPr>
          <w:rFonts w:ascii="Century Gothic" w:eastAsia="Calibri" w:hAnsi="Century Gothic"/>
          <w:lang w:val="es-ES"/>
        </w:rPr>
        <w:t xml:space="preserve">como </w:t>
      </w:r>
      <w:r w:rsidR="0E74C5C4" w:rsidRPr="00FC5888">
        <w:rPr>
          <w:rFonts w:ascii="Century Gothic" w:eastAsia="Calibri" w:hAnsi="Century Gothic"/>
          <w:b/>
          <w:bCs/>
          <w:lang w:val="es-ES"/>
        </w:rPr>
        <w:t>Anexos</w:t>
      </w:r>
      <w:r w:rsidR="0E74C5C4" w:rsidRPr="00FC5888">
        <w:rPr>
          <w:rFonts w:ascii="Century Gothic" w:eastAsia="Calibri" w:hAnsi="Century Gothic"/>
          <w:lang w:val="es-ES"/>
        </w:rPr>
        <w:t xml:space="preserve">, </w:t>
      </w:r>
      <w:r w:rsidRPr="00FC5888">
        <w:rPr>
          <w:rFonts w:ascii="Century Gothic" w:eastAsia="Calibri" w:hAnsi="Century Gothic"/>
          <w:lang w:val="es-ES"/>
        </w:rPr>
        <w:t xml:space="preserve">la documentación </w:t>
      </w:r>
      <w:r w:rsidR="00266E9F" w:rsidRPr="00FC5888">
        <w:rPr>
          <w:rFonts w:ascii="Century Gothic" w:eastAsia="Calibri" w:hAnsi="Century Gothic"/>
          <w:lang w:val="es-ES"/>
        </w:rPr>
        <w:t>relativa al</w:t>
      </w:r>
      <w:r w:rsidRPr="00FC5888">
        <w:rPr>
          <w:rFonts w:ascii="Century Gothic" w:eastAsia="Calibri" w:hAnsi="Century Gothic"/>
          <w:lang w:val="es-ES"/>
        </w:rPr>
        <w:t xml:space="preserve"> </w:t>
      </w:r>
      <w:r w:rsidRPr="00FC5888">
        <w:rPr>
          <w:rFonts w:ascii="Century Gothic" w:eastAsia="Calibri" w:hAnsi="Century Gothic"/>
          <w:b/>
          <w:bCs/>
          <w:lang w:val="es-ES"/>
        </w:rPr>
        <w:t>Procedimiento de Evaluación Ambiental</w:t>
      </w:r>
      <w:r w:rsidRPr="00FC5888">
        <w:rPr>
          <w:rFonts w:ascii="Century Gothic" w:eastAsia="Calibri" w:hAnsi="Century Gothic"/>
          <w:lang w:val="es-ES"/>
        </w:rPr>
        <w:t xml:space="preserve"> y el </w:t>
      </w:r>
      <w:r w:rsidRPr="00FC5888">
        <w:rPr>
          <w:rFonts w:ascii="Century Gothic" w:eastAsia="Calibri" w:hAnsi="Century Gothic"/>
          <w:b/>
          <w:bCs/>
          <w:lang w:val="es-ES"/>
        </w:rPr>
        <w:t>Estudio de Impacto Acústico</w:t>
      </w:r>
      <w:r w:rsidRPr="00FC5888">
        <w:rPr>
          <w:rFonts w:ascii="Century Gothic" w:eastAsia="Calibri" w:hAnsi="Century Gothic"/>
          <w:lang w:val="es-ES"/>
        </w:rPr>
        <w:t>.</w:t>
      </w:r>
    </w:p>
    <w:p w14:paraId="508C843F" w14:textId="3B3BF7E6" w:rsidR="4B79E878" w:rsidRPr="00FC5888" w:rsidRDefault="4B79E878" w:rsidP="4B79E878">
      <w:pPr>
        <w:spacing w:after="200" w:line="276" w:lineRule="auto"/>
        <w:ind w:left="426"/>
        <w:contextualSpacing/>
        <w:jc w:val="both"/>
        <w:rPr>
          <w:rFonts w:ascii="Century Gothic" w:eastAsia="Calibri" w:hAnsi="Century Gothic"/>
          <w:lang w:val="es-ES"/>
        </w:rPr>
      </w:pPr>
    </w:p>
    <w:p w14:paraId="16A8A7BB" w14:textId="77777777" w:rsidR="00C71D25" w:rsidRPr="00FC5888" w:rsidRDefault="00C71D25" w:rsidP="00C71D25">
      <w:pPr>
        <w:pStyle w:val="Prrafodelista"/>
        <w:autoSpaceDE w:val="0"/>
        <w:autoSpaceDN w:val="0"/>
        <w:adjustRightInd w:val="0"/>
        <w:spacing w:after="200" w:line="276" w:lineRule="auto"/>
        <w:ind w:left="426"/>
        <w:contextualSpacing/>
        <w:jc w:val="both"/>
        <w:rPr>
          <w:rFonts w:ascii="Century Gothic" w:eastAsia="Calibri" w:hAnsi="Century Gothic"/>
          <w:lang w:val="es-ES"/>
        </w:rPr>
      </w:pPr>
    </w:p>
    <w:p w14:paraId="18E34F27" w14:textId="2AD17D5E" w:rsidR="002B7B96" w:rsidRPr="00FC5888" w:rsidRDefault="00291AA6" w:rsidP="00291AA6">
      <w:pPr>
        <w:spacing w:after="200" w:line="276" w:lineRule="auto"/>
        <w:jc w:val="both"/>
        <w:rPr>
          <w:rFonts w:ascii="Century Gothic" w:eastAsia="Calibri" w:hAnsi="Century Gothic"/>
          <w:b/>
          <w:sz w:val="28"/>
          <w:szCs w:val="28"/>
          <w:lang w:val="es-ES" w:eastAsia="en-US"/>
        </w:rPr>
      </w:pPr>
      <w:r w:rsidRPr="00FC5888">
        <w:rPr>
          <w:rFonts w:ascii="Century Gothic" w:eastAsia="Calibri" w:hAnsi="Century Gothic"/>
          <w:b/>
          <w:sz w:val="28"/>
          <w:szCs w:val="28"/>
          <w:lang w:val="es-ES" w:eastAsia="en-US"/>
        </w:rPr>
        <w:t xml:space="preserve">3.- </w:t>
      </w:r>
      <w:r w:rsidR="002B7B96" w:rsidRPr="00FC5888">
        <w:rPr>
          <w:rFonts w:ascii="Century Gothic" w:eastAsia="Calibri" w:hAnsi="Century Gothic"/>
          <w:b/>
          <w:sz w:val="28"/>
          <w:szCs w:val="28"/>
          <w:lang w:val="es-ES" w:eastAsia="en-US"/>
        </w:rPr>
        <w:t>P</w:t>
      </w:r>
      <w:r w:rsidR="00FA7338" w:rsidRPr="00FC5888">
        <w:rPr>
          <w:rFonts w:ascii="Century Gothic" w:eastAsia="Calibri" w:hAnsi="Century Gothic"/>
          <w:b/>
          <w:sz w:val="28"/>
          <w:szCs w:val="28"/>
          <w:lang w:val="es-ES" w:eastAsia="en-US"/>
        </w:rPr>
        <w:t>ROGRAMA DE NECESIDADES</w:t>
      </w:r>
    </w:p>
    <w:p w14:paraId="5997CC1D" w14:textId="77777777" w:rsidR="00AF238F" w:rsidRPr="00FC5888" w:rsidRDefault="00AF238F" w:rsidP="00BC02C3">
      <w:pPr>
        <w:spacing w:after="200" w:line="276" w:lineRule="auto"/>
        <w:ind w:left="360"/>
        <w:contextualSpacing/>
        <w:jc w:val="both"/>
        <w:rPr>
          <w:rFonts w:ascii="Century Gothic" w:eastAsia="Calibri" w:hAnsi="Century Gothic"/>
          <w:b/>
          <w:sz w:val="20"/>
          <w:lang w:val="es-ES" w:eastAsia="en-US"/>
        </w:rPr>
      </w:pPr>
    </w:p>
    <w:p w14:paraId="210CE07E" w14:textId="77777777" w:rsidR="002B7B96" w:rsidRPr="00FC5888" w:rsidRDefault="002B7B96" w:rsidP="00BC02C3">
      <w:pPr>
        <w:tabs>
          <w:tab w:val="left" w:pos="567"/>
        </w:tabs>
        <w:spacing w:after="200" w:line="276" w:lineRule="auto"/>
        <w:contextualSpacing/>
        <w:jc w:val="both"/>
        <w:rPr>
          <w:rFonts w:ascii="Century Gothic" w:eastAsia="Calibri" w:hAnsi="Century Gothic"/>
          <w:sz w:val="20"/>
          <w:u w:val="single"/>
          <w:lang w:val="es-ES" w:eastAsia="en-US"/>
        </w:rPr>
      </w:pPr>
      <w:r w:rsidRPr="00FC5888">
        <w:rPr>
          <w:rFonts w:ascii="Century Gothic" w:eastAsia="Calibri" w:hAnsi="Century Gothic"/>
          <w:sz w:val="20"/>
          <w:u w:val="single"/>
          <w:lang w:val="es-ES" w:eastAsia="en-US"/>
        </w:rPr>
        <w:t>Objetivos de la Contratación</w:t>
      </w:r>
    </w:p>
    <w:p w14:paraId="110FFD37" w14:textId="77777777" w:rsidR="00D40A3F" w:rsidRPr="00FC5888" w:rsidRDefault="00D40A3F" w:rsidP="00BC02C3">
      <w:pPr>
        <w:autoSpaceDE w:val="0"/>
        <w:autoSpaceDN w:val="0"/>
        <w:adjustRightInd w:val="0"/>
        <w:spacing w:line="276" w:lineRule="auto"/>
        <w:jc w:val="both"/>
        <w:rPr>
          <w:rFonts w:ascii="Century Gothic" w:eastAsia="Calibri" w:hAnsi="Century Gothic"/>
          <w:sz w:val="20"/>
          <w:lang w:val="es-ES" w:eastAsia="en-US"/>
        </w:rPr>
      </w:pPr>
    </w:p>
    <w:p w14:paraId="30EE4D1D" w14:textId="599398A5" w:rsidR="002B7B96" w:rsidRPr="00FC5888" w:rsidRDefault="00DC2D3E" w:rsidP="00BC02C3">
      <w:pPr>
        <w:autoSpaceDE w:val="0"/>
        <w:autoSpaceDN w:val="0"/>
        <w:adjustRightInd w:val="0"/>
        <w:spacing w:after="181"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El objetivo principal de la </w:t>
      </w:r>
      <w:r w:rsidR="002B7B96" w:rsidRPr="00FC5888">
        <w:rPr>
          <w:rFonts w:ascii="Century Gothic" w:eastAsia="Calibri" w:hAnsi="Century Gothic"/>
          <w:sz w:val="20"/>
          <w:lang w:val="es-ES" w:eastAsia="en-US"/>
        </w:rPr>
        <w:t xml:space="preserve">presente </w:t>
      </w:r>
      <w:r w:rsidR="000B6A99" w:rsidRPr="00FC5888">
        <w:rPr>
          <w:rFonts w:ascii="Century Gothic" w:eastAsia="Calibri" w:hAnsi="Century Gothic"/>
          <w:sz w:val="20"/>
          <w:lang w:val="es-ES" w:eastAsia="en-US"/>
        </w:rPr>
        <w:t>c</w:t>
      </w:r>
      <w:r w:rsidRPr="00FC5888">
        <w:rPr>
          <w:rFonts w:ascii="Century Gothic" w:eastAsia="Calibri" w:hAnsi="Century Gothic"/>
          <w:sz w:val="20"/>
          <w:lang w:val="es-ES" w:eastAsia="en-US"/>
        </w:rPr>
        <w:t>ontratación</w:t>
      </w:r>
      <w:r w:rsidR="002B7B96" w:rsidRPr="00FC5888">
        <w:rPr>
          <w:rFonts w:ascii="Century Gothic" w:eastAsia="Calibri" w:hAnsi="Century Gothic"/>
          <w:sz w:val="20"/>
          <w:lang w:val="es-ES" w:eastAsia="en-US"/>
        </w:rPr>
        <w:t xml:space="preserve"> </w:t>
      </w:r>
      <w:r w:rsidRPr="00FC5888">
        <w:rPr>
          <w:rFonts w:ascii="Century Gothic" w:eastAsia="Calibri" w:hAnsi="Century Gothic"/>
          <w:sz w:val="20"/>
          <w:lang w:val="es-ES" w:eastAsia="en-US"/>
        </w:rPr>
        <w:t>es</w:t>
      </w:r>
      <w:r w:rsidR="002B7B96" w:rsidRPr="00FC5888">
        <w:rPr>
          <w:rFonts w:ascii="Century Gothic" w:eastAsia="Calibri" w:hAnsi="Century Gothic"/>
          <w:sz w:val="20"/>
          <w:lang w:val="es-ES" w:eastAsia="en-US"/>
        </w:rPr>
        <w:t xml:space="preserve"> </w:t>
      </w:r>
      <w:r w:rsidR="00AE350C" w:rsidRPr="00FC5888">
        <w:rPr>
          <w:rFonts w:ascii="Century Gothic" w:eastAsia="Calibri" w:hAnsi="Century Gothic"/>
          <w:sz w:val="20"/>
          <w:lang w:val="es-ES" w:eastAsia="en-US"/>
        </w:rPr>
        <w:t xml:space="preserve">desarrollar la documentación urbanística fundamental que permita, posteriormente, la implantación de las promociones de </w:t>
      </w:r>
      <w:r w:rsidR="00F44313" w:rsidRPr="00FC5888">
        <w:rPr>
          <w:rFonts w:ascii="Century Gothic" w:eastAsia="Calibri" w:hAnsi="Century Gothic"/>
          <w:sz w:val="20"/>
          <w:lang w:val="es-ES" w:eastAsia="en-US"/>
        </w:rPr>
        <w:t>viviendas de protección social en alquiler</w:t>
      </w:r>
      <w:r w:rsidR="00C310E4" w:rsidRPr="00FC5888">
        <w:rPr>
          <w:rFonts w:ascii="Century Gothic" w:eastAsia="Calibri" w:hAnsi="Century Gothic"/>
          <w:sz w:val="20"/>
          <w:lang w:val="es-ES" w:eastAsia="en-US"/>
        </w:rPr>
        <w:t xml:space="preserve"> </w:t>
      </w:r>
      <w:r w:rsidR="008A73FE" w:rsidRPr="00FC5888">
        <w:rPr>
          <w:rFonts w:ascii="Century Gothic" w:eastAsia="Calibri" w:hAnsi="Century Gothic"/>
          <w:sz w:val="20"/>
          <w:lang w:val="es-ES" w:eastAsia="en-US"/>
        </w:rPr>
        <w:t>(</w:t>
      </w:r>
      <w:r w:rsidR="00F619BB" w:rsidRPr="00FC5888">
        <w:rPr>
          <w:rFonts w:ascii="Century Gothic" w:eastAsia="Calibri" w:hAnsi="Century Gothic"/>
          <w:sz w:val="20"/>
          <w:lang w:val="es-ES" w:eastAsia="en-US"/>
        </w:rPr>
        <w:t xml:space="preserve">aproximadamente </w:t>
      </w:r>
      <w:r w:rsidR="008A73FE" w:rsidRPr="00FC5888">
        <w:rPr>
          <w:rFonts w:ascii="Century Gothic" w:eastAsia="Calibri" w:hAnsi="Century Gothic"/>
          <w:sz w:val="20"/>
          <w:lang w:val="es-ES" w:eastAsia="en-US"/>
        </w:rPr>
        <w:t>2</w:t>
      </w:r>
      <w:r w:rsidR="00F44313" w:rsidRPr="00FC5888">
        <w:rPr>
          <w:rFonts w:ascii="Century Gothic" w:eastAsia="Calibri" w:hAnsi="Century Gothic"/>
          <w:sz w:val="20"/>
          <w:lang w:val="es-ES" w:eastAsia="en-US"/>
        </w:rPr>
        <w:t>4</w:t>
      </w:r>
      <w:r w:rsidR="008A73FE" w:rsidRPr="00FC5888">
        <w:rPr>
          <w:rFonts w:ascii="Century Gothic" w:eastAsia="Calibri" w:hAnsi="Century Gothic"/>
          <w:sz w:val="20"/>
          <w:lang w:val="es-ES" w:eastAsia="en-US"/>
        </w:rPr>
        <w:t>)</w:t>
      </w:r>
      <w:r w:rsidR="00AE350C" w:rsidRPr="00FC5888">
        <w:rPr>
          <w:rFonts w:ascii="Century Gothic" w:eastAsia="Calibri" w:hAnsi="Century Gothic"/>
          <w:sz w:val="20"/>
          <w:lang w:val="es-ES" w:eastAsia="en-US"/>
        </w:rPr>
        <w:t xml:space="preserve"> previstas en el convenio suscrito al efecto entre </w:t>
      </w:r>
      <w:r w:rsidR="00EE2058" w:rsidRPr="00FC5888">
        <w:rPr>
          <w:rFonts w:ascii="Century Gothic" w:eastAsia="Calibri" w:hAnsi="Century Gothic"/>
          <w:sz w:val="20"/>
          <w:lang w:val="es-ES" w:eastAsia="en-US"/>
        </w:rPr>
        <w:t>la Comunidad Autónoma de Euskadi</w:t>
      </w:r>
      <w:r w:rsidR="00AE350C" w:rsidRPr="00FC5888">
        <w:rPr>
          <w:rFonts w:ascii="Century Gothic" w:eastAsia="Calibri" w:hAnsi="Century Gothic"/>
          <w:sz w:val="20"/>
          <w:lang w:val="es-ES" w:eastAsia="en-US"/>
        </w:rPr>
        <w:t xml:space="preserve"> y el Ayuntamiento de </w:t>
      </w:r>
      <w:r w:rsidR="00F44313" w:rsidRPr="00FC5888">
        <w:rPr>
          <w:rFonts w:ascii="Century Gothic" w:eastAsia="Calibri" w:hAnsi="Century Gothic"/>
          <w:sz w:val="20"/>
          <w:lang w:val="es-ES" w:eastAsia="en-US"/>
        </w:rPr>
        <w:t>Valdegovía</w:t>
      </w:r>
      <w:r w:rsidR="00EF6996" w:rsidRPr="00FC5888">
        <w:rPr>
          <w:rFonts w:ascii="Century Gothic" w:eastAsia="Calibri" w:hAnsi="Century Gothic"/>
          <w:sz w:val="20"/>
          <w:lang w:val="es-ES" w:eastAsia="en-US"/>
        </w:rPr>
        <w:t>. Esta</w:t>
      </w:r>
      <w:r w:rsidR="00EE2058" w:rsidRPr="00FC5888">
        <w:rPr>
          <w:rFonts w:ascii="Century Gothic" w:eastAsia="Calibri" w:hAnsi="Century Gothic"/>
          <w:sz w:val="20"/>
          <w:lang w:val="es-ES" w:eastAsia="en-US"/>
        </w:rPr>
        <w:t>s</w:t>
      </w:r>
      <w:r w:rsidR="00AE350C" w:rsidRPr="00FC5888">
        <w:rPr>
          <w:rFonts w:ascii="Century Gothic" w:eastAsia="Calibri" w:hAnsi="Century Gothic"/>
          <w:sz w:val="20"/>
          <w:lang w:val="es-ES" w:eastAsia="en-US"/>
        </w:rPr>
        <w:t xml:space="preserve"> futuras </w:t>
      </w:r>
      <w:r w:rsidR="00EF6996" w:rsidRPr="00FC5888">
        <w:rPr>
          <w:rFonts w:ascii="Century Gothic" w:eastAsia="Calibri" w:hAnsi="Century Gothic"/>
          <w:sz w:val="20"/>
          <w:lang w:val="es-ES" w:eastAsia="en-US"/>
        </w:rPr>
        <w:t>promoci</w:t>
      </w:r>
      <w:r w:rsidR="00EE2058" w:rsidRPr="00FC5888">
        <w:rPr>
          <w:rFonts w:ascii="Century Gothic" w:eastAsia="Calibri" w:hAnsi="Century Gothic"/>
          <w:sz w:val="20"/>
          <w:lang w:val="es-ES" w:eastAsia="en-US"/>
        </w:rPr>
        <w:t>ones</w:t>
      </w:r>
      <w:r w:rsidR="00EF6996" w:rsidRPr="00FC5888">
        <w:rPr>
          <w:rFonts w:ascii="Century Gothic" w:eastAsia="Calibri" w:hAnsi="Century Gothic"/>
          <w:sz w:val="20"/>
          <w:lang w:val="es-ES" w:eastAsia="en-US"/>
        </w:rPr>
        <w:t xml:space="preserve"> se ajustará</w:t>
      </w:r>
      <w:r w:rsidR="00EE2058" w:rsidRPr="00FC5888">
        <w:rPr>
          <w:rFonts w:ascii="Century Gothic" w:eastAsia="Calibri" w:hAnsi="Century Gothic"/>
          <w:sz w:val="20"/>
          <w:lang w:val="es-ES" w:eastAsia="en-US"/>
        </w:rPr>
        <w:t>n</w:t>
      </w:r>
      <w:r w:rsidR="00EF6996" w:rsidRPr="00FC5888">
        <w:rPr>
          <w:rFonts w:ascii="Century Gothic" w:eastAsia="Calibri" w:hAnsi="Century Gothic"/>
          <w:sz w:val="20"/>
          <w:lang w:val="es-ES" w:eastAsia="en-US"/>
        </w:rPr>
        <w:t xml:space="preserve"> </w:t>
      </w:r>
      <w:r w:rsidR="002B7B96" w:rsidRPr="00FC5888">
        <w:rPr>
          <w:rFonts w:ascii="Century Gothic" w:eastAsia="Calibri" w:hAnsi="Century Gothic"/>
          <w:sz w:val="20"/>
          <w:lang w:val="es-ES" w:eastAsia="en-US"/>
        </w:rPr>
        <w:t xml:space="preserve">a los criterios de la Dirección de </w:t>
      </w:r>
      <w:r w:rsidR="00E1052C" w:rsidRPr="00FC5888">
        <w:rPr>
          <w:rFonts w:ascii="Century Gothic" w:eastAsia="Calibri" w:hAnsi="Century Gothic"/>
          <w:sz w:val="20"/>
          <w:lang w:val="es-ES" w:eastAsia="en-US"/>
        </w:rPr>
        <w:t>Vivienda, Suelo y Arquitectura</w:t>
      </w:r>
      <w:r w:rsidR="00C34062" w:rsidRPr="00FC5888">
        <w:rPr>
          <w:rFonts w:ascii="Century Gothic" w:eastAsia="Calibri" w:hAnsi="Century Gothic"/>
          <w:sz w:val="20"/>
          <w:lang w:val="es-ES" w:eastAsia="en-US"/>
        </w:rPr>
        <w:t>,</w:t>
      </w:r>
      <w:r w:rsidR="002B7B96" w:rsidRPr="00FC5888">
        <w:rPr>
          <w:rFonts w:ascii="Century Gothic" w:eastAsia="Calibri" w:hAnsi="Century Gothic"/>
          <w:sz w:val="20"/>
          <w:lang w:val="es-ES" w:eastAsia="en-US"/>
        </w:rPr>
        <w:t xml:space="preserve"> y al entorno normativo, físico, legal y económico en que la</w:t>
      </w:r>
      <w:r w:rsidR="00EE2058" w:rsidRPr="00FC5888">
        <w:rPr>
          <w:rFonts w:ascii="Century Gothic" w:eastAsia="Calibri" w:hAnsi="Century Gothic"/>
          <w:sz w:val="20"/>
          <w:lang w:val="es-ES" w:eastAsia="en-US"/>
        </w:rPr>
        <w:t>s</w:t>
      </w:r>
      <w:r w:rsidR="002B7B96" w:rsidRPr="00FC5888">
        <w:rPr>
          <w:rFonts w:ascii="Century Gothic" w:eastAsia="Calibri" w:hAnsi="Century Gothic"/>
          <w:sz w:val="20"/>
          <w:lang w:val="es-ES" w:eastAsia="en-US"/>
        </w:rPr>
        <w:t xml:space="preserve"> misma</w:t>
      </w:r>
      <w:r w:rsidR="00EE2058" w:rsidRPr="00FC5888">
        <w:rPr>
          <w:rFonts w:ascii="Century Gothic" w:eastAsia="Calibri" w:hAnsi="Century Gothic"/>
          <w:sz w:val="20"/>
          <w:lang w:val="es-ES" w:eastAsia="en-US"/>
        </w:rPr>
        <w:t>s</w:t>
      </w:r>
      <w:r w:rsidR="002B7B96" w:rsidRPr="00FC5888">
        <w:rPr>
          <w:rFonts w:ascii="Century Gothic" w:eastAsia="Calibri" w:hAnsi="Century Gothic"/>
          <w:sz w:val="20"/>
          <w:lang w:val="es-ES" w:eastAsia="en-US"/>
        </w:rPr>
        <w:t xml:space="preserve"> se emplaza</w:t>
      </w:r>
      <w:r w:rsidR="00EE2058" w:rsidRPr="00FC5888">
        <w:rPr>
          <w:rFonts w:ascii="Century Gothic" w:eastAsia="Calibri" w:hAnsi="Century Gothic"/>
          <w:sz w:val="20"/>
          <w:lang w:val="es-ES" w:eastAsia="en-US"/>
        </w:rPr>
        <w:t>n</w:t>
      </w:r>
      <w:r w:rsidR="002B7B96" w:rsidRPr="00FC5888">
        <w:rPr>
          <w:rFonts w:ascii="Century Gothic" w:eastAsia="Calibri" w:hAnsi="Century Gothic"/>
          <w:sz w:val="20"/>
          <w:lang w:val="es-ES" w:eastAsia="en-US"/>
        </w:rPr>
        <w:t>, con especial in</w:t>
      </w:r>
      <w:r w:rsidR="00AE350C" w:rsidRPr="00FC5888">
        <w:rPr>
          <w:rFonts w:ascii="Century Gothic" w:eastAsia="Calibri" w:hAnsi="Century Gothic"/>
          <w:sz w:val="20"/>
          <w:lang w:val="es-ES" w:eastAsia="en-US"/>
        </w:rPr>
        <w:t>cidencia en los aspectos medio-</w:t>
      </w:r>
      <w:r w:rsidR="002B7B96" w:rsidRPr="00FC5888">
        <w:rPr>
          <w:rFonts w:ascii="Century Gothic" w:eastAsia="Calibri" w:hAnsi="Century Gothic"/>
          <w:sz w:val="20"/>
          <w:lang w:val="es-ES" w:eastAsia="en-US"/>
        </w:rPr>
        <w:t>ambientales y de sostenibilidad, así como de mantenimiento y vida útil futura de la edificación y de las vivie</w:t>
      </w:r>
      <w:r w:rsidR="00AE350C" w:rsidRPr="00FC5888">
        <w:rPr>
          <w:rFonts w:ascii="Century Gothic" w:eastAsia="Calibri" w:hAnsi="Century Gothic"/>
          <w:sz w:val="20"/>
          <w:lang w:val="es-ES" w:eastAsia="en-US"/>
        </w:rPr>
        <w:t>ndas</w:t>
      </w:r>
      <w:r w:rsidR="00B702B2" w:rsidRPr="00FC5888">
        <w:rPr>
          <w:rFonts w:ascii="Century Gothic" w:eastAsia="Calibri" w:hAnsi="Century Gothic"/>
          <w:sz w:val="20"/>
          <w:lang w:val="es-ES" w:eastAsia="en-US"/>
        </w:rPr>
        <w:t>.</w:t>
      </w:r>
    </w:p>
    <w:p w14:paraId="0ED2D912" w14:textId="77777777" w:rsidR="00F44313" w:rsidRPr="00FC5888" w:rsidRDefault="002B7B96" w:rsidP="4B79E878">
      <w:pPr>
        <w:autoSpaceDE w:val="0"/>
        <w:autoSpaceDN w:val="0"/>
        <w:adjustRightInd w:val="0"/>
        <w:spacing w:after="181"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Se pretende acometer la</w:t>
      </w:r>
      <w:r w:rsidR="00AE350C" w:rsidRPr="00FC5888">
        <w:rPr>
          <w:rFonts w:ascii="Century Gothic" w:eastAsia="Calibri" w:hAnsi="Century Gothic"/>
          <w:sz w:val="20"/>
          <w:lang w:val="es-ES" w:eastAsia="en-US"/>
        </w:rPr>
        <w:t xml:space="preserve"> prestación</w:t>
      </w:r>
      <w:r w:rsidRPr="00FC5888">
        <w:rPr>
          <w:rFonts w:ascii="Century Gothic" w:eastAsia="Calibri" w:hAnsi="Century Gothic"/>
          <w:sz w:val="20"/>
          <w:lang w:val="es-ES" w:eastAsia="en-US"/>
        </w:rPr>
        <w:t xml:space="preserve"> de tal forma que permitan el inicio y desarrollo </w:t>
      </w:r>
      <w:r w:rsidR="00F44313" w:rsidRPr="00FC5888">
        <w:rPr>
          <w:rFonts w:ascii="Century Gothic" w:eastAsia="Calibri" w:hAnsi="Century Gothic"/>
          <w:sz w:val="20"/>
          <w:lang w:val="es-ES" w:eastAsia="en-US"/>
        </w:rPr>
        <w:t>de las obras de edificación y urbanización vinculada, en su caso, en el plazo más breve posible.</w:t>
      </w:r>
    </w:p>
    <w:p w14:paraId="5F12B5B1" w14:textId="39CDC489" w:rsidR="00B737FB" w:rsidRPr="00FC5888" w:rsidRDefault="002B7B96" w:rsidP="000B6A99">
      <w:pPr>
        <w:autoSpaceDE w:val="0"/>
        <w:autoSpaceDN w:val="0"/>
        <w:adjustRightInd w:val="0"/>
        <w:spacing w:after="181"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El Equipo Facultativo debe tener en consideración en todo momento que</w:t>
      </w:r>
      <w:r w:rsidR="000B6A99" w:rsidRPr="00FC5888">
        <w:rPr>
          <w:rFonts w:ascii="Century Gothic" w:eastAsia="Calibri" w:hAnsi="Century Gothic"/>
          <w:sz w:val="20"/>
          <w:lang w:val="es-ES" w:eastAsia="en-US"/>
        </w:rPr>
        <w:t xml:space="preserve">, si bien la </w:t>
      </w:r>
      <w:r w:rsidR="006A3456" w:rsidRPr="00FC5888">
        <w:rPr>
          <w:rFonts w:ascii="Century Gothic" w:eastAsia="Calibri" w:hAnsi="Century Gothic"/>
          <w:sz w:val="20"/>
          <w:lang w:val="es-ES" w:eastAsia="en-US"/>
        </w:rPr>
        <w:t xml:space="preserve">actuación </w:t>
      </w:r>
      <w:r w:rsidR="000B6A99" w:rsidRPr="00FC5888">
        <w:rPr>
          <w:rFonts w:ascii="Century Gothic" w:eastAsia="Calibri" w:hAnsi="Century Gothic"/>
          <w:sz w:val="20"/>
          <w:lang w:val="es-ES" w:eastAsia="en-US"/>
        </w:rPr>
        <w:t>se regirá por los criterios establecidos por los técnicos municipales se seguirán los p</w:t>
      </w:r>
      <w:r w:rsidR="00B737FB" w:rsidRPr="00FC5888">
        <w:rPr>
          <w:rFonts w:ascii="Century Gothic" w:eastAsia="Calibri" w:hAnsi="Century Gothic"/>
          <w:sz w:val="20"/>
          <w:lang w:val="es-ES" w:eastAsia="en-US"/>
        </w:rPr>
        <w:t xml:space="preserve">rincipios de </w:t>
      </w:r>
      <w:r w:rsidR="001943AD" w:rsidRPr="00FC5888">
        <w:rPr>
          <w:rFonts w:ascii="Century Gothic" w:eastAsia="Calibri" w:hAnsi="Century Gothic"/>
          <w:sz w:val="20"/>
          <w:lang w:val="es-ES" w:eastAsia="en-US"/>
        </w:rPr>
        <w:t>edificación</w:t>
      </w:r>
      <w:r w:rsidR="000B6A99" w:rsidRPr="00FC5888">
        <w:rPr>
          <w:rFonts w:ascii="Century Gothic" w:eastAsia="Calibri" w:hAnsi="Century Gothic"/>
          <w:sz w:val="20"/>
          <w:lang w:val="es-ES" w:eastAsia="en-US"/>
        </w:rPr>
        <w:t xml:space="preserve"> ambientalmente s</w:t>
      </w:r>
      <w:r w:rsidR="00B737FB" w:rsidRPr="00FC5888">
        <w:rPr>
          <w:rFonts w:ascii="Century Gothic" w:eastAsia="Calibri" w:hAnsi="Century Gothic"/>
          <w:sz w:val="20"/>
          <w:lang w:val="es-ES" w:eastAsia="en-US"/>
        </w:rPr>
        <w:t xml:space="preserve">ostenible </w:t>
      </w:r>
      <w:r w:rsidR="000B6A99" w:rsidRPr="00FC5888">
        <w:rPr>
          <w:rFonts w:ascii="Century Gothic" w:eastAsia="Calibri" w:hAnsi="Century Gothic"/>
          <w:sz w:val="20"/>
          <w:lang w:val="es-ES" w:eastAsia="en-US"/>
        </w:rPr>
        <w:t>durante</w:t>
      </w:r>
      <w:r w:rsidR="00B737FB" w:rsidRPr="00FC5888">
        <w:rPr>
          <w:rFonts w:ascii="Century Gothic" w:eastAsia="Calibri" w:hAnsi="Century Gothic"/>
          <w:sz w:val="20"/>
          <w:lang w:val="es-ES" w:eastAsia="en-US"/>
        </w:rPr>
        <w:t xml:space="preserve"> la redacción de</w:t>
      </w:r>
      <w:r w:rsidR="000B6A99" w:rsidRPr="00FC5888">
        <w:rPr>
          <w:rFonts w:ascii="Century Gothic" w:eastAsia="Calibri" w:hAnsi="Century Gothic"/>
          <w:sz w:val="20"/>
          <w:lang w:val="es-ES" w:eastAsia="en-US"/>
        </w:rPr>
        <w:t xml:space="preserve">l </w:t>
      </w:r>
      <w:r w:rsidR="00137B3D" w:rsidRPr="00FC5888">
        <w:rPr>
          <w:rFonts w:ascii="Century Gothic" w:eastAsia="Calibri" w:hAnsi="Century Gothic"/>
          <w:sz w:val="20"/>
          <w:lang w:val="es-ES" w:eastAsia="en-US"/>
        </w:rPr>
        <w:t>documento</w:t>
      </w:r>
      <w:r w:rsidR="00B737FB" w:rsidRPr="00FC5888">
        <w:rPr>
          <w:rFonts w:ascii="Century Gothic" w:eastAsia="Calibri" w:hAnsi="Century Gothic"/>
          <w:sz w:val="20"/>
          <w:lang w:val="es-ES" w:eastAsia="en-US"/>
        </w:rPr>
        <w:t>. Para ello se seguirán los procedimientos de valoración</w:t>
      </w:r>
      <w:r w:rsidR="00A8416C" w:rsidRPr="00FC5888">
        <w:rPr>
          <w:rFonts w:ascii="Century Gothic" w:eastAsia="Calibri" w:hAnsi="Century Gothic"/>
          <w:sz w:val="20"/>
          <w:lang w:val="es-ES" w:eastAsia="en-US"/>
        </w:rPr>
        <w:t xml:space="preserve"> referentes a</w:t>
      </w:r>
      <w:r w:rsidR="00137B3D" w:rsidRPr="00FC5888">
        <w:rPr>
          <w:rFonts w:ascii="Century Gothic" w:eastAsia="Calibri" w:hAnsi="Century Gothic"/>
          <w:sz w:val="20"/>
          <w:lang w:val="es-ES" w:eastAsia="en-US"/>
        </w:rPr>
        <w:t>l</w:t>
      </w:r>
      <w:r w:rsidR="00A8416C" w:rsidRPr="00FC5888">
        <w:rPr>
          <w:rFonts w:ascii="Century Gothic" w:eastAsia="Calibri" w:hAnsi="Century Gothic"/>
          <w:sz w:val="20"/>
          <w:lang w:val="es-ES" w:eastAsia="en-US"/>
        </w:rPr>
        <w:t xml:space="preserve"> </w:t>
      </w:r>
      <w:r w:rsidR="00137B3D" w:rsidRPr="00FC5888">
        <w:rPr>
          <w:rFonts w:ascii="Century Gothic" w:eastAsia="Calibri" w:hAnsi="Century Gothic"/>
          <w:sz w:val="20"/>
          <w:lang w:val="es-ES" w:eastAsia="en-US"/>
        </w:rPr>
        <w:t xml:space="preserve">Planeamiento de Desarrollo </w:t>
      </w:r>
      <w:r w:rsidR="00B737FB" w:rsidRPr="00FC5888">
        <w:rPr>
          <w:rFonts w:ascii="Century Gothic" w:eastAsia="Calibri" w:hAnsi="Century Gothic"/>
          <w:sz w:val="20"/>
          <w:lang w:val="es-ES" w:eastAsia="en-US"/>
        </w:rPr>
        <w:t xml:space="preserve">que se describen en la </w:t>
      </w:r>
      <w:r w:rsidR="00B737FB" w:rsidRPr="00FC5888">
        <w:rPr>
          <w:rFonts w:ascii="Century Gothic" w:eastAsia="Calibri" w:hAnsi="Century Gothic"/>
          <w:b/>
          <w:sz w:val="20"/>
          <w:lang w:val="es-ES" w:eastAsia="en-US"/>
        </w:rPr>
        <w:t>Guía de la Edificación Sostenible</w:t>
      </w:r>
      <w:r w:rsidR="00B737FB" w:rsidRPr="00FC5888">
        <w:rPr>
          <w:rFonts w:ascii="Century Gothic" w:eastAsia="Calibri" w:hAnsi="Century Gothic"/>
          <w:sz w:val="20"/>
          <w:lang w:val="es-ES" w:eastAsia="en-US"/>
        </w:rPr>
        <w:t xml:space="preserve"> para la Vivienda en la Comunidad Autónoma del País Va</w:t>
      </w:r>
      <w:r w:rsidR="00FD3AF5" w:rsidRPr="00FC5888">
        <w:rPr>
          <w:rFonts w:ascii="Century Gothic" w:eastAsia="Calibri" w:hAnsi="Century Gothic"/>
          <w:sz w:val="20"/>
          <w:lang w:val="es-ES" w:eastAsia="en-US"/>
        </w:rPr>
        <w:t>s</w:t>
      </w:r>
      <w:r w:rsidR="00B737FB" w:rsidRPr="00FC5888">
        <w:rPr>
          <w:rFonts w:ascii="Century Gothic" w:eastAsia="Calibri" w:hAnsi="Century Gothic"/>
          <w:sz w:val="20"/>
          <w:lang w:val="es-ES" w:eastAsia="en-US"/>
        </w:rPr>
        <w:t>co.</w:t>
      </w:r>
    </w:p>
    <w:p w14:paraId="7DE2A1E5" w14:textId="77777777" w:rsidR="00E1052C" w:rsidRPr="00FC5888" w:rsidRDefault="00E1052C" w:rsidP="00BC02C3">
      <w:pPr>
        <w:tabs>
          <w:tab w:val="left" w:pos="567"/>
        </w:tabs>
        <w:spacing w:after="200" w:line="276" w:lineRule="auto"/>
        <w:contextualSpacing/>
        <w:jc w:val="both"/>
        <w:rPr>
          <w:rFonts w:ascii="Century Gothic" w:eastAsia="Calibri" w:hAnsi="Century Gothic"/>
          <w:sz w:val="20"/>
          <w:u w:val="single"/>
          <w:lang w:val="es-ES" w:eastAsia="en-US"/>
        </w:rPr>
      </w:pPr>
    </w:p>
    <w:p w14:paraId="2472284A" w14:textId="7B1DEFDE" w:rsidR="003A05CE" w:rsidRPr="00FC5888" w:rsidRDefault="00A8416C" w:rsidP="00BC02C3">
      <w:pPr>
        <w:tabs>
          <w:tab w:val="left" w:pos="567"/>
        </w:tabs>
        <w:spacing w:after="200" w:line="276" w:lineRule="auto"/>
        <w:contextualSpacing/>
        <w:jc w:val="both"/>
        <w:rPr>
          <w:rFonts w:ascii="Century Gothic" w:eastAsia="Calibri" w:hAnsi="Century Gothic"/>
          <w:sz w:val="20"/>
          <w:u w:val="single"/>
          <w:lang w:val="es-ES" w:eastAsia="en-US"/>
        </w:rPr>
      </w:pPr>
      <w:r w:rsidRPr="00FC5888">
        <w:rPr>
          <w:rFonts w:ascii="Century Gothic" w:eastAsia="Calibri" w:hAnsi="Century Gothic"/>
          <w:sz w:val="20"/>
          <w:u w:val="single"/>
          <w:lang w:val="es-ES" w:eastAsia="en-US"/>
        </w:rPr>
        <w:t>Características generales</w:t>
      </w:r>
    </w:p>
    <w:p w14:paraId="4A805727" w14:textId="77777777" w:rsidR="003A05CE" w:rsidRPr="00FC5888" w:rsidRDefault="003A05CE" w:rsidP="00BC02C3">
      <w:pPr>
        <w:tabs>
          <w:tab w:val="left" w:pos="567"/>
        </w:tabs>
        <w:spacing w:after="200" w:line="276" w:lineRule="auto"/>
        <w:contextualSpacing/>
        <w:jc w:val="both"/>
        <w:rPr>
          <w:rFonts w:ascii="Century Gothic" w:eastAsia="Calibri" w:hAnsi="Century Gothic"/>
          <w:sz w:val="20"/>
          <w:lang w:val="es-ES" w:eastAsia="en-US"/>
        </w:rPr>
      </w:pPr>
    </w:p>
    <w:p w14:paraId="28F38156" w14:textId="580B9C2A" w:rsidR="00C1222B" w:rsidRPr="00FC5888" w:rsidRDefault="003E18E1" w:rsidP="001F262C">
      <w:pPr>
        <w:spacing w:after="20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El ámbito </w:t>
      </w:r>
      <w:r w:rsidR="00A8416C" w:rsidRPr="00FC5888">
        <w:rPr>
          <w:rFonts w:ascii="Century Gothic" w:eastAsia="Calibri" w:hAnsi="Century Gothic"/>
          <w:sz w:val="20"/>
          <w:lang w:val="es-ES" w:eastAsia="en-US"/>
        </w:rPr>
        <w:t>a</w:t>
      </w:r>
      <w:r w:rsidRPr="00FC5888">
        <w:rPr>
          <w:rFonts w:ascii="Century Gothic" w:eastAsia="Calibri" w:hAnsi="Century Gothic"/>
          <w:sz w:val="20"/>
          <w:lang w:val="es-ES" w:eastAsia="en-US"/>
        </w:rPr>
        <w:t>l</w:t>
      </w:r>
      <w:r w:rsidR="00A8416C" w:rsidRPr="00FC5888">
        <w:rPr>
          <w:rFonts w:ascii="Century Gothic" w:eastAsia="Calibri" w:hAnsi="Century Gothic"/>
          <w:sz w:val="20"/>
          <w:lang w:val="es-ES" w:eastAsia="en-US"/>
        </w:rPr>
        <w:t xml:space="preserve"> que se ciñe la actuación está establecido en </w:t>
      </w:r>
      <w:r w:rsidR="001F262C" w:rsidRPr="00FC5888">
        <w:rPr>
          <w:rFonts w:ascii="Century Gothic" w:eastAsia="Calibri" w:hAnsi="Century Gothic"/>
          <w:sz w:val="20"/>
          <w:lang w:val="es-ES" w:eastAsia="en-US"/>
        </w:rPr>
        <w:t>el Plan General de Ordenación Urbana de Valdegovía</w:t>
      </w:r>
      <w:r w:rsidR="00DD0A7F" w:rsidRPr="00FC5888">
        <w:rPr>
          <w:rFonts w:ascii="Century Gothic" w:eastAsia="Calibri" w:hAnsi="Century Gothic"/>
          <w:sz w:val="20"/>
          <w:lang w:val="es-ES" w:eastAsia="en-US"/>
        </w:rPr>
        <w:t>, aprobadas definitivamente</w:t>
      </w:r>
      <w:r w:rsidR="001F262C" w:rsidRPr="00FC5888">
        <w:rPr>
          <w:rFonts w:ascii="Century Gothic" w:eastAsia="Calibri" w:hAnsi="Century Gothic"/>
          <w:sz w:val="20"/>
          <w:lang w:val="es-ES" w:eastAsia="en-US"/>
        </w:rPr>
        <w:t xml:space="preserve"> y publicado en el BOTHA el 16 de septiembre de 2020, </w:t>
      </w:r>
      <w:r w:rsidR="002E4D49" w:rsidRPr="00FC5888">
        <w:rPr>
          <w:rFonts w:ascii="Century Gothic" w:eastAsia="Calibri" w:hAnsi="Century Gothic"/>
          <w:sz w:val="20"/>
          <w:lang w:val="es-ES" w:eastAsia="en-US"/>
        </w:rPr>
        <w:t xml:space="preserve">y </w:t>
      </w:r>
      <w:r w:rsidR="001F262C" w:rsidRPr="00FC5888">
        <w:rPr>
          <w:rFonts w:ascii="Century Gothic" w:eastAsia="Calibri" w:hAnsi="Century Gothic"/>
          <w:sz w:val="20"/>
          <w:lang w:val="es-ES" w:eastAsia="en-US"/>
        </w:rPr>
        <w:t xml:space="preserve">se denomina AREA AR-16 (B) DE VILLANUEVA, EN VALDEGOVIA (ALAVA). </w:t>
      </w:r>
    </w:p>
    <w:p w14:paraId="6AD8D1AC" w14:textId="782F29BE" w:rsidR="00A8416C" w:rsidRPr="00FC5888" w:rsidRDefault="00A8416C" w:rsidP="00BC02C3">
      <w:pPr>
        <w:autoSpaceDE w:val="0"/>
        <w:autoSpaceDN w:val="0"/>
        <w:adjustRightInd w:val="0"/>
        <w:spacing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Sus datos principales son:</w:t>
      </w:r>
    </w:p>
    <w:p w14:paraId="07FC358A" w14:textId="73D863CA" w:rsidR="003E18E1" w:rsidRPr="00FC5888" w:rsidRDefault="003E18E1" w:rsidP="003E18E1">
      <w:pPr>
        <w:pStyle w:val="Prrafodelista"/>
        <w:numPr>
          <w:ilvl w:val="0"/>
          <w:numId w:val="116"/>
        </w:numPr>
        <w:autoSpaceDE w:val="0"/>
        <w:autoSpaceDN w:val="0"/>
        <w:adjustRightInd w:val="0"/>
        <w:spacing w:line="276" w:lineRule="auto"/>
        <w:jc w:val="both"/>
        <w:rPr>
          <w:rFonts w:ascii="Century Gothic" w:eastAsia="Calibri" w:hAnsi="Century Gothic"/>
          <w:lang w:val="es-ES"/>
        </w:rPr>
      </w:pPr>
      <w:r w:rsidRPr="00FC5888">
        <w:rPr>
          <w:rFonts w:ascii="Century Gothic" w:eastAsia="Calibri" w:hAnsi="Century Gothic"/>
          <w:lang w:val="es-ES"/>
        </w:rPr>
        <w:t xml:space="preserve">Número de </w:t>
      </w:r>
      <w:r w:rsidR="001F262C" w:rsidRPr="00FC5888">
        <w:rPr>
          <w:rFonts w:ascii="Century Gothic" w:eastAsia="Calibri" w:hAnsi="Century Gothic"/>
          <w:lang w:val="es-ES"/>
        </w:rPr>
        <w:t>viviendas</w:t>
      </w:r>
      <w:r w:rsidRPr="00FC5888">
        <w:rPr>
          <w:rFonts w:ascii="Century Gothic" w:eastAsia="Calibri" w:hAnsi="Century Gothic"/>
          <w:lang w:val="es-ES"/>
        </w:rPr>
        <w:t xml:space="preserve">: </w:t>
      </w:r>
      <w:r w:rsidR="001F262C" w:rsidRPr="00FC5888">
        <w:rPr>
          <w:rFonts w:ascii="Century Gothic" w:eastAsia="Calibri" w:hAnsi="Century Gothic"/>
          <w:lang w:val="es-ES"/>
        </w:rPr>
        <w:t>6</w:t>
      </w:r>
    </w:p>
    <w:p w14:paraId="1FA7DE4E" w14:textId="55B51C7A" w:rsidR="00A8416C" w:rsidRPr="00FC5888" w:rsidRDefault="00BB5F6B" w:rsidP="00BB5F6B">
      <w:pPr>
        <w:pStyle w:val="Prrafodelista"/>
        <w:numPr>
          <w:ilvl w:val="0"/>
          <w:numId w:val="116"/>
        </w:numPr>
        <w:autoSpaceDE w:val="0"/>
        <w:autoSpaceDN w:val="0"/>
        <w:adjustRightInd w:val="0"/>
        <w:spacing w:line="276" w:lineRule="auto"/>
        <w:jc w:val="both"/>
        <w:rPr>
          <w:rFonts w:ascii="Century Gothic" w:eastAsia="Calibri" w:hAnsi="Century Gothic"/>
          <w:lang w:val="es-ES"/>
        </w:rPr>
      </w:pPr>
      <w:r w:rsidRPr="00FC5888">
        <w:rPr>
          <w:rFonts w:ascii="Century Gothic" w:eastAsia="Calibri" w:hAnsi="Century Gothic"/>
          <w:lang w:val="es-ES"/>
        </w:rPr>
        <w:t>Superficie</w:t>
      </w:r>
      <w:r w:rsidR="001F262C" w:rsidRPr="00FC5888">
        <w:rPr>
          <w:rFonts w:ascii="Century Gothic" w:eastAsia="Calibri" w:hAnsi="Century Gothic"/>
          <w:lang w:val="es-ES"/>
        </w:rPr>
        <w:t xml:space="preserve"> según PGOU</w:t>
      </w:r>
      <w:r w:rsidRPr="00FC5888">
        <w:rPr>
          <w:rFonts w:ascii="Century Gothic" w:eastAsia="Calibri" w:hAnsi="Century Gothic"/>
          <w:lang w:val="es-ES"/>
        </w:rPr>
        <w:t xml:space="preserve">: </w:t>
      </w:r>
      <w:r w:rsidR="001F262C" w:rsidRPr="00FC5888">
        <w:rPr>
          <w:rFonts w:ascii="Century Gothic" w:eastAsia="Calibri" w:hAnsi="Century Gothic"/>
          <w:lang w:val="es-ES"/>
        </w:rPr>
        <w:t>8.597</w:t>
      </w:r>
      <w:r w:rsidRPr="00FC5888">
        <w:rPr>
          <w:rFonts w:ascii="Century Gothic" w:eastAsia="Calibri" w:hAnsi="Century Gothic"/>
          <w:lang w:val="es-ES"/>
        </w:rPr>
        <w:t>m2</w:t>
      </w:r>
    </w:p>
    <w:p w14:paraId="70E08F10" w14:textId="63D93EF3" w:rsidR="000463D3" w:rsidRPr="00FC5888" w:rsidRDefault="00DD0A7F" w:rsidP="00BB5F6B">
      <w:pPr>
        <w:pStyle w:val="Prrafodelista"/>
        <w:numPr>
          <w:ilvl w:val="0"/>
          <w:numId w:val="116"/>
        </w:numPr>
        <w:autoSpaceDE w:val="0"/>
        <w:autoSpaceDN w:val="0"/>
        <w:adjustRightInd w:val="0"/>
        <w:spacing w:line="276" w:lineRule="auto"/>
        <w:jc w:val="both"/>
        <w:rPr>
          <w:rFonts w:ascii="Century Gothic" w:eastAsia="Calibri" w:hAnsi="Century Gothic"/>
          <w:lang w:val="es-ES"/>
        </w:rPr>
      </w:pPr>
      <w:r w:rsidRPr="00FC5888">
        <w:rPr>
          <w:rFonts w:ascii="Century Gothic" w:eastAsia="Calibri" w:hAnsi="Century Gothic"/>
          <w:lang w:val="es-ES"/>
        </w:rPr>
        <w:t>Uso</w:t>
      </w:r>
      <w:r w:rsidR="001F262C" w:rsidRPr="00FC5888">
        <w:rPr>
          <w:rFonts w:ascii="Century Gothic" w:eastAsia="Calibri" w:hAnsi="Century Gothic"/>
          <w:lang w:val="es-ES"/>
        </w:rPr>
        <w:t xml:space="preserve"> principal</w:t>
      </w:r>
      <w:r w:rsidRPr="00FC5888">
        <w:rPr>
          <w:rFonts w:ascii="Century Gothic" w:eastAsia="Calibri" w:hAnsi="Century Gothic"/>
          <w:lang w:val="es-ES"/>
        </w:rPr>
        <w:t xml:space="preserve">: </w:t>
      </w:r>
      <w:r w:rsidR="001F262C" w:rsidRPr="00FC5888">
        <w:rPr>
          <w:rFonts w:ascii="Century Gothic" w:eastAsia="Calibri" w:hAnsi="Century Gothic"/>
          <w:lang w:val="es-ES"/>
        </w:rPr>
        <w:t>vivienda unifamiliar – baja densidad</w:t>
      </w:r>
    </w:p>
    <w:p w14:paraId="769CF341" w14:textId="0DC78E6C" w:rsidR="00DD0A7F" w:rsidRPr="00FC5888" w:rsidRDefault="001F262C" w:rsidP="00BB5F6B">
      <w:pPr>
        <w:pStyle w:val="Prrafodelista"/>
        <w:numPr>
          <w:ilvl w:val="0"/>
          <w:numId w:val="116"/>
        </w:numPr>
        <w:autoSpaceDE w:val="0"/>
        <w:autoSpaceDN w:val="0"/>
        <w:adjustRightInd w:val="0"/>
        <w:spacing w:line="276" w:lineRule="auto"/>
        <w:jc w:val="both"/>
        <w:rPr>
          <w:rFonts w:ascii="Century Gothic" w:eastAsia="Calibri" w:hAnsi="Century Gothic"/>
          <w:lang w:val="es-ES"/>
        </w:rPr>
      </w:pPr>
      <w:r w:rsidRPr="00FC5888">
        <w:rPr>
          <w:rFonts w:ascii="Century Gothic" w:eastAsia="Calibri" w:hAnsi="Century Gothic"/>
          <w:lang w:val="es-ES"/>
        </w:rPr>
        <w:t>Edificabilidad urbanística sobre rasante: 2.100m2c</w:t>
      </w:r>
    </w:p>
    <w:p w14:paraId="43362AE2" w14:textId="534EAE27" w:rsidR="001F262C" w:rsidRPr="00FC5888" w:rsidRDefault="001F262C" w:rsidP="001F262C">
      <w:pPr>
        <w:pStyle w:val="Prrafodelista"/>
        <w:numPr>
          <w:ilvl w:val="0"/>
          <w:numId w:val="116"/>
        </w:numPr>
        <w:autoSpaceDE w:val="0"/>
        <w:autoSpaceDN w:val="0"/>
        <w:adjustRightInd w:val="0"/>
        <w:spacing w:line="276" w:lineRule="auto"/>
        <w:jc w:val="both"/>
        <w:rPr>
          <w:rFonts w:ascii="Century Gothic" w:eastAsia="Calibri" w:hAnsi="Century Gothic"/>
          <w:lang w:val="es-ES"/>
        </w:rPr>
      </w:pPr>
      <w:r w:rsidRPr="00FC5888">
        <w:rPr>
          <w:rFonts w:ascii="Century Gothic" w:eastAsia="Calibri" w:hAnsi="Century Gothic"/>
          <w:lang w:val="es-ES"/>
        </w:rPr>
        <w:t>Edificabilidad urbanística bajo rasante: 600m2c</w:t>
      </w:r>
    </w:p>
    <w:p w14:paraId="0C7BE6A9" w14:textId="1AE42B59" w:rsidR="001F262C" w:rsidRPr="00FC5888" w:rsidRDefault="001F262C" w:rsidP="001F262C">
      <w:pPr>
        <w:pStyle w:val="Prrafodelista"/>
        <w:numPr>
          <w:ilvl w:val="0"/>
          <w:numId w:val="116"/>
        </w:numPr>
        <w:autoSpaceDE w:val="0"/>
        <w:autoSpaceDN w:val="0"/>
        <w:adjustRightInd w:val="0"/>
        <w:spacing w:line="276" w:lineRule="auto"/>
        <w:jc w:val="both"/>
        <w:rPr>
          <w:rFonts w:ascii="Century Gothic" w:eastAsia="Calibri" w:hAnsi="Century Gothic"/>
          <w:lang w:val="es-ES"/>
        </w:rPr>
      </w:pPr>
      <w:r w:rsidRPr="00FC5888">
        <w:rPr>
          <w:rFonts w:ascii="Century Gothic" w:eastAsia="Calibri" w:hAnsi="Century Gothic"/>
          <w:lang w:val="es-ES"/>
        </w:rPr>
        <w:t>Iniciativa: privada</w:t>
      </w:r>
    </w:p>
    <w:p w14:paraId="66E558FB" w14:textId="18B76CEA" w:rsidR="00BB5F6B" w:rsidRPr="00FC5888" w:rsidRDefault="00BB5F6B" w:rsidP="001F262C">
      <w:pPr>
        <w:pStyle w:val="Prrafodelista"/>
        <w:autoSpaceDE w:val="0"/>
        <w:autoSpaceDN w:val="0"/>
        <w:adjustRightInd w:val="0"/>
        <w:spacing w:line="276" w:lineRule="auto"/>
        <w:ind w:left="720"/>
        <w:jc w:val="both"/>
        <w:rPr>
          <w:rFonts w:ascii="Century Gothic" w:eastAsia="Calibri" w:hAnsi="Century Gothic"/>
          <w:lang w:val="es-ES"/>
        </w:rPr>
      </w:pPr>
    </w:p>
    <w:p w14:paraId="09D49CEB" w14:textId="5D273D1D" w:rsidR="00BB5F6B" w:rsidRPr="00FC5888" w:rsidRDefault="00BB5F6B" w:rsidP="00BB5F6B">
      <w:pPr>
        <w:autoSpaceDE w:val="0"/>
        <w:autoSpaceDN w:val="0"/>
        <w:adjustRightInd w:val="0"/>
        <w:spacing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Las expropiaciones de terrenos privados, así como la reparcelación, no son objeto de la presente prestación. </w:t>
      </w:r>
    </w:p>
    <w:p w14:paraId="45605E39" w14:textId="77777777" w:rsidR="00FA70B8" w:rsidRPr="00FC5888" w:rsidRDefault="00FA70B8" w:rsidP="00BB5F6B">
      <w:pPr>
        <w:autoSpaceDE w:val="0"/>
        <w:autoSpaceDN w:val="0"/>
        <w:adjustRightInd w:val="0"/>
        <w:spacing w:line="276" w:lineRule="auto"/>
        <w:jc w:val="both"/>
        <w:rPr>
          <w:rFonts w:ascii="Century Gothic" w:eastAsia="Calibri" w:hAnsi="Century Gothic"/>
          <w:sz w:val="20"/>
          <w:lang w:val="es-ES" w:eastAsia="en-US"/>
        </w:rPr>
      </w:pPr>
    </w:p>
    <w:p w14:paraId="311F56C1" w14:textId="77777777" w:rsidR="00930CB3" w:rsidRPr="00FC5888" w:rsidRDefault="00930CB3" w:rsidP="00930CB3">
      <w:pPr>
        <w:tabs>
          <w:tab w:val="left" w:pos="567"/>
        </w:tabs>
        <w:spacing w:after="200" w:line="276" w:lineRule="auto"/>
        <w:contextualSpacing/>
        <w:jc w:val="both"/>
        <w:rPr>
          <w:rFonts w:ascii="Century Gothic" w:eastAsia="Calibri" w:hAnsi="Century Gothic"/>
          <w:sz w:val="20"/>
          <w:u w:val="single"/>
          <w:lang w:val="es-ES" w:eastAsia="en-US"/>
        </w:rPr>
      </w:pPr>
    </w:p>
    <w:p w14:paraId="0E57E194" w14:textId="3CE41129" w:rsidR="00ED2202" w:rsidRPr="00FC5888" w:rsidRDefault="00291AA6" w:rsidP="00291AA6">
      <w:pPr>
        <w:spacing w:after="200" w:line="276" w:lineRule="auto"/>
        <w:jc w:val="both"/>
        <w:rPr>
          <w:rFonts w:ascii="Century Gothic" w:eastAsia="Calibri" w:hAnsi="Century Gothic"/>
          <w:b/>
          <w:sz w:val="28"/>
          <w:szCs w:val="28"/>
          <w:lang w:val="es-ES" w:eastAsia="en-US"/>
        </w:rPr>
      </w:pPr>
      <w:r w:rsidRPr="00FC5888">
        <w:rPr>
          <w:rFonts w:ascii="Century Gothic" w:eastAsia="Calibri" w:hAnsi="Century Gothic"/>
          <w:b/>
          <w:sz w:val="28"/>
          <w:szCs w:val="28"/>
          <w:lang w:val="es-ES" w:eastAsia="en-US"/>
        </w:rPr>
        <w:t xml:space="preserve">4.- </w:t>
      </w:r>
      <w:r w:rsidR="002B7B96" w:rsidRPr="00FC5888">
        <w:rPr>
          <w:rFonts w:ascii="Century Gothic" w:eastAsia="Calibri" w:hAnsi="Century Gothic"/>
          <w:b/>
          <w:sz w:val="28"/>
          <w:szCs w:val="28"/>
          <w:lang w:val="es-ES" w:eastAsia="en-US"/>
        </w:rPr>
        <w:t>C</w:t>
      </w:r>
      <w:r w:rsidR="00A23492" w:rsidRPr="00FC5888">
        <w:rPr>
          <w:rFonts w:ascii="Century Gothic" w:eastAsia="Calibri" w:hAnsi="Century Gothic"/>
          <w:b/>
          <w:sz w:val="28"/>
          <w:szCs w:val="28"/>
          <w:lang w:val="es-ES" w:eastAsia="en-US"/>
        </w:rPr>
        <w:t>RITERIOS ESPECÍFICOS DE COMPOSICIÓN Y DISEÑO</w:t>
      </w:r>
    </w:p>
    <w:p w14:paraId="6D911EDD" w14:textId="13144928" w:rsidR="002B7B96" w:rsidRPr="00FC5888" w:rsidRDefault="002B7B96" w:rsidP="00BC02C3">
      <w:pPr>
        <w:spacing w:after="200" w:line="276" w:lineRule="auto"/>
        <w:contextualSpacing/>
        <w:jc w:val="both"/>
        <w:rPr>
          <w:rFonts w:ascii="Century Gothic" w:eastAsia="Calibri" w:hAnsi="Century Gothic"/>
          <w:b/>
          <w:sz w:val="20"/>
          <w:u w:val="single"/>
          <w:lang w:val="es-ES" w:eastAsia="en-US"/>
        </w:rPr>
      </w:pPr>
      <w:r w:rsidRPr="00FC5888">
        <w:rPr>
          <w:rFonts w:ascii="Century Gothic" w:eastAsia="Calibri" w:hAnsi="Century Gothic"/>
          <w:sz w:val="20"/>
          <w:u w:val="single"/>
          <w:lang w:val="es-ES" w:eastAsia="en-US"/>
        </w:rPr>
        <w:lastRenderedPageBreak/>
        <w:t xml:space="preserve">Criterios de intervención </w:t>
      </w:r>
    </w:p>
    <w:p w14:paraId="2DBF0D7D" w14:textId="77777777" w:rsidR="002B7B96" w:rsidRPr="00FC5888" w:rsidRDefault="002B7B96" w:rsidP="00BC02C3">
      <w:pPr>
        <w:autoSpaceDE w:val="0"/>
        <w:autoSpaceDN w:val="0"/>
        <w:adjustRightInd w:val="0"/>
        <w:spacing w:line="276" w:lineRule="auto"/>
        <w:jc w:val="both"/>
        <w:rPr>
          <w:rFonts w:ascii="Symbol" w:eastAsia="Calibri" w:hAnsi="Symbol" w:cs="Symbol"/>
          <w:sz w:val="20"/>
          <w:lang w:val="es-ES" w:eastAsia="en-US"/>
        </w:rPr>
      </w:pPr>
    </w:p>
    <w:p w14:paraId="6B02EBEB" w14:textId="77777777" w:rsidR="002B7B96" w:rsidRPr="00FC5888" w:rsidRDefault="00F66B19" w:rsidP="00BC02C3">
      <w:pPr>
        <w:pStyle w:val="Prrafodelista"/>
        <w:numPr>
          <w:ilvl w:val="0"/>
          <w:numId w:val="67"/>
        </w:numPr>
        <w:spacing w:line="276" w:lineRule="auto"/>
        <w:contextualSpacing/>
        <w:jc w:val="both"/>
        <w:rPr>
          <w:rFonts w:ascii="Century Gothic" w:eastAsia="Calibri" w:hAnsi="Century Gothic"/>
          <w:lang w:val="es-ES"/>
        </w:rPr>
      </w:pPr>
      <w:r w:rsidRPr="00FC5888">
        <w:rPr>
          <w:rFonts w:ascii="Century Gothic" w:eastAsia="Calibri" w:hAnsi="Century Gothic"/>
          <w:lang w:val="es-ES"/>
        </w:rPr>
        <w:t>Implantación y relación con el entorno urbano. Criterios bioclimáticos y calidad arquitectónica y formal del edificio.</w:t>
      </w:r>
    </w:p>
    <w:p w14:paraId="6B62F1B3" w14:textId="77777777" w:rsidR="00ED2202" w:rsidRPr="00FC5888" w:rsidRDefault="00ED2202" w:rsidP="00BC02C3">
      <w:pPr>
        <w:pStyle w:val="Prrafodelista"/>
        <w:spacing w:line="276" w:lineRule="auto"/>
        <w:ind w:left="360"/>
        <w:contextualSpacing/>
        <w:jc w:val="both"/>
        <w:rPr>
          <w:rFonts w:ascii="Century Gothic" w:eastAsia="Calibri" w:hAnsi="Century Gothic"/>
          <w:lang w:val="es-ES"/>
        </w:rPr>
      </w:pPr>
    </w:p>
    <w:p w14:paraId="384BB104" w14:textId="69FF56D8" w:rsidR="00EE213B" w:rsidRPr="00FC5888" w:rsidRDefault="00EE213B" w:rsidP="00BC02C3">
      <w:pPr>
        <w:spacing w:after="200" w:line="276" w:lineRule="auto"/>
        <w:contextualSpacing/>
        <w:jc w:val="both"/>
        <w:rPr>
          <w:rFonts w:ascii="Century Gothic" w:eastAsia="Calibri" w:hAnsi="Century Gothic"/>
          <w:sz w:val="20"/>
          <w:lang w:val="es-ES" w:eastAsia="en-US"/>
        </w:rPr>
      </w:pPr>
      <w:r w:rsidRPr="00FC5888">
        <w:rPr>
          <w:rFonts w:ascii="Century Gothic" w:eastAsia="Calibri" w:hAnsi="Century Gothic" w:cstheme="minorHAnsi"/>
          <w:sz w:val="20"/>
          <w:lang w:val="es-ES"/>
        </w:rPr>
        <w:t>Es en los entornos urbanos donde desarrollamos la mayor parte de nuestra actividad. El urbanismo crea espacios en los que vive y trabaja la gente. Se configuran espacios y ambientes con los que la población llega a identificarse. Por ello, es necesaria una búsqueda de calidad ambiental en los entornos urbanos en los que nos movemos y que suponen una inversión a futuro para próximas generaciones, en lo que podemos entender como sostenibilidad.</w:t>
      </w:r>
    </w:p>
    <w:p w14:paraId="36C56C55" w14:textId="225BD6C9" w:rsidR="004C0D5F" w:rsidRPr="00FC5888" w:rsidRDefault="00526353" w:rsidP="00BC02C3">
      <w:pPr>
        <w:spacing w:after="200" w:line="276" w:lineRule="auto"/>
        <w:contextualSpacing/>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Al hablar de arquitectura a veces se olvida el concepto de entorno siendo éste fundamental para entender la obra en sí misma. </w:t>
      </w:r>
      <w:r w:rsidR="00283447" w:rsidRPr="00FC5888">
        <w:rPr>
          <w:rFonts w:ascii="Century Gothic" w:eastAsia="Calibri" w:hAnsi="Century Gothic"/>
          <w:sz w:val="20"/>
          <w:lang w:val="es-ES" w:eastAsia="en-US"/>
        </w:rPr>
        <w:t>Se considera de vital importancia el diálogo que la edificación propuesta mantenga con el entorno inmediato. Se buscan soluciones que propongan una correcta implantación como consecuencia del conocimiento y análisis</w:t>
      </w:r>
      <w:r w:rsidRPr="00FC5888">
        <w:rPr>
          <w:rFonts w:ascii="Century Gothic" w:eastAsia="Calibri" w:hAnsi="Century Gothic"/>
          <w:sz w:val="20"/>
          <w:lang w:val="es-ES" w:eastAsia="en-US"/>
        </w:rPr>
        <w:t xml:space="preserve"> del mismo. El entorno debe entenderse como un concepto generador de la arquitectura, dado que la identificación del lugar, junto con las preexistencias establecen la “marca” del lugar.</w:t>
      </w:r>
    </w:p>
    <w:p w14:paraId="1BDF7CF8" w14:textId="77777777" w:rsidR="004C0D5F" w:rsidRPr="00FC5888" w:rsidRDefault="00526353" w:rsidP="00BC02C3">
      <w:pPr>
        <w:spacing w:after="200" w:line="276" w:lineRule="auto"/>
        <w:contextualSpacing/>
        <w:jc w:val="both"/>
        <w:rPr>
          <w:rFonts w:ascii="Century Gothic" w:eastAsia="Calibri" w:hAnsi="Century Gothic"/>
          <w:sz w:val="20"/>
          <w:lang w:val="es-ES" w:eastAsia="en-US"/>
        </w:rPr>
      </w:pPr>
      <w:r w:rsidRPr="00FC5888">
        <w:rPr>
          <w:rFonts w:ascii="Century Gothic" w:eastAsia="Calibri" w:hAnsi="Century Gothic"/>
          <w:sz w:val="20"/>
          <w:lang w:val="es-ES" w:eastAsia="en-US"/>
        </w:rPr>
        <w:t>Enseñar el análisis de sitio y de su entorno no sólo implica una práctica previa de reconocimiento visual in situ de la zona de estudio para que se tenga una idea del contexto del proyecto, sino fundamentalmente identificar al sitio o al emplazamiento de un proyecto arquitectónico o urbano y a su entorno como parte de un sistema natural y social, en el que se interrelacionan diferentes procesos y factores.</w:t>
      </w:r>
    </w:p>
    <w:p w14:paraId="0693AC96" w14:textId="3DBC3B80" w:rsidR="00F66B19" w:rsidRPr="00FC5888" w:rsidRDefault="00993F1F" w:rsidP="00BC02C3">
      <w:pPr>
        <w:spacing w:after="200" w:line="276" w:lineRule="auto"/>
        <w:contextualSpacing/>
        <w:jc w:val="both"/>
        <w:rPr>
          <w:rFonts w:ascii="Century Gothic" w:eastAsia="Calibri" w:hAnsi="Century Gothic"/>
          <w:sz w:val="20"/>
          <w:lang w:val="es-ES" w:eastAsia="en-US"/>
        </w:rPr>
      </w:pPr>
      <w:r w:rsidRPr="00FC5888">
        <w:rPr>
          <w:rFonts w:ascii="Century Gothic" w:eastAsia="Calibri" w:hAnsi="Century Gothic"/>
          <w:sz w:val="20"/>
          <w:lang w:val="es-ES" w:eastAsia="en-US"/>
        </w:rPr>
        <w:t>Será también importante el conocimiento adquirido</w:t>
      </w:r>
      <w:r w:rsidR="00137B3D" w:rsidRPr="00FC5888">
        <w:rPr>
          <w:rFonts w:ascii="Century Gothic" w:eastAsia="Calibri" w:hAnsi="Century Gothic"/>
          <w:sz w:val="20"/>
          <w:lang w:val="es-ES" w:eastAsia="en-US"/>
        </w:rPr>
        <w:t>, en su caso,</w:t>
      </w:r>
      <w:r w:rsidRPr="00FC5888">
        <w:rPr>
          <w:rFonts w:ascii="Century Gothic" w:eastAsia="Calibri" w:hAnsi="Century Gothic"/>
          <w:sz w:val="20"/>
          <w:lang w:val="es-ES" w:eastAsia="en-US"/>
        </w:rPr>
        <w:t xml:space="preserve"> del proyecto de urbanización que afecta al ámbito y sus condicionantes para la propuesta a rea</w:t>
      </w:r>
      <w:r w:rsidR="000137B5" w:rsidRPr="00FC5888">
        <w:rPr>
          <w:rFonts w:ascii="Century Gothic" w:eastAsia="Calibri" w:hAnsi="Century Gothic"/>
          <w:sz w:val="20"/>
          <w:lang w:val="es-ES" w:eastAsia="en-US"/>
        </w:rPr>
        <w:t>lizar</w:t>
      </w:r>
      <w:r w:rsidR="00D0095A" w:rsidRPr="00FC5888">
        <w:rPr>
          <w:rFonts w:ascii="Century Gothic" w:eastAsia="Calibri" w:hAnsi="Century Gothic"/>
          <w:sz w:val="20"/>
          <w:lang w:val="es-ES" w:eastAsia="en-US"/>
        </w:rPr>
        <w:t>,</w:t>
      </w:r>
      <w:r w:rsidR="000137B5" w:rsidRPr="00FC5888">
        <w:rPr>
          <w:rFonts w:ascii="Century Gothic" w:eastAsia="Calibri" w:hAnsi="Century Gothic"/>
          <w:sz w:val="20"/>
          <w:lang w:val="es-ES" w:eastAsia="en-US"/>
        </w:rPr>
        <w:t xml:space="preserve"> así como criterios bioclimáticos, topográficos y funcionales.</w:t>
      </w:r>
    </w:p>
    <w:p w14:paraId="2EFA6B0F" w14:textId="7CA15C32" w:rsidR="00EE213B" w:rsidRPr="00FC5888" w:rsidRDefault="008A73FE" w:rsidP="00BC02C3">
      <w:pPr>
        <w:spacing w:after="200" w:line="276" w:lineRule="auto"/>
        <w:contextualSpacing/>
        <w:jc w:val="both"/>
        <w:rPr>
          <w:rFonts w:ascii="Century Gothic" w:eastAsia="Calibri" w:hAnsi="Century Gothic" w:cstheme="minorHAnsi"/>
          <w:sz w:val="20"/>
          <w:lang w:val="es-ES"/>
        </w:rPr>
      </w:pPr>
      <w:r w:rsidRPr="00FC5888">
        <w:rPr>
          <w:rFonts w:ascii="Century Gothic" w:eastAsia="Calibri" w:hAnsi="Century Gothic" w:cstheme="minorHAnsi"/>
          <w:sz w:val="20"/>
          <w:lang w:val="es-ES"/>
        </w:rPr>
        <w:t xml:space="preserve">Los futuros </w:t>
      </w:r>
      <w:r w:rsidR="001943AD" w:rsidRPr="00FC5888">
        <w:rPr>
          <w:rFonts w:ascii="Century Gothic" w:eastAsia="Calibri" w:hAnsi="Century Gothic" w:cstheme="minorHAnsi"/>
          <w:sz w:val="20"/>
          <w:lang w:val="es-ES"/>
        </w:rPr>
        <w:t>edificios</w:t>
      </w:r>
      <w:r w:rsidR="00EE213B" w:rsidRPr="00FC5888">
        <w:rPr>
          <w:rFonts w:ascii="Century Gothic" w:eastAsia="Calibri" w:hAnsi="Century Gothic" w:cstheme="minorHAnsi"/>
          <w:sz w:val="20"/>
          <w:lang w:val="es-ES"/>
        </w:rPr>
        <w:t xml:space="preserve"> no puede</w:t>
      </w:r>
      <w:r w:rsidRPr="00FC5888">
        <w:rPr>
          <w:rFonts w:ascii="Century Gothic" w:eastAsia="Calibri" w:hAnsi="Century Gothic" w:cstheme="minorHAnsi"/>
          <w:sz w:val="20"/>
          <w:lang w:val="es-ES"/>
        </w:rPr>
        <w:t>n</w:t>
      </w:r>
      <w:r w:rsidR="00EE213B" w:rsidRPr="00FC5888">
        <w:rPr>
          <w:rFonts w:ascii="Century Gothic" w:eastAsia="Calibri" w:hAnsi="Century Gothic" w:cstheme="minorHAnsi"/>
          <w:sz w:val="20"/>
          <w:lang w:val="es-ES"/>
        </w:rPr>
        <w:t xml:space="preserve"> analizarse exclusivamente en sí mismo</w:t>
      </w:r>
      <w:r w:rsidRPr="00FC5888">
        <w:rPr>
          <w:rFonts w:ascii="Century Gothic" w:eastAsia="Calibri" w:hAnsi="Century Gothic" w:cstheme="minorHAnsi"/>
          <w:sz w:val="20"/>
          <w:lang w:val="es-ES"/>
        </w:rPr>
        <w:t>s</w:t>
      </w:r>
      <w:r w:rsidR="00EE213B" w:rsidRPr="00FC5888">
        <w:rPr>
          <w:rFonts w:ascii="Century Gothic" w:eastAsia="Calibri" w:hAnsi="Century Gothic" w:cstheme="minorHAnsi"/>
          <w:sz w:val="20"/>
          <w:lang w:val="es-ES"/>
        </w:rPr>
        <w:t xml:space="preserve">, sino en relación con el entorno. El aprovechamiento y la integración de los factores del entorno a través de aquellos aspectos de diseño arquitectónico como la orientación, la adecuada distribución funcional, el asoleamiento, la ventilación y la iluminación natural, la inercia térmica, </w:t>
      </w:r>
      <w:r w:rsidR="001943AD" w:rsidRPr="00FC5888">
        <w:rPr>
          <w:rFonts w:ascii="Century Gothic" w:eastAsia="Calibri" w:hAnsi="Century Gothic" w:cstheme="minorHAnsi"/>
          <w:sz w:val="20"/>
          <w:lang w:val="es-ES"/>
        </w:rPr>
        <w:t>etc.</w:t>
      </w:r>
      <w:r w:rsidR="00EE213B" w:rsidRPr="00FC5888">
        <w:rPr>
          <w:rFonts w:ascii="Century Gothic" w:eastAsia="Calibri" w:hAnsi="Century Gothic" w:cstheme="minorHAnsi"/>
          <w:sz w:val="20"/>
          <w:lang w:val="es-ES"/>
        </w:rPr>
        <w:t>, permitirán garantizar unas condiciones de confort adecuadas para el uso de las viviendas, a la vez que pueden significar un ahorro de energía respecto al estándar.</w:t>
      </w:r>
    </w:p>
    <w:p w14:paraId="555AE27F" w14:textId="7A199C11" w:rsidR="00FA70B8" w:rsidRPr="00FC5888" w:rsidRDefault="00FA70B8" w:rsidP="00BC02C3">
      <w:pPr>
        <w:spacing w:after="200" w:line="276" w:lineRule="auto"/>
        <w:contextualSpacing/>
        <w:jc w:val="both"/>
        <w:rPr>
          <w:rFonts w:ascii="Century Gothic" w:eastAsia="Calibri" w:hAnsi="Century Gothic" w:cstheme="minorHAnsi"/>
          <w:sz w:val="20"/>
          <w:lang w:val="es-ES"/>
        </w:rPr>
      </w:pPr>
    </w:p>
    <w:p w14:paraId="2E1F179C" w14:textId="0BE9E27C" w:rsidR="0026123F" w:rsidRPr="00FC5888" w:rsidRDefault="0026123F" w:rsidP="00BC02C3">
      <w:pPr>
        <w:spacing w:after="200" w:line="276" w:lineRule="auto"/>
        <w:contextualSpacing/>
        <w:jc w:val="both"/>
        <w:rPr>
          <w:rFonts w:ascii="Century Gothic" w:eastAsia="Calibri" w:hAnsi="Century Gothic"/>
          <w:b/>
          <w:sz w:val="20"/>
          <w:lang w:val="es-ES" w:eastAsia="en-US"/>
        </w:rPr>
      </w:pPr>
      <w:r w:rsidRPr="00FC5888">
        <w:rPr>
          <w:rFonts w:ascii="Century Gothic" w:eastAsia="Calibri" w:hAnsi="Century Gothic"/>
          <w:b/>
          <w:sz w:val="20"/>
          <w:lang w:val="es-ES" w:eastAsia="en-US"/>
        </w:rPr>
        <w:t>CONDICIONES PARTICULARES.</w:t>
      </w:r>
    </w:p>
    <w:p w14:paraId="168BC963" w14:textId="77777777" w:rsidR="0026123F" w:rsidRPr="00FC5888" w:rsidRDefault="0026123F" w:rsidP="00BC02C3">
      <w:pPr>
        <w:pBdr>
          <w:bottom w:val="single" w:sz="4" w:space="1" w:color="auto"/>
        </w:pBdr>
        <w:spacing w:after="200" w:line="276" w:lineRule="auto"/>
        <w:contextualSpacing/>
        <w:jc w:val="both"/>
        <w:rPr>
          <w:rFonts w:ascii="Century Gothic" w:eastAsia="Calibri" w:hAnsi="Century Gothic"/>
          <w:sz w:val="20"/>
          <w:lang w:val="es-ES" w:eastAsia="en-US"/>
        </w:rPr>
      </w:pPr>
    </w:p>
    <w:p w14:paraId="0BB9A4A0" w14:textId="77777777" w:rsidR="0026123F" w:rsidRPr="00FC5888" w:rsidRDefault="0026123F" w:rsidP="00BC02C3">
      <w:pPr>
        <w:spacing w:after="200" w:line="276" w:lineRule="auto"/>
        <w:contextualSpacing/>
        <w:jc w:val="both"/>
        <w:rPr>
          <w:rFonts w:ascii="Century Gothic" w:eastAsia="Calibri" w:hAnsi="Century Gothic"/>
          <w:sz w:val="20"/>
          <w:lang w:val="es-ES" w:eastAsia="en-US"/>
        </w:rPr>
      </w:pPr>
    </w:p>
    <w:p w14:paraId="0A55C0F3" w14:textId="48084503" w:rsidR="00E532B3" w:rsidRPr="00FC5888" w:rsidRDefault="0026123F" w:rsidP="00E532B3">
      <w:pPr>
        <w:spacing w:after="200" w:line="276" w:lineRule="auto"/>
        <w:contextualSpacing/>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El objeto del presente documento es definir las condiciones particulares </w:t>
      </w:r>
      <w:r w:rsidR="00E532B3" w:rsidRPr="00FC5888">
        <w:rPr>
          <w:rFonts w:ascii="Century Gothic" w:eastAsia="Calibri" w:hAnsi="Century Gothic"/>
          <w:sz w:val="20"/>
          <w:lang w:val="es-ES" w:eastAsia="en-US"/>
        </w:rPr>
        <w:t xml:space="preserve">de la </w:t>
      </w:r>
      <w:r w:rsidR="008A73FE" w:rsidRPr="00FC5888">
        <w:rPr>
          <w:rFonts w:ascii="Century Gothic" w:eastAsia="Calibri" w:hAnsi="Century Gothic"/>
          <w:sz w:val="20"/>
          <w:lang w:val="es-ES" w:eastAsia="en-US"/>
        </w:rPr>
        <w:t xml:space="preserve">documentación urbanística fundamental que permita, posteriormente, la implantación de </w:t>
      </w:r>
      <w:r w:rsidR="00CD419E" w:rsidRPr="00FC5888">
        <w:rPr>
          <w:rFonts w:ascii="Century Gothic" w:eastAsia="Calibri" w:hAnsi="Century Gothic"/>
          <w:sz w:val="20"/>
          <w:lang w:val="es-ES" w:eastAsia="en-US"/>
        </w:rPr>
        <w:t>viviendas de protección social en alquiler (aproximadamente 24).</w:t>
      </w:r>
    </w:p>
    <w:p w14:paraId="552A9F5B" w14:textId="77777777" w:rsidR="00E532B3" w:rsidRPr="00FC5888" w:rsidRDefault="00E532B3" w:rsidP="00E532B3">
      <w:pPr>
        <w:spacing w:after="200" w:line="276" w:lineRule="auto"/>
        <w:contextualSpacing/>
        <w:jc w:val="both"/>
        <w:rPr>
          <w:rFonts w:ascii="Century Gothic" w:eastAsia="Calibri" w:hAnsi="Century Gothic"/>
          <w:sz w:val="20"/>
          <w:lang w:val="es-ES" w:eastAsia="en-US"/>
        </w:rPr>
      </w:pPr>
    </w:p>
    <w:p w14:paraId="466D7559" w14:textId="77777777" w:rsidR="0026123F" w:rsidRPr="00FC5888" w:rsidRDefault="0026123F" w:rsidP="00BC02C3">
      <w:pPr>
        <w:autoSpaceDE w:val="0"/>
        <w:autoSpaceDN w:val="0"/>
        <w:adjustRightInd w:val="0"/>
        <w:spacing w:line="276" w:lineRule="auto"/>
        <w:jc w:val="both"/>
        <w:rPr>
          <w:rFonts w:ascii="Century Gothic" w:eastAsiaTheme="minorHAnsi" w:hAnsi="Century Gothic" w:cstheme="minorHAnsi"/>
          <w:b/>
          <w:bCs/>
          <w:sz w:val="20"/>
          <w:lang w:val="es-ES" w:eastAsia="en-US"/>
        </w:rPr>
      </w:pPr>
      <w:r w:rsidRPr="00FC5888">
        <w:rPr>
          <w:rFonts w:ascii="Century Gothic" w:eastAsiaTheme="minorHAnsi" w:hAnsi="Century Gothic" w:cstheme="minorHAnsi"/>
          <w:b/>
          <w:bCs/>
          <w:sz w:val="20"/>
          <w:lang w:val="es-ES" w:eastAsia="en-US"/>
        </w:rPr>
        <w:t>1.1. EMPLAZAMIENTO</w:t>
      </w:r>
    </w:p>
    <w:p w14:paraId="703BAF26" w14:textId="77777777" w:rsidR="0026123F" w:rsidRPr="00FC5888" w:rsidRDefault="0026123F" w:rsidP="00BC02C3">
      <w:pPr>
        <w:autoSpaceDE w:val="0"/>
        <w:autoSpaceDN w:val="0"/>
        <w:adjustRightInd w:val="0"/>
        <w:spacing w:line="276" w:lineRule="auto"/>
        <w:jc w:val="both"/>
        <w:rPr>
          <w:rFonts w:ascii="Century Gothic" w:eastAsiaTheme="minorHAnsi" w:hAnsi="Century Gothic" w:cstheme="minorHAnsi"/>
          <w:sz w:val="20"/>
          <w:lang w:val="es-ES" w:eastAsia="en-US"/>
        </w:rPr>
      </w:pPr>
    </w:p>
    <w:p w14:paraId="74D416F1" w14:textId="17F3398D" w:rsidR="00E56BB4" w:rsidRPr="00FC5888" w:rsidRDefault="00B129E3" w:rsidP="4ED8B04E">
      <w:pPr>
        <w:autoSpaceDE w:val="0"/>
        <w:autoSpaceDN w:val="0"/>
        <w:adjustRightInd w:val="0"/>
        <w:spacing w:after="240" w:line="276" w:lineRule="auto"/>
        <w:jc w:val="both"/>
        <w:rPr>
          <w:rFonts w:ascii="Century Gothic" w:eastAsiaTheme="minorEastAsia" w:hAnsi="Century Gothic" w:cstheme="minorBidi"/>
          <w:sz w:val="20"/>
          <w:lang w:val="es-ES" w:eastAsia="en-US"/>
        </w:rPr>
      </w:pPr>
      <w:r w:rsidRPr="00FC5888">
        <w:rPr>
          <w:rFonts w:ascii="Century Gothic" w:eastAsiaTheme="minorEastAsia" w:hAnsi="Century Gothic" w:cstheme="minorBidi"/>
          <w:sz w:val="20"/>
          <w:lang w:val="es-ES" w:eastAsia="en-US"/>
        </w:rPr>
        <w:t xml:space="preserve">El </w:t>
      </w:r>
      <w:r w:rsidR="001943AD" w:rsidRPr="00FC5888">
        <w:rPr>
          <w:rFonts w:ascii="Century Gothic" w:eastAsiaTheme="minorEastAsia" w:hAnsi="Century Gothic" w:cstheme="minorBidi"/>
          <w:sz w:val="20"/>
          <w:lang w:val="es-ES" w:eastAsia="en-US"/>
        </w:rPr>
        <w:t>ámbito</w:t>
      </w:r>
      <w:r w:rsidR="00524B4F" w:rsidRPr="00FC5888">
        <w:rPr>
          <w:rFonts w:ascii="Century Gothic" w:eastAsiaTheme="minorEastAsia" w:hAnsi="Century Gothic" w:cstheme="minorBidi"/>
          <w:sz w:val="20"/>
          <w:lang w:val="es-ES" w:eastAsia="en-US"/>
        </w:rPr>
        <w:t xml:space="preserve"> </w:t>
      </w:r>
      <w:r w:rsidR="0044417E" w:rsidRPr="00FC5888">
        <w:rPr>
          <w:rFonts w:ascii="Century Gothic" w:eastAsia="Calibri" w:hAnsi="Century Gothic"/>
          <w:sz w:val="20"/>
          <w:lang w:val="es-ES" w:eastAsia="en-US"/>
        </w:rPr>
        <w:t xml:space="preserve">AREA AR-16 (B) </w:t>
      </w:r>
      <w:r w:rsidR="00524B4F" w:rsidRPr="00FC5888">
        <w:rPr>
          <w:rFonts w:ascii="Century Gothic" w:eastAsiaTheme="minorEastAsia" w:hAnsi="Century Gothic" w:cstheme="minorBidi"/>
          <w:sz w:val="20"/>
          <w:lang w:val="es-ES" w:eastAsia="en-US"/>
        </w:rPr>
        <w:t xml:space="preserve">se localiza al </w:t>
      </w:r>
      <w:r w:rsidR="003D6691" w:rsidRPr="00FC5888">
        <w:rPr>
          <w:rFonts w:ascii="Century Gothic" w:eastAsiaTheme="minorEastAsia" w:hAnsi="Century Gothic" w:cstheme="minorBidi"/>
          <w:sz w:val="20"/>
          <w:lang w:val="es-ES" w:eastAsia="en-US"/>
        </w:rPr>
        <w:t>Oeste</w:t>
      </w:r>
      <w:r w:rsidR="00524B4F" w:rsidRPr="00FC5888">
        <w:rPr>
          <w:rFonts w:ascii="Century Gothic" w:eastAsiaTheme="minorEastAsia" w:hAnsi="Century Gothic" w:cstheme="minorBidi"/>
          <w:sz w:val="20"/>
          <w:lang w:val="es-ES" w:eastAsia="en-US"/>
        </w:rPr>
        <w:t xml:space="preserve"> del núcleo de </w:t>
      </w:r>
      <w:r w:rsidR="003D6691" w:rsidRPr="00FC5888">
        <w:rPr>
          <w:rFonts w:ascii="Century Gothic" w:eastAsiaTheme="minorEastAsia" w:hAnsi="Century Gothic" w:cstheme="minorBidi"/>
          <w:sz w:val="20"/>
          <w:lang w:val="es-ES" w:eastAsia="en-US"/>
        </w:rPr>
        <w:t xml:space="preserve">Valdegovía, en Villanueva de Valdegovía </w:t>
      </w:r>
      <w:r w:rsidR="005972EE" w:rsidRPr="00FC5888">
        <w:rPr>
          <w:rFonts w:ascii="Century Gothic" w:eastAsiaTheme="minorEastAsia" w:hAnsi="Century Gothic" w:cstheme="minorBidi"/>
          <w:sz w:val="20"/>
          <w:lang w:val="es-ES" w:eastAsia="en-US"/>
        </w:rPr>
        <w:t xml:space="preserve">y está limitado </w:t>
      </w:r>
      <w:r w:rsidR="00524B4F" w:rsidRPr="00FC5888">
        <w:rPr>
          <w:rFonts w:ascii="Century Gothic" w:eastAsiaTheme="minorEastAsia" w:hAnsi="Century Gothic" w:cstheme="minorBidi"/>
          <w:sz w:val="20"/>
          <w:lang w:val="es-ES" w:eastAsia="en-US"/>
        </w:rPr>
        <w:t>por l</w:t>
      </w:r>
      <w:r w:rsidR="003D6691" w:rsidRPr="00FC5888">
        <w:rPr>
          <w:rFonts w:ascii="Century Gothic" w:eastAsiaTheme="minorEastAsia" w:hAnsi="Century Gothic" w:cstheme="minorBidi"/>
          <w:sz w:val="20"/>
          <w:lang w:val="es-ES" w:eastAsia="en-US"/>
        </w:rPr>
        <w:t>as traseras de las parcelas residenciales a las que se accede por la ca</w:t>
      </w:r>
      <w:r w:rsidR="005972EE" w:rsidRPr="00FC5888">
        <w:rPr>
          <w:rFonts w:ascii="Century Gothic" w:eastAsiaTheme="minorEastAsia" w:hAnsi="Century Gothic" w:cstheme="minorBidi"/>
          <w:sz w:val="20"/>
          <w:lang w:val="es-ES" w:eastAsia="en-US"/>
        </w:rPr>
        <w:t xml:space="preserve">lle </w:t>
      </w:r>
      <w:r w:rsidR="003D6691" w:rsidRPr="00FC5888">
        <w:rPr>
          <w:rFonts w:ascii="Century Gothic" w:eastAsiaTheme="minorEastAsia" w:hAnsi="Century Gothic" w:cstheme="minorBidi"/>
          <w:sz w:val="20"/>
          <w:lang w:val="es-ES" w:eastAsia="en-US"/>
        </w:rPr>
        <w:t>Nueva Villa.</w:t>
      </w:r>
      <w:r w:rsidR="00D04FE9" w:rsidRPr="00FC5888">
        <w:rPr>
          <w:rFonts w:ascii="Century Gothic" w:eastAsiaTheme="minorEastAsia" w:hAnsi="Century Gothic" w:cstheme="minorBidi"/>
          <w:sz w:val="20"/>
          <w:lang w:val="es-ES" w:eastAsia="en-US"/>
        </w:rPr>
        <w:t xml:space="preserve"> </w:t>
      </w:r>
      <w:r w:rsidR="0026123F" w:rsidRPr="00FC5888">
        <w:rPr>
          <w:rFonts w:ascii="Century Gothic" w:eastAsiaTheme="minorEastAsia" w:hAnsi="Century Gothic" w:cstheme="minorBidi"/>
          <w:sz w:val="20"/>
          <w:lang w:val="es-ES" w:eastAsia="en-US"/>
        </w:rPr>
        <w:t xml:space="preserve">Tiene forma </w:t>
      </w:r>
      <w:r w:rsidR="003D6691" w:rsidRPr="00FC5888">
        <w:rPr>
          <w:rFonts w:ascii="Century Gothic" w:eastAsiaTheme="minorEastAsia" w:hAnsi="Century Gothic" w:cstheme="minorBidi"/>
          <w:sz w:val="20"/>
          <w:lang w:val="es-ES" w:eastAsia="en-US"/>
        </w:rPr>
        <w:t>irregular</w:t>
      </w:r>
      <w:r w:rsidR="0026123F" w:rsidRPr="00FC5888">
        <w:rPr>
          <w:rFonts w:ascii="Century Gothic" w:eastAsiaTheme="minorEastAsia" w:hAnsi="Century Gothic" w:cstheme="minorBidi"/>
          <w:sz w:val="20"/>
          <w:lang w:val="es-ES" w:eastAsia="en-US"/>
        </w:rPr>
        <w:t xml:space="preserve"> </w:t>
      </w:r>
      <w:r w:rsidR="00BA06E0" w:rsidRPr="00FC5888">
        <w:rPr>
          <w:rFonts w:ascii="Century Gothic" w:eastAsiaTheme="minorEastAsia" w:hAnsi="Century Gothic" w:cstheme="minorBidi"/>
          <w:sz w:val="20"/>
          <w:lang w:val="es-ES" w:eastAsia="en-US"/>
        </w:rPr>
        <w:t xml:space="preserve">con un importante desnivel </w:t>
      </w:r>
      <w:r w:rsidR="00524B4F" w:rsidRPr="00FC5888">
        <w:rPr>
          <w:rFonts w:ascii="Century Gothic" w:eastAsiaTheme="minorEastAsia" w:hAnsi="Century Gothic" w:cstheme="minorBidi"/>
          <w:sz w:val="20"/>
          <w:lang w:val="es-ES" w:eastAsia="en-US"/>
        </w:rPr>
        <w:t xml:space="preserve">en dirección </w:t>
      </w:r>
      <w:r w:rsidR="00615D86" w:rsidRPr="00FC5888">
        <w:rPr>
          <w:rFonts w:ascii="Century Gothic" w:eastAsiaTheme="minorEastAsia" w:hAnsi="Century Gothic" w:cstheme="minorBidi"/>
          <w:sz w:val="20"/>
          <w:lang w:val="es-ES" w:eastAsia="en-US"/>
        </w:rPr>
        <w:t>des</w:t>
      </w:r>
      <w:r w:rsidR="00524B4F" w:rsidRPr="00FC5888">
        <w:rPr>
          <w:rFonts w:ascii="Century Gothic" w:eastAsiaTheme="minorEastAsia" w:hAnsi="Century Gothic" w:cstheme="minorBidi"/>
          <w:sz w:val="20"/>
          <w:lang w:val="es-ES" w:eastAsia="en-US"/>
        </w:rPr>
        <w:t>cendente de norte a</w:t>
      </w:r>
      <w:r w:rsidR="00BA06E0" w:rsidRPr="00FC5888">
        <w:rPr>
          <w:rFonts w:ascii="Century Gothic" w:eastAsiaTheme="minorEastAsia" w:hAnsi="Century Gothic" w:cstheme="minorBidi"/>
          <w:sz w:val="20"/>
          <w:lang w:val="es-ES" w:eastAsia="en-US"/>
        </w:rPr>
        <w:t xml:space="preserve"> sur</w:t>
      </w:r>
      <w:r w:rsidR="00E56BB4" w:rsidRPr="00FC5888">
        <w:rPr>
          <w:rFonts w:ascii="Century Gothic" w:eastAsiaTheme="minorEastAsia" w:hAnsi="Century Gothic" w:cstheme="minorBidi"/>
          <w:sz w:val="20"/>
          <w:lang w:val="es-ES" w:eastAsia="en-US"/>
        </w:rPr>
        <w:t xml:space="preserve">. </w:t>
      </w:r>
    </w:p>
    <w:p w14:paraId="03E83946" w14:textId="2559993F" w:rsidR="00E56BB4" w:rsidRPr="00FC5888" w:rsidRDefault="00E56BB4" w:rsidP="4ED8B04E">
      <w:pPr>
        <w:autoSpaceDE w:val="0"/>
        <w:autoSpaceDN w:val="0"/>
        <w:adjustRightInd w:val="0"/>
        <w:spacing w:after="240" w:line="276" w:lineRule="auto"/>
        <w:jc w:val="both"/>
        <w:rPr>
          <w:rFonts w:ascii="Century Gothic" w:eastAsiaTheme="minorEastAsia" w:hAnsi="Century Gothic" w:cstheme="minorBidi"/>
          <w:sz w:val="20"/>
          <w:lang w:val="es-ES" w:eastAsia="en-US"/>
        </w:rPr>
      </w:pPr>
      <w:r w:rsidRPr="00FC5888">
        <w:rPr>
          <w:rFonts w:ascii="Century Gothic" w:eastAsiaTheme="minorEastAsia" w:hAnsi="Century Gothic" w:cstheme="minorBidi"/>
          <w:sz w:val="20"/>
          <w:lang w:val="es-ES" w:eastAsia="en-US"/>
        </w:rPr>
        <w:lastRenderedPageBreak/>
        <w:t xml:space="preserve">Se trata de </w:t>
      </w:r>
      <w:r w:rsidR="00B129E3" w:rsidRPr="00FC5888">
        <w:rPr>
          <w:rFonts w:ascii="Century Gothic" w:eastAsiaTheme="minorEastAsia" w:hAnsi="Century Gothic" w:cstheme="minorBidi"/>
          <w:sz w:val="20"/>
          <w:lang w:val="es-ES" w:eastAsia="en-US"/>
        </w:rPr>
        <w:t>un</w:t>
      </w:r>
      <w:r w:rsidRPr="00FC5888">
        <w:rPr>
          <w:rFonts w:ascii="Century Gothic" w:eastAsiaTheme="minorEastAsia" w:hAnsi="Century Gothic" w:cstheme="minorBidi"/>
          <w:sz w:val="20"/>
          <w:lang w:val="es-ES" w:eastAsia="en-US"/>
        </w:rPr>
        <w:t xml:space="preserve"> ámbito en suelo urbano no consolidado</w:t>
      </w:r>
      <w:r w:rsidR="005B42E8" w:rsidRPr="00FC5888">
        <w:rPr>
          <w:rFonts w:ascii="Century Gothic" w:eastAsiaTheme="minorEastAsia" w:hAnsi="Century Gothic" w:cstheme="minorBidi"/>
          <w:sz w:val="20"/>
          <w:lang w:val="es-ES" w:eastAsia="en-US"/>
        </w:rPr>
        <w:t xml:space="preserve"> </w:t>
      </w:r>
      <w:r w:rsidRPr="00FC5888">
        <w:rPr>
          <w:rFonts w:ascii="Century Gothic" w:eastAsiaTheme="minorEastAsia" w:hAnsi="Century Gothic" w:cstheme="minorBidi"/>
          <w:sz w:val="20"/>
          <w:lang w:val="es-ES" w:eastAsia="en-US"/>
        </w:rPr>
        <w:t xml:space="preserve">donde es necesaria una transformación urbanística sustentada en una nueva ordenación, en desarrollo de su normativa urbanística particular. </w:t>
      </w:r>
    </w:p>
    <w:p w14:paraId="18EFAC38" w14:textId="45494D78" w:rsidR="0026123F" w:rsidRPr="00FC5888" w:rsidRDefault="0026123F" w:rsidP="007B7757">
      <w:pPr>
        <w:autoSpaceDE w:val="0"/>
        <w:autoSpaceDN w:val="0"/>
        <w:adjustRightInd w:val="0"/>
        <w:spacing w:line="276" w:lineRule="auto"/>
        <w:jc w:val="both"/>
        <w:rPr>
          <w:rFonts w:ascii="Century Gothic" w:eastAsiaTheme="minorHAnsi" w:hAnsi="Century Gothic" w:cstheme="minorHAnsi"/>
          <w:b/>
          <w:bCs/>
          <w:sz w:val="20"/>
          <w:lang w:val="es-ES" w:eastAsia="en-US"/>
        </w:rPr>
      </w:pPr>
      <w:r w:rsidRPr="00FC5888">
        <w:rPr>
          <w:rFonts w:ascii="Century Gothic" w:eastAsiaTheme="minorHAnsi" w:hAnsi="Century Gothic" w:cstheme="minorHAnsi"/>
          <w:b/>
          <w:bCs/>
          <w:sz w:val="20"/>
          <w:lang w:val="es-ES" w:eastAsia="en-US"/>
        </w:rPr>
        <w:t>1.</w:t>
      </w:r>
      <w:r w:rsidR="007B7757" w:rsidRPr="00FC5888">
        <w:rPr>
          <w:rFonts w:ascii="Century Gothic" w:eastAsiaTheme="minorHAnsi" w:hAnsi="Century Gothic" w:cstheme="minorHAnsi"/>
          <w:b/>
          <w:bCs/>
          <w:sz w:val="20"/>
          <w:lang w:val="es-ES" w:eastAsia="en-US"/>
        </w:rPr>
        <w:t>2</w:t>
      </w:r>
      <w:r w:rsidRPr="00FC5888">
        <w:rPr>
          <w:rFonts w:ascii="Century Gothic" w:eastAsiaTheme="minorHAnsi" w:hAnsi="Century Gothic" w:cstheme="minorHAnsi"/>
          <w:b/>
          <w:bCs/>
          <w:sz w:val="20"/>
          <w:lang w:val="es-ES" w:eastAsia="en-US"/>
        </w:rPr>
        <w:t xml:space="preserve">. NORMATIVA URBANÍSTICA </w:t>
      </w:r>
      <w:r w:rsidR="00E5732B" w:rsidRPr="00FC5888">
        <w:rPr>
          <w:rFonts w:ascii="Century Gothic" w:eastAsiaTheme="minorHAnsi" w:hAnsi="Century Gothic" w:cstheme="minorHAnsi"/>
          <w:b/>
          <w:bCs/>
          <w:sz w:val="20"/>
          <w:lang w:val="es-ES" w:eastAsia="en-US"/>
        </w:rPr>
        <w:t>VIGENTE</w:t>
      </w:r>
    </w:p>
    <w:p w14:paraId="282DCC1D" w14:textId="77777777" w:rsidR="007B7757" w:rsidRPr="00FC5888" w:rsidRDefault="007B7757" w:rsidP="007B7757">
      <w:pPr>
        <w:autoSpaceDE w:val="0"/>
        <w:autoSpaceDN w:val="0"/>
        <w:adjustRightInd w:val="0"/>
        <w:spacing w:line="276" w:lineRule="auto"/>
        <w:jc w:val="both"/>
        <w:rPr>
          <w:rFonts w:ascii="Century Gothic" w:eastAsiaTheme="minorHAnsi" w:hAnsi="Century Gothic" w:cstheme="minorHAnsi"/>
          <w:b/>
          <w:bCs/>
          <w:sz w:val="20"/>
          <w:lang w:val="es-ES" w:eastAsia="en-US"/>
        </w:rPr>
      </w:pPr>
    </w:p>
    <w:p w14:paraId="3DAE9385" w14:textId="2B1B7618" w:rsidR="0026123F" w:rsidRPr="00FC5888" w:rsidRDefault="0026123F" w:rsidP="007B7757">
      <w:pPr>
        <w:autoSpaceDE w:val="0"/>
        <w:autoSpaceDN w:val="0"/>
        <w:adjustRightInd w:val="0"/>
        <w:spacing w:after="240" w:line="276" w:lineRule="auto"/>
        <w:jc w:val="both"/>
        <w:rPr>
          <w:rFonts w:ascii="Century Gothic" w:eastAsiaTheme="minorHAnsi" w:hAnsi="Century Gothic" w:cstheme="minorHAnsi"/>
          <w:sz w:val="20"/>
          <w:lang w:val="es-ES" w:eastAsia="en-US"/>
        </w:rPr>
      </w:pPr>
      <w:r w:rsidRPr="00FC5888">
        <w:rPr>
          <w:rFonts w:ascii="Century Gothic" w:eastAsiaTheme="minorHAnsi" w:hAnsi="Century Gothic" w:cstheme="minorHAnsi"/>
          <w:sz w:val="20"/>
          <w:lang w:val="es-ES" w:eastAsia="en-US"/>
        </w:rPr>
        <w:t>Ficha</w:t>
      </w:r>
      <w:r w:rsidR="007B7757" w:rsidRPr="00FC5888">
        <w:rPr>
          <w:rFonts w:ascii="Century Gothic" w:eastAsiaTheme="minorHAnsi" w:hAnsi="Century Gothic" w:cstheme="minorHAnsi"/>
          <w:sz w:val="20"/>
          <w:lang w:val="es-ES" w:eastAsia="en-US"/>
        </w:rPr>
        <w:t>s</w:t>
      </w:r>
      <w:r w:rsidRPr="00FC5888">
        <w:rPr>
          <w:rFonts w:ascii="Century Gothic" w:eastAsiaTheme="minorHAnsi" w:hAnsi="Century Gothic" w:cstheme="minorHAnsi"/>
          <w:sz w:val="20"/>
          <w:lang w:val="es-ES" w:eastAsia="en-US"/>
        </w:rPr>
        <w:t xml:space="preserve"> Urbanística</w:t>
      </w:r>
      <w:r w:rsidR="007B7757" w:rsidRPr="00FC5888">
        <w:rPr>
          <w:rFonts w:ascii="Century Gothic" w:eastAsiaTheme="minorHAnsi" w:hAnsi="Century Gothic" w:cstheme="minorHAnsi"/>
          <w:sz w:val="20"/>
          <w:lang w:val="es-ES" w:eastAsia="en-US"/>
        </w:rPr>
        <w:t>s</w:t>
      </w:r>
    </w:p>
    <w:p w14:paraId="2C9DC6E3" w14:textId="149C4B86" w:rsidR="003F159B" w:rsidRPr="00FC5888" w:rsidRDefault="00C1222B" w:rsidP="4ED8B04E">
      <w:pPr>
        <w:spacing w:after="240" w:line="276" w:lineRule="auto"/>
        <w:jc w:val="both"/>
        <w:rPr>
          <w:rFonts w:ascii="Century Gothic" w:eastAsiaTheme="minorEastAsia" w:hAnsi="Century Gothic" w:cstheme="minorBidi"/>
          <w:sz w:val="20"/>
          <w:lang w:val="es-ES" w:eastAsia="en-US"/>
        </w:rPr>
      </w:pPr>
      <w:r w:rsidRPr="00FC5888">
        <w:rPr>
          <w:rFonts w:ascii="Century Gothic" w:eastAsiaTheme="minorEastAsia" w:hAnsi="Century Gothic" w:cstheme="minorBidi"/>
          <w:sz w:val="20"/>
          <w:lang w:val="es-ES" w:eastAsia="en-US"/>
        </w:rPr>
        <w:t>Según</w:t>
      </w:r>
      <w:r w:rsidR="00615D86" w:rsidRPr="00FC5888">
        <w:rPr>
          <w:rFonts w:ascii="Century Gothic" w:eastAsiaTheme="minorEastAsia" w:hAnsi="Century Gothic" w:cstheme="minorBidi"/>
          <w:sz w:val="20"/>
          <w:lang w:val="es-ES" w:eastAsia="en-US"/>
        </w:rPr>
        <w:t xml:space="preserve"> el Plan General de Ordenación Urbana</w:t>
      </w:r>
      <w:r w:rsidRPr="00FC5888">
        <w:rPr>
          <w:rFonts w:ascii="Century Gothic" w:eastAsiaTheme="minorEastAsia" w:hAnsi="Century Gothic" w:cstheme="minorBidi"/>
          <w:sz w:val="20"/>
          <w:lang w:val="es-ES" w:eastAsia="en-US"/>
        </w:rPr>
        <w:t xml:space="preserve"> </w:t>
      </w:r>
      <w:r w:rsidR="00615D86" w:rsidRPr="00FC5888">
        <w:rPr>
          <w:rFonts w:ascii="Century Gothic" w:eastAsiaTheme="minorEastAsia" w:hAnsi="Century Gothic" w:cstheme="minorBidi"/>
          <w:sz w:val="20"/>
          <w:lang w:val="es-ES" w:eastAsia="en-US"/>
        </w:rPr>
        <w:t>de</w:t>
      </w:r>
      <w:r w:rsidR="00FE68AA" w:rsidRPr="00FC5888">
        <w:rPr>
          <w:rFonts w:ascii="Century Gothic" w:eastAsiaTheme="minorEastAsia" w:hAnsi="Century Gothic" w:cstheme="minorBidi"/>
          <w:sz w:val="20"/>
          <w:lang w:val="es-ES" w:eastAsia="en-US"/>
        </w:rPr>
        <w:t xml:space="preserve"> </w:t>
      </w:r>
      <w:r w:rsidR="00615D86" w:rsidRPr="00FC5888">
        <w:rPr>
          <w:rFonts w:ascii="Century Gothic" w:eastAsiaTheme="minorEastAsia" w:hAnsi="Century Gothic" w:cstheme="minorBidi"/>
          <w:sz w:val="20"/>
          <w:lang w:val="es-ES" w:eastAsia="en-US"/>
        </w:rPr>
        <w:t>Valdegovía</w:t>
      </w:r>
      <w:r w:rsidR="00C845D0" w:rsidRPr="00FC5888">
        <w:rPr>
          <w:rFonts w:ascii="Century Gothic" w:eastAsiaTheme="minorEastAsia" w:hAnsi="Century Gothic" w:cstheme="minorBidi"/>
          <w:sz w:val="20"/>
          <w:lang w:val="es-ES" w:eastAsia="en-US"/>
        </w:rPr>
        <w:t xml:space="preserve">, </w:t>
      </w:r>
      <w:r w:rsidR="007B7757" w:rsidRPr="00FC5888">
        <w:rPr>
          <w:rFonts w:ascii="Century Gothic" w:eastAsiaTheme="minorEastAsia" w:hAnsi="Century Gothic" w:cstheme="minorBidi"/>
          <w:sz w:val="20"/>
          <w:lang w:val="es-ES" w:eastAsia="en-US"/>
        </w:rPr>
        <w:t>aprobad</w:t>
      </w:r>
      <w:r w:rsidRPr="00FC5888">
        <w:rPr>
          <w:rFonts w:ascii="Century Gothic" w:eastAsiaTheme="minorEastAsia" w:hAnsi="Century Gothic" w:cstheme="minorBidi"/>
          <w:sz w:val="20"/>
          <w:lang w:val="es-ES" w:eastAsia="en-US"/>
        </w:rPr>
        <w:t>as</w:t>
      </w:r>
      <w:r w:rsidR="007B7757" w:rsidRPr="00FC5888">
        <w:rPr>
          <w:rFonts w:ascii="Century Gothic" w:eastAsiaTheme="minorEastAsia" w:hAnsi="Century Gothic" w:cstheme="minorBidi"/>
          <w:sz w:val="20"/>
          <w:lang w:val="es-ES" w:eastAsia="en-US"/>
        </w:rPr>
        <w:t xml:space="preserve"> definitivamente el </w:t>
      </w:r>
      <w:r w:rsidR="00615D86" w:rsidRPr="00FC5888">
        <w:rPr>
          <w:rFonts w:ascii="Century Gothic" w:eastAsiaTheme="minorEastAsia" w:hAnsi="Century Gothic" w:cstheme="minorBidi"/>
          <w:sz w:val="20"/>
          <w:lang w:val="es-ES" w:eastAsia="en-US"/>
        </w:rPr>
        <w:t xml:space="preserve">y publicado el </w:t>
      </w:r>
      <w:r w:rsidR="00615D86" w:rsidRPr="00FC5888">
        <w:rPr>
          <w:rFonts w:ascii="Century Gothic" w:eastAsia="Calibri" w:hAnsi="Century Gothic"/>
          <w:sz w:val="20"/>
          <w:lang w:val="es-ES" w:eastAsia="en-US"/>
        </w:rPr>
        <w:t xml:space="preserve">16 de septiembre de 2020, </w:t>
      </w:r>
      <w:r w:rsidR="007B7757" w:rsidRPr="00FC5888">
        <w:rPr>
          <w:rFonts w:ascii="Century Gothic" w:eastAsiaTheme="minorEastAsia" w:hAnsi="Century Gothic" w:cstheme="minorBidi"/>
          <w:sz w:val="20"/>
          <w:lang w:val="es-ES" w:eastAsia="en-US"/>
        </w:rPr>
        <w:t>a estos</w:t>
      </w:r>
      <w:r w:rsidR="0026123F" w:rsidRPr="00FC5888">
        <w:rPr>
          <w:rFonts w:ascii="Century Gothic" w:eastAsiaTheme="minorEastAsia" w:hAnsi="Century Gothic" w:cstheme="minorBidi"/>
          <w:sz w:val="20"/>
          <w:lang w:val="es-ES" w:eastAsia="en-US"/>
        </w:rPr>
        <w:t xml:space="preserve"> </w:t>
      </w:r>
      <w:r w:rsidR="007B7757" w:rsidRPr="00FC5888">
        <w:rPr>
          <w:rFonts w:ascii="Century Gothic" w:eastAsiaTheme="minorEastAsia" w:hAnsi="Century Gothic" w:cstheme="minorBidi"/>
          <w:sz w:val="20"/>
          <w:lang w:val="es-ES" w:eastAsia="en-US"/>
        </w:rPr>
        <w:t>ámbitos</w:t>
      </w:r>
      <w:r w:rsidR="0026123F" w:rsidRPr="00FC5888">
        <w:rPr>
          <w:rFonts w:ascii="Century Gothic" w:eastAsiaTheme="minorEastAsia" w:hAnsi="Century Gothic" w:cstheme="minorBidi"/>
          <w:sz w:val="20"/>
          <w:lang w:val="es-ES" w:eastAsia="en-US"/>
        </w:rPr>
        <w:t xml:space="preserve"> le son </w:t>
      </w:r>
      <w:r w:rsidR="007B7757" w:rsidRPr="00FC5888">
        <w:rPr>
          <w:rFonts w:ascii="Century Gothic" w:eastAsiaTheme="minorEastAsia" w:hAnsi="Century Gothic" w:cstheme="minorBidi"/>
          <w:sz w:val="20"/>
          <w:lang w:val="es-ES" w:eastAsia="en-US"/>
        </w:rPr>
        <w:t>actualmente de aplicación los parámetros u</w:t>
      </w:r>
      <w:r w:rsidR="00E5732B" w:rsidRPr="00FC5888">
        <w:rPr>
          <w:rFonts w:ascii="Century Gothic" w:eastAsiaTheme="minorEastAsia" w:hAnsi="Century Gothic" w:cstheme="minorBidi"/>
          <w:sz w:val="20"/>
          <w:lang w:val="es-ES" w:eastAsia="en-US"/>
        </w:rPr>
        <w:t>rbanísticos que se adjuntan.</w:t>
      </w:r>
      <w:r w:rsidR="00761598" w:rsidRPr="00FC5888">
        <w:rPr>
          <w:rFonts w:ascii="Century Gothic" w:eastAsiaTheme="minorEastAsia" w:hAnsi="Century Gothic" w:cstheme="minorBidi"/>
          <w:sz w:val="20"/>
          <w:lang w:val="es-ES" w:eastAsia="en-US"/>
        </w:rPr>
        <w:t xml:space="preserve"> E</w:t>
      </w:r>
      <w:r w:rsidR="007B7757" w:rsidRPr="00FC5888">
        <w:rPr>
          <w:rFonts w:ascii="Century Gothic" w:eastAsiaTheme="minorEastAsia" w:hAnsi="Century Gothic" w:cstheme="minorBidi"/>
          <w:sz w:val="20"/>
          <w:lang w:val="es-ES" w:eastAsia="en-US"/>
        </w:rPr>
        <w:t>stas de</w:t>
      </w:r>
      <w:r w:rsidR="00761598" w:rsidRPr="00FC5888">
        <w:rPr>
          <w:rFonts w:ascii="Century Gothic" w:eastAsiaTheme="minorEastAsia" w:hAnsi="Century Gothic" w:cstheme="minorBidi"/>
          <w:sz w:val="20"/>
          <w:lang w:val="es-ES" w:eastAsia="en-US"/>
        </w:rPr>
        <w:t xml:space="preserve">terminaciones deberán de </w:t>
      </w:r>
      <w:r w:rsidR="007B7757" w:rsidRPr="00FC5888">
        <w:rPr>
          <w:rFonts w:ascii="Century Gothic" w:eastAsiaTheme="minorEastAsia" w:hAnsi="Century Gothic" w:cstheme="minorBidi"/>
          <w:sz w:val="20"/>
          <w:lang w:val="es-ES" w:eastAsia="en-US"/>
        </w:rPr>
        <w:t>posibilitarse</w:t>
      </w:r>
      <w:r w:rsidR="00761598" w:rsidRPr="00FC5888">
        <w:rPr>
          <w:rFonts w:ascii="Century Gothic" w:eastAsiaTheme="minorEastAsia" w:hAnsi="Century Gothic" w:cstheme="minorBidi"/>
          <w:sz w:val="20"/>
          <w:lang w:val="es-ES" w:eastAsia="en-US"/>
        </w:rPr>
        <w:t xml:space="preserve"> mediante </w:t>
      </w:r>
      <w:r w:rsidR="0A368888" w:rsidRPr="00FC5888">
        <w:rPr>
          <w:rFonts w:ascii="Century Gothic" w:eastAsiaTheme="minorEastAsia" w:hAnsi="Century Gothic" w:cstheme="minorBidi"/>
          <w:sz w:val="20"/>
          <w:lang w:val="es-ES" w:eastAsia="en-US"/>
        </w:rPr>
        <w:t xml:space="preserve">la tramitación y aprobación de un </w:t>
      </w:r>
      <w:r w:rsidR="00761598" w:rsidRPr="00FC5888">
        <w:rPr>
          <w:rFonts w:ascii="Century Gothic" w:eastAsiaTheme="minorEastAsia" w:hAnsi="Century Gothic" w:cstheme="minorBidi"/>
          <w:sz w:val="20"/>
          <w:lang w:val="es-ES" w:eastAsia="en-US"/>
        </w:rPr>
        <w:t xml:space="preserve">Plan </w:t>
      </w:r>
      <w:r w:rsidR="007B7757" w:rsidRPr="00FC5888">
        <w:rPr>
          <w:rFonts w:ascii="Century Gothic" w:eastAsiaTheme="minorEastAsia" w:hAnsi="Century Gothic" w:cstheme="minorBidi"/>
          <w:sz w:val="20"/>
          <w:lang w:val="es-ES" w:eastAsia="en-US"/>
        </w:rPr>
        <w:t>Especial de Ordenación Urbana</w:t>
      </w:r>
      <w:r w:rsidR="00761598" w:rsidRPr="00FC5888">
        <w:rPr>
          <w:rFonts w:ascii="Century Gothic" w:eastAsiaTheme="minorEastAsia" w:hAnsi="Century Gothic" w:cstheme="minorBidi"/>
          <w:sz w:val="20"/>
          <w:lang w:val="es-ES" w:eastAsia="en-US"/>
        </w:rPr>
        <w:t xml:space="preserve"> previsto como parte de la licitación</w:t>
      </w:r>
      <w:r w:rsidR="109D1EEC" w:rsidRPr="00FC5888">
        <w:rPr>
          <w:rFonts w:ascii="Century Gothic" w:eastAsiaTheme="minorEastAsia" w:hAnsi="Century Gothic" w:cstheme="minorBidi"/>
          <w:sz w:val="20"/>
          <w:lang w:val="es-ES" w:eastAsia="en-US"/>
        </w:rPr>
        <w:t>,</w:t>
      </w:r>
      <w:r w:rsidR="40EB1445" w:rsidRPr="00FC5888">
        <w:rPr>
          <w:rFonts w:ascii="Century Gothic" w:eastAsiaTheme="minorEastAsia" w:hAnsi="Century Gothic" w:cstheme="minorBidi"/>
          <w:sz w:val="20"/>
          <w:lang w:val="es-ES" w:eastAsia="en-US"/>
        </w:rPr>
        <w:t xml:space="preserve"> </w:t>
      </w:r>
      <w:r w:rsidR="109D1EEC" w:rsidRPr="00FC5888">
        <w:rPr>
          <w:rFonts w:ascii="Century Gothic" w:eastAsiaTheme="minorEastAsia" w:hAnsi="Century Gothic" w:cstheme="minorBidi"/>
          <w:sz w:val="20"/>
          <w:lang w:val="es-ES" w:eastAsia="en-US"/>
        </w:rPr>
        <w:t>proponi</w:t>
      </w:r>
      <w:r w:rsidR="4FBB62B0" w:rsidRPr="00FC5888">
        <w:rPr>
          <w:rFonts w:ascii="Century Gothic" w:eastAsiaTheme="minorEastAsia" w:hAnsi="Century Gothic" w:cstheme="minorBidi"/>
          <w:sz w:val="20"/>
          <w:lang w:val="es-ES" w:eastAsia="en-US"/>
        </w:rPr>
        <w:t>é</w:t>
      </w:r>
      <w:r w:rsidR="109D1EEC" w:rsidRPr="00FC5888">
        <w:rPr>
          <w:rFonts w:ascii="Century Gothic" w:eastAsiaTheme="minorEastAsia" w:hAnsi="Century Gothic" w:cstheme="minorBidi"/>
          <w:sz w:val="20"/>
          <w:lang w:val="es-ES" w:eastAsia="en-US"/>
        </w:rPr>
        <w:t>ndose de manera orientativa destinarlo a la construcción de 24 viviendas</w:t>
      </w:r>
      <w:r w:rsidR="00761598" w:rsidRPr="00FC5888">
        <w:rPr>
          <w:rFonts w:ascii="Century Gothic" w:eastAsiaTheme="minorEastAsia" w:hAnsi="Century Gothic" w:cstheme="minorBidi"/>
          <w:sz w:val="20"/>
          <w:lang w:val="es-ES" w:eastAsia="en-US"/>
        </w:rPr>
        <w:t xml:space="preserve">. </w:t>
      </w:r>
      <w:r w:rsidR="007B7757" w:rsidRPr="00FC5888">
        <w:rPr>
          <w:rFonts w:ascii="Century Gothic" w:eastAsiaTheme="minorEastAsia" w:hAnsi="Century Gothic" w:cstheme="minorBidi"/>
          <w:sz w:val="20"/>
          <w:lang w:val="es-ES" w:eastAsia="en-US"/>
        </w:rPr>
        <w:t>La ordenación definitiva</w:t>
      </w:r>
      <w:r w:rsidR="00761598" w:rsidRPr="00FC5888">
        <w:rPr>
          <w:rFonts w:ascii="Century Gothic" w:eastAsiaTheme="minorEastAsia" w:hAnsi="Century Gothic" w:cstheme="minorBidi"/>
          <w:sz w:val="20"/>
          <w:lang w:val="es-ES" w:eastAsia="en-US"/>
        </w:rPr>
        <w:t xml:space="preserve"> </w:t>
      </w:r>
      <w:r w:rsidR="007B7757" w:rsidRPr="00FC5888">
        <w:rPr>
          <w:rFonts w:ascii="Century Gothic" w:eastAsiaTheme="minorEastAsia" w:hAnsi="Century Gothic" w:cstheme="minorBidi"/>
          <w:sz w:val="20"/>
          <w:lang w:val="es-ES" w:eastAsia="en-US"/>
        </w:rPr>
        <w:t>deberá</w:t>
      </w:r>
      <w:r w:rsidR="00761598" w:rsidRPr="00FC5888">
        <w:rPr>
          <w:rFonts w:ascii="Century Gothic" w:eastAsiaTheme="minorEastAsia" w:hAnsi="Century Gothic" w:cstheme="minorBidi"/>
          <w:sz w:val="20"/>
          <w:lang w:val="es-ES" w:eastAsia="en-US"/>
        </w:rPr>
        <w:t xml:space="preserve"> consensuarse con el </w:t>
      </w:r>
      <w:r w:rsidR="001943AD" w:rsidRPr="00FC5888">
        <w:rPr>
          <w:rFonts w:ascii="Century Gothic" w:eastAsiaTheme="minorEastAsia" w:hAnsi="Century Gothic" w:cstheme="minorBidi"/>
          <w:sz w:val="20"/>
          <w:lang w:val="es-ES" w:eastAsia="en-US"/>
        </w:rPr>
        <w:t>Ayuntamiento de</w:t>
      </w:r>
      <w:r w:rsidR="00761598" w:rsidRPr="00FC5888">
        <w:rPr>
          <w:rFonts w:ascii="Century Gothic" w:eastAsiaTheme="minorEastAsia" w:hAnsi="Century Gothic" w:cstheme="minorBidi"/>
          <w:sz w:val="20"/>
          <w:lang w:val="es-ES" w:eastAsia="en-US"/>
        </w:rPr>
        <w:t xml:space="preserve"> </w:t>
      </w:r>
      <w:r w:rsidR="00615D86" w:rsidRPr="00FC5888">
        <w:rPr>
          <w:rFonts w:ascii="Century Gothic" w:eastAsiaTheme="minorEastAsia" w:hAnsi="Century Gothic" w:cstheme="minorBidi"/>
          <w:sz w:val="20"/>
          <w:lang w:val="es-ES" w:eastAsia="en-US"/>
        </w:rPr>
        <w:t>Valdegovía</w:t>
      </w:r>
      <w:r w:rsidR="00FA70B8" w:rsidRPr="00FC5888">
        <w:rPr>
          <w:rFonts w:ascii="Century Gothic" w:eastAsiaTheme="minorEastAsia" w:hAnsi="Century Gothic" w:cstheme="minorBidi"/>
          <w:sz w:val="20"/>
          <w:lang w:val="es-ES" w:eastAsia="en-US"/>
        </w:rPr>
        <w:t>.</w:t>
      </w:r>
    </w:p>
    <w:p w14:paraId="558A4133" w14:textId="1E87E308" w:rsidR="003F159B" w:rsidRPr="00FC5888" w:rsidRDefault="003F159B" w:rsidP="4ED8B04E">
      <w:pPr>
        <w:spacing w:after="240" w:line="276" w:lineRule="auto"/>
        <w:jc w:val="both"/>
        <w:rPr>
          <w:rFonts w:ascii="Century Gothic" w:eastAsia="Calibri" w:hAnsi="Century Gothic"/>
          <w:sz w:val="20"/>
          <w:lang w:val="es-ES"/>
        </w:rPr>
      </w:pPr>
      <w:r w:rsidRPr="00FC5888">
        <w:rPr>
          <w:rFonts w:ascii="Century Gothic" w:eastAsia="Calibri" w:hAnsi="Century Gothic"/>
          <w:sz w:val="20"/>
          <w:lang w:val="es-ES"/>
        </w:rPr>
        <w:br w:type="page"/>
      </w:r>
    </w:p>
    <w:p w14:paraId="440AB3A1" w14:textId="1A0BBE4E" w:rsidR="0026123F" w:rsidRPr="00FC5888" w:rsidRDefault="004F0BBD" w:rsidP="003F159B">
      <w:pPr>
        <w:autoSpaceDE w:val="0"/>
        <w:autoSpaceDN w:val="0"/>
        <w:adjustRightInd w:val="0"/>
        <w:spacing w:line="276" w:lineRule="auto"/>
        <w:jc w:val="both"/>
        <w:rPr>
          <w:rFonts w:ascii="Century Gothic" w:eastAsia="Calibri" w:hAnsi="Century Gothic"/>
          <w:sz w:val="20"/>
          <w:lang w:val="es-ES"/>
        </w:rPr>
      </w:pPr>
      <w:r w:rsidRPr="00FC5888">
        <w:rPr>
          <w:rFonts w:ascii="Century Gothic" w:eastAsia="Calibri" w:hAnsi="Century Gothic"/>
          <w:sz w:val="20"/>
          <w:lang w:val="es-ES"/>
        </w:rPr>
        <w:lastRenderedPageBreak/>
        <w:t>FICHAS DE AMBITO</w:t>
      </w:r>
    </w:p>
    <w:p w14:paraId="4F906E4F" w14:textId="7A514DC2" w:rsidR="00B005EC" w:rsidRPr="00FC5888" w:rsidRDefault="00B005EC" w:rsidP="003F159B">
      <w:pPr>
        <w:autoSpaceDE w:val="0"/>
        <w:autoSpaceDN w:val="0"/>
        <w:adjustRightInd w:val="0"/>
        <w:spacing w:line="276" w:lineRule="auto"/>
        <w:jc w:val="both"/>
        <w:rPr>
          <w:rFonts w:ascii="Century Gothic" w:eastAsia="Calibri" w:hAnsi="Century Gothic"/>
          <w:sz w:val="20"/>
          <w:lang w:val="es-ES"/>
        </w:rPr>
      </w:pPr>
      <w:r w:rsidRPr="00FC5888">
        <w:rPr>
          <w:rFonts w:ascii="Century Gothic" w:eastAsia="Calibri" w:hAnsi="Century Gothic"/>
          <w:noProof/>
          <w:sz w:val="20"/>
          <w:lang w:val="eu-ES" w:eastAsia="eu-ES"/>
        </w:rPr>
        <w:drawing>
          <wp:inline distT="0" distB="0" distL="0" distR="0" wp14:anchorId="74432596" wp14:editId="754F3280">
            <wp:extent cx="5354955" cy="814197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54955" cy="8141970"/>
                    </a:xfrm>
                    <a:prstGeom prst="rect">
                      <a:avLst/>
                    </a:prstGeom>
                    <a:noFill/>
                    <a:ln>
                      <a:noFill/>
                    </a:ln>
                  </pic:spPr>
                </pic:pic>
              </a:graphicData>
            </a:graphic>
          </wp:inline>
        </w:drawing>
      </w:r>
    </w:p>
    <w:p w14:paraId="2901757C" w14:textId="2863E5B0" w:rsidR="000217AF" w:rsidRPr="00FC5888" w:rsidRDefault="00B005EC" w:rsidP="003F159B">
      <w:pPr>
        <w:autoSpaceDE w:val="0"/>
        <w:autoSpaceDN w:val="0"/>
        <w:adjustRightInd w:val="0"/>
        <w:spacing w:line="276" w:lineRule="auto"/>
        <w:jc w:val="both"/>
        <w:rPr>
          <w:rFonts w:ascii="Century Gothic" w:eastAsia="Calibri" w:hAnsi="Century Gothic"/>
          <w:sz w:val="20"/>
          <w:lang w:val="es-ES"/>
        </w:rPr>
      </w:pPr>
      <w:r w:rsidRPr="00FC5888">
        <w:rPr>
          <w:noProof/>
          <w:lang w:val="eu-ES" w:eastAsia="eu-ES"/>
        </w:rPr>
        <w:lastRenderedPageBreak/>
        <w:drawing>
          <wp:inline distT="0" distB="0" distL="0" distR="0" wp14:anchorId="1B6F592C" wp14:editId="19BCA45C">
            <wp:extent cx="5442585" cy="8134350"/>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2585" cy="8134350"/>
                    </a:xfrm>
                    <a:prstGeom prst="rect">
                      <a:avLst/>
                    </a:prstGeom>
                    <a:noFill/>
                    <a:ln>
                      <a:noFill/>
                    </a:ln>
                  </pic:spPr>
                </pic:pic>
              </a:graphicData>
            </a:graphic>
          </wp:inline>
        </w:drawing>
      </w:r>
    </w:p>
    <w:p w14:paraId="2456F6D0" w14:textId="3F48F550" w:rsidR="000217AF" w:rsidRPr="00FC5888" w:rsidRDefault="000217AF" w:rsidP="003F159B">
      <w:pPr>
        <w:autoSpaceDE w:val="0"/>
        <w:autoSpaceDN w:val="0"/>
        <w:adjustRightInd w:val="0"/>
        <w:spacing w:line="276" w:lineRule="auto"/>
        <w:jc w:val="both"/>
        <w:rPr>
          <w:rFonts w:ascii="Century Gothic" w:eastAsia="Calibri" w:hAnsi="Century Gothic"/>
          <w:sz w:val="20"/>
          <w:lang w:val="es-ES"/>
        </w:rPr>
      </w:pPr>
    </w:p>
    <w:p w14:paraId="3D3B1D10" w14:textId="14EF59C7" w:rsidR="000217AF" w:rsidRPr="00FC5888" w:rsidRDefault="000217AF" w:rsidP="003F159B">
      <w:pPr>
        <w:autoSpaceDE w:val="0"/>
        <w:autoSpaceDN w:val="0"/>
        <w:adjustRightInd w:val="0"/>
        <w:spacing w:line="276" w:lineRule="auto"/>
        <w:jc w:val="both"/>
        <w:rPr>
          <w:rFonts w:ascii="Century Gothic" w:eastAsia="Calibri" w:hAnsi="Century Gothic"/>
          <w:sz w:val="20"/>
          <w:lang w:val="es-ES"/>
        </w:rPr>
      </w:pPr>
    </w:p>
    <w:p w14:paraId="46DE3AEF" w14:textId="46EAC95A" w:rsidR="000217AF" w:rsidRPr="00FC5888" w:rsidRDefault="000217AF" w:rsidP="003F159B">
      <w:pPr>
        <w:autoSpaceDE w:val="0"/>
        <w:autoSpaceDN w:val="0"/>
        <w:adjustRightInd w:val="0"/>
        <w:spacing w:line="276" w:lineRule="auto"/>
        <w:jc w:val="both"/>
        <w:rPr>
          <w:rFonts w:ascii="Century Gothic" w:eastAsia="Calibri" w:hAnsi="Century Gothic"/>
          <w:sz w:val="20"/>
          <w:lang w:val="es-ES"/>
        </w:rPr>
      </w:pPr>
    </w:p>
    <w:p w14:paraId="47C8899D" w14:textId="1000D25C" w:rsidR="000217AF" w:rsidRPr="00FC5888" w:rsidRDefault="000217AF" w:rsidP="003F159B">
      <w:pPr>
        <w:autoSpaceDE w:val="0"/>
        <w:autoSpaceDN w:val="0"/>
        <w:adjustRightInd w:val="0"/>
        <w:spacing w:line="276" w:lineRule="auto"/>
        <w:jc w:val="both"/>
        <w:rPr>
          <w:rFonts w:ascii="Century Gothic" w:eastAsia="Calibri" w:hAnsi="Century Gothic"/>
          <w:sz w:val="20"/>
          <w:lang w:val="es-ES"/>
        </w:rPr>
      </w:pPr>
    </w:p>
    <w:p w14:paraId="450D6757" w14:textId="57F105FE" w:rsidR="0026123F" w:rsidRPr="00FC5888" w:rsidRDefault="0026123F" w:rsidP="00BC02C3">
      <w:pPr>
        <w:spacing w:line="320" w:lineRule="atLeast"/>
        <w:jc w:val="both"/>
        <w:rPr>
          <w:rFonts w:asciiTheme="minorHAnsi" w:hAnsiTheme="minorHAnsi" w:cstheme="minorHAnsi"/>
          <w:iCs/>
          <w:spacing w:val="10"/>
          <w:sz w:val="22"/>
          <w:szCs w:val="22"/>
          <w:lang w:val="es-ES" w:eastAsia="es-ES"/>
        </w:rPr>
      </w:pPr>
    </w:p>
    <w:p w14:paraId="0426F21D" w14:textId="77777777" w:rsidR="006A3456" w:rsidRPr="00FC5888" w:rsidRDefault="006A3456" w:rsidP="4ED8B04E">
      <w:pPr>
        <w:rPr>
          <w:rFonts w:asciiTheme="minorHAnsi" w:hAnsiTheme="minorHAnsi" w:cstheme="minorBidi"/>
          <w:b/>
          <w:bCs/>
          <w:spacing w:val="10"/>
          <w:sz w:val="22"/>
          <w:szCs w:val="22"/>
          <w:lang w:val="es-ES" w:eastAsia="es-ES"/>
        </w:rPr>
      </w:pPr>
    </w:p>
    <w:p w14:paraId="2C3B1A30" w14:textId="64DE685B" w:rsidR="006B5A10" w:rsidRPr="00FC5888" w:rsidRDefault="00291AA6" w:rsidP="4ED8B04E">
      <w:pPr>
        <w:rPr>
          <w:rFonts w:ascii="Century Gothic" w:eastAsia="Calibri" w:hAnsi="Century Gothic"/>
          <w:b/>
          <w:bCs/>
          <w:sz w:val="28"/>
          <w:szCs w:val="28"/>
          <w:lang w:val="es-ES" w:eastAsia="en-US"/>
        </w:rPr>
      </w:pPr>
      <w:r w:rsidRPr="00FC5888">
        <w:rPr>
          <w:rFonts w:ascii="Century Gothic" w:eastAsia="Calibri" w:hAnsi="Century Gothic"/>
          <w:b/>
          <w:bCs/>
          <w:sz w:val="28"/>
          <w:szCs w:val="28"/>
          <w:lang w:val="es-ES" w:eastAsia="en-US"/>
        </w:rPr>
        <w:t xml:space="preserve">5.- </w:t>
      </w:r>
      <w:r w:rsidR="006B5A10" w:rsidRPr="00FC5888">
        <w:rPr>
          <w:rFonts w:ascii="Century Gothic" w:eastAsia="Calibri" w:hAnsi="Century Gothic"/>
          <w:b/>
          <w:bCs/>
          <w:sz w:val="28"/>
          <w:szCs w:val="28"/>
          <w:lang w:val="es-ES" w:eastAsia="en-US"/>
        </w:rPr>
        <w:t>P</w:t>
      </w:r>
      <w:r w:rsidR="00A23492" w:rsidRPr="00FC5888">
        <w:rPr>
          <w:rFonts w:ascii="Century Gothic" w:eastAsia="Calibri" w:hAnsi="Century Gothic"/>
          <w:b/>
          <w:bCs/>
          <w:sz w:val="28"/>
          <w:szCs w:val="28"/>
          <w:lang w:val="es-ES" w:eastAsia="en-US"/>
        </w:rPr>
        <w:t>ROGRAMA DE REDACCIÓN Y ENTREGA DE PROYECTOS</w:t>
      </w:r>
    </w:p>
    <w:p w14:paraId="4B1F511A" w14:textId="77777777" w:rsidR="00F6232D" w:rsidRPr="00FC5888" w:rsidRDefault="00F6232D" w:rsidP="4ED8B04E">
      <w:pPr>
        <w:autoSpaceDE w:val="0"/>
        <w:autoSpaceDN w:val="0"/>
        <w:adjustRightInd w:val="0"/>
        <w:spacing w:line="276" w:lineRule="auto"/>
        <w:jc w:val="both"/>
        <w:rPr>
          <w:rFonts w:ascii="Century Gothic" w:eastAsia="Calibri" w:hAnsi="Century Gothic"/>
          <w:sz w:val="20"/>
          <w:lang w:val="es-ES" w:eastAsia="en-US"/>
        </w:rPr>
      </w:pPr>
    </w:p>
    <w:p w14:paraId="577F0C05" w14:textId="72BD899B" w:rsidR="00291AA6" w:rsidRPr="00FC5888" w:rsidRDefault="00804DCE" w:rsidP="4ED8B04E">
      <w:pPr>
        <w:autoSpaceDE w:val="0"/>
        <w:autoSpaceDN w:val="0"/>
        <w:adjustRightInd w:val="0"/>
        <w:spacing w:line="276" w:lineRule="auto"/>
        <w:jc w:val="both"/>
        <w:rPr>
          <w:rFonts w:ascii="Century Gothic" w:eastAsia="Calibri" w:hAnsi="Century Gothic"/>
          <w:sz w:val="20"/>
          <w:u w:val="single"/>
          <w:lang w:val="es-ES" w:eastAsia="en-US"/>
        </w:rPr>
      </w:pPr>
      <w:r w:rsidRPr="00FC5888">
        <w:rPr>
          <w:rFonts w:ascii="Century Gothic" w:eastAsia="Calibri" w:hAnsi="Century Gothic"/>
          <w:sz w:val="20"/>
          <w:u w:val="single"/>
          <w:lang w:val="es-ES" w:eastAsia="en-US"/>
        </w:rPr>
        <w:t>Plan Especial de Ordenación Urbana</w:t>
      </w:r>
      <w:r w:rsidR="002334D1" w:rsidRPr="00FC5888">
        <w:rPr>
          <w:rFonts w:ascii="Century Gothic" w:eastAsia="Calibri" w:hAnsi="Century Gothic"/>
          <w:sz w:val="20"/>
          <w:u w:val="single"/>
          <w:lang w:val="es-ES" w:eastAsia="en-US"/>
        </w:rPr>
        <w:t xml:space="preserve"> y A</w:t>
      </w:r>
      <w:r w:rsidR="00291AA6" w:rsidRPr="00FC5888">
        <w:rPr>
          <w:rFonts w:ascii="Century Gothic" w:eastAsia="Calibri" w:hAnsi="Century Gothic"/>
          <w:sz w:val="20"/>
          <w:u w:val="single"/>
          <w:lang w:val="es-ES" w:eastAsia="en-US"/>
        </w:rPr>
        <w:t>: reuniones y entregas.</w:t>
      </w:r>
    </w:p>
    <w:p w14:paraId="3FFD1114" w14:textId="77777777" w:rsidR="00291AA6" w:rsidRPr="00FC5888" w:rsidRDefault="00291AA6" w:rsidP="4ED8B04E">
      <w:pPr>
        <w:autoSpaceDE w:val="0"/>
        <w:autoSpaceDN w:val="0"/>
        <w:adjustRightInd w:val="0"/>
        <w:spacing w:line="276" w:lineRule="auto"/>
        <w:jc w:val="both"/>
        <w:rPr>
          <w:rFonts w:ascii="Century Gothic" w:eastAsia="Calibri" w:hAnsi="Century Gothic"/>
          <w:sz w:val="20"/>
          <w:lang w:val="es-ES" w:eastAsia="en-US"/>
        </w:rPr>
      </w:pPr>
    </w:p>
    <w:p w14:paraId="6A85105E" w14:textId="2842B5AE" w:rsidR="00291AA6" w:rsidRPr="00FC5888" w:rsidRDefault="00291AA6" w:rsidP="4ED8B04E">
      <w:pPr>
        <w:autoSpaceDE w:val="0"/>
        <w:autoSpaceDN w:val="0"/>
        <w:adjustRightInd w:val="0"/>
        <w:spacing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El plazo para la redacción del </w:t>
      </w:r>
      <w:r w:rsidR="00D23816" w:rsidRPr="00FC5888">
        <w:rPr>
          <w:rFonts w:ascii="Century Gothic" w:eastAsia="Calibri" w:hAnsi="Century Gothic"/>
          <w:sz w:val="20"/>
          <w:lang w:val="es-ES" w:eastAsia="en-US"/>
        </w:rPr>
        <w:t xml:space="preserve">PEOU </w:t>
      </w:r>
      <w:r w:rsidRPr="00FC5888">
        <w:rPr>
          <w:rFonts w:ascii="Century Gothic" w:eastAsia="Calibri" w:hAnsi="Century Gothic"/>
          <w:sz w:val="20"/>
          <w:lang w:val="es-ES" w:eastAsia="en-US"/>
        </w:rPr>
        <w:t>será el establecido en el punto 6 del Pliego de Condiciones Administrativas.</w:t>
      </w:r>
    </w:p>
    <w:p w14:paraId="61AAA433" w14:textId="0503E935" w:rsidR="00FF2A54" w:rsidRPr="00FC5888" w:rsidRDefault="00FF2A54" w:rsidP="4ED8B04E">
      <w:pPr>
        <w:autoSpaceDE w:val="0"/>
        <w:autoSpaceDN w:val="0"/>
        <w:adjustRightInd w:val="0"/>
        <w:spacing w:line="276" w:lineRule="auto"/>
        <w:jc w:val="both"/>
        <w:rPr>
          <w:rFonts w:ascii="Century Gothic" w:eastAsia="Calibri" w:hAnsi="Century Gothic"/>
          <w:sz w:val="20"/>
          <w:lang w:val="es-ES" w:eastAsia="en-US"/>
        </w:rPr>
      </w:pPr>
    </w:p>
    <w:p w14:paraId="3999CE61" w14:textId="40C85022" w:rsidR="00E165B6" w:rsidRPr="00FC5888" w:rsidRDefault="00FF2A54" w:rsidP="00FF2A54">
      <w:pPr>
        <w:autoSpaceDE w:val="0"/>
        <w:autoSpaceDN w:val="0"/>
        <w:adjustRightInd w:val="0"/>
        <w:spacing w:after="24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Al inicio del trabajo</w:t>
      </w:r>
      <w:r w:rsidR="00D23816" w:rsidRPr="00FC5888">
        <w:rPr>
          <w:rFonts w:ascii="Century Gothic" w:eastAsia="Calibri" w:hAnsi="Century Gothic"/>
          <w:sz w:val="20"/>
          <w:lang w:val="es-ES" w:eastAsia="en-US"/>
        </w:rPr>
        <w:t>, y tras la reunión técnica con la Dirección de Vivienda, Suelo y Arquitectura,</w:t>
      </w:r>
      <w:r w:rsidRPr="00FC5888">
        <w:rPr>
          <w:rFonts w:ascii="Century Gothic" w:eastAsia="Calibri" w:hAnsi="Century Gothic"/>
          <w:sz w:val="20"/>
          <w:lang w:val="es-ES" w:eastAsia="en-US"/>
        </w:rPr>
        <w:t xml:space="preserve"> </w:t>
      </w:r>
      <w:r w:rsidR="00D23816" w:rsidRPr="00FC5888">
        <w:rPr>
          <w:rFonts w:ascii="Century Gothic" w:eastAsia="Calibri" w:hAnsi="Century Gothic"/>
          <w:sz w:val="20"/>
          <w:lang w:val="es-ES" w:eastAsia="en-US"/>
        </w:rPr>
        <w:t xml:space="preserve">la adjudicataria </w:t>
      </w:r>
      <w:r w:rsidRPr="00FC5888">
        <w:rPr>
          <w:rFonts w:ascii="Century Gothic" w:eastAsia="Calibri" w:hAnsi="Century Gothic"/>
          <w:sz w:val="20"/>
          <w:lang w:val="es-ES" w:eastAsia="en-US"/>
        </w:rPr>
        <w:t>realizará una reunión con el Ayuntamiento</w:t>
      </w:r>
      <w:r w:rsidR="00D23816" w:rsidRPr="00FC5888">
        <w:rPr>
          <w:rFonts w:ascii="Century Gothic" w:eastAsia="Calibri" w:hAnsi="Century Gothic"/>
          <w:sz w:val="20"/>
          <w:lang w:val="es-ES" w:eastAsia="en-US"/>
        </w:rPr>
        <w:t xml:space="preserve"> </w:t>
      </w:r>
      <w:r w:rsidR="001943AD" w:rsidRPr="00FC5888">
        <w:rPr>
          <w:rFonts w:ascii="Century Gothic" w:eastAsia="Calibri" w:hAnsi="Century Gothic"/>
          <w:sz w:val="20"/>
          <w:lang w:val="es-ES" w:eastAsia="en-US"/>
        </w:rPr>
        <w:t>para recabar</w:t>
      </w:r>
      <w:r w:rsidR="00D23816" w:rsidRPr="00FC5888">
        <w:rPr>
          <w:rFonts w:ascii="Century Gothic" w:eastAsia="Calibri" w:hAnsi="Century Gothic"/>
          <w:sz w:val="20"/>
          <w:lang w:val="es-ES" w:eastAsia="en-US"/>
        </w:rPr>
        <w:t xml:space="preserve"> los requisitos por parte de éste</w:t>
      </w:r>
      <w:r w:rsidRPr="00FC5888">
        <w:rPr>
          <w:rFonts w:ascii="Century Gothic" w:eastAsia="Calibri" w:hAnsi="Century Gothic"/>
          <w:sz w:val="20"/>
          <w:lang w:val="es-ES" w:eastAsia="en-US"/>
        </w:rPr>
        <w:t xml:space="preserve">.  El objetivo final será establecer un calendario de desarrollo del trabajo consensuado, que carácter orientativo, ya que se trata de un trabajo que depende también de la respuesta municipal. La empresa adjudicataria deberá aportar informe de la reunión en el mes siguiente a la realización de ésta, en el que se detallen los aspectos principales. </w:t>
      </w:r>
    </w:p>
    <w:p w14:paraId="0CE796BE" w14:textId="262356F4" w:rsidR="00FF2A54" w:rsidRPr="00FC5888" w:rsidRDefault="00E165B6" w:rsidP="00FF2A54">
      <w:pPr>
        <w:autoSpaceDE w:val="0"/>
        <w:autoSpaceDN w:val="0"/>
        <w:adjustRightInd w:val="0"/>
        <w:spacing w:after="24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Esta misma mecánica se seguirá en el resto de reuniones que se consideren necesarias terminando con una reunión final, antes de la </w:t>
      </w:r>
      <w:r w:rsidR="00FF2A54" w:rsidRPr="00FC5888">
        <w:rPr>
          <w:rFonts w:ascii="Century Gothic" w:eastAsia="Calibri" w:hAnsi="Century Gothic"/>
          <w:sz w:val="20"/>
          <w:lang w:val="es-ES" w:eastAsia="en-US"/>
        </w:rPr>
        <w:t xml:space="preserve">redacción definitiva del </w:t>
      </w:r>
      <w:r w:rsidRPr="00FC5888">
        <w:rPr>
          <w:rFonts w:ascii="Century Gothic" w:eastAsia="Calibri" w:hAnsi="Century Gothic"/>
          <w:sz w:val="20"/>
          <w:lang w:val="es-ES" w:eastAsia="en-US"/>
        </w:rPr>
        <w:t>d</w:t>
      </w:r>
      <w:r w:rsidR="00D13447" w:rsidRPr="00FC5888">
        <w:rPr>
          <w:rFonts w:ascii="Century Gothic" w:eastAsia="Calibri" w:hAnsi="Century Gothic"/>
          <w:sz w:val="20"/>
          <w:lang w:val="es-ES" w:eastAsia="en-US"/>
        </w:rPr>
        <w:t>ocu</w:t>
      </w:r>
      <w:r w:rsidRPr="00FC5888">
        <w:rPr>
          <w:rFonts w:ascii="Century Gothic" w:eastAsia="Calibri" w:hAnsi="Century Gothic"/>
          <w:sz w:val="20"/>
          <w:lang w:val="es-ES" w:eastAsia="en-US"/>
        </w:rPr>
        <w:t xml:space="preserve">mento para aprobación inicial. </w:t>
      </w:r>
      <w:r w:rsidR="00E72357" w:rsidRPr="00FC5888">
        <w:rPr>
          <w:rFonts w:ascii="Century Gothic" w:eastAsia="Calibri" w:hAnsi="Century Gothic"/>
          <w:sz w:val="20"/>
          <w:lang w:val="es-ES" w:eastAsia="en-US"/>
        </w:rPr>
        <w:t xml:space="preserve">El equipo redactor deberá </w:t>
      </w:r>
      <w:r w:rsidR="001943AD" w:rsidRPr="00FC5888">
        <w:rPr>
          <w:rFonts w:ascii="Century Gothic" w:eastAsia="Calibri" w:hAnsi="Century Gothic"/>
          <w:sz w:val="20"/>
          <w:lang w:val="es-ES" w:eastAsia="en-US"/>
        </w:rPr>
        <w:t>introducir</w:t>
      </w:r>
      <w:r w:rsidR="00E72357" w:rsidRPr="00FC5888">
        <w:rPr>
          <w:rFonts w:ascii="Century Gothic" w:eastAsia="Calibri" w:hAnsi="Century Gothic"/>
          <w:sz w:val="20"/>
          <w:lang w:val="es-ES" w:eastAsia="en-US"/>
        </w:rPr>
        <w:t xml:space="preserve"> las modificaciones que sean solicitadas por el Ayuntamiento durante el proceso de aprobación.</w:t>
      </w:r>
    </w:p>
    <w:p w14:paraId="08DDEB6D" w14:textId="2965657E" w:rsidR="00E165B6" w:rsidRPr="00FC5888" w:rsidRDefault="00E165B6" w:rsidP="00FF2A54">
      <w:pPr>
        <w:autoSpaceDE w:val="0"/>
        <w:autoSpaceDN w:val="0"/>
        <w:adjustRightInd w:val="0"/>
        <w:spacing w:after="24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Una vez realizado el trámite de aprobación inicial se redactará el documento para aprobación definitiva. El equipo redactor deberá </w:t>
      </w:r>
      <w:r w:rsidR="001943AD" w:rsidRPr="00FC5888">
        <w:rPr>
          <w:rFonts w:ascii="Century Gothic" w:eastAsia="Calibri" w:hAnsi="Century Gothic"/>
          <w:sz w:val="20"/>
          <w:lang w:val="es-ES" w:eastAsia="en-US"/>
        </w:rPr>
        <w:t>introducir</w:t>
      </w:r>
      <w:r w:rsidRPr="00FC5888">
        <w:rPr>
          <w:rFonts w:ascii="Century Gothic" w:eastAsia="Calibri" w:hAnsi="Century Gothic"/>
          <w:sz w:val="20"/>
          <w:lang w:val="es-ES" w:eastAsia="en-US"/>
        </w:rPr>
        <w:t xml:space="preserve"> las modificaciones </w:t>
      </w:r>
      <w:r w:rsidR="00E72357" w:rsidRPr="00FC5888">
        <w:rPr>
          <w:rFonts w:ascii="Century Gothic" w:eastAsia="Calibri" w:hAnsi="Century Gothic"/>
          <w:sz w:val="20"/>
          <w:lang w:val="es-ES" w:eastAsia="en-US"/>
        </w:rPr>
        <w:t>que sean solicitadas por el Ayuntamiento durante el proceso de aprobación.</w:t>
      </w:r>
    </w:p>
    <w:p w14:paraId="10B187B0" w14:textId="77777777" w:rsidR="00FE68AA" w:rsidRPr="00FC5888" w:rsidRDefault="00FE68AA" w:rsidP="00D13447">
      <w:pPr>
        <w:autoSpaceDE w:val="0"/>
        <w:autoSpaceDN w:val="0"/>
        <w:adjustRightInd w:val="0"/>
        <w:spacing w:after="240" w:line="276" w:lineRule="auto"/>
        <w:jc w:val="both"/>
        <w:rPr>
          <w:rFonts w:ascii="Century Gothic" w:eastAsia="Calibri" w:hAnsi="Century Gothic"/>
          <w:sz w:val="20"/>
          <w:lang w:val="es-ES" w:eastAsia="en-US"/>
        </w:rPr>
      </w:pPr>
    </w:p>
    <w:p w14:paraId="185312C2" w14:textId="10523816" w:rsidR="156E2DA8" w:rsidRPr="00FC5888" w:rsidRDefault="156E2DA8" w:rsidP="00BC02C3">
      <w:pPr>
        <w:spacing w:line="276" w:lineRule="auto"/>
        <w:jc w:val="both"/>
        <w:rPr>
          <w:rFonts w:ascii="Century Gothic" w:eastAsia="Calibri" w:hAnsi="Century Gothic"/>
          <w:sz w:val="20"/>
          <w:lang w:val="es-ES" w:eastAsia="en-US"/>
        </w:rPr>
      </w:pPr>
    </w:p>
    <w:p w14:paraId="4273F3E0" w14:textId="77777777" w:rsidR="007D1549" w:rsidRPr="00FC5888" w:rsidRDefault="007D1549">
      <w:pPr>
        <w:rPr>
          <w:rFonts w:ascii="Century Gothic" w:eastAsia="Calibri" w:hAnsi="Century Gothic"/>
          <w:b/>
          <w:sz w:val="28"/>
          <w:szCs w:val="28"/>
          <w:lang w:val="es-ES" w:eastAsia="en-US"/>
        </w:rPr>
      </w:pPr>
      <w:r w:rsidRPr="00FC5888">
        <w:rPr>
          <w:rFonts w:ascii="Century Gothic" w:eastAsia="Calibri" w:hAnsi="Century Gothic"/>
          <w:b/>
          <w:sz w:val="28"/>
          <w:szCs w:val="28"/>
          <w:lang w:val="es-ES" w:eastAsia="en-US"/>
        </w:rPr>
        <w:br w:type="page"/>
      </w:r>
    </w:p>
    <w:p w14:paraId="1FA8802F" w14:textId="623FBE49" w:rsidR="00944A76" w:rsidRPr="00FC5888" w:rsidRDefault="00994BD9" w:rsidP="00994BD9">
      <w:pPr>
        <w:spacing w:after="200" w:line="276" w:lineRule="auto"/>
        <w:jc w:val="both"/>
        <w:rPr>
          <w:rFonts w:ascii="Century Gothic" w:eastAsia="Calibri" w:hAnsi="Century Gothic"/>
          <w:b/>
          <w:sz w:val="28"/>
          <w:szCs w:val="28"/>
          <w:lang w:val="es-ES" w:eastAsia="en-US"/>
        </w:rPr>
      </w:pPr>
      <w:r w:rsidRPr="00FC5888">
        <w:rPr>
          <w:rFonts w:ascii="Century Gothic" w:eastAsia="Calibri" w:hAnsi="Century Gothic"/>
          <w:b/>
          <w:sz w:val="28"/>
          <w:szCs w:val="28"/>
          <w:lang w:val="es-ES" w:eastAsia="en-US"/>
        </w:rPr>
        <w:lastRenderedPageBreak/>
        <w:t xml:space="preserve">6.- </w:t>
      </w:r>
      <w:r w:rsidR="00944A76" w:rsidRPr="00FC5888">
        <w:rPr>
          <w:rFonts w:ascii="Century Gothic" w:eastAsia="Calibri" w:hAnsi="Century Gothic"/>
          <w:b/>
          <w:sz w:val="28"/>
          <w:szCs w:val="28"/>
          <w:lang w:val="es-ES" w:eastAsia="en-US"/>
        </w:rPr>
        <w:t>C</w:t>
      </w:r>
      <w:r w:rsidR="0028575E" w:rsidRPr="00FC5888">
        <w:rPr>
          <w:rFonts w:ascii="Century Gothic" w:eastAsia="Calibri" w:hAnsi="Century Gothic"/>
          <w:b/>
          <w:sz w:val="28"/>
          <w:szCs w:val="28"/>
          <w:lang w:val="es-ES" w:eastAsia="en-US"/>
        </w:rPr>
        <w:t>UESTIONES RELATIVAS A LA CONTRATACIÓN Y A LOS TRABAJOS FACULTATIVOS</w:t>
      </w:r>
    </w:p>
    <w:p w14:paraId="5A05BC84" w14:textId="1B73B4DA" w:rsidR="00944A76" w:rsidRPr="00FC5888" w:rsidRDefault="007D1549" w:rsidP="00BC02C3">
      <w:pPr>
        <w:spacing w:after="20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Cada uno de los documentos objeto de la prestación deberá ser </w:t>
      </w:r>
      <w:r w:rsidRPr="00FC5888">
        <w:rPr>
          <w:rFonts w:ascii="Century Gothic" w:eastAsia="Calibri" w:hAnsi="Century Gothic"/>
          <w:b/>
          <w:sz w:val="20"/>
          <w:lang w:val="es-ES" w:eastAsia="en-US"/>
        </w:rPr>
        <w:t>aprobado</w:t>
      </w:r>
      <w:r w:rsidR="00944A76" w:rsidRPr="00FC5888">
        <w:rPr>
          <w:rFonts w:ascii="Century Gothic" w:eastAsia="Calibri" w:hAnsi="Century Gothic"/>
          <w:sz w:val="20"/>
          <w:lang w:val="es-ES" w:eastAsia="en-US"/>
        </w:rPr>
        <w:t xml:space="preserve"> por </w:t>
      </w:r>
      <w:r w:rsidR="00BF4CAE" w:rsidRPr="00FC5888">
        <w:rPr>
          <w:rFonts w:ascii="Century Gothic" w:eastAsia="Calibri" w:hAnsi="Century Gothic"/>
          <w:sz w:val="20"/>
          <w:lang w:val="es-ES" w:eastAsia="en-US"/>
        </w:rPr>
        <w:t>la Dirección de Vivienda</w:t>
      </w:r>
      <w:r w:rsidRPr="00FC5888">
        <w:rPr>
          <w:rFonts w:ascii="Century Gothic" w:eastAsia="Calibri" w:hAnsi="Century Gothic"/>
          <w:sz w:val="20"/>
          <w:lang w:val="es-ES" w:eastAsia="en-US"/>
        </w:rPr>
        <w:t>, Suelo</w:t>
      </w:r>
      <w:r w:rsidR="00BF4CAE" w:rsidRPr="00FC5888">
        <w:rPr>
          <w:rFonts w:ascii="Century Gothic" w:eastAsia="Calibri" w:hAnsi="Century Gothic"/>
          <w:sz w:val="20"/>
          <w:lang w:val="es-ES" w:eastAsia="en-US"/>
        </w:rPr>
        <w:t xml:space="preserve"> y Arquitectura</w:t>
      </w:r>
      <w:r w:rsidR="00944A76" w:rsidRPr="00FC5888">
        <w:rPr>
          <w:rFonts w:ascii="Century Gothic" w:eastAsia="Calibri" w:hAnsi="Century Gothic"/>
          <w:sz w:val="20"/>
          <w:lang w:val="es-ES" w:eastAsia="en-US"/>
        </w:rPr>
        <w:t xml:space="preserve">, tanto en las reuniones periódicas de seguimiento del </w:t>
      </w:r>
      <w:r w:rsidR="00A36E1C" w:rsidRPr="00FC5888">
        <w:rPr>
          <w:rFonts w:ascii="Century Gothic" w:eastAsia="Calibri" w:hAnsi="Century Gothic"/>
          <w:sz w:val="20"/>
          <w:lang w:val="es-ES" w:eastAsia="en-US"/>
        </w:rPr>
        <w:t>documento</w:t>
      </w:r>
      <w:r w:rsidR="00944A76" w:rsidRPr="00FC5888">
        <w:rPr>
          <w:rFonts w:ascii="Century Gothic" w:eastAsia="Calibri" w:hAnsi="Century Gothic"/>
          <w:sz w:val="20"/>
          <w:lang w:val="es-ES" w:eastAsia="en-US"/>
        </w:rPr>
        <w:t xml:space="preserve"> a celebrar con los técnicos designados a tal efecto, como en las aprobaciones documentadas a la finalización de cada fase de trabajo, siendo imposible el avance o inicio de una fase posterior de desarrollo del </w:t>
      </w:r>
      <w:r w:rsidR="00A36E1C" w:rsidRPr="00FC5888">
        <w:rPr>
          <w:rFonts w:ascii="Century Gothic" w:eastAsia="Calibri" w:hAnsi="Century Gothic"/>
          <w:sz w:val="20"/>
          <w:lang w:val="es-ES" w:eastAsia="en-US"/>
        </w:rPr>
        <w:t>documento</w:t>
      </w:r>
      <w:r w:rsidR="00944A76" w:rsidRPr="00FC5888">
        <w:rPr>
          <w:rFonts w:ascii="Century Gothic" w:eastAsia="Calibri" w:hAnsi="Century Gothic"/>
          <w:sz w:val="20"/>
          <w:lang w:val="es-ES" w:eastAsia="en-US"/>
        </w:rPr>
        <w:t>, si no se cuenta con aprobación de lo realizado anteriormente.</w:t>
      </w:r>
    </w:p>
    <w:p w14:paraId="3EC1856A" w14:textId="28EC259C" w:rsidR="00944A76" w:rsidRPr="00FC5888" w:rsidRDefault="00944A76" w:rsidP="4ED8B04E">
      <w:pPr>
        <w:spacing w:after="20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La presentación del documento en cada hito (</w:t>
      </w:r>
      <w:r w:rsidR="007D1549" w:rsidRPr="00FC5888">
        <w:rPr>
          <w:rFonts w:ascii="Century Gothic" w:eastAsia="Calibri" w:hAnsi="Century Gothic"/>
          <w:sz w:val="20"/>
          <w:lang w:val="es-ES" w:eastAsia="en-US"/>
        </w:rPr>
        <w:t>Plan Especial de Ordenación Urbana</w:t>
      </w:r>
      <w:r w:rsidR="00A36E1C" w:rsidRPr="00FC5888">
        <w:rPr>
          <w:rFonts w:ascii="Century Gothic" w:eastAsia="Calibri" w:hAnsi="Century Gothic"/>
          <w:sz w:val="20"/>
          <w:lang w:val="es-ES" w:eastAsia="en-US"/>
        </w:rPr>
        <w:t xml:space="preserve"> para aprobación inicial o para aprobación definitiva</w:t>
      </w:r>
      <w:r w:rsidRPr="00FC5888">
        <w:rPr>
          <w:rFonts w:ascii="Century Gothic" w:eastAsia="Calibri" w:hAnsi="Century Gothic"/>
          <w:sz w:val="20"/>
          <w:lang w:val="es-ES" w:eastAsia="en-US"/>
        </w:rPr>
        <w:t>) se realizará en dos entregas, una llamada previa y otra llamada corregida, siendo la documentación en cada una de las entregas completa según lo definido en el correspondiente anexo a este pliego</w:t>
      </w:r>
      <w:r w:rsidR="00BF4CAE" w:rsidRPr="00FC5888">
        <w:rPr>
          <w:rFonts w:ascii="Century Gothic" w:eastAsia="Calibri" w:hAnsi="Century Gothic"/>
          <w:sz w:val="20"/>
          <w:lang w:val="es-ES" w:eastAsia="en-US"/>
        </w:rPr>
        <w:t xml:space="preserve">. </w:t>
      </w:r>
      <w:r w:rsidRPr="00FC5888">
        <w:rPr>
          <w:rFonts w:ascii="Century Gothic" w:eastAsia="Calibri" w:hAnsi="Century Gothic"/>
          <w:sz w:val="20"/>
          <w:lang w:val="es-ES" w:eastAsia="en-US"/>
        </w:rPr>
        <w:t>El documento previo será revisado e informado</w:t>
      </w:r>
      <w:r w:rsidR="00994BD9" w:rsidRPr="00FC5888">
        <w:rPr>
          <w:rFonts w:ascii="Century Gothic" w:eastAsia="Calibri" w:hAnsi="Century Gothic"/>
          <w:sz w:val="20"/>
          <w:lang w:val="es-ES" w:eastAsia="en-US"/>
        </w:rPr>
        <w:t xml:space="preserve"> bien por el</w:t>
      </w:r>
      <w:r w:rsidR="00A36E1C" w:rsidRPr="00FC5888">
        <w:rPr>
          <w:rFonts w:ascii="Century Gothic" w:eastAsia="Calibri" w:hAnsi="Century Gothic"/>
          <w:sz w:val="20"/>
          <w:lang w:val="es-ES" w:eastAsia="en-US"/>
        </w:rPr>
        <w:t xml:space="preserve"> Servicio de Gestión de Suelo</w:t>
      </w:r>
      <w:r w:rsidR="00994BD9" w:rsidRPr="00FC5888">
        <w:rPr>
          <w:rFonts w:ascii="Century Gothic" w:eastAsia="Calibri" w:hAnsi="Century Gothic"/>
          <w:sz w:val="20"/>
          <w:lang w:val="es-ES" w:eastAsia="en-US"/>
        </w:rPr>
        <w:t>, perteneciente a la</w:t>
      </w:r>
      <w:r w:rsidR="00BF4CAE" w:rsidRPr="00FC5888">
        <w:rPr>
          <w:rFonts w:ascii="Century Gothic" w:eastAsia="Calibri" w:hAnsi="Century Gothic"/>
          <w:sz w:val="20"/>
          <w:lang w:val="es-ES" w:eastAsia="en-US"/>
        </w:rPr>
        <w:t xml:space="preserve"> Dirección de Vivienda</w:t>
      </w:r>
      <w:r w:rsidR="00994BD9" w:rsidRPr="00FC5888">
        <w:rPr>
          <w:rFonts w:ascii="Century Gothic" w:eastAsia="Calibri" w:hAnsi="Century Gothic"/>
          <w:sz w:val="20"/>
          <w:lang w:val="es-ES" w:eastAsia="en-US"/>
        </w:rPr>
        <w:t>, Suelo</w:t>
      </w:r>
      <w:r w:rsidR="00BF4CAE" w:rsidRPr="00FC5888">
        <w:rPr>
          <w:rFonts w:ascii="Century Gothic" w:eastAsia="Calibri" w:hAnsi="Century Gothic"/>
          <w:sz w:val="20"/>
          <w:lang w:val="es-ES" w:eastAsia="en-US"/>
        </w:rPr>
        <w:t xml:space="preserve"> y Arquitectura</w:t>
      </w:r>
      <w:r w:rsidRPr="00FC5888">
        <w:rPr>
          <w:rFonts w:ascii="Century Gothic" w:eastAsia="Calibri" w:hAnsi="Century Gothic"/>
          <w:sz w:val="20"/>
          <w:lang w:val="es-ES" w:eastAsia="en-US"/>
        </w:rPr>
        <w:t xml:space="preserve"> y</w:t>
      </w:r>
      <w:r w:rsidR="00A36E1C" w:rsidRPr="00FC5888">
        <w:rPr>
          <w:rFonts w:ascii="Century Gothic" w:eastAsia="Calibri" w:hAnsi="Century Gothic"/>
          <w:sz w:val="20"/>
          <w:lang w:val="es-ES" w:eastAsia="en-US"/>
        </w:rPr>
        <w:t>,</w:t>
      </w:r>
      <w:r w:rsidRPr="00FC5888">
        <w:rPr>
          <w:rFonts w:ascii="Century Gothic" w:eastAsia="Calibri" w:hAnsi="Century Gothic"/>
          <w:sz w:val="20"/>
          <w:lang w:val="es-ES" w:eastAsia="en-US"/>
        </w:rPr>
        <w:t xml:space="preserve"> en su caso, por los distintos agentes internos y externos intervinientes en el proceso de redacción del </w:t>
      </w:r>
      <w:r w:rsidR="00A36E1C" w:rsidRPr="00FC5888">
        <w:rPr>
          <w:rFonts w:ascii="Century Gothic" w:eastAsia="Calibri" w:hAnsi="Century Gothic"/>
          <w:sz w:val="20"/>
          <w:lang w:val="es-ES" w:eastAsia="en-US"/>
        </w:rPr>
        <w:t>documento</w:t>
      </w:r>
      <w:r w:rsidRPr="00FC5888">
        <w:rPr>
          <w:rFonts w:ascii="Century Gothic" w:eastAsia="Calibri" w:hAnsi="Century Gothic"/>
          <w:sz w:val="20"/>
          <w:lang w:val="es-ES" w:eastAsia="en-US"/>
        </w:rPr>
        <w:t xml:space="preserve">, como </w:t>
      </w:r>
      <w:r w:rsidR="00A36E1C" w:rsidRPr="00FC5888">
        <w:rPr>
          <w:rFonts w:ascii="Century Gothic" w:eastAsia="Calibri" w:hAnsi="Century Gothic"/>
          <w:sz w:val="20"/>
          <w:lang w:val="es-ES" w:eastAsia="en-US"/>
        </w:rPr>
        <w:t>es, entre otros: el Ayuntamiento.</w:t>
      </w:r>
    </w:p>
    <w:p w14:paraId="41285302" w14:textId="78D59DC3" w:rsidR="00576C43" w:rsidRPr="00FC5888" w:rsidRDefault="00A81209" w:rsidP="4ED8B04E">
      <w:pPr>
        <w:spacing w:after="20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La</w:t>
      </w:r>
      <w:r w:rsidR="00A36E1C" w:rsidRPr="00FC5888">
        <w:rPr>
          <w:rFonts w:ascii="Century Gothic" w:eastAsia="Calibri" w:hAnsi="Century Gothic"/>
          <w:sz w:val="20"/>
          <w:lang w:val="es-ES" w:eastAsia="en-US"/>
        </w:rPr>
        <w:t xml:space="preserve"> prestación finalizará</w:t>
      </w:r>
      <w:r w:rsidR="007D1549" w:rsidRPr="00FC5888">
        <w:rPr>
          <w:rFonts w:ascii="Century Gothic" w:eastAsia="Calibri" w:hAnsi="Century Gothic"/>
          <w:sz w:val="20"/>
          <w:lang w:val="es-ES" w:eastAsia="en-US"/>
        </w:rPr>
        <w:t xml:space="preserve"> con la aprobación definitiva por parte del Ayuntamiento de </w:t>
      </w:r>
      <w:r w:rsidR="00615D86" w:rsidRPr="00FC5888">
        <w:rPr>
          <w:rFonts w:ascii="Century Gothic" w:eastAsia="Calibri" w:hAnsi="Century Gothic"/>
          <w:sz w:val="20"/>
          <w:lang w:val="es-ES" w:eastAsia="en-US"/>
        </w:rPr>
        <w:t>Valdegovía</w:t>
      </w:r>
      <w:r w:rsidR="00576C43" w:rsidRPr="00FC5888">
        <w:rPr>
          <w:rFonts w:ascii="Century Gothic" w:eastAsia="Calibri" w:hAnsi="Century Gothic"/>
          <w:sz w:val="20"/>
          <w:lang w:val="es-ES" w:eastAsia="en-US"/>
        </w:rPr>
        <w:t>.</w:t>
      </w:r>
    </w:p>
    <w:p w14:paraId="7E68B3D0" w14:textId="3934E2D0" w:rsidR="00944A76" w:rsidRPr="00FC5888" w:rsidRDefault="00944A76" w:rsidP="4ED8B04E">
      <w:pPr>
        <w:spacing w:after="20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En el alcance de los trabajos facultativos de </w:t>
      </w:r>
      <w:r w:rsidRPr="00FC5888">
        <w:rPr>
          <w:rFonts w:ascii="Century Gothic" w:eastAsia="Calibri" w:hAnsi="Century Gothic"/>
          <w:b/>
          <w:bCs/>
          <w:sz w:val="20"/>
          <w:lang w:val="es-ES" w:eastAsia="en-US"/>
        </w:rPr>
        <w:t>redacción de</w:t>
      </w:r>
      <w:r w:rsidR="00A36E1C" w:rsidRPr="00FC5888">
        <w:rPr>
          <w:rFonts w:ascii="Century Gothic" w:eastAsia="Calibri" w:hAnsi="Century Gothic"/>
          <w:b/>
          <w:bCs/>
          <w:sz w:val="20"/>
          <w:lang w:val="es-ES" w:eastAsia="en-US"/>
        </w:rPr>
        <w:t>l Plan Especial</w:t>
      </w:r>
      <w:r w:rsidRPr="00FC5888">
        <w:rPr>
          <w:rFonts w:ascii="Century Gothic" w:eastAsia="Calibri" w:hAnsi="Century Gothic"/>
          <w:b/>
          <w:bCs/>
          <w:sz w:val="20"/>
          <w:lang w:val="es-ES" w:eastAsia="en-US"/>
        </w:rPr>
        <w:t xml:space="preserve"> </w:t>
      </w:r>
      <w:r w:rsidRPr="00FC5888">
        <w:rPr>
          <w:rFonts w:ascii="Century Gothic" w:eastAsia="Calibri" w:hAnsi="Century Gothic"/>
          <w:sz w:val="20"/>
          <w:lang w:val="es-ES" w:eastAsia="en-US"/>
        </w:rPr>
        <w:t xml:space="preserve">se encuentran incluidas </w:t>
      </w:r>
      <w:r w:rsidR="00576C43" w:rsidRPr="00FC5888">
        <w:rPr>
          <w:rFonts w:ascii="Century Gothic" w:eastAsia="Calibri" w:hAnsi="Century Gothic"/>
          <w:sz w:val="20"/>
          <w:lang w:val="es-ES" w:eastAsia="en-US"/>
        </w:rPr>
        <w:t xml:space="preserve">el desarrollo y redacción de todos los documentos necesarios para posibilitar la tramitación </w:t>
      </w:r>
      <w:r w:rsidRPr="00FC5888">
        <w:rPr>
          <w:rFonts w:ascii="Century Gothic" w:eastAsia="Calibri" w:hAnsi="Century Gothic"/>
          <w:sz w:val="20"/>
          <w:lang w:val="es-ES" w:eastAsia="en-US"/>
        </w:rPr>
        <w:t>ante los referidos organismos extern</w:t>
      </w:r>
      <w:r w:rsidR="00576C43" w:rsidRPr="00FC5888">
        <w:rPr>
          <w:rFonts w:ascii="Century Gothic" w:eastAsia="Calibri" w:hAnsi="Century Gothic"/>
          <w:sz w:val="20"/>
          <w:lang w:val="es-ES" w:eastAsia="en-US"/>
        </w:rPr>
        <w:t>os intervinientes (Ayuntamiento</w:t>
      </w:r>
      <w:r w:rsidRPr="00FC5888">
        <w:rPr>
          <w:rFonts w:ascii="Century Gothic" w:eastAsia="Calibri" w:hAnsi="Century Gothic"/>
          <w:sz w:val="20"/>
          <w:lang w:val="es-ES" w:eastAsia="en-US"/>
        </w:rPr>
        <w:t xml:space="preserve">) hasta la consecución de </w:t>
      </w:r>
      <w:r w:rsidR="001A06E7" w:rsidRPr="00FC5888">
        <w:rPr>
          <w:rFonts w:ascii="Century Gothic" w:eastAsia="Calibri" w:hAnsi="Century Gothic"/>
          <w:sz w:val="20"/>
          <w:lang w:val="es-ES" w:eastAsia="en-US"/>
        </w:rPr>
        <w:t>las</w:t>
      </w:r>
      <w:r w:rsidRPr="00FC5888">
        <w:rPr>
          <w:rFonts w:ascii="Century Gothic" w:eastAsia="Calibri" w:hAnsi="Century Gothic"/>
          <w:sz w:val="20"/>
          <w:lang w:val="es-ES" w:eastAsia="en-US"/>
        </w:rPr>
        <w:t xml:space="preserve"> conformidades técnicas en el plazo previsto y previamente acordado con los responsables de </w:t>
      </w:r>
      <w:r w:rsidR="00BF4CAE" w:rsidRPr="00FC5888">
        <w:rPr>
          <w:rFonts w:ascii="Century Gothic" w:eastAsia="Calibri" w:hAnsi="Century Gothic"/>
          <w:sz w:val="20"/>
          <w:lang w:val="es-ES" w:eastAsia="en-US"/>
        </w:rPr>
        <w:t xml:space="preserve">la </w:t>
      </w:r>
      <w:r w:rsidR="006A6AA7" w:rsidRPr="00FC5888">
        <w:rPr>
          <w:rFonts w:ascii="Century Gothic" w:eastAsia="Calibri" w:hAnsi="Century Gothic"/>
          <w:sz w:val="20"/>
          <w:lang w:val="es-ES" w:eastAsia="en-US"/>
        </w:rPr>
        <w:t>Dirección de Vivienda, Suelo y Arquitectura</w:t>
      </w:r>
      <w:r w:rsidR="4594A1E7" w:rsidRPr="00FC5888">
        <w:rPr>
          <w:rFonts w:ascii="Century Gothic" w:eastAsia="Calibri" w:hAnsi="Century Gothic"/>
          <w:sz w:val="20"/>
          <w:lang w:val="es-ES" w:eastAsia="en-US"/>
        </w:rPr>
        <w:t>.</w:t>
      </w:r>
    </w:p>
    <w:p w14:paraId="5ACF02A9" w14:textId="3FCFE457" w:rsidR="00944A76" w:rsidRPr="00FC5888" w:rsidRDefault="4594A1E7" w:rsidP="4ED8B04E">
      <w:pPr>
        <w:spacing w:after="200" w:line="276" w:lineRule="auto"/>
        <w:jc w:val="both"/>
        <w:rPr>
          <w:rFonts w:ascii="Century Gothic" w:eastAsia="Calibri" w:hAnsi="Century Gothic"/>
          <w:b/>
          <w:bCs/>
          <w:sz w:val="20"/>
          <w:lang w:val="es-ES" w:eastAsia="en-US"/>
        </w:rPr>
      </w:pPr>
      <w:r w:rsidRPr="00FC5888">
        <w:rPr>
          <w:rFonts w:ascii="Century Gothic" w:eastAsia="Calibri" w:hAnsi="Century Gothic"/>
          <w:sz w:val="20"/>
          <w:lang w:val="es-ES" w:eastAsia="en-US"/>
        </w:rPr>
        <w:t>Igualmente, el alcance de los trabajos incluye</w:t>
      </w:r>
      <w:r w:rsidR="733AD3F4" w:rsidRPr="00FC5888">
        <w:rPr>
          <w:rFonts w:ascii="Century Gothic" w:eastAsia="Calibri" w:hAnsi="Century Gothic"/>
          <w:sz w:val="20"/>
          <w:lang w:val="es-ES" w:eastAsia="en-US"/>
        </w:rPr>
        <w:t xml:space="preserve"> como </w:t>
      </w:r>
      <w:r w:rsidR="733AD3F4" w:rsidRPr="00FC5888">
        <w:rPr>
          <w:rFonts w:ascii="Century Gothic" w:eastAsia="Calibri" w:hAnsi="Century Gothic"/>
          <w:b/>
          <w:bCs/>
          <w:sz w:val="20"/>
          <w:lang w:val="es-ES" w:eastAsia="en-US"/>
        </w:rPr>
        <w:t>Anexos</w:t>
      </w:r>
      <w:r w:rsidR="52933909" w:rsidRPr="00FC5888">
        <w:rPr>
          <w:rFonts w:ascii="Century Gothic" w:eastAsia="Calibri" w:hAnsi="Century Gothic"/>
          <w:b/>
          <w:bCs/>
          <w:sz w:val="20"/>
          <w:lang w:val="es-ES" w:eastAsia="en-US"/>
        </w:rPr>
        <w:t>:</w:t>
      </w:r>
    </w:p>
    <w:p w14:paraId="18FB28F7" w14:textId="6D314EA6" w:rsidR="00944A76" w:rsidRPr="00FC5888" w:rsidRDefault="52933909" w:rsidP="4ED8B04E">
      <w:pPr>
        <w:spacing w:after="200" w:line="276" w:lineRule="auto"/>
        <w:jc w:val="both"/>
        <w:rPr>
          <w:rFonts w:ascii="Century Gothic" w:eastAsia="Calibri" w:hAnsi="Century Gothic"/>
          <w:b/>
          <w:bCs/>
          <w:sz w:val="20"/>
          <w:lang w:val="es-ES" w:eastAsia="en-US"/>
        </w:rPr>
      </w:pPr>
      <w:r w:rsidRPr="00FC5888">
        <w:rPr>
          <w:rFonts w:ascii="Century Gothic" w:eastAsia="Calibri" w:hAnsi="Century Gothic"/>
          <w:sz w:val="20"/>
          <w:lang w:val="es-ES" w:eastAsia="en-US"/>
        </w:rPr>
        <w:t>-</w:t>
      </w:r>
      <w:r w:rsidR="4594A1E7" w:rsidRPr="00FC5888">
        <w:rPr>
          <w:rFonts w:ascii="Century Gothic" w:eastAsia="Calibri" w:hAnsi="Century Gothic"/>
          <w:sz w:val="20"/>
          <w:lang w:val="es-ES" w:eastAsia="en-US"/>
        </w:rPr>
        <w:t xml:space="preserve"> </w:t>
      </w:r>
      <w:r w:rsidR="00961088" w:rsidRPr="00FC5888">
        <w:rPr>
          <w:rFonts w:ascii="Century Gothic" w:eastAsia="Calibri" w:hAnsi="Century Gothic"/>
          <w:sz w:val="20"/>
          <w:lang w:val="es-ES" w:eastAsia="en-US"/>
        </w:rPr>
        <w:t xml:space="preserve">los documentos relativos al procedimiento de </w:t>
      </w:r>
      <w:r w:rsidR="36C2B2CD" w:rsidRPr="00FC5888">
        <w:rPr>
          <w:rFonts w:ascii="Century Gothic" w:eastAsia="Calibri" w:hAnsi="Century Gothic"/>
          <w:b/>
          <w:bCs/>
          <w:sz w:val="20"/>
          <w:lang w:val="es-ES" w:eastAsia="en-US"/>
        </w:rPr>
        <w:t>E</w:t>
      </w:r>
      <w:r w:rsidR="567B2D46" w:rsidRPr="00FC5888">
        <w:rPr>
          <w:rFonts w:ascii="Century Gothic" w:eastAsia="Calibri" w:hAnsi="Century Gothic"/>
          <w:b/>
          <w:bCs/>
          <w:sz w:val="20"/>
          <w:lang w:val="es-ES" w:eastAsia="en-US"/>
        </w:rPr>
        <w:t>valuación ambiental estratégica</w:t>
      </w:r>
      <w:r w:rsidR="567B2D46" w:rsidRPr="00FC5888">
        <w:rPr>
          <w:rFonts w:ascii="Century Gothic" w:eastAsia="Calibri" w:hAnsi="Century Gothic"/>
          <w:sz w:val="20"/>
          <w:lang w:val="es-ES" w:eastAsia="en-US"/>
        </w:rPr>
        <w:t xml:space="preserve"> </w:t>
      </w:r>
      <w:r w:rsidR="77014A61" w:rsidRPr="00FC5888">
        <w:rPr>
          <w:rFonts w:ascii="Century Gothic" w:eastAsia="Calibri" w:hAnsi="Century Gothic"/>
          <w:sz w:val="20"/>
          <w:lang w:val="es-ES" w:eastAsia="en-US"/>
        </w:rPr>
        <w:t xml:space="preserve">en aplicación </w:t>
      </w:r>
      <w:r w:rsidR="00937322" w:rsidRPr="00FC5888">
        <w:rPr>
          <w:rFonts w:ascii="Century Gothic" w:eastAsia="Calibri" w:hAnsi="Century Gothic"/>
          <w:sz w:val="20"/>
          <w:lang w:val="es-ES" w:eastAsia="en-US"/>
        </w:rPr>
        <w:t>de la</w:t>
      </w:r>
      <w:r w:rsidR="00937322" w:rsidRPr="00FC5888">
        <w:t xml:space="preserve"> </w:t>
      </w:r>
      <w:r w:rsidR="00937322" w:rsidRPr="00FC5888">
        <w:rPr>
          <w:rFonts w:ascii="Century Gothic" w:eastAsia="Calibri" w:hAnsi="Century Gothic"/>
          <w:sz w:val="20"/>
          <w:lang w:val="es-ES" w:eastAsia="en-US"/>
        </w:rPr>
        <w:t xml:space="preserve">Ley 21/2013, de 9 de diciembre, de evaluación ambiental y </w:t>
      </w:r>
      <w:r w:rsidR="00975566" w:rsidRPr="00FC5888">
        <w:rPr>
          <w:rFonts w:ascii="Century Gothic" w:eastAsia="Calibri" w:hAnsi="Century Gothic"/>
          <w:sz w:val="20"/>
          <w:lang w:val="es-ES" w:eastAsia="en-US"/>
        </w:rPr>
        <w:t>el</w:t>
      </w:r>
      <w:r w:rsidR="7C30DC44" w:rsidRPr="00FC5888">
        <w:rPr>
          <w:rFonts w:ascii="Century Gothic" w:eastAsia="Calibri" w:hAnsi="Century Gothic"/>
          <w:sz w:val="20"/>
          <w:lang w:val="es-ES" w:eastAsia="en-US"/>
        </w:rPr>
        <w:t xml:space="preserve"> </w:t>
      </w:r>
      <w:r w:rsidR="7EBDB870" w:rsidRPr="00FC5888">
        <w:rPr>
          <w:rFonts w:ascii="Century Gothic" w:eastAsia="Calibri" w:hAnsi="Century Gothic"/>
          <w:sz w:val="20"/>
          <w:lang w:val="es-ES" w:eastAsia="en-US"/>
        </w:rPr>
        <w:t>Decreto 46/2020, de 24 de marzo, de regulación de los procedimientos de aprobación de los planes de ordenación del territorio y de los instrumentos de ordenación urbanística</w:t>
      </w:r>
      <w:r w:rsidR="34E0A229" w:rsidRPr="00FC5888">
        <w:rPr>
          <w:rFonts w:ascii="Century Gothic" w:eastAsia="Calibri" w:hAnsi="Century Gothic"/>
          <w:sz w:val="20"/>
          <w:lang w:val="es-ES" w:eastAsia="en-US"/>
        </w:rPr>
        <w:t>, entre otros</w:t>
      </w:r>
      <w:r w:rsidR="72941B3F" w:rsidRPr="00FC5888">
        <w:rPr>
          <w:rFonts w:ascii="Century Gothic" w:eastAsia="Calibri" w:hAnsi="Century Gothic"/>
          <w:sz w:val="20"/>
          <w:lang w:val="es-ES" w:eastAsia="en-US"/>
        </w:rPr>
        <w:t>.</w:t>
      </w:r>
    </w:p>
    <w:p w14:paraId="6A222340" w14:textId="7A33DB93" w:rsidR="00944A76" w:rsidRPr="00FC5888" w:rsidRDefault="72941B3F" w:rsidP="4ED8B04E">
      <w:pPr>
        <w:spacing w:after="200" w:line="276" w:lineRule="auto"/>
        <w:jc w:val="both"/>
        <w:rPr>
          <w:rFonts w:ascii="Century Gothic" w:eastAsia="Calibri" w:hAnsi="Century Gothic"/>
          <w:b/>
          <w:bCs/>
          <w:sz w:val="20"/>
          <w:lang w:val="es-ES" w:eastAsia="en-US"/>
        </w:rPr>
      </w:pPr>
      <w:r w:rsidRPr="00FC5888">
        <w:rPr>
          <w:rFonts w:ascii="Century Gothic" w:eastAsia="Calibri" w:hAnsi="Century Gothic"/>
          <w:sz w:val="20"/>
          <w:lang w:val="es-ES" w:eastAsia="en-US"/>
        </w:rPr>
        <w:t xml:space="preserve">- </w:t>
      </w:r>
      <w:r w:rsidR="432AE74C" w:rsidRPr="00FC5888">
        <w:rPr>
          <w:rFonts w:ascii="Century Gothic" w:eastAsia="Calibri" w:hAnsi="Century Gothic"/>
          <w:sz w:val="20"/>
          <w:lang w:val="es-ES" w:eastAsia="en-US"/>
        </w:rPr>
        <w:t>e</w:t>
      </w:r>
      <w:r w:rsidR="5D166409" w:rsidRPr="00FC5888">
        <w:rPr>
          <w:rFonts w:ascii="Century Gothic" w:eastAsia="Calibri" w:hAnsi="Century Gothic"/>
          <w:sz w:val="20"/>
          <w:lang w:val="es-ES" w:eastAsia="en-US"/>
        </w:rPr>
        <w:t xml:space="preserve">l </w:t>
      </w:r>
      <w:r w:rsidR="50A729C0" w:rsidRPr="00FC5888">
        <w:rPr>
          <w:rFonts w:ascii="Century Gothic" w:eastAsia="Calibri" w:hAnsi="Century Gothic"/>
          <w:b/>
          <w:bCs/>
          <w:sz w:val="20"/>
          <w:lang w:val="es-ES" w:eastAsia="en-US"/>
        </w:rPr>
        <w:t>Estudio de Impacto Acústico</w:t>
      </w:r>
      <w:r w:rsidR="19CBAE54" w:rsidRPr="00FC5888">
        <w:rPr>
          <w:rFonts w:ascii="Century Gothic" w:eastAsia="Calibri" w:hAnsi="Century Gothic"/>
          <w:b/>
          <w:bCs/>
          <w:sz w:val="20"/>
          <w:lang w:val="es-ES" w:eastAsia="en-US"/>
        </w:rPr>
        <w:t xml:space="preserve"> </w:t>
      </w:r>
      <w:r w:rsidR="19CBAE54" w:rsidRPr="00FC5888">
        <w:rPr>
          <w:rFonts w:ascii="Century Gothic" w:eastAsia="Calibri" w:hAnsi="Century Gothic"/>
          <w:sz w:val="20"/>
          <w:lang w:val="es-ES" w:eastAsia="en-US"/>
        </w:rPr>
        <w:t>en</w:t>
      </w:r>
      <w:r w:rsidR="19CBAE54" w:rsidRPr="00FC5888">
        <w:rPr>
          <w:rFonts w:ascii="Century Gothic" w:eastAsia="Calibri" w:hAnsi="Century Gothic"/>
          <w:b/>
          <w:bCs/>
          <w:sz w:val="20"/>
          <w:lang w:val="es-ES" w:eastAsia="en-US"/>
        </w:rPr>
        <w:t xml:space="preserve"> </w:t>
      </w:r>
      <w:r w:rsidR="19CBAE54" w:rsidRPr="00FC5888">
        <w:rPr>
          <w:rFonts w:ascii="Century Gothic" w:eastAsia="Calibri" w:hAnsi="Century Gothic"/>
          <w:sz w:val="20"/>
          <w:lang w:val="es-ES" w:eastAsia="en-US"/>
        </w:rPr>
        <w:t>aplicación del Decreto 213/2021 sobre contaminación acústica en la CAPV.</w:t>
      </w:r>
    </w:p>
    <w:p w14:paraId="474BD454" w14:textId="294999FE" w:rsidR="00944A76" w:rsidRPr="00FC5888" w:rsidRDefault="001A06E7" w:rsidP="4ED8B04E">
      <w:pPr>
        <w:spacing w:after="20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En su caso, l</w:t>
      </w:r>
      <w:r w:rsidR="00695E5D" w:rsidRPr="00FC5888">
        <w:rPr>
          <w:rFonts w:ascii="Century Gothic" w:eastAsia="Calibri" w:hAnsi="Century Gothic"/>
          <w:sz w:val="20"/>
          <w:lang w:val="es-ES" w:eastAsia="en-US"/>
        </w:rPr>
        <w:t>os</w:t>
      </w:r>
      <w:r w:rsidR="006A6AA7" w:rsidRPr="00FC5888">
        <w:rPr>
          <w:rFonts w:ascii="Century Gothic" w:eastAsia="Calibri" w:hAnsi="Century Gothic"/>
          <w:sz w:val="20"/>
          <w:lang w:val="es-ES" w:eastAsia="en-US"/>
        </w:rPr>
        <w:t xml:space="preserve"> </w:t>
      </w:r>
      <w:r w:rsidR="00695E5D" w:rsidRPr="00FC5888">
        <w:rPr>
          <w:rFonts w:ascii="Century Gothic" w:eastAsia="Calibri" w:hAnsi="Century Gothic"/>
          <w:sz w:val="20"/>
          <w:lang w:val="es-ES" w:eastAsia="en-US"/>
        </w:rPr>
        <w:t xml:space="preserve">siguientes documentos </w:t>
      </w:r>
      <w:r w:rsidR="00695E5D" w:rsidRPr="00FC5888">
        <w:rPr>
          <w:rFonts w:ascii="Century Gothic" w:eastAsia="Calibri" w:hAnsi="Century Gothic"/>
          <w:b/>
          <w:bCs/>
          <w:sz w:val="20"/>
          <w:lang w:val="es-ES" w:eastAsia="en-US"/>
        </w:rPr>
        <w:t>serán contratados de manera externa directamente por la Vivienda, Suelo y Arquitectura</w:t>
      </w:r>
      <w:r w:rsidR="00695E5D" w:rsidRPr="00FC5888">
        <w:rPr>
          <w:rFonts w:ascii="Century Gothic" w:eastAsia="Calibri" w:hAnsi="Century Gothic"/>
          <w:sz w:val="20"/>
          <w:lang w:val="es-ES" w:eastAsia="en-US"/>
        </w:rPr>
        <w:t>:</w:t>
      </w:r>
    </w:p>
    <w:p w14:paraId="2069B3E4" w14:textId="749DF9A8" w:rsidR="00C507E8" w:rsidRPr="00FC5888" w:rsidRDefault="00C507E8" w:rsidP="4ED8B04E">
      <w:pPr>
        <w:spacing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-Estudios geotécnicos de resistencia o </w:t>
      </w:r>
      <w:r w:rsidR="00E84D60" w:rsidRPr="00FC5888">
        <w:rPr>
          <w:rFonts w:ascii="Century Gothic" w:eastAsia="Calibri" w:hAnsi="Century Gothic"/>
          <w:sz w:val="20"/>
          <w:lang w:val="es-ES" w:eastAsia="en-US"/>
        </w:rPr>
        <w:t>caracterización de los terrenos</w:t>
      </w:r>
    </w:p>
    <w:p w14:paraId="79EA968A" w14:textId="77777777" w:rsidR="00695E5D" w:rsidRPr="00FC5888" w:rsidRDefault="00695E5D" w:rsidP="4ED8B04E">
      <w:pPr>
        <w:spacing w:line="276" w:lineRule="auto"/>
        <w:jc w:val="both"/>
        <w:rPr>
          <w:rFonts w:ascii="Century Gothic" w:eastAsia="Calibri" w:hAnsi="Century Gothic"/>
          <w:sz w:val="20"/>
          <w:lang w:val="es-ES" w:eastAsia="en-US"/>
        </w:rPr>
      </w:pPr>
    </w:p>
    <w:p w14:paraId="606B38B1" w14:textId="07FD8F13" w:rsidR="00A81209" w:rsidRPr="00FC5888" w:rsidRDefault="00B202ED" w:rsidP="4ED8B04E">
      <w:pPr>
        <w:spacing w:after="20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Las correcciones o modificaciones </w:t>
      </w:r>
      <w:r w:rsidR="001A06E7" w:rsidRPr="00FC5888">
        <w:rPr>
          <w:rFonts w:ascii="Century Gothic" w:eastAsia="Calibri" w:hAnsi="Century Gothic"/>
          <w:sz w:val="20"/>
          <w:lang w:val="es-ES" w:eastAsia="en-US"/>
        </w:rPr>
        <w:t>de</w:t>
      </w:r>
      <w:r w:rsidR="00A81209" w:rsidRPr="00FC5888">
        <w:rPr>
          <w:rFonts w:ascii="Century Gothic" w:eastAsia="Calibri" w:hAnsi="Century Gothic"/>
          <w:sz w:val="20"/>
          <w:lang w:val="es-ES" w:eastAsia="en-US"/>
        </w:rPr>
        <w:t>l</w:t>
      </w:r>
      <w:r w:rsidR="001A06E7" w:rsidRPr="00FC5888">
        <w:rPr>
          <w:rFonts w:ascii="Century Gothic" w:eastAsia="Calibri" w:hAnsi="Century Gothic"/>
          <w:sz w:val="20"/>
          <w:lang w:val="es-ES" w:eastAsia="en-US"/>
        </w:rPr>
        <w:t xml:space="preserve"> documento</w:t>
      </w:r>
      <w:r w:rsidRPr="00FC5888">
        <w:rPr>
          <w:rFonts w:ascii="Century Gothic" w:eastAsia="Calibri" w:hAnsi="Century Gothic"/>
          <w:sz w:val="20"/>
          <w:lang w:val="es-ES" w:eastAsia="en-US"/>
        </w:rPr>
        <w:t xml:space="preserve"> que deban ser realizadas por indicación de la Dirección de </w:t>
      </w:r>
      <w:r w:rsidR="00695E5D" w:rsidRPr="00FC5888">
        <w:rPr>
          <w:rFonts w:ascii="Century Gothic" w:eastAsia="Calibri" w:hAnsi="Century Gothic"/>
          <w:sz w:val="20"/>
          <w:lang w:val="es-ES" w:eastAsia="en-US"/>
        </w:rPr>
        <w:t xml:space="preserve">Vivienda, Suelo y Arquitectura </w:t>
      </w:r>
      <w:r w:rsidRPr="00FC5888">
        <w:rPr>
          <w:rFonts w:ascii="Century Gothic" w:eastAsia="Calibri" w:hAnsi="Century Gothic"/>
          <w:sz w:val="20"/>
          <w:lang w:val="es-ES" w:eastAsia="en-US"/>
        </w:rPr>
        <w:t xml:space="preserve">o por </w:t>
      </w:r>
      <w:r w:rsidR="00A81209" w:rsidRPr="00FC5888">
        <w:rPr>
          <w:rFonts w:ascii="Century Gothic" w:eastAsia="Calibri" w:hAnsi="Century Gothic"/>
          <w:sz w:val="20"/>
          <w:lang w:val="es-ES" w:eastAsia="en-US"/>
        </w:rPr>
        <w:t xml:space="preserve">el </w:t>
      </w:r>
      <w:r w:rsidRPr="00FC5888">
        <w:rPr>
          <w:rFonts w:ascii="Century Gothic" w:eastAsia="Calibri" w:hAnsi="Century Gothic"/>
          <w:sz w:val="20"/>
          <w:lang w:val="es-ES" w:eastAsia="en-US"/>
        </w:rPr>
        <w:t>Ayuntamiento serán asumidas por el adjudicatario y se entenderán incluidas en los honorarios estipulados.</w:t>
      </w:r>
      <w:r w:rsidR="00A81209" w:rsidRPr="00FC5888">
        <w:rPr>
          <w:rFonts w:ascii="Century Gothic" w:eastAsia="Calibri" w:hAnsi="Century Gothic"/>
          <w:sz w:val="20"/>
          <w:lang w:val="es-ES" w:eastAsia="en-US"/>
        </w:rPr>
        <w:t xml:space="preserve"> Tampoco habrá lugar a reclamación económica alguna en cuanto a honorarios u otro concepto en base a la ampliación de plazos que pudiera producirse como consecuencia del retraso en la tramitación municipal. </w:t>
      </w:r>
    </w:p>
    <w:p w14:paraId="35AD0911" w14:textId="77777777" w:rsidR="00A36E1C" w:rsidRPr="00FC5888" w:rsidRDefault="00A36E1C">
      <w:pPr>
        <w:rPr>
          <w:rFonts w:ascii="Century Gothic" w:eastAsia="Calibri" w:hAnsi="Century Gothic"/>
          <w:b/>
          <w:sz w:val="28"/>
          <w:szCs w:val="28"/>
          <w:lang w:val="es-ES" w:eastAsia="en-US"/>
        </w:rPr>
      </w:pPr>
      <w:r w:rsidRPr="00FC5888">
        <w:rPr>
          <w:rFonts w:ascii="Century Gothic" w:eastAsia="Calibri" w:hAnsi="Century Gothic"/>
          <w:b/>
          <w:sz w:val="28"/>
          <w:szCs w:val="28"/>
          <w:lang w:val="es-ES" w:eastAsia="en-US"/>
        </w:rPr>
        <w:lastRenderedPageBreak/>
        <w:br w:type="page"/>
      </w:r>
    </w:p>
    <w:p w14:paraId="35BAECEC" w14:textId="318425DB" w:rsidR="00944A76" w:rsidRPr="00FC5888" w:rsidRDefault="008E1803" w:rsidP="00452862">
      <w:pPr>
        <w:spacing w:after="200" w:line="276" w:lineRule="auto"/>
        <w:jc w:val="both"/>
        <w:rPr>
          <w:rFonts w:ascii="Century Gothic" w:eastAsia="Calibri" w:hAnsi="Century Gothic"/>
          <w:b/>
          <w:sz w:val="28"/>
          <w:szCs w:val="28"/>
          <w:lang w:val="es-ES" w:eastAsia="en-US"/>
        </w:rPr>
      </w:pPr>
      <w:r w:rsidRPr="00FC5888">
        <w:rPr>
          <w:rFonts w:ascii="Century Gothic" w:eastAsia="Calibri" w:hAnsi="Century Gothic"/>
          <w:b/>
          <w:sz w:val="28"/>
          <w:szCs w:val="28"/>
          <w:lang w:val="es-ES" w:eastAsia="en-US"/>
        </w:rPr>
        <w:lastRenderedPageBreak/>
        <w:t>7</w:t>
      </w:r>
      <w:r w:rsidR="00452862" w:rsidRPr="00FC5888">
        <w:rPr>
          <w:rFonts w:ascii="Century Gothic" w:eastAsia="Calibri" w:hAnsi="Century Gothic"/>
          <w:b/>
          <w:sz w:val="28"/>
          <w:szCs w:val="28"/>
          <w:lang w:val="es-ES" w:eastAsia="en-US"/>
        </w:rPr>
        <w:t>.- RELACIÓN DE DOCUMENTOS QUE FORMAN LA PRESENTE LICITACIÓN</w:t>
      </w:r>
    </w:p>
    <w:p w14:paraId="49E398E2" w14:textId="77777777" w:rsidR="001B31BE" w:rsidRPr="00FC5888" w:rsidRDefault="001B31BE" w:rsidP="00BC02C3">
      <w:pPr>
        <w:spacing w:line="276" w:lineRule="auto"/>
        <w:jc w:val="both"/>
        <w:rPr>
          <w:rFonts w:ascii="Century Gothic" w:eastAsia="Calibri" w:hAnsi="Century Gothic"/>
          <w:sz w:val="20"/>
          <w:lang w:val="es-ES" w:eastAsia="en-US"/>
        </w:rPr>
      </w:pPr>
    </w:p>
    <w:p w14:paraId="20FEAF54" w14:textId="77777777" w:rsidR="000F7C93" w:rsidRPr="00FC5888" w:rsidRDefault="00944A76" w:rsidP="00BC02C3">
      <w:pPr>
        <w:spacing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Los documentos que conforman la presente licitación, </w:t>
      </w:r>
      <w:r w:rsidR="000F7C93" w:rsidRPr="00FC5888">
        <w:rPr>
          <w:rFonts w:ascii="Century Gothic" w:eastAsia="Calibri" w:hAnsi="Century Gothic"/>
          <w:sz w:val="20"/>
          <w:lang w:val="es-ES" w:eastAsia="en-US"/>
        </w:rPr>
        <w:t>s</w:t>
      </w:r>
      <w:r w:rsidR="00CF55A9" w:rsidRPr="00FC5888">
        <w:rPr>
          <w:rFonts w:ascii="Century Gothic" w:eastAsia="Calibri" w:hAnsi="Century Gothic"/>
          <w:sz w:val="20"/>
          <w:lang w:val="es-ES" w:eastAsia="en-US"/>
        </w:rPr>
        <w:t>on los siguientes</w:t>
      </w:r>
      <w:r w:rsidR="000F7C93" w:rsidRPr="00FC5888">
        <w:rPr>
          <w:rFonts w:ascii="Century Gothic" w:eastAsia="Calibri" w:hAnsi="Century Gothic"/>
          <w:sz w:val="20"/>
          <w:lang w:val="es-ES" w:eastAsia="en-US"/>
        </w:rPr>
        <w:t xml:space="preserve"> encuentran disponibles en el Perfil del Contratante y son los siguientes:</w:t>
      </w:r>
    </w:p>
    <w:p w14:paraId="16287F21" w14:textId="77777777" w:rsidR="00CF55A9" w:rsidRPr="00FC5888" w:rsidRDefault="00CF55A9" w:rsidP="00BC02C3">
      <w:pPr>
        <w:spacing w:line="276" w:lineRule="auto"/>
        <w:jc w:val="both"/>
        <w:rPr>
          <w:rFonts w:ascii="Century Gothic" w:eastAsia="Calibri" w:hAnsi="Century Gothic"/>
          <w:sz w:val="20"/>
          <w:lang w:val="es-ES" w:eastAsia="en-US"/>
        </w:rPr>
      </w:pPr>
    </w:p>
    <w:p w14:paraId="0CCD7941" w14:textId="77777777" w:rsidR="00CF55A9" w:rsidRPr="00FC5888" w:rsidRDefault="00CF55A9" w:rsidP="00BC02C3">
      <w:pPr>
        <w:spacing w:after="24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 Pliego de Cláusulas </w:t>
      </w:r>
      <w:r w:rsidR="000E2E8F" w:rsidRPr="00FC5888">
        <w:rPr>
          <w:rFonts w:ascii="Century Gothic" w:eastAsia="Calibri" w:hAnsi="Century Gothic"/>
          <w:sz w:val="20"/>
          <w:lang w:val="es-ES" w:eastAsia="en-US"/>
        </w:rPr>
        <w:t>A</w:t>
      </w:r>
      <w:r w:rsidRPr="00FC5888">
        <w:rPr>
          <w:rFonts w:ascii="Century Gothic" w:eastAsia="Calibri" w:hAnsi="Century Gothic"/>
          <w:sz w:val="20"/>
          <w:lang w:val="es-ES" w:eastAsia="en-US"/>
        </w:rPr>
        <w:t xml:space="preserve">dministrativas </w:t>
      </w:r>
      <w:r w:rsidR="000E2E8F" w:rsidRPr="00FC5888">
        <w:rPr>
          <w:rFonts w:ascii="Century Gothic" w:eastAsia="Calibri" w:hAnsi="Century Gothic"/>
          <w:sz w:val="20"/>
          <w:lang w:val="es-ES" w:eastAsia="en-US"/>
        </w:rPr>
        <w:t>P</w:t>
      </w:r>
      <w:r w:rsidRPr="00FC5888">
        <w:rPr>
          <w:rFonts w:ascii="Century Gothic" w:eastAsia="Calibri" w:hAnsi="Century Gothic"/>
          <w:sz w:val="20"/>
          <w:lang w:val="es-ES" w:eastAsia="en-US"/>
        </w:rPr>
        <w:t>articulares</w:t>
      </w:r>
    </w:p>
    <w:p w14:paraId="25A64B72" w14:textId="77777777" w:rsidR="00CF55A9" w:rsidRPr="00FC5888" w:rsidRDefault="00CF55A9" w:rsidP="4ED8B04E">
      <w:pPr>
        <w:spacing w:after="24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Pliego de Bases Técnicas y sus anexos</w:t>
      </w:r>
    </w:p>
    <w:p w14:paraId="36D8A655" w14:textId="77777777" w:rsidR="00944A76" w:rsidRPr="00FC5888" w:rsidRDefault="000F7C93" w:rsidP="4ED8B04E">
      <w:pPr>
        <w:spacing w:line="276" w:lineRule="auto"/>
        <w:ind w:left="708"/>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Anexo </w:t>
      </w:r>
      <w:r w:rsidR="007004A1" w:rsidRPr="00FC5888">
        <w:rPr>
          <w:rFonts w:ascii="Century Gothic" w:eastAsia="Calibri" w:hAnsi="Century Gothic"/>
          <w:sz w:val="20"/>
          <w:lang w:val="es-ES" w:eastAsia="en-US"/>
        </w:rPr>
        <w:t>I</w:t>
      </w:r>
      <w:r w:rsidRPr="00FC5888">
        <w:tab/>
      </w:r>
      <w:r w:rsidRPr="00FC5888">
        <w:rPr>
          <w:rFonts w:ascii="Century Gothic" w:eastAsia="Calibri" w:hAnsi="Century Gothic"/>
          <w:sz w:val="20"/>
          <w:lang w:val="es-ES" w:eastAsia="en-US"/>
        </w:rPr>
        <w:t>Normativa de aplicación</w:t>
      </w:r>
    </w:p>
    <w:p w14:paraId="398E5292" w14:textId="1C8AF20A" w:rsidR="000F7C93" w:rsidRPr="00FC5888" w:rsidRDefault="000F7C93" w:rsidP="4ED8B04E">
      <w:pPr>
        <w:spacing w:line="276" w:lineRule="auto"/>
        <w:ind w:left="708"/>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Anexo </w:t>
      </w:r>
      <w:r w:rsidR="007004A1" w:rsidRPr="00FC5888">
        <w:rPr>
          <w:rFonts w:ascii="Century Gothic" w:eastAsia="Calibri" w:hAnsi="Century Gothic"/>
          <w:sz w:val="20"/>
          <w:lang w:val="es-ES" w:eastAsia="en-US"/>
        </w:rPr>
        <w:t>II</w:t>
      </w:r>
      <w:r w:rsidRPr="00FC5888">
        <w:tab/>
      </w:r>
      <w:r w:rsidRPr="00FC5888">
        <w:rPr>
          <w:rFonts w:ascii="Century Gothic" w:eastAsia="Calibri" w:hAnsi="Century Gothic"/>
          <w:sz w:val="20"/>
          <w:lang w:val="es-ES" w:eastAsia="en-US"/>
        </w:rPr>
        <w:t xml:space="preserve">Normas para la Redacción </w:t>
      </w:r>
      <w:r w:rsidR="00A36E1C" w:rsidRPr="00FC5888">
        <w:rPr>
          <w:rFonts w:ascii="Century Gothic" w:eastAsia="Calibri" w:hAnsi="Century Gothic"/>
          <w:sz w:val="20"/>
          <w:lang w:val="es-ES" w:eastAsia="en-US"/>
        </w:rPr>
        <w:t>d</w:t>
      </w:r>
      <w:r w:rsidRPr="00FC5888">
        <w:rPr>
          <w:rFonts w:ascii="Century Gothic" w:eastAsia="Calibri" w:hAnsi="Century Gothic"/>
          <w:sz w:val="20"/>
          <w:lang w:val="es-ES" w:eastAsia="en-US"/>
        </w:rPr>
        <w:t>e Documentos</w:t>
      </w:r>
    </w:p>
    <w:p w14:paraId="0C29370F" w14:textId="1B4F623B" w:rsidR="00B96DE2" w:rsidRPr="00FC5888" w:rsidRDefault="002C20EE" w:rsidP="4ED8B04E">
      <w:pPr>
        <w:spacing w:line="276" w:lineRule="auto"/>
        <w:ind w:left="2124" w:hanging="1416"/>
        <w:jc w:val="both"/>
        <w:rPr>
          <w:rFonts w:ascii="Century Gothic" w:eastAsia="Calibri" w:hAnsi="Century Gothic"/>
          <w:sz w:val="20"/>
          <w:lang w:val="es-ES" w:eastAsia="en-US"/>
        </w:rPr>
      </w:pPr>
      <w:r w:rsidRPr="00FC5888">
        <w:rPr>
          <w:rFonts w:ascii="Century Gothic" w:eastAsia="Calibri" w:hAnsi="Century Gothic"/>
          <w:sz w:val="20"/>
          <w:lang w:val="es-ES" w:eastAsia="en-US"/>
        </w:rPr>
        <w:t>Anexo II</w:t>
      </w:r>
      <w:r w:rsidR="0028575E" w:rsidRPr="00FC5888">
        <w:rPr>
          <w:rFonts w:ascii="Century Gothic" w:eastAsia="Calibri" w:hAnsi="Century Gothic"/>
          <w:sz w:val="20"/>
          <w:lang w:val="es-ES" w:eastAsia="en-US"/>
        </w:rPr>
        <w:t>I</w:t>
      </w:r>
      <w:r w:rsidRPr="00FC5888">
        <w:tab/>
      </w:r>
      <w:r w:rsidR="00B96DE2" w:rsidRPr="00FC5888">
        <w:rPr>
          <w:rFonts w:ascii="Century Gothic" w:eastAsia="Calibri" w:hAnsi="Century Gothic"/>
          <w:sz w:val="20"/>
          <w:lang w:val="es-ES" w:eastAsia="en-US"/>
        </w:rPr>
        <w:t xml:space="preserve">Criterios </w:t>
      </w:r>
      <w:r w:rsidR="0028575E" w:rsidRPr="00FC5888">
        <w:rPr>
          <w:rFonts w:ascii="Century Gothic" w:eastAsia="Calibri" w:hAnsi="Century Gothic"/>
          <w:sz w:val="20"/>
          <w:lang w:val="es-ES" w:eastAsia="en-US"/>
        </w:rPr>
        <w:t xml:space="preserve">generales </w:t>
      </w:r>
      <w:r w:rsidR="00B96DE2" w:rsidRPr="00FC5888">
        <w:rPr>
          <w:rFonts w:ascii="Century Gothic" w:eastAsia="Calibri" w:hAnsi="Century Gothic"/>
          <w:sz w:val="20"/>
          <w:lang w:val="es-ES" w:eastAsia="en-US"/>
        </w:rPr>
        <w:t>de diseño y construcción para la redacción de los Proyectos.</w:t>
      </w:r>
    </w:p>
    <w:p w14:paraId="384BA73E" w14:textId="77777777" w:rsidR="00DE6C67" w:rsidRPr="00FC5888" w:rsidRDefault="00DE6C67" w:rsidP="4ED8B04E">
      <w:pPr>
        <w:spacing w:line="276" w:lineRule="auto"/>
        <w:ind w:left="708"/>
        <w:jc w:val="both"/>
        <w:rPr>
          <w:rFonts w:ascii="Century Gothic" w:eastAsia="Calibri" w:hAnsi="Century Gothic"/>
          <w:b/>
          <w:bCs/>
          <w:sz w:val="20"/>
          <w:lang w:val="es-ES" w:eastAsia="en-US"/>
        </w:rPr>
      </w:pPr>
    </w:p>
    <w:p w14:paraId="4D3B5B41" w14:textId="77777777" w:rsidR="008E1803" w:rsidRPr="00FC5888" w:rsidRDefault="008E1803" w:rsidP="00BC02C3">
      <w:pPr>
        <w:spacing w:after="240" w:line="276" w:lineRule="auto"/>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 Documentación </w:t>
      </w:r>
      <w:r w:rsidR="00D95ED1" w:rsidRPr="00FC5888">
        <w:rPr>
          <w:rFonts w:ascii="Century Gothic" w:eastAsia="Calibri" w:hAnsi="Century Gothic"/>
          <w:sz w:val="20"/>
          <w:lang w:val="es-ES" w:eastAsia="en-US"/>
        </w:rPr>
        <w:t>adjunta</w:t>
      </w:r>
    </w:p>
    <w:p w14:paraId="21F5B751" w14:textId="55B62935" w:rsidR="000D0647" w:rsidRPr="00FC5888" w:rsidRDefault="00E11752" w:rsidP="00452862">
      <w:pPr>
        <w:spacing w:line="276" w:lineRule="auto"/>
        <w:ind w:left="709" w:hanging="1"/>
        <w:jc w:val="both"/>
        <w:rPr>
          <w:rFonts w:ascii="Century Gothic" w:eastAsia="Calibri" w:hAnsi="Century Gothic"/>
          <w:sz w:val="20"/>
          <w:lang w:val="es-ES" w:eastAsia="en-US"/>
        </w:rPr>
      </w:pPr>
      <w:r w:rsidRPr="00FC5888">
        <w:rPr>
          <w:rFonts w:ascii="Century Gothic" w:eastAsia="Calibri" w:hAnsi="Century Gothic"/>
          <w:sz w:val="20"/>
          <w:lang w:val="es-ES" w:eastAsia="en-US"/>
        </w:rPr>
        <w:t xml:space="preserve">No se adjunta. Se solicitará al Ayuntamiento de </w:t>
      </w:r>
      <w:r w:rsidR="00615D86" w:rsidRPr="00FC5888">
        <w:rPr>
          <w:rFonts w:ascii="Century Gothic" w:eastAsia="Calibri" w:hAnsi="Century Gothic"/>
          <w:sz w:val="20"/>
          <w:lang w:val="es-ES" w:eastAsia="en-US"/>
        </w:rPr>
        <w:t>Valdegovía</w:t>
      </w:r>
    </w:p>
    <w:p w14:paraId="7D34F5C7" w14:textId="77777777" w:rsidR="00A62656" w:rsidRPr="00FC5888" w:rsidRDefault="00A62656" w:rsidP="00BC02C3">
      <w:pPr>
        <w:pStyle w:val="Prrafodelista"/>
        <w:spacing w:line="276" w:lineRule="auto"/>
        <w:ind w:left="0"/>
        <w:jc w:val="both"/>
        <w:rPr>
          <w:rFonts w:ascii="Century Gothic" w:eastAsia="Calibri" w:hAnsi="Century Gothic"/>
          <w:lang w:val="es-ES"/>
        </w:rPr>
      </w:pPr>
    </w:p>
    <w:p w14:paraId="0B4020A7" w14:textId="77777777" w:rsidR="004C3337" w:rsidRPr="00FC5888" w:rsidRDefault="004C3337" w:rsidP="00BC02C3">
      <w:pPr>
        <w:spacing w:after="200" w:line="276" w:lineRule="auto"/>
        <w:rPr>
          <w:rFonts w:ascii="Century Gothic" w:eastAsia="Calibri" w:hAnsi="Century Gothic"/>
          <w:sz w:val="20"/>
          <w:lang w:val="es-ES" w:eastAsia="en-US"/>
        </w:rPr>
      </w:pPr>
      <w:r w:rsidRPr="00FC5888">
        <w:rPr>
          <w:rFonts w:ascii="Century Gothic" w:eastAsia="Calibri" w:hAnsi="Century Gothic"/>
          <w:lang w:val="es-ES"/>
        </w:rPr>
        <w:br w:type="page"/>
      </w:r>
    </w:p>
    <w:p w14:paraId="740F2405" w14:textId="77777777" w:rsidR="00100E49" w:rsidRPr="00FC5888" w:rsidRDefault="00100E49" w:rsidP="00BC02C3">
      <w:pPr>
        <w:spacing w:after="200" w:line="276" w:lineRule="auto"/>
        <w:contextualSpacing/>
        <w:jc w:val="both"/>
        <w:rPr>
          <w:rFonts w:ascii="Century Gothic" w:eastAsia="Calibri" w:hAnsi="Century Gothic"/>
          <w:b/>
          <w:sz w:val="20"/>
          <w:lang w:val="es-ES" w:eastAsia="en-US"/>
        </w:rPr>
      </w:pPr>
      <w:r w:rsidRPr="00FC5888">
        <w:rPr>
          <w:rFonts w:ascii="Century Gothic" w:eastAsia="Calibri" w:hAnsi="Century Gothic"/>
          <w:b/>
          <w:sz w:val="20"/>
          <w:lang w:val="es-ES" w:eastAsia="en-US"/>
        </w:rPr>
        <w:lastRenderedPageBreak/>
        <w:t>Anexo I.</w:t>
      </w:r>
    </w:p>
    <w:p w14:paraId="2E44322E" w14:textId="77777777" w:rsidR="00100E49" w:rsidRPr="00FC5888" w:rsidRDefault="00100E49" w:rsidP="00BC02C3">
      <w:pPr>
        <w:spacing w:after="200" w:line="276" w:lineRule="auto"/>
        <w:contextualSpacing/>
        <w:jc w:val="both"/>
        <w:rPr>
          <w:rFonts w:ascii="Century Gothic" w:eastAsia="Calibri" w:hAnsi="Century Gothic"/>
          <w:b/>
          <w:sz w:val="20"/>
          <w:lang w:val="es-ES" w:eastAsia="en-US"/>
        </w:rPr>
      </w:pPr>
      <w:r w:rsidRPr="00FC5888">
        <w:rPr>
          <w:rFonts w:ascii="Century Gothic" w:eastAsia="Calibri" w:hAnsi="Century Gothic"/>
          <w:b/>
          <w:sz w:val="20"/>
          <w:lang w:val="es-ES" w:eastAsia="en-US"/>
        </w:rPr>
        <w:t>Normativa de aplicación</w:t>
      </w:r>
    </w:p>
    <w:p w14:paraId="1D7B270A" w14:textId="77777777" w:rsidR="00100E49" w:rsidRPr="00FC5888" w:rsidRDefault="00100E49" w:rsidP="00BC02C3">
      <w:pPr>
        <w:spacing w:after="200" w:line="276" w:lineRule="auto"/>
        <w:contextualSpacing/>
        <w:jc w:val="both"/>
        <w:rPr>
          <w:rFonts w:ascii="Century Gothic" w:eastAsia="Calibri" w:hAnsi="Century Gothic"/>
          <w:sz w:val="20"/>
          <w:lang w:val="es-ES" w:eastAsia="en-US"/>
        </w:rPr>
      </w:pPr>
    </w:p>
    <w:p w14:paraId="580C6DFA"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Los documentos cumplirán con las Normas de Diseño y Calidad establecidas en el Departamento, así como con lo regulado por las Normas y Ordenanzas de ámbito estatal o autonómico de obligado cumplimiento para edificios con carácter residencial vivienda, cuyo conocimiento y aplicación es necesario por parte del Técnico facultativo encargado de la Redacción del proyecto. Seguidamente se recogen algunas de estas Normas y Ordenanzas cuyo uso es más continuado en el ámbito de las Viviendas Sociales y Alojamientos Dotacionales: </w:t>
      </w:r>
    </w:p>
    <w:p w14:paraId="6FE3FCD7"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lang w:val="es-ES" w:eastAsia="en-US"/>
        </w:rPr>
      </w:pPr>
    </w:p>
    <w:p w14:paraId="1867A8F6"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Contratos del Estado:</w:t>
      </w:r>
    </w:p>
    <w:p w14:paraId="5BC9ABB9"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lang w:val="es-ES" w:eastAsia="en-US"/>
        </w:rPr>
      </w:pPr>
    </w:p>
    <w:p w14:paraId="62CDC78C"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9/2017</w:t>
      </w:r>
      <w:r w:rsidRPr="00FC5888">
        <w:rPr>
          <w:rFonts w:ascii="Century Gothic" w:eastAsia="Calibri" w:hAnsi="Century Gothic" w:cs="Calibri"/>
          <w:sz w:val="20"/>
          <w:lang w:val="es-ES" w:eastAsia="en-US"/>
        </w:rPr>
        <w:t>, de 8 de noviembre, de Contratos del Sector Público, por la que se trasponen al Ordenamiento jurídico español las Directivas del Parlamento europeo y del Consejo 2014/23/UE y 2014/24/UE, de 26 de febrero de 2014.</w:t>
      </w:r>
    </w:p>
    <w:p w14:paraId="0B6D42EB"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1098/2001</w:t>
      </w:r>
      <w:r w:rsidRPr="00FC5888">
        <w:rPr>
          <w:rFonts w:ascii="Century Gothic" w:eastAsia="Calibri" w:hAnsi="Century Gothic" w:cs="Calibri"/>
          <w:sz w:val="20"/>
          <w:lang w:val="es-ES" w:eastAsia="en-US"/>
        </w:rPr>
        <w:t xml:space="preserve">, de 12 de octubre, por el que se aprueba el Reglamento General de la ley de Contratos de las Administraciones Públicas. </w:t>
      </w:r>
    </w:p>
    <w:p w14:paraId="79ACEAEA" w14:textId="52B18F2B" w:rsidR="0013721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116/2016</w:t>
      </w:r>
      <w:r w:rsidRPr="00FC5888">
        <w:rPr>
          <w:rFonts w:ascii="Century Gothic" w:eastAsia="Calibri" w:hAnsi="Century Gothic" w:cs="Calibri"/>
          <w:sz w:val="20"/>
          <w:lang w:val="es-ES" w:eastAsia="en-US"/>
        </w:rPr>
        <w:t>, de 27 de julio, sobre el Régimen de contratación del Sector Público de la Comunidad Autónoma de Euskadi.</w:t>
      </w:r>
    </w:p>
    <w:p w14:paraId="00CE48BB" w14:textId="3BB825AD" w:rsidR="00186ED4" w:rsidRDefault="00186ED4" w:rsidP="00186ED4">
      <w:pPr>
        <w:autoSpaceDE w:val="0"/>
        <w:autoSpaceDN w:val="0"/>
        <w:adjustRightInd w:val="0"/>
        <w:spacing w:line="276" w:lineRule="auto"/>
        <w:jc w:val="both"/>
        <w:rPr>
          <w:rFonts w:ascii="Century Gothic" w:eastAsia="Calibri" w:hAnsi="Century Gothic" w:cs="Calibri"/>
          <w:sz w:val="20"/>
          <w:lang w:val="es-ES" w:eastAsia="en-US"/>
        </w:rPr>
      </w:pPr>
    </w:p>
    <w:p w14:paraId="6C7120A0" w14:textId="77777777" w:rsidR="00186ED4" w:rsidRPr="0065024C" w:rsidRDefault="00186ED4" w:rsidP="00186ED4">
      <w:pPr>
        <w:spacing w:line="276" w:lineRule="auto"/>
        <w:jc w:val="both"/>
        <w:rPr>
          <w:rFonts w:ascii="Century Gothic" w:eastAsia="Calibri" w:hAnsi="Century Gothic" w:cs="Calibri"/>
          <w:sz w:val="20"/>
          <w:u w:val="single"/>
          <w:lang w:val="es-ES" w:eastAsia="en-US"/>
        </w:rPr>
      </w:pPr>
      <w:r w:rsidRPr="0065024C">
        <w:rPr>
          <w:rFonts w:ascii="Century Gothic" w:eastAsia="Calibri" w:hAnsi="Century Gothic" w:cs="Calibri"/>
          <w:sz w:val="20"/>
          <w:u w:val="single"/>
          <w:lang w:val="es-ES" w:eastAsia="en-US"/>
        </w:rPr>
        <w:t xml:space="preserve">Normativa de V.P.O.: </w:t>
      </w:r>
    </w:p>
    <w:p w14:paraId="4AFD9C33" w14:textId="77777777" w:rsidR="00186ED4" w:rsidRPr="0065024C" w:rsidRDefault="00186ED4" w:rsidP="00186ED4">
      <w:pPr>
        <w:spacing w:line="276" w:lineRule="auto"/>
        <w:ind w:left="284"/>
        <w:jc w:val="both"/>
        <w:rPr>
          <w:rFonts w:ascii="Century Gothic" w:eastAsia="Calibri" w:hAnsi="Century Gothic" w:cs="Bookman Old Style"/>
          <w:sz w:val="20"/>
          <w:lang w:val="es-ES" w:eastAsia="en-US"/>
        </w:rPr>
      </w:pPr>
    </w:p>
    <w:p w14:paraId="7E5E36F3" w14:textId="77777777" w:rsidR="00186ED4" w:rsidRPr="0065024C" w:rsidRDefault="00186ED4" w:rsidP="00186ED4">
      <w:pPr>
        <w:spacing w:line="276" w:lineRule="auto"/>
        <w:ind w:left="284"/>
        <w:jc w:val="both"/>
        <w:rPr>
          <w:rFonts w:ascii="Century Gothic" w:eastAsia="Calibri" w:hAnsi="Century Gothic" w:cs="Calibri"/>
          <w:sz w:val="20"/>
          <w:lang w:val="es-ES" w:eastAsia="en-US"/>
        </w:rPr>
      </w:pPr>
      <w:r w:rsidRPr="0065024C">
        <w:rPr>
          <w:rFonts w:ascii="Century Gothic" w:eastAsia="Calibri" w:hAnsi="Century Gothic" w:cs="Bookman Old Style"/>
          <w:sz w:val="20"/>
          <w:lang w:val="es-ES" w:eastAsia="en-US"/>
        </w:rPr>
        <w:t xml:space="preserve">- </w:t>
      </w:r>
      <w:r w:rsidRPr="0065024C">
        <w:rPr>
          <w:rFonts w:ascii="Century Gothic" w:eastAsia="Calibri" w:hAnsi="Century Gothic" w:cs="Calibri"/>
          <w:b/>
          <w:sz w:val="20"/>
          <w:lang w:val="es-ES" w:eastAsia="en-US"/>
        </w:rPr>
        <w:t xml:space="preserve">Decreto 80/2022, de 28 de junio, </w:t>
      </w:r>
      <w:r w:rsidRPr="0065024C">
        <w:rPr>
          <w:rFonts w:ascii="Century Gothic" w:eastAsia="Calibri" w:hAnsi="Century Gothic" w:cs="Calibri"/>
          <w:sz w:val="20"/>
          <w:lang w:val="es-ES" w:eastAsia="en-US"/>
        </w:rPr>
        <w:t>de regulación de las condiciones mínimas de habitabilidad y normas de diseño de las viviendas y alojamientos dotacionales en la Comunidad Autónoma del País Vasco.</w:t>
      </w:r>
    </w:p>
    <w:p w14:paraId="79BD0006"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lang w:val="es-ES" w:eastAsia="en-US"/>
        </w:rPr>
      </w:pPr>
      <w:bookmarkStart w:id="0" w:name="_GoBack"/>
      <w:bookmarkEnd w:id="0"/>
    </w:p>
    <w:p w14:paraId="62B6F178"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Condiciones específicas de Accesibilidad:</w:t>
      </w:r>
    </w:p>
    <w:p w14:paraId="1F5A7C36"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p>
    <w:p w14:paraId="6D5BE181"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20/1997</w:t>
      </w:r>
      <w:r w:rsidRPr="00FC5888">
        <w:rPr>
          <w:rFonts w:ascii="Century Gothic" w:eastAsia="Calibri" w:hAnsi="Century Gothic" w:cs="Calibri"/>
          <w:sz w:val="20"/>
          <w:lang w:val="es-ES" w:eastAsia="en-US"/>
        </w:rPr>
        <w:t xml:space="preserve">, de 4 de diciembre, para la Promoción de la Accesibilidad. </w:t>
      </w:r>
    </w:p>
    <w:p w14:paraId="78E71369"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68/2000</w:t>
      </w:r>
      <w:r w:rsidRPr="00FC5888">
        <w:rPr>
          <w:rFonts w:ascii="Century Gothic" w:eastAsia="Calibri" w:hAnsi="Century Gothic" w:cs="Calibri"/>
          <w:sz w:val="20"/>
          <w:lang w:val="es-ES" w:eastAsia="en-US"/>
        </w:rPr>
        <w:t xml:space="preserve">, de 11 de abril, sobre condiciones de Accesibilidad. </w:t>
      </w:r>
    </w:p>
    <w:p w14:paraId="53E0A598"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42/2005</w:t>
      </w:r>
      <w:r w:rsidRPr="00FC5888">
        <w:rPr>
          <w:rFonts w:ascii="Century Gothic" w:eastAsia="Calibri" w:hAnsi="Century Gothic" w:cs="Calibri"/>
          <w:sz w:val="20"/>
          <w:lang w:val="es-ES" w:eastAsia="en-US"/>
        </w:rPr>
        <w:t>, de 1 de marzo, de modificación del Decreto por el que se aprueban las normas técnicas sobre condiciones de accesibilidad de los entornos urbanos, espacios públicos, edificaciones y sistemas de información y comunicación.</w:t>
      </w:r>
    </w:p>
    <w:p w14:paraId="6C3D9B32"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Orden VIV/561/2010</w:t>
      </w:r>
      <w:r w:rsidRPr="00FC5888">
        <w:rPr>
          <w:rFonts w:ascii="Century Gothic" w:eastAsia="Calibri" w:hAnsi="Century Gothic" w:cs="Calibri"/>
          <w:sz w:val="20"/>
          <w:lang w:val="es-ES" w:eastAsia="en-US"/>
        </w:rPr>
        <w:t>, de 1 de febrero, por la que se desarrolla el documento técnico de condiciones básicas de accesibilidad y no discriminación para el acceso y utilización de los espacios públicos urbanizados.</w:t>
      </w:r>
    </w:p>
    <w:p w14:paraId="1277CB59"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173/2010</w:t>
      </w:r>
      <w:r w:rsidRPr="00FC5888">
        <w:rPr>
          <w:rFonts w:ascii="Century Gothic" w:eastAsia="Calibri" w:hAnsi="Century Gothic" w:cs="Calibri"/>
          <w:sz w:val="20"/>
          <w:lang w:val="es-ES" w:eastAsia="en-US"/>
        </w:rPr>
        <w:t>, de 19 de febrero, por el que se modifica el Código Técnico de la Edificación, aprobado por el Real Decreto 314/2006, de 17 de marzo, en materia de accesibilidad y no discriminación de las personas con discapacidad.</w:t>
      </w:r>
    </w:p>
    <w:p w14:paraId="18C0C451"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Orden TMA/851/2021</w:t>
      </w:r>
      <w:r w:rsidRPr="00FC5888">
        <w:rPr>
          <w:rFonts w:ascii="Century Gothic" w:eastAsia="Calibri" w:hAnsi="Century Gothic" w:cs="Calibri"/>
          <w:sz w:val="20"/>
          <w:lang w:val="es-ES" w:eastAsia="en-US"/>
        </w:rPr>
        <w:t>, de 23 de julio, por la que se desarrolla el documento técnico de condiciones básicas de accesibilidad y no discriminación para el acceso y la utilización de los espacios públicos urbanizados.</w:t>
      </w:r>
    </w:p>
    <w:p w14:paraId="363806A2"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1E6338F7"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 xml:space="preserve">Gestión de residuos de construcción y demolición: </w:t>
      </w:r>
    </w:p>
    <w:p w14:paraId="5F8D137A"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42310E8E"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lastRenderedPageBreak/>
        <w:t xml:space="preserve">- </w:t>
      </w:r>
      <w:r w:rsidRPr="00FC5888">
        <w:rPr>
          <w:rFonts w:ascii="Century Gothic" w:eastAsia="Calibri" w:hAnsi="Century Gothic" w:cs="Calibri"/>
          <w:b/>
          <w:sz w:val="20"/>
          <w:lang w:val="es-ES" w:eastAsia="en-US"/>
        </w:rPr>
        <w:t>Real Decreto 105/2008</w:t>
      </w:r>
      <w:r w:rsidRPr="00FC5888">
        <w:rPr>
          <w:rFonts w:ascii="Century Gothic" w:eastAsia="Calibri" w:hAnsi="Century Gothic" w:cs="Calibri"/>
          <w:sz w:val="20"/>
          <w:lang w:val="es-ES" w:eastAsia="en-US"/>
        </w:rPr>
        <w:t xml:space="preserve"> de 1 de febrero, por el que se regula la Producción y Gestión de los Residuos de Construcción y Demolición. </w:t>
      </w:r>
    </w:p>
    <w:p w14:paraId="6F083241"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112/2012</w:t>
      </w:r>
      <w:r w:rsidRPr="00FC5888">
        <w:rPr>
          <w:rFonts w:ascii="Century Gothic" w:eastAsia="Calibri" w:hAnsi="Century Gothic" w:cs="Calibri"/>
          <w:sz w:val="20"/>
          <w:lang w:val="es-ES" w:eastAsia="en-US"/>
        </w:rPr>
        <w:t>, de 26 de junio, por el que se regula la Producción y Gestión de los Residuos de Construcción y Demolición.</w:t>
      </w:r>
    </w:p>
    <w:p w14:paraId="287CCB32"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4/2015</w:t>
      </w:r>
      <w:r w:rsidRPr="00FC5888">
        <w:rPr>
          <w:rFonts w:ascii="Century Gothic" w:eastAsia="Calibri" w:hAnsi="Century Gothic" w:cs="Calibri"/>
          <w:sz w:val="20"/>
          <w:lang w:val="es-ES" w:eastAsia="en-US"/>
        </w:rPr>
        <w:t>, de 25 de junio, para la Prevención y Corrección de la Contaminación del Suelo.</w:t>
      </w:r>
    </w:p>
    <w:p w14:paraId="568C0013"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ORDEN de 12 de enero de 2015</w:t>
      </w:r>
      <w:r w:rsidRPr="00FC5888">
        <w:rPr>
          <w:rFonts w:ascii="Century Gothic" w:eastAsia="Calibri" w:hAnsi="Century Gothic" w:cs="Calibri"/>
          <w:sz w:val="20"/>
          <w:lang w:val="es-ES" w:eastAsia="en-US"/>
        </w:rPr>
        <w:t>, de la Consejera de Medio Ambiente y Política Territorial por la que se establecen los requisitos para la utilización de los áridos reciclados procedentes de la valorización de residuos de construcción y demolición</w:t>
      </w:r>
    </w:p>
    <w:p w14:paraId="53EBBA9C"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646/2020</w:t>
      </w:r>
      <w:r w:rsidRPr="00FC5888">
        <w:rPr>
          <w:rFonts w:ascii="Century Gothic" w:eastAsia="Calibri" w:hAnsi="Century Gothic" w:cs="Calibri"/>
          <w:sz w:val="20"/>
          <w:lang w:val="es-ES" w:eastAsia="en-US"/>
        </w:rPr>
        <w:t>, de 7 de julio, por el que se regula la eliminación de residuos mediante depósito en vertedero.</w:t>
      </w:r>
    </w:p>
    <w:p w14:paraId="1562C71E"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7/2022</w:t>
      </w:r>
      <w:r w:rsidRPr="00FC5888">
        <w:rPr>
          <w:rFonts w:ascii="Century Gothic" w:eastAsia="Calibri" w:hAnsi="Century Gothic" w:cs="Calibri"/>
          <w:sz w:val="20"/>
          <w:lang w:val="es-ES" w:eastAsia="en-US"/>
        </w:rPr>
        <w:t>, de 8 de abril, de residuos y suelos contaminados para una economía circular.</w:t>
      </w:r>
    </w:p>
    <w:p w14:paraId="097D9894"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lang w:val="es-ES" w:eastAsia="en-US"/>
        </w:rPr>
      </w:pPr>
    </w:p>
    <w:p w14:paraId="32530E9A"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 xml:space="preserve">Normativa General de Construcción y Edificación: </w:t>
      </w:r>
    </w:p>
    <w:p w14:paraId="3764038F"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12E96815"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38/1999</w:t>
      </w:r>
      <w:r w:rsidRPr="00FC5888">
        <w:rPr>
          <w:rFonts w:ascii="Century Gothic" w:eastAsia="Calibri" w:hAnsi="Century Gothic" w:cs="Calibri"/>
          <w:sz w:val="20"/>
          <w:lang w:val="es-ES" w:eastAsia="en-US"/>
        </w:rPr>
        <w:t xml:space="preserve">, de 5 de noviembre, de Ordenación de la Edificación. </w:t>
      </w:r>
    </w:p>
    <w:p w14:paraId="1F4AAD05"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314/2006</w:t>
      </w:r>
      <w:r w:rsidRPr="00FC5888">
        <w:rPr>
          <w:rFonts w:ascii="Century Gothic" w:eastAsia="Calibri" w:hAnsi="Century Gothic" w:cs="Calibri"/>
          <w:sz w:val="20"/>
          <w:lang w:val="es-ES" w:eastAsia="en-US"/>
        </w:rPr>
        <w:t xml:space="preserve">, de 17 de marzo, por el que se aprueba el Código Técnico de la Edificación: </w:t>
      </w:r>
    </w:p>
    <w:p w14:paraId="0EDC65EC" w14:textId="77777777" w:rsidR="00137218" w:rsidRPr="00FC5888" w:rsidRDefault="00137218" w:rsidP="00137218">
      <w:pPr>
        <w:autoSpaceDE w:val="0"/>
        <w:autoSpaceDN w:val="0"/>
        <w:adjustRightInd w:val="0"/>
        <w:spacing w:line="276" w:lineRule="auto"/>
        <w:ind w:left="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DB SE-AE</w:t>
      </w:r>
      <w:r w:rsidRPr="00FC5888">
        <w:rPr>
          <w:rFonts w:ascii="Century Gothic" w:eastAsia="Calibri" w:hAnsi="Century Gothic" w:cs="Calibri"/>
          <w:sz w:val="20"/>
          <w:lang w:val="es-ES" w:eastAsia="en-US"/>
        </w:rPr>
        <w:t>. Documento Básico. Seguridad estructural – Acciones en la Edificación.</w:t>
      </w:r>
    </w:p>
    <w:p w14:paraId="383EBEB0" w14:textId="77777777" w:rsidR="00137218" w:rsidRPr="00FC5888" w:rsidRDefault="00137218" w:rsidP="00137218">
      <w:pPr>
        <w:autoSpaceDE w:val="0"/>
        <w:autoSpaceDN w:val="0"/>
        <w:adjustRightInd w:val="0"/>
        <w:spacing w:line="276" w:lineRule="auto"/>
        <w:ind w:left="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DB SE-A</w:t>
      </w:r>
      <w:r w:rsidRPr="00FC5888">
        <w:rPr>
          <w:rFonts w:ascii="Century Gothic" w:eastAsia="Calibri" w:hAnsi="Century Gothic" w:cs="Calibri"/>
          <w:sz w:val="20"/>
          <w:lang w:val="es-ES" w:eastAsia="en-US"/>
        </w:rPr>
        <w:t>. Documento Básico. Seguridad estructural - Acero</w:t>
      </w:r>
    </w:p>
    <w:p w14:paraId="5A26495E" w14:textId="77777777" w:rsidR="00137218" w:rsidRPr="00FC5888" w:rsidRDefault="00137218" w:rsidP="00137218">
      <w:pPr>
        <w:autoSpaceDE w:val="0"/>
        <w:autoSpaceDN w:val="0"/>
        <w:adjustRightInd w:val="0"/>
        <w:spacing w:line="276" w:lineRule="auto"/>
        <w:ind w:left="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DB SE-F</w:t>
      </w:r>
      <w:r w:rsidRPr="00FC5888">
        <w:rPr>
          <w:rFonts w:ascii="Century Gothic" w:eastAsia="Calibri" w:hAnsi="Century Gothic" w:cs="Calibri"/>
          <w:sz w:val="20"/>
          <w:lang w:val="es-ES" w:eastAsia="en-US"/>
        </w:rPr>
        <w:t>. Documento Básico. Seguridad estructural – Fábrica</w:t>
      </w:r>
    </w:p>
    <w:p w14:paraId="09D9766A" w14:textId="77777777" w:rsidR="00137218" w:rsidRPr="00FC5888" w:rsidRDefault="00137218" w:rsidP="00137218">
      <w:pPr>
        <w:autoSpaceDE w:val="0"/>
        <w:autoSpaceDN w:val="0"/>
        <w:adjustRightInd w:val="0"/>
        <w:spacing w:line="276" w:lineRule="auto"/>
        <w:ind w:left="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DB SE-M</w:t>
      </w:r>
      <w:r w:rsidRPr="00FC5888">
        <w:rPr>
          <w:rFonts w:ascii="Century Gothic" w:eastAsia="Calibri" w:hAnsi="Century Gothic" w:cs="Calibri"/>
          <w:sz w:val="20"/>
          <w:lang w:val="es-ES" w:eastAsia="en-US"/>
        </w:rPr>
        <w:t>. Documento Básico. Seguridad estructural – Estructuras de Madera</w:t>
      </w:r>
    </w:p>
    <w:p w14:paraId="76A07D1F" w14:textId="77777777" w:rsidR="00137218" w:rsidRPr="00FC5888" w:rsidRDefault="00137218" w:rsidP="00137218">
      <w:pPr>
        <w:autoSpaceDE w:val="0"/>
        <w:autoSpaceDN w:val="0"/>
        <w:adjustRightInd w:val="0"/>
        <w:spacing w:line="276" w:lineRule="auto"/>
        <w:ind w:left="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DB SE-C</w:t>
      </w:r>
      <w:r w:rsidRPr="00FC5888">
        <w:rPr>
          <w:rFonts w:ascii="Century Gothic" w:eastAsia="Calibri" w:hAnsi="Century Gothic" w:cs="Calibri"/>
          <w:sz w:val="20"/>
          <w:lang w:val="es-ES" w:eastAsia="en-US"/>
        </w:rPr>
        <w:t>. Documento Básico. Seguridad estructural – Cimientos</w:t>
      </w:r>
    </w:p>
    <w:p w14:paraId="05ED0C72" w14:textId="77777777" w:rsidR="00137218" w:rsidRPr="00FC5888" w:rsidRDefault="00137218" w:rsidP="00137218">
      <w:pPr>
        <w:autoSpaceDE w:val="0"/>
        <w:autoSpaceDN w:val="0"/>
        <w:adjustRightInd w:val="0"/>
        <w:spacing w:line="276" w:lineRule="auto"/>
        <w:ind w:left="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 xml:space="preserve">DB HS </w:t>
      </w:r>
      <w:r w:rsidRPr="00FC5888">
        <w:rPr>
          <w:rFonts w:ascii="Century Gothic" w:eastAsia="Calibri" w:hAnsi="Century Gothic" w:cs="Calibri"/>
          <w:sz w:val="20"/>
          <w:lang w:val="es-ES" w:eastAsia="en-US"/>
        </w:rPr>
        <w:t>– Documento Básico. Salubridad</w:t>
      </w:r>
    </w:p>
    <w:p w14:paraId="72032064" w14:textId="77777777" w:rsidR="00137218" w:rsidRPr="00FC5888" w:rsidRDefault="00137218" w:rsidP="00137218">
      <w:pPr>
        <w:autoSpaceDE w:val="0"/>
        <w:autoSpaceDN w:val="0"/>
        <w:adjustRightInd w:val="0"/>
        <w:spacing w:line="276" w:lineRule="auto"/>
        <w:ind w:left="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DB HE</w:t>
      </w:r>
      <w:r w:rsidRPr="00FC5888">
        <w:rPr>
          <w:rFonts w:ascii="Century Gothic" w:eastAsia="Calibri" w:hAnsi="Century Gothic" w:cs="Calibri"/>
          <w:sz w:val="20"/>
          <w:lang w:val="es-ES" w:eastAsia="en-US"/>
        </w:rPr>
        <w:t xml:space="preserve"> – Documento Básico. Ahorro de energía</w:t>
      </w:r>
    </w:p>
    <w:p w14:paraId="7CFE9842" w14:textId="77777777" w:rsidR="00137218" w:rsidRPr="00FC5888" w:rsidRDefault="00137218" w:rsidP="00137218">
      <w:pPr>
        <w:autoSpaceDE w:val="0"/>
        <w:autoSpaceDN w:val="0"/>
        <w:adjustRightInd w:val="0"/>
        <w:spacing w:line="276" w:lineRule="auto"/>
        <w:ind w:left="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DB HR</w:t>
      </w:r>
      <w:r w:rsidRPr="00FC5888">
        <w:rPr>
          <w:rFonts w:ascii="Century Gothic" w:eastAsia="Calibri" w:hAnsi="Century Gothic" w:cs="Calibri"/>
          <w:sz w:val="20"/>
          <w:lang w:val="es-ES" w:eastAsia="en-US"/>
        </w:rPr>
        <w:t xml:space="preserve"> – Documento Básico. Protección frente al ruido</w:t>
      </w:r>
    </w:p>
    <w:p w14:paraId="4E240699" w14:textId="77777777" w:rsidR="00137218" w:rsidRPr="00FC5888" w:rsidRDefault="00137218" w:rsidP="00137218">
      <w:pPr>
        <w:autoSpaceDE w:val="0"/>
        <w:autoSpaceDN w:val="0"/>
        <w:adjustRightInd w:val="0"/>
        <w:spacing w:line="276" w:lineRule="auto"/>
        <w:ind w:left="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DB SI</w:t>
      </w:r>
      <w:r w:rsidRPr="00FC5888">
        <w:rPr>
          <w:rFonts w:ascii="Century Gothic" w:eastAsia="Calibri" w:hAnsi="Century Gothic" w:cs="Calibri"/>
          <w:sz w:val="20"/>
          <w:lang w:val="es-ES" w:eastAsia="en-US"/>
        </w:rPr>
        <w:t xml:space="preserve"> – Documento Básico. Seguridad en caso de incendio</w:t>
      </w:r>
    </w:p>
    <w:p w14:paraId="571E07B4" w14:textId="77777777" w:rsidR="00137218" w:rsidRPr="00FC5888" w:rsidRDefault="00137218" w:rsidP="00137218">
      <w:pPr>
        <w:autoSpaceDE w:val="0"/>
        <w:autoSpaceDN w:val="0"/>
        <w:adjustRightInd w:val="0"/>
        <w:spacing w:line="276" w:lineRule="auto"/>
        <w:ind w:left="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DB SUA</w:t>
      </w:r>
      <w:r w:rsidRPr="00FC5888">
        <w:rPr>
          <w:rFonts w:ascii="Century Gothic" w:eastAsia="Calibri" w:hAnsi="Century Gothic" w:cs="Calibri"/>
          <w:sz w:val="20"/>
          <w:lang w:val="es-ES" w:eastAsia="en-US"/>
        </w:rPr>
        <w:t xml:space="preserve"> – Documento Básico. Seguridad de Utilización y Accesibilidad</w:t>
      </w:r>
    </w:p>
    <w:p w14:paraId="361A625A"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732/2019</w:t>
      </w:r>
      <w:r w:rsidRPr="00FC5888">
        <w:rPr>
          <w:rFonts w:ascii="Century Gothic" w:eastAsia="Calibri" w:hAnsi="Century Gothic" w:cs="Calibri"/>
          <w:sz w:val="20"/>
          <w:lang w:val="es-ES" w:eastAsia="en-US"/>
        </w:rPr>
        <w:t>, de 20 de diciembre, por el que se modifica el Código Técnico de la edificación, aprobado por el Real Decreto 314/2006</w:t>
      </w:r>
    </w:p>
    <w:p w14:paraId="2D3BE7FE"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997/2002</w:t>
      </w:r>
      <w:r w:rsidRPr="00FC5888">
        <w:rPr>
          <w:rFonts w:ascii="Century Gothic" w:eastAsia="Calibri" w:hAnsi="Century Gothic" w:cs="Calibri"/>
          <w:sz w:val="20"/>
          <w:lang w:val="es-ES" w:eastAsia="en-US"/>
        </w:rPr>
        <w:t>, de 27 de septiembre sobre la Norma de Construcción Sismorresistente: parte general y edificación (NCSR-02).</w:t>
      </w:r>
    </w:p>
    <w:p w14:paraId="6E3FD82F"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1247/2008</w:t>
      </w:r>
      <w:r w:rsidRPr="00FC5888">
        <w:rPr>
          <w:rFonts w:ascii="Century Gothic" w:eastAsia="Calibri" w:hAnsi="Century Gothic" w:cs="Calibri"/>
          <w:sz w:val="20"/>
          <w:lang w:val="es-ES" w:eastAsia="en-US"/>
        </w:rPr>
        <w:t>, de 18 de julio, del Ministerio de la Presidencia sobre la Instrucción del Hormigón Estructural “EHE”.</w:t>
      </w:r>
    </w:p>
    <w:p w14:paraId="225565E8"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ORDEN de 12 de enero de 2015</w:t>
      </w:r>
      <w:r w:rsidRPr="00FC5888">
        <w:rPr>
          <w:rFonts w:ascii="Century Gothic" w:eastAsia="Calibri" w:hAnsi="Century Gothic" w:cs="Calibri"/>
          <w:sz w:val="20"/>
          <w:lang w:val="es-ES" w:eastAsia="en-US"/>
        </w:rPr>
        <w:t>, de la Consejera de Medio Ambiente y Política Territorial por la que se establecen los requisitos para la utilización de los áridos reciclados procedentes de la valorización de residuos de construcción y demolición.</w:t>
      </w:r>
    </w:p>
    <w:p w14:paraId="41333F3C"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64/2019, de 9 de abril</w:t>
      </w:r>
      <w:r w:rsidRPr="00FC5888">
        <w:rPr>
          <w:rFonts w:ascii="Century Gothic" w:eastAsia="Calibri" w:hAnsi="Century Gothic" w:cs="Calibri"/>
          <w:sz w:val="20"/>
          <w:lang w:val="es-ES" w:eastAsia="en-US"/>
        </w:rPr>
        <w:t>, del régimen jurídico aplicable a las actividades de valorización de escorias negras procedentes de la fabricación de acero en hornos de arco eléctrico.</w:t>
      </w:r>
    </w:p>
    <w:p w14:paraId="660DC559"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470/2021</w:t>
      </w:r>
      <w:r w:rsidRPr="00FC5888">
        <w:rPr>
          <w:rFonts w:ascii="Century Gothic" w:eastAsia="Calibri" w:hAnsi="Century Gothic" w:cs="Calibri"/>
          <w:sz w:val="20"/>
          <w:lang w:val="es-ES" w:eastAsia="en-US"/>
        </w:rPr>
        <w:t>, de 29 de junio, por el que se aprueba el Código Estructural, por el que se derogan el Real Decreto 751/2011, de 27 de mayo, del Ministerio de la Presidencia sobre la Instrucción de Acero Estructural y el Real Decreto 1247/2008, de 18 de julio, del Ministerio de la Presidencia sobre la Instrucción del Hormigón Estructural “EHE”.</w:t>
      </w:r>
    </w:p>
    <w:p w14:paraId="3958DE65"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450/2022, de 14 de junio,</w:t>
      </w:r>
      <w:r w:rsidRPr="00FC5888">
        <w:rPr>
          <w:rFonts w:ascii="Century Gothic" w:eastAsia="Calibri" w:hAnsi="Century Gothic" w:cs="Calibri"/>
          <w:sz w:val="20"/>
          <w:lang w:val="es-ES" w:eastAsia="en-US"/>
        </w:rPr>
        <w:t xml:space="preserve"> por el que se modifica el Código Técnico de la Edificación, aprobado por el Real Decreto 314/2006, de 17 de marzo (BOE 15/06/2022)</w:t>
      </w:r>
    </w:p>
    <w:p w14:paraId="21589439"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lastRenderedPageBreak/>
        <w:t xml:space="preserve">- </w:t>
      </w:r>
      <w:r w:rsidRPr="00FC5888">
        <w:rPr>
          <w:rFonts w:ascii="Century Gothic" w:eastAsia="Calibri" w:hAnsi="Century Gothic" w:cs="Calibri"/>
          <w:b/>
          <w:sz w:val="20"/>
          <w:lang w:val="es-ES" w:eastAsia="en-US"/>
        </w:rPr>
        <w:t>Corrección de errores del Real Decreto 450/2022</w:t>
      </w:r>
      <w:r w:rsidRPr="00FC5888">
        <w:rPr>
          <w:rFonts w:ascii="Century Gothic" w:eastAsia="Calibri" w:hAnsi="Century Gothic" w:cs="Calibri"/>
          <w:sz w:val="20"/>
          <w:lang w:val="es-ES" w:eastAsia="en-US"/>
        </w:rPr>
        <w:t>, de 14 de junio, por el que se modifica el Código Técnico de la Edificación, aprobado por el Real Decreto 314/2006, de 17 de marzo</w:t>
      </w:r>
    </w:p>
    <w:p w14:paraId="5E3B05C7"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1959908B"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Sostenibilidad y Certificación Energética</w:t>
      </w:r>
    </w:p>
    <w:p w14:paraId="1C0AD188"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66150840"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235/2013</w:t>
      </w:r>
      <w:r w:rsidRPr="00FC5888">
        <w:rPr>
          <w:rFonts w:ascii="Century Gothic" w:eastAsia="Calibri" w:hAnsi="Century Gothic" w:cs="Calibri"/>
          <w:sz w:val="20"/>
          <w:lang w:val="es-ES" w:eastAsia="en-US"/>
        </w:rPr>
        <w:t xml:space="preserve">, de 5 de abril, por el que se aprueba el procedimiento básico para la certificación de la eficiencia energética de los edificios. </w:t>
      </w:r>
    </w:p>
    <w:p w14:paraId="4FEA61C8"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178/2015</w:t>
      </w:r>
      <w:r w:rsidRPr="00FC5888">
        <w:rPr>
          <w:rFonts w:ascii="Century Gothic" w:eastAsia="Calibri" w:hAnsi="Century Gothic" w:cs="Calibri"/>
          <w:sz w:val="20"/>
          <w:lang w:val="es-ES" w:eastAsia="en-US"/>
        </w:rPr>
        <w:t xml:space="preserve">, de 22 de septiembre, sobre la sostenibilidad energética del sector público de la Comunidad Autónoma de Euskadi. </w:t>
      </w:r>
    </w:p>
    <w:p w14:paraId="6DB60A06"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564/2017</w:t>
      </w:r>
      <w:r w:rsidRPr="00FC5888">
        <w:rPr>
          <w:rFonts w:ascii="Century Gothic" w:eastAsia="Calibri" w:hAnsi="Century Gothic" w:cs="Calibri"/>
          <w:sz w:val="20"/>
          <w:lang w:val="es-ES" w:eastAsia="en-US"/>
        </w:rPr>
        <w:t>, de 2 de junio, por el que se modifica el Procedimiento básico para la certificación energética de los edificios.</w:t>
      </w:r>
    </w:p>
    <w:p w14:paraId="7BAB763F"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Guía de edificación y rehabilitación sostenible</w:t>
      </w:r>
      <w:r w:rsidRPr="00FC5888">
        <w:rPr>
          <w:rFonts w:ascii="Century Gothic" w:eastAsia="Calibri" w:hAnsi="Century Gothic" w:cs="Calibri"/>
          <w:sz w:val="20"/>
          <w:lang w:val="es-ES" w:eastAsia="en-US"/>
        </w:rPr>
        <w:t xml:space="preserve"> para la vivienda en la comunidad autónoma del País Vasco (Ihobe). Edición 2015</w:t>
      </w:r>
    </w:p>
    <w:p w14:paraId="7BE448A4"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25/2019</w:t>
      </w:r>
      <w:r w:rsidRPr="00FC5888">
        <w:rPr>
          <w:rFonts w:ascii="Century Gothic" w:eastAsia="Calibri" w:hAnsi="Century Gothic" w:cs="Calibri"/>
          <w:sz w:val="20"/>
          <w:lang w:val="es-ES" w:eastAsia="en-US"/>
        </w:rPr>
        <w:t>, de 26 de febrero, de certificación de la eficiencia energética de los edificios en la Comunidad Autónoma del País Vasco, su procedimiento de control y registro.</w:t>
      </w:r>
    </w:p>
    <w:p w14:paraId="7FC3C238"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4/2019</w:t>
      </w:r>
      <w:r w:rsidRPr="00FC5888">
        <w:rPr>
          <w:rFonts w:ascii="Century Gothic" w:eastAsia="Calibri" w:hAnsi="Century Gothic" w:cs="Calibri"/>
          <w:sz w:val="20"/>
          <w:lang w:val="es-ES" w:eastAsia="en-US"/>
        </w:rPr>
        <w:t>, de 21 de febrero de Sostenibilidad Energética de la Comunidad Autónoma Vasca</w:t>
      </w:r>
    </w:p>
    <w:p w14:paraId="13FEEE49"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254/2020,</w:t>
      </w:r>
      <w:r w:rsidRPr="00FC5888">
        <w:rPr>
          <w:rFonts w:ascii="Century Gothic" w:eastAsia="Calibri" w:hAnsi="Century Gothic" w:cs="Calibri"/>
          <w:sz w:val="20"/>
          <w:lang w:val="es-ES" w:eastAsia="en-US"/>
        </w:rPr>
        <w:t xml:space="preserve"> de 10 de noviembre, sobre Sostenibilidad Energética de la Comunidad Autónoma Vasca.</w:t>
      </w:r>
    </w:p>
    <w:p w14:paraId="36081773"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390/2021</w:t>
      </w:r>
      <w:r w:rsidRPr="00FC5888">
        <w:rPr>
          <w:rFonts w:ascii="Century Gothic" w:eastAsia="Calibri" w:hAnsi="Century Gothic" w:cs="Calibri"/>
          <w:sz w:val="20"/>
          <w:lang w:val="es-ES" w:eastAsia="en-US"/>
        </w:rPr>
        <w:t>, de 1 de junio, por el que se aprueba el procedimiento básico para la certificación de la eficiencia energética de los edificios.</w:t>
      </w:r>
    </w:p>
    <w:p w14:paraId="6F7861B4"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784928CE"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Medio Ambiente</w:t>
      </w:r>
    </w:p>
    <w:p w14:paraId="29AF4EC3"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456D6648"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171/1985</w:t>
      </w:r>
      <w:r w:rsidRPr="00FC5888">
        <w:rPr>
          <w:rFonts w:ascii="Century Gothic" w:eastAsia="Calibri" w:hAnsi="Century Gothic" w:cs="Calibri"/>
          <w:sz w:val="20"/>
          <w:lang w:val="es-ES" w:eastAsia="en-US"/>
        </w:rPr>
        <w:t>, de 11 de junio, por el que se aprueban las normas técnicas de carácter general de aplicación a las actividades molestas, insalubres, nocivas y peligrosas a establecerse en suelo urbano residencial.</w:t>
      </w:r>
    </w:p>
    <w:p w14:paraId="10F9B106"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3/1998</w:t>
      </w:r>
      <w:r w:rsidRPr="00FC5888">
        <w:rPr>
          <w:rFonts w:ascii="Century Gothic" w:eastAsia="Calibri" w:hAnsi="Century Gothic" w:cs="Calibri"/>
          <w:sz w:val="20"/>
          <w:lang w:val="es-ES" w:eastAsia="en-US"/>
        </w:rPr>
        <w:t xml:space="preserve"> de Protección del Medio Ambiente del País Vasco.</w:t>
      </w:r>
    </w:p>
    <w:p w14:paraId="5608F6FD"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1513/2005</w:t>
      </w:r>
      <w:r w:rsidRPr="00FC5888">
        <w:rPr>
          <w:rFonts w:ascii="Century Gothic" w:eastAsia="Calibri" w:hAnsi="Century Gothic" w:cs="Calibri"/>
          <w:sz w:val="20"/>
          <w:lang w:val="es-ES" w:eastAsia="en-US"/>
        </w:rPr>
        <w:t xml:space="preserve">, de 16 de diciembre, del Ministerio de la Presidencia sobre el Desarrollo de la </w:t>
      </w:r>
      <w:r w:rsidRPr="00FC5888">
        <w:rPr>
          <w:rFonts w:ascii="Century Gothic" w:eastAsia="Calibri" w:hAnsi="Century Gothic" w:cs="Calibri"/>
          <w:b/>
          <w:sz w:val="20"/>
          <w:lang w:val="es-ES" w:eastAsia="en-US"/>
        </w:rPr>
        <w:t>Ley 37/2003</w:t>
      </w:r>
      <w:r w:rsidRPr="00FC5888">
        <w:rPr>
          <w:rFonts w:ascii="Century Gothic" w:eastAsia="Calibri" w:hAnsi="Century Gothic" w:cs="Calibri"/>
          <w:sz w:val="20"/>
          <w:lang w:val="es-ES" w:eastAsia="en-US"/>
        </w:rPr>
        <w:t>, de 17 de noviembre, del ruido, en lo referente a la evaluación y gestión del ruido ambiental.</w:t>
      </w:r>
    </w:p>
    <w:p w14:paraId="30F83083"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34/2007</w:t>
      </w:r>
      <w:r w:rsidRPr="00FC5888">
        <w:rPr>
          <w:rFonts w:ascii="Century Gothic" w:eastAsia="Calibri" w:hAnsi="Century Gothic" w:cs="Calibri"/>
          <w:sz w:val="20"/>
          <w:lang w:val="es-ES" w:eastAsia="en-US"/>
        </w:rPr>
        <w:t xml:space="preserve">, de 15 de noviembre, de calidad del aire y protección de la atmósfera. </w:t>
      </w:r>
    </w:p>
    <w:p w14:paraId="3C69DAF2"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212/2012</w:t>
      </w:r>
      <w:r w:rsidRPr="00FC5888">
        <w:rPr>
          <w:rFonts w:ascii="Century Gothic" w:eastAsia="Calibri" w:hAnsi="Century Gothic" w:cs="Calibri"/>
          <w:sz w:val="20"/>
          <w:lang w:val="es-ES" w:eastAsia="en-US"/>
        </w:rPr>
        <w:t xml:space="preserve"> por el que se regulan las Entidades de Colaboración Ambiental y se crea el Registro en la CAPV.</w:t>
      </w:r>
    </w:p>
    <w:p w14:paraId="44014916"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7/2012</w:t>
      </w:r>
      <w:r w:rsidRPr="00FC5888">
        <w:rPr>
          <w:rFonts w:ascii="Century Gothic" w:eastAsia="Calibri" w:hAnsi="Century Gothic" w:cs="Calibri"/>
          <w:sz w:val="20"/>
          <w:lang w:val="es-ES" w:eastAsia="en-US"/>
        </w:rPr>
        <w:t>, de 23 de abril, de modificación de diversas leyes para su adaptación a la Directiva 2006/123/CE, de 12 de diciembre, del Parlamento Europeo y del Consejo, relativa a los servicios en el mercado interior.</w:t>
      </w:r>
    </w:p>
    <w:p w14:paraId="005D9C4D"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211/2012</w:t>
      </w:r>
      <w:r w:rsidRPr="00FC5888">
        <w:rPr>
          <w:rFonts w:ascii="Century Gothic" w:eastAsia="Calibri" w:hAnsi="Century Gothic" w:cs="Calibri"/>
          <w:sz w:val="20"/>
          <w:lang w:val="es-ES" w:eastAsia="en-US"/>
        </w:rPr>
        <w:t>, de 16 de octubre, del Departamento de Medio Ambiente, Planificación Territorial, Agricultura y Pesca del Gobierno Vasco por el que se regula el Procedimiento de Evaluación Ambiental Estratégica de Planes y Programas.</w:t>
      </w:r>
    </w:p>
    <w:p w14:paraId="2241D824"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21/2013</w:t>
      </w:r>
      <w:r w:rsidRPr="00FC5888">
        <w:rPr>
          <w:rFonts w:ascii="Century Gothic" w:eastAsia="Calibri" w:hAnsi="Century Gothic" w:cs="Calibri"/>
          <w:sz w:val="20"/>
          <w:lang w:val="es-ES" w:eastAsia="en-US"/>
        </w:rPr>
        <w:t>, de 9 de noviembre, de Evaluación Ambiental.</w:t>
      </w:r>
    </w:p>
    <w:p w14:paraId="530DB053"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Orden de 15 de junio de 2016</w:t>
      </w:r>
      <w:r w:rsidRPr="00FC5888">
        <w:rPr>
          <w:rFonts w:ascii="Century Gothic" w:eastAsia="Calibri" w:hAnsi="Century Gothic" w:cs="Calibri"/>
          <w:sz w:val="20"/>
          <w:lang w:val="es-ES" w:eastAsia="en-US"/>
        </w:rPr>
        <w:t xml:space="preserve">, del Consejero de Empleo y Políticas Sociales, sobre Control Acústico de la Edificación. </w:t>
      </w:r>
    </w:p>
    <w:p w14:paraId="4F3240CF"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46/2020, de 24 de marzo</w:t>
      </w:r>
      <w:r w:rsidRPr="00FC5888">
        <w:rPr>
          <w:rFonts w:ascii="Century Gothic" w:eastAsia="Calibri" w:hAnsi="Century Gothic" w:cs="Calibri"/>
          <w:sz w:val="20"/>
          <w:lang w:val="es-ES" w:eastAsia="en-US"/>
        </w:rPr>
        <w:t xml:space="preserve">, de regulación de los procedimientos de aprobación de los planes de ordenación del territorio y de los instrumentos de ordenación urbanística, por el que se deroga parcialmente el </w:t>
      </w:r>
      <w:r w:rsidRPr="00FC5888">
        <w:rPr>
          <w:rFonts w:ascii="Century Gothic" w:eastAsia="Calibri" w:hAnsi="Century Gothic" w:cs="Calibri"/>
          <w:b/>
          <w:sz w:val="20"/>
          <w:lang w:val="es-ES" w:eastAsia="en-US"/>
        </w:rPr>
        <w:t>Decreto 211/2012</w:t>
      </w:r>
      <w:r w:rsidRPr="00FC5888">
        <w:rPr>
          <w:rFonts w:ascii="Century Gothic" w:eastAsia="Calibri" w:hAnsi="Century Gothic" w:cs="Calibri"/>
          <w:sz w:val="20"/>
          <w:lang w:val="es-ES" w:eastAsia="en-US"/>
        </w:rPr>
        <w:t xml:space="preserve">, de 16 de octubre, del Departamento de Medio Ambiente, Planificación Territorial, Agricultura y Pesca del </w:t>
      </w:r>
      <w:r w:rsidRPr="00FC5888">
        <w:rPr>
          <w:rFonts w:ascii="Century Gothic" w:eastAsia="Calibri" w:hAnsi="Century Gothic" w:cs="Calibri"/>
          <w:sz w:val="20"/>
          <w:lang w:val="es-ES" w:eastAsia="en-US"/>
        </w:rPr>
        <w:lastRenderedPageBreak/>
        <w:t>Gobierno Vasco por el que se regula el Procedimiento de Evaluación Ambiental Estratégica de Planes y Programas.</w:t>
      </w:r>
    </w:p>
    <w:p w14:paraId="55ED2B2D"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Ley 10/2021, de 9 de diciembre, de Administración Ambiental de Euskadi por la que queda derogada la </w:t>
      </w:r>
      <w:r w:rsidRPr="00FC5888">
        <w:rPr>
          <w:rFonts w:ascii="Century Gothic" w:eastAsia="Calibri" w:hAnsi="Century Gothic" w:cs="Calibri"/>
          <w:b/>
          <w:bCs/>
          <w:sz w:val="20"/>
          <w:lang w:val="es-ES" w:eastAsia="en-US"/>
        </w:rPr>
        <w:t>Ley 3/1998</w:t>
      </w:r>
      <w:r w:rsidRPr="00FC5888">
        <w:rPr>
          <w:rFonts w:ascii="Century Gothic" w:eastAsia="Calibri" w:hAnsi="Century Gothic" w:cs="Calibri"/>
          <w:sz w:val="20"/>
          <w:lang w:val="es-ES" w:eastAsia="en-US"/>
        </w:rPr>
        <w:t xml:space="preserve"> de Protección del Medio Ambiente del País Vasco.</w:t>
      </w:r>
    </w:p>
    <w:p w14:paraId="069E3F5C"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bCs/>
          <w:sz w:val="20"/>
          <w:lang w:val="es-ES" w:eastAsia="en-US"/>
        </w:rPr>
        <w:t>Ley 10/2021, de 9 de diciembre</w:t>
      </w:r>
      <w:r w:rsidRPr="00FC5888">
        <w:rPr>
          <w:rFonts w:ascii="Century Gothic" w:eastAsia="Calibri" w:hAnsi="Century Gothic" w:cs="Calibri"/>
          <w:sz w:val="20"/>
          <w:lang w:val="es-ES" w:eastAsia="en-US"/>
        </w:rPr>
        <w:t>, de Administración Ambiental de Euskadi. El ámbito recogido en esta norma tiene carácter de normativa adicional de protección del medio ambiente, en relación con la legislación básica, en el territorio de la Comunidad Autónoma del País Vasco.</w:t>
      </w:r>
    </w:p>
    <w:p w14:paraId="7FF15002"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bCs/>
          <w:sz w:val="20"/>
          <w:lang w:val="es-ES" w:eastAsia="en-US"/>
        </w:rPr>
        <w:t>Real Decreto 445/2023</w:t>
      </w:r>
      <w:r w:rsidRPr="00FC5888">
        <w:rPr>
          <w:rFonts w:ascii="Century Gothic" w:eastAsia="Calibri" w:hAnsi="Century Gothic" w:cs="Calibri"/>
          <w:sz w:val="20"/>
          <w:lang w:val="es-ES" w:eastAsia="en-US"/>
        </w:rPr>
        <w:t>, por el que se modifican los anexos I, II y II de la Ley 21/2013, de 9 de diciembre, de evaluación ambiental.</w:t>
      </w:r>
    </w:p>
    <w:p w14:paraId="679767A4"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366FF5CA"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Ascensores</w:t>
      </w:r>
    </w:p>
    <w:p w14:paraId="00351FDA"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11139D07"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2291/1985</w:t>
      </w:r>
      <w:r w:rsidRPr="00FC5888">
        <w:rPr>
          <w:rFonts w:ascii="Century Gothic" w:eastAsia="Calibri" w:hAnsi="Century Gothic" w:cs="Calibri"/>
          <w:sz w:val="20"/>
          <w:lang w:val="es-ES" w:eastAsia="en-US"/>
        </w:rPr>
        <w:t xml:space="preserve">, de 8 de noviembre modificado por el </w:t>
      </w:r>
      <w:r w:rsidRPr="00FC5888">
        <w:rPr>
          <w:rFonts w:ascii="Century Gothic" w:eastAsia="Calibri" w:hAnsi="Century Gothic" w:cs="Calibri"/>
          <w:b/>
          <w:sz w:val="20"/>
          <w:lang w:val="es-ES" w:eastAsia="en-US"/>
        </w:rPr>
        <w:t>Real Decreto 560/2010</w:t>
      </w:r>
      <w:r w:rsidRPr="00FC5888">
        <w:rPr>
          <w:rFonts w:ascii="Century Gothic" w:eastAsia="Calibri" w:hAnsi="Century Gothic" w:cs="Calibri"/>
          <w:sz w:val="20"/>
          <w:lang w:val="es-ES" w:eastAsia="en-US"/>
        </w:rPr>
        <w:t>, de 7 de mayo, del Ministerio de Industria, Turismo y Comercio sobre el Reglamento de aparatos de elevación y manutención de los mismos.</w:t>
      </w:r>
    </w:p>
    <w:p w14:paraId="387BDD2D"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Resolución de 27 de abril de 1992</w:t>
      </w:r>
      <w:r w:rsidRPr="00FC5888">
        <w:rPr>
          <w:rFonts w:ascii="Century Gothic" w:eastAsia="Calibri" w:hAnsi="Century Gothic" w:cs="Calibri"/>
          <w:sz w:val="20"/>
          <w:lang w:val="es-ES" w:eastAsia="en-US"/>
        </w:rPr>
        <w:t>, de la Dirección General de Política Tecnológica del Ministerio de Industria, Comercio y Turismo sobre Prescripciones técnicas no previstas en la ITC-MIE-AEM 1, del Reglamento de aparatos de elevación y manutención de los mismos.</w:t>
      </w:r>
    </w:p>
    <w:p w14:paraId="02E0E212"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88/2013</w:t>
      </w:r>
      <w:r w:rsidRPr="00FC5888">
        <w:rPr>
          <w:rFonts w:ascii="Century Gothic" w:eastAsia="Calibri" w:hAnsi="Century Gothic" w:cs="Calibri"/>
          <w:sz w:val="20"/>
          <w:lang w:val="es-ES" w:eastAsia="en-US"/>
        </w:rPr>
        <w:t>, de 8 de febrero, del Ministerio de Industria, Energía y Turismo sobre Instrucción Técnica Complementaria AEM 1 “Ascensores” del Reglamento de aparatos de elevación y manutención, aprobado por Real Decreto 229/1985, de 8 de noviembre.</w:t>
      </w:r>
    </w:p>
    <w:p w14:paraId="084D869D"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u w:val="single"/>
          <w:lang w:val="es-ES" w:eastAsia="en-US"/>
        </w:rPr>
      </w:pPr>
    </w:p>
    <w:p w14:paraId="2131DFC0"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Audiovisuales y antenas</w:t>
      </w:r>
    </w:p>
    <w:p w14:paraId="11618164"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64AD89D8"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Ley 1/1998</w:t>
      </w:r>
      <w:r w:rsidRPr="00FC5888">
        <w:rPr>
          <w:rFonts w:ascii="Century Gothic" w:eastAsia="Calibri" w:hAnsi="Century Gothic" w:cs="Calibri"/>
          <w:sz w:val="20"/>
          <w:lang w:val="es-ES" w:eastAsia="en-US"/>
        </w:rPr>
        <w:t>, de 27 de febrero, de la Jefatura del Estado sobre Infraestructuras comunes en los edificios para el acceso a los servicios de telecomunicaciones.</w:t>
      </w:r>
    </w:p>
    <w:p w14:paraId="708E019D"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9/2014</w:t>
      </w:r>
      <w:r w:rsidRPr="00FC5888">
        <w:rPr>
          <w:rFonts w:ascii="Century Gothic" w:eastAsia="Calibri" w:hAnsi="Century Gothic" w:cs="Calibri"/>
          <w:sz w:val="20"/>
          <w:lang w:val="es-ES" w:eastAsia="en-US"/>
        </w:rPr>
        <w:t>, de 9 de mayo, de la Jefatura del Estado sobre Telecomunicaciones.</w:t>
      </w:r>
    </w:p>
    <w:p w14:paraId="12E0D9FA"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346/2011</w:t>
      </w:r>
      <w:r w:rsidRPr="00FC5888">
        <w:rPr>
          <w:rFonts w:ascii="Century Gothic" w:eastAsia="Calibri" w:hAnsi="Century Gothic" w:cs="Calibri"/>
          <w:sz w:val="20"/>
          <w:lang w:val="es-ES" w:eastAsia="en-US"/>
        </w:rPr>
        <w:t>, de 11 de marzo, del Ministerio de Industria, Turismo y Comercio sobre Reglamento regulador de las infraestructuras comunes de telecomunicaciones para el acceso a los servicios de telecomunicación en el interior de las edificaciones.</w:t>
      </w:r>
    </w:p>
    <w:p w14:paraId="5716FBB3"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183/1993</w:t>
      </w:r>
      <w:r w:rsidRPr="00FC5888">
        <w:rPr>
          <w:rFonts w:ascii="Century Gothic" w:eastAsia="Calibri" w:hAnsi="Century Gothic" w:cs="Calibri"/>
          <w:sz w:val="20"/>
          <w:lang w:val="es-ES" w:eastAsia="en-US"/>
        </w:rPr>
        <w:t>, de 22 de junio, del Departamento de Urbanismo, Vivienda y Medio Ambiente del Gobierno Vasco sobre Dotación de Infraestructuras de Telecomunicación al interior de los edificios.</w:t>
      </w:r>
    </w:p>
    <w:p w14:paraId="27C2DE7E"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79DE40CA"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Calefacción, climatización y agua caliente sanitaria</w:t>
      </w:r>
    </w:p>
    <w:p w14:paraId="5E688E5A"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6C29EE08"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1027/2007</w:t>
      </w:r>
      <w:r w:rsidRPr="00FC5888">
        <w:rPr>
          <w:rFonts w:ascii="Century Gothic" w:eastAsia="Calibri" w:hAnsi="Century Gothic" w:cs="Calibri"/>
          <w:sz w:val="20"/>
          <w:lang w:val="es-ES" w:eastAsia="en-US"/>
        </w:rPr>
        <w:t>, de 20 de julio, del Ministerio de la Presidencia sobre el Reglamento de Instalaciones Térmicas en los edificios (RITE).</w:t>
      </w:r>
    </w:p>
    <w:p w14:paraId="1F9D92DB"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238/2013</w:t>
      </w:r>
      <w:r w:rsidRPr="00FC5888">
        <w:rPr>
          <w:rFonts w:ascii="Century Gothic" w:eastAsia="Calibri" w:hAnsi="Century Gothic" w:cs="Calibri"/>
          <w:sz w:val="20"/>
          <w:lang w:val="es-ES" w:eastAsia="en-US"/>
        </w:rPr>
        <w:t>, de 5 de abril, por el que se modifican determinados artículos e instrucciones técnicas del Reglamento de Instalaciones Térmicas en los Edificios, aprobado por Real Decreto 1027/2007, de 20 de julio (BOE 13/04/2013)</w:t>
      </w:r>
    </w:p>
    <w:p w14:paraId="7B17AF66"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Orden del 22 de julio de 2008</w:t>
      </w:r>
      <w:r w:rsidRPr="00FC5888">
        <w:rPr>
          <w:rFonts w:ascii="Century Gothic" w:eastAsia="Calibri" w:hAnsi="Century Gothic" w:cs="Calibri"/>
          <w:sz w:val="20"/>
          <w:lang w:val="es-ES" w:eastAsia="en-US"/>
        </w:rPr>
        <w:t>, de la Consejera de Industria, Comercio y Turismo del Gobierno Vasco sobre las Normas en relación con el Reglamento de instalaciones térmicas en los edificios (RITE).</w:t>
      </w:r>
    </w:p>
    <w:p w14:paraId="56B0E612"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lastRenderedPageBreak/>
        <w:t xml:space="preserve">- </w:t>
      </w:r>
      <w:r w:rsidRPr="00FC5888">
        <w:rPr>
          <w:rFonts w:ascii="Century Gothic" w:eastAsia="Calibri" w:hAnsi="Century Gothic" w:cs="Calibri"/>
          <w:b/>
          <w:sz w:val="20"/>
          <w:lang w:val="es-ES" w:eastAsia="en-US"/>
        </w:rPr>
        <w:t>Orden 12 de julio del 2000</w:t>
      </w:r>
      <w:r w:rsidRPr="00FC5888">
        <w:rPr>
          <w:rFonts w:ascii="Century Gothic" w:eastAsia="Calibri" w:hAnsi="Century Gothic" w:cs="Calibri"/>
          <w:sz w:val="20"/>
          <w:lang w:val="es-ES" w:eastAsia="en-US"/>
        </w:rPr>
        <w:t xml:space="preserve"> del Departamento de Industria, Comercio y Turismo del Gobierno Vasco sobre la Regulación de evacuación de gases de la combustión en instalaciones individuales, procedentes de calderas y calentadores de gas.</w:t>
      </w:r>
    </w:p>
    <w:p w14:paraId="5B7730DB"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865/2003</w:t>
      </w:r>
      <w:r w:rsidRPr="00FC5888">
        <w:rPr>
          <w:rFonts w:ascii="Century Gothic" w:eastAsia="Calibri" w:hAnsi="Century Gothic" w:cs="Calibri"/>
          <w:sz w:val="20"/>
          <w:lang w:val="es-ES" w:eastAsia="en-US"/>
        </w:rPr>
        <w:t xml:space="preserve">, de 4 de julio, por el que se establecen los criterios higiénico-sanitarios para la prevención y control de la </w:t>
      </w:r>
      <w:hyperlink r:id="rId13" w:history="1">
        <w:r w:rsidRPr="00FC5888">
          <w:rPr>
            <w:rFonts w:ascii="Century Gothic" w:eastAsia="Calibri" w:hAnsi="Century Gothic" w:cs="Calibri"/>
            <w:sz w:val="20"/>
            <w:lang w:val="es-ES" w:eastAsia="en-US"/>
          </w:rPr>
          <w:t>legionelosis</w:t>
        </w:r>
      </w:hyperlink>
      <w:r w:rsidRPr="00FC5888">
        <w:rPr>
          <w:rFonts w:ascii="Century Gothic" w:eastAsia="Calibri" w:hAnsi="Century Gothic" w:cs="Calibri"/>
          <w:sz w:val="20"/>
          <w:lang w:val="es-ES" w:eastAsia="en-US"/>
        </w:rPr>
        <w:t>. Orden de 11 de marzo de 2009, del Consejero de Vivienda y Asuntos Sociales, por la que se corrigen errores de la Orden de 12 de febrero de 2009.</w:t>
      </w:r>
    </w:p>
    <w:p w14:paraId="069A261E"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62B4F73B"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Electricidad</w:t>
      </w:r>
    </w:p>
    <w:p w14:paraId="537D8453"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114A4197"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842/2002</w:t>
      </w:r>
      <w:r w:rsidRPr="00FC5888">
        <w:rPr>
          <w:rFonts w:ascii="Century Gothic" w:eastAsia="Calibri" w:hAnsi="Century Gothic" w:cs="Calibri"/>
          <w:sz w:val="20"/>
          <w:lang w:val="es-ES" w:eastAsia="en-US"/>
        </w:rPr>
        <w:t xml:space="preserve">, de 2 de agosto, del Ministerio de Ciencia y Tecnología sobre el Reglamento Electrotécnico para Baja Tensión e Instrucciones Técnicas Complementarias (ITC) BT 01 a BT 51. Modificado por el </w:t>
      </w:r>
      <w:r w:rsidRPr="00FC5888">
        <w:rPr>
          <w:rFonts w:ascii="Century Gothic" w:eastAsia="Calibri" w:hAnsi="Century Gothic" w:cs="Calibri"/>
          <w:b/>
          <w:sz w:val="20"/>
          <w:lang w:val="es-ES" w:eastAsia="en-US"/>
        </w:rPr>
        <w:t>Real Decreto 560/2010</w:t>
      </w:r>
      <w:r w:rsidRPr="00FC5888">
        <w:rPr>
          <w:rFonts w:ascii="Century Gothic" w:eastAsia="Calibri" w:hAnsi="Century Gothic" w:cs="Calibri"/>
          <w:sz w:val="20"/>
          <w:lang w:val="es-ES" w:eastAsia="en-US"/>
        </w:rPr>
        <w:t xml:space="preserve">, de 7 de mayo, del Ministerio de Industria, Turismo y Comercio. </w:t>
      </w:r>
    </w:p>
    <w:p w14:paraId="68C304BC"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413/2014</w:t>
      </w:r>
      <w:r w:rsidRPr="00FC5888">
        <w:rPr>
          <w:rFonts w:ascii="Century Gothic" w:eastAsia="Calibri" w:hAnsi="Century Gothic" w:cs="Calibri"/>
          <w:sz w:val="20"/>
          <w:lang w:val="es-ES" w:eastAsia="en-US"/>
        </w:rPr>
        <w:t>, de 6 de junio, sobre la Regulación de la actividad de producción de energía eléctrica a partir de fuentes renovables, cogeneración y residuos.</w:t>
      </w:r>
    </w:p>
    <w:p w14:paraId="1C999A0F"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Orden de 3 de marzo de 2003</w:t>
      </w:r>
      <w:r w:rsidRPr="00FC5888">
        <w:rPr>
          <w:rFonts w:ascii="Century Gothic" w:eastAsia="Calibri" w:hAnsi="Century Gothic" w:cs="Calibri"/>
          <w:sz w:val="20"/>
          <w:lang w:val="es-ES" w:eastAsia="en-US"/>
        </w:rPr>
        <w:t xml:space="preserve"> del Departamento de Industria, Comercio y Turismo sobre el Procedimiento telemático para la puesta en servicio de instalaciones eléctricas de baja tensión sin proyecto ni certificado final de obra.</w:t>
      </w:r>
    </w:p>
    <w:p w14:paraId="4BB7EB4B"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Orden de 11 de octubre de 2004</w:t>
      </w:r>
      <w:r w:rsidRPr="00FC5888">
        <w:rPr>
          <w:rFonts w:ascii="Century Gothic" w:eastAsia="Calibri" w:hAnsi="Century Gothic" w:cs="Calibri"/>
          <w:sz w:val="20"/>
          <w:lang w:val="es-ES" w:eastAsia="en-US"/>
        </w:rPr>
        <w:t xml:space="preserve"> y Resolución 28/02/2005 del Departamento de Industria, Comercio y Turismo del Gobierno Vasco sobre el Procedimiento telemático para la puesta en servicio de instalaciones eléctricas de baja tensión que requieran proyecto para su legalización.</w:t>
      </w:r>
    </w:p>
    <w:p w14:paraId="69CA7EC6"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1053/2014</w:t>
      </w:r>
      <w:r w:rsidRPr="00FC5888">
        <w:rPr>
          <w:rFonts w:ascii="Century Gothic" w:eastAsia="Calibri" w:hAnsi="Century Gothic" w:cs="Calibri"/>
          <w:sz w:val="20"/>
          <w:lang w:val="es-ES" w:eastAsia="en-US"/>
        </w:rPr>
        <w:t>, de 12 de diciembre, por el que se aprueba una nueva Instrucción Técnica Complementaria (ITC) BT 52 «Instalaciones con fines especiales. Infraestructura para la recarga de vehículos eléctricos», del Reglamento electrotécnico para baja tensión, aprobado por Real Decreto 842/2002, de 2 de agosto, y se modifican otras instrucciones técnicas complementarias del mismo.</w:t>
      </w:r>
    </w:p>
    <w:p w14:paraId="186E6CAA" w14:textId="77777777" w:rsidR="00137218" w:rsidRPr="00FC5888" w:rsidRDefault="00137218" w:rsidP="00137218">
      <w:pPr>
        <w:autoSpaceDE w:val="0"/>
        <w:autoSpaceDN w:val="0"/>
        <w:adjustRightInd w:val="0"/>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244/2019</w:t>
      </w:r>
      <w:r w:rsidRPr="00FC5888">
        <w:rPr>
          <w:rFonts w:ascii="Century Gothic" w:eastAsia="Calibri" w:hAnsi="Century Gothic" w:cs="Calibri"/>
          <w:sz w:val="20"/>
          <w:lang w:val="es-ES" w:eastAsia="en-US"/>
        </w:rPr>
        <w:t>, de 5 de abril, por el que se regulan las condiciones administrativas, técnicas y económicas del autoconsumo de energía eléctrica.</w:t>
      </w:r>
    </w:p>
    <w:p w14:paraId="5F4B7D76"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6E19118C"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Gas</w:t>
      </w:r>
    </w:p>
    <w:p w14:paraId="52C32776"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23CDC099"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919/2006</w:t>
      </w:r>
      <w:r w:rsidRPr="00FC5888">
        <w:rPr>
          <w:rFonts w:ascii="Century Gothic" w:eastAsia="Calibri" w:hAnsi="Century Gothic" w:cs="Calibri"/>
          <w:sz w:val="20"/>
          <w:lang w:val="es-ES" w:eastAsia="en-US"/>
        </w:rPr>
        <w:t xml:space="preserve">, de 28 de julio, del Ministerio de Industria, Turismo y Comercio sobre el Reglamento técnico de distribución y utilización de combustibles gaseosos y sus instrucciones técnicas complementarias ICG 01 a 11. Modificado por el </w:t>
      </w:r>
      <w:r w:rsidRPr="00FC5888">
        <w:rPr>
          <w:rFonts w:ascii="Century Gothic" w:eastAsia="Calibri" w:hAnsi="Century Gothic" w:cs="Calibri"/>
          <w:b/>
          <w:sz w:val="20"/>
          <w:lang w:val="es-ES" w:eastAsia="en-US"/>
        </w:rPr>
        <w:t>Real Decreto 560/2010</w:t>
      </w:r>
      <w:r w:rsidRPr="00FC5888">
        <w:rPr>
          <w:rFonts w:ascii="Century Gothic" w:eastAsia="Calibri" w:hAnsi="Century Gothic" w:cs="Calibri"/>
          <w:sz w:val="20"/>
          <w:lang w:val="es-ES" w:eastAsia="en-US"/>
        </w:rPr>
        <w:t>, de 7 de mayo, del Ministerio de Industria, Turismo y Comercio.</w:t>
      </w:r>
    </w:p>
    <w:p w14:paraId="2762622F"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125/2016</w:t>
      </w:r>
      <w:r w:rsidRPr="00FC5888">
        <w:rPr>
          <w:rFonts w:ascii="Century Gothic" w:eastAsia="Calibri" w:hAnsi="Century Gothic" w:cs="Calibri"/>
          <w:sz w:val="20"/>
          <w:lang w:val="es-ES" w:eastAsia="en-US"/>
        </w:rPr>
        <w:t>, de 6 de septiembre, del Departamento de Desarrollo económico y de competitividad sobre la Inspección y Revisión de Instalaciones receptoras de Gas.</w:t>
      </w:r>
    </w:p>
    <w:p w14:paraId="045D6C2F"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0F0C0904"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Protección contra incendios</w:t>
      </w:r>
    </w:p>
    <w:p w14:paraId="5BC28BEF"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517F337A"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842/2013</w:t>
      </w:r>
      <w:r w:rsidRPr="00FC5888">
        <w:rPr>
          <w:rFonts w:ascii="Century Gothic" w:eastAsia="Calibri" w:hAnsi="Century Gothic" w:cs="Calibri"/>
          <w:sz w:val="20"/>
          <w:lang w:val="es-ES" w:eastAsia="en-US"/>
        </w:rPr>
        <w:t>, de 31 de octubre, del Ministerio de la Presidencia sobre Clasificación de los productos de la construcción y de los elementos constructivos en función de sus propiedades de reacción y de resistencia frente al fuego.</w:t>
      </w:r>
    </w:p>
    <w:p w14:paraId="17E6BF7E"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lastRenderedPageBreak/>
        <w:t xml:space="preserve">- </w:t>
      </w:r>
      <w:r w:rsidRPr="00FC5888">
        <w:rPr>
          <w:rFonts w:ascii="Century Gothic" w:eastAsia="Calibri" w:hAnsi="Century Gothic" w:cs="Calibri"/>
          <w:b/>
          <w:sz w:val="20"/>
          <w:lang w:val="es-ES" w:eastAsia="en-US"/>
        </w:rPr>
        <w:t>Orden de 30 de julio de 2014</w:t>
      </w:r>
      <w:r w:rsidRPr="00FC5888">
        <w:rPr>
          <w:rFonts w:ascii="Century Gothic" w:eastAsia="Calibri" w:hAnsi="Century Gothic" w:cs="Calibri"/>
          <w:sz w:val="20"/>
          <w:lang w:val="es-ES" w:eastAsia="en-US"/>
        </w:rPr>
        <w:t xml:space="preserve"> de la Consejera de Desarrollo económico y competitividad del Gobierno Vasco sobre el Modelo de Certificado de Instalación de Protección contra Incendios en Edificios no Industriales.</w:t>
      </w:r>
    </w:p>
    <w:p w14:paraId="0A4CF508"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513/2017</w:t>
      </w:r>
      <w:r w:rsidRPr="00FC5888">
        <w:rPr>
          <w:rFonts w:ascii="Century Gothic" w:eastAsia="Calibri" w:hAnsi="Century Gothic" w:cs="Calibri"/>
          <w:sz w:val="20"/>
          <w:lang w:val="es-ES" w:eastAsia="en-US"/>
        </w:rPr>
        <w:t>, de 22 de mayo, por el que se aprueba el Reglamento de instalaciones de Protección contra Incendios.</w:t>
      </w:r>
    </w:p>
    <w:p w14:paraId="4560E67C"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732/2019</w:t>
      </w:r>
      <w:r w:rsidRPr="00FC5888">
        <w:rPr>
          <w:rFonts w:ascii="Century Gothic" w:eastAsia="Calibri" w:hAnsi="Century Gothic" w:cs="Calibri"/>
          <w:sz w:val="20"/>
          <w:lang w:val="es-ES" w:eastAsia="en-US"/>
        </w:rPr>
        <w:t>, de 20 de diciembre, por el que se modifica el CTE.</w:t>
      </w:r>
    </w:p>
    <w:p w14:paraId="3176EDD4"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Orden de 14 de marzo de 2023</w:t>
      </w:r>
      <w:r w:rsidRPr="00FC5888">
        <w:rPr>
          <w:rFonts w:ascii="Century Gothic" w:eastAsia="Calibri" w:hAnsi="Century Gothic" w:cs="Calibri"/>
          <w:sz w:val="20"/>
          <w:lang w:val="es-ES" w:eastAsia="en-US"/>
        </w:rPr>
        <w:t>, de la Consejera de Desarrollo Económico, Sostenibilidad y Medio Ambiente, por la que se desarrollan determinados aspectos en el ámbito de las instalaciones de protección contra incendios reguladas por Real Decreto 513/2017.</w:t>
      </w:r>
    </w:p>
    <w:p w14:paraId="3A8E9C22"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0C088E16"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 xml:space="preserve">Seguridad y Salud: </w:t>
      </w:r>
    </w:p>
    <w:p w14:paraId="3F3F8B47"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03CEFFDC"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31/1995</w:t>
      </w:r>
      <w:r w:rsidRPr="00FC5888">
        <w:rPr>
          <w:rFonts w:ascii="Century Gothic" w:eastAsia="Calibri" w:hAnsi="Century Gothic" w:cs="Calibri"/>
          <w:sz w:val="20"/>
          <w:lang w:val="es-ES" w:eastAsia="en-US"/>
        </w:rPr>
        <w:t xml:space="preserve">, de 8 de noviembre, de Prevención de Riesgos Laborales. </w:t>
      </w:r>
    </w:p>
    <w:p w14:paraId="373A3EF7"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1627/1997</w:t>
      </w:r>
      <w:r w:rsidRPr="00FC5888">
        <w:rPr>
          <w:rFonts w:ascii="Century Gothic" w:eastAsia="Calibri" w:hAnsi="Century Gothic" w:cs="Calibri"/>
          <w:sz w:val="20"/>
          <w:lang w:val="es-ES" w:eastAsia="en-US"/>
        </w:rPr>
        <w:t>, de 24 de octubre, por el que se establecen Disposiciones mínimas de Seguridad y Salud en las Obras de Construcción.</w:t>
      </w:r>
    </w:p>
    <w:p w14:paraId="508E4B5E"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604/2006</w:t>
      </w:r>
      <w:r w:rsidRPr="00FC5888">
        <w:rPr>
          <w:rFonts w:ascii="Century Gothic" w:eastAsia="Calibri" w:hAnsi="Century Gothic" w:cs="Calibri"/>
          <w:sz w:val="20"/>
          <w:lang w:val="es-ES" w:eastAsia="en-US"/>
        </w:rPr>
        <w:t>, de 19 de mayo, del Ministerio de Trabajo y Asuntos Sociales sobre la Modificación del Real Decreto 1627/1997, de 24 de octubre, por el que se establecen las Disposiciones mínimas de Seguridad y Salud en las obras de construcción.</w:t>
      </w:r>
    </w:p>
    <w:p w14:paraId="7DEE337B"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486/1997</w:t>
      </w:r>
      <w:r w:rsidRPr="00FC5888">
        <w:rPr>
          <w:rFonts w:ascii="Century Gothic" w:eastAsia="Calibri" w:hAnsi="Century Gothic" w:cs="Calibri"/>
          <w:sz w:val="20"/>
          <w:lang w:val="es-ES" w:eastAsia="en-US"/>
        </w:rPr>
        <w:t>, de 14 de abril, del Ministerio de Trabajo y Asuntos Sociales sobre la Seguridad y Salud en los lugares de trabajo.</w:t>
      </w:r>
    </w:p>
    <w:p w14:paraId="3639E9D3"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1109/2007</w:t>
      </w:r>
      <w:r w:rsidRPr="00FC5888">
        <w:rPr>
          <w:rFonts w:ascii="Century Gothic" w:eastAsia="Calibri" w:hAnsi="Century Gothic" w:cs="Calibri"/>
          <w:sz w:val="20"/>
          <w:lang w:val="es-ES" w:eastAsia="en-US"/>
        </w:rPr>
        <w:t xml:space="preserve">, de 24 de agosto, por el que se desarrolla la </w:t>
      </w:r>
      <w:r w:rsidRPr="00FC5888">
        <w:rPr>
          <w:rFonts w:ascii="Century Gothic" w:eastAsia="Calibri" w:hAnsi="Century Gothic" w:cs="Calibri"/>
          <w:b/>
          <w:sz w:val="20"/>
          <w:lang w:val="es-ES" w:eastAsia="en-US"/>
        </w:rPr>
        <w:t>Ley 32/2006</w:t>
      </w:r>
      <w:r w:rsidRPr="00FC5888">
        <w:rPr>
          <w:rFonts w:ascii="Century Gothic" w:eastAsia="Calibri" w:hAnsi="Century Gothic" w:cs="Calibri"/>
          <w:sz w:val="20"/>
          <w:lang w:val="es-ES" w:eastAsia="en-US"/>
        </w:rPr>
        <w:t>, de 18 de octubre, reguladora de la Subcontratación en el Sector de la Construcción.</w:t>
      </w:r>
    </w:p>
    <w:p w14:paraId="66CC0C1B"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39/1997</w:t>
      </w:r>
      <w:r w:rsidRPr="00FC5888">
        <w:rPr>
          <w:rFonts w:ascii="Century Gothic" w:eastAsia="Calibri" w:hAnsi="Century Gothic" w:cs="Calibri"/>
          <w:sz w:val="20"/>
          <w:lang w:val="es-ES" w:eastAsia="en-US"/>
        </w:rPr>
        <w:t>, de 17 de enero, del Ministerio de Trabajo y Asuntos Sociales sobre el Reglamento de los Servicios de Prevención.</w:t>
      </w:r>
    </w:p>
    <w:p w14:paraId="3CF95A73"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Orden de 12 de junio de 2007</w:t>
      </w:r>
      <w:r w:rsidRPr="00FC5888">
        <w:rPr>
          <w:rFonts w:ascii="Century Gothic" w:eastAsia="Calibri" w:hAnsi="Century Gothic" w:cs="Calibri"/>
          <w:sz w:val="20"/>
          <w:lang w:val="es-ES" w:eastAsia="en-US"/>
        </w:rPr>
        <w:t>, del Consejero de Justicia, Empleo y Seguridad Social, por la que se regula el procedimiento para la presentación y tramitación telemática de documentación de carácter laboral relativa a las comunicaciones de aviso previo de obra, apertura de centro de trabajo o reanudación de actividad, modalidad de organización preventiva y exención de auditoría del sistema de prevención.</w:t>
      </w:r>
    </w:p>
    <w:p w14:paraId="450FC42B" w14:textId="77777777" w:rsidR="00137218" w:rsidRPr="00FC5888" w:rsidRDefault="00137218" w:rsidP="00137218">
      <w:pPr>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337/2010</w:t>
      </w:r>
      <w:r w:rsidRPr="00FC5888">
        <w:rPr>
          <w:rFonts w:ascii="Century Gothic" w:eastAsia="Calibri" w:hAnsi="Century Gothic" w:cs="Calibri"/>
          <w:sz w:val="20"/>
          <w:lang w:val="es-ES" w:eastAsia="en-US"/>
        </w:rPr>
        <w:t>, de 19 de marzo, por el que se modifican el Real Decreto 39/1997, de 17 de enero, por el que se aprueba el Reglamento de los Servicios de Prevención; el Real Decreto 1109/2007, de 24 de agosto, por el que se desarrolla la Ley 32/2006, de 18 de octubre, reguladora de la subcontratación en el sector de la construcción y el Real Decreto 1627/1997, de 24 de octubre, por el que se establecen disposiciones mínimas de seguridad y salud en obras de construcción.</w:t>
      </w:r>
    </w:p>
    <w:p w14:paraId="08E59006"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69D2E6F5"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Control de Calidad</w:t>
      </w:r>
    </w:p>
    <w:p w14:paraId="5AF3285C"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3D6025B7"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209/2014</w:t>
      </w:r>
      <w:r w:rsidRPr="00FC5888">
        <w:rPr>
          <w:rFonts w:ascii="Century Gothic" w:eastAsia="Calibri" w:hAnsi="Century Gothic" w:cs="Calibri"/>
          <w:sz w:val="20"/>
          <w:lang w:val="es-ES" w:eastAsia="en-US"/>
        </w:rPr>
        <w:t>, de 28 de octubre, del Departamento de Empleo y Políticas Sociales por el que se regula el Control de Calidad en la Construcción.</w:t>
      </w:r>
    </w:p>
    <w:p w14:paraId="2C93C495"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 xml:space="preserve">Orden 20/04/2010 </w:t>
      </w:r>
      <w:r w:rsidRPr="00FC5888">
        <w:rPr>
          <w:rFonts w:ascii="Century Gothic" w:eastAsia="Calibri" w:hAnsi="Century Gothic" w:cs="Calibri"/>
          <w:sz w:val="20"/>
          <w:lang w:val="es-ES" w:eastAsia="en-US"/>
        </w:rPr>
        <w:t>del Consejero de Vivienda, Obras Públicas y Transportes sobre Actualización de las Fichas de EHE-08 del Libro de Control de Calidad.</w:t>
      </w:r>
    </w:p>
    <w:p w14:paraId="3BE95F92"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Orden 16/04/2008</w:t>
      </w:r>
      <w:r w:rsidRPr="00FC5888">
        <w:rPr>
          <w:rFonts w:ascii="Century Gothic" w:eastAsia="Calibri" w:hAnsi="Century Gothic" w:cs="Calibri"/>
          <w:sz w:val="20"/>
          <w:lang w:val="es-ES" w:eastAsia="en-US"/>
        </w:rPr>
        <w:t xml:space="preserve"> del Consejero de Vivienda y Asuntos Sociales sobre Fichas para la Elaboración del Libro de Control de Calidad.</w:t>
      </w:r>
    </w:p>
    <w:p w14:paraId="03043CE8"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410/2010</w:t>
      </w:r>
      <w:r w:rsidRPr="00FC5888">
        <w:rPr>
          <w:rFonts w:ascii="Century Gothic" w:eastAsia="Calibri" w:hAnsi="Century Gothic" w:cs="Calibri"/>
          <w:sz w:val="20"/>
          <w:lang w:val="es-ES" w:eastAsia="en-US"/>
        </w:rPr>
        <w:t>, de 31 de marzo, sobre Entidades de Control de Calidad de la Edificación y Laboratorios de ensayos para Control de Calidad de la Edificación y su actividad.</w:t>
      </w:r>
    </w:p>
    <w:p w14:paraId="54A15417"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4C23DEF5"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Otra Normativa</w:t>
      </w:r>
    </w:p>
    <w:p w14:paraId="172D3D5D"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3D97E2E4"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3/2015</w:t>
      </w:r>
      <w:r w:rsidRPr="00FC5888">
        <w:rPr>
          <w:rFonts w:ascii="Century Gothic" w:eastAsia="Calibri" w:hAnsi="Century Gothic" w:cs="Calibri"/>
          <w:sz w:val="20"/>
          <w:lang w:val="es-ES" w:eastAsia="en-US"/>
        </w:rPr>
        <w:t>, de 18 de junio, de Vivienda del Departamento de Medio Ambiente, Planificación Territorial y Vivienda del Gobierno Vasco.</w:t>
      </w:r>
    </w:p>
    <w:p w14:paraId="06E810F6"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317/2002</w:t>
      </w:r>
      <w:r w:rsidRPr="00FC5888">
        <w:rPr>
          <w:rFonts w:ascii="Century Gothic" w:eastAsia="Calibri" w:hAnsi="Century Gothic" w:cs="Calibri"/>
          <w:sz w:val="20"/>
          <w:lang w:val="es-ES" w:eastAsia="en-US"/>
        </w:rPr>
        <w:t>, de 30 de diciembre, del Departamento de Vivienda y Asuntos Sociales sobre Actuaciones Protegidas de Rehabilitación del Patrimonio urbanizado y edificado.</w:t>
      </w:r>
    </w:p>
    <w:p w14:paraId="0FDF4F76"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250/2003</w:t>
      </w:r>
      <w:r w:rsidRPr="00FC5888">
        <w:rPr>
          <w:rFonts w:ascii="Century Gothic" w:eastAsia="Calibri" w:hAnsi="Century Gothic" w:cs="Calibri"/>
          <w:sz w:val="20"/>
          <w:lang w:val="es-ES" w:eastAsia="en-US"/>
        </w:rPr>
        <w:t xml:space="preserve"> del Departamento de Vivienda y Asuntos Sociales sobre el Libro del Edificio destinado a vivienda.</w:t>
      </w:r>
    </w:p>
    <w:p w14:paraId="04F82E26"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Órdenes de 22/10/2003</w:t>
      </w:r>
      <w:r w:rsidRPr="00FC5888">
        <w:rPr>
          <w:rFonts w:ascii="Century Gothic" w:eastAsia="Calibri" w:hAnsi="Century Gothic" w:cs="Calibri"/>
          <w:sz w:val="20"/>
          <w:lang w:val="es-ES" w:eastAsia="en-US"/>
        </w:rPr>
        <w:t xml:space="preserve"> y </w:t>
      </w:r>
      <w:r w:rsidRPr="00FC5888">
        <w:rPr>
          <w:rFonts w:ascii="Century Gothic" w:eastAsia="Calibri" w:hAnsi="Century Gothic" w:cs="Calibri"/>
          <w:b/>
          <w:sz w:val="20"/>
          <w:lang w:val="es-ES" w:eastAsia="en-US"/>
        </w:rPr>
        <w:t>16/06/2010</w:t>
      </w:r>
      <w:r w:rsidRPr="00FC5888">
        <w:rPr>
          <w:rFonts w:ascii="Century Gothic" w:eastAsia="Calibri" w:hAnsi="Century Gothic" w:cs="Calibri"/>
          <w:sz w:val="20"/>
          <w:lang w:val="es-ES" w:eastAsia="en-US"/>
        </w:rPr>
        <w:t xml:space="preserve"> del Departamento de Vivienda y Asuntos Sociales sobre Modelos de documentos que conforman el Libro del edificio destinado a vivienda.</w:t>
      </w:r>
    </w:p>
    <w:p w14:paraId="400F17D6"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Decreto 117/2018</w:t>
      </w:r>
      <w:r w:rsidRPr="00FC5888">
        <w:rPr>
          <w:rFonts w:ascii="Century Gothic" w:eastAsia="Calibri" w:hAnsi="Century Gothic" w:cs="Calibri"/>
          <w:sz w:val="20"/>
          <w:lang w:val="es-ES" w:eastAsia="en-US"/>
        </w:rPr>
        <w:t>, de 24 de julio, de la inspección técnica de los edificios en la Comunidad Autónoma del País Vasco.</w:t>
      </w:r>
    </w:p>
    <w:p w14:paraId="1E1230C8"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Real Decreto Legislativo 7/2015</w:t>
      </w:r>
      <w:r w:rsidRPr="00FC5888">
        <w:rPr>
          <w:rFonts w:ascii="Century Gothic" w:eastAsia="Calibri" w:hAnsi="Century Gothic" w:cs="Calibri"/>
          <w:sz w:val="20"/>
          <w:lang w:val="es-ES" w:eastAsia="en-US"/>
        </w:rPr>
        <w:t>, de 30 de octubre, por el que se aprueba el texto refundido de la Ley del Suelo y Rehabilitación Urbana.</w:t>
      </w:r>
    </w:p>
    <w:p w14:paraId="3AE6196F"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 </w:t>
      </w:r>
      <w:r w:rsidRPr="00FC5888">
        <w:rPr>
          <w:rFonts w:ascii="Century Gothic" w:eastAsia="Calibri" w:hAnsi="Century Gothic" w:cs="Calibri"/>
          <w:b/>
          <w:sz w:val="20"/>
          <w:lang w:val="es-ES" w:eastAsia="en-US"/>
        </w:rPr>
        <w:t>Ley 2/2006</w:t>
      </w:r>
      <w:r w:rsidRPr="00FC5888">
        <w:rPr>
          <w:rFonts w:ascii="Century Gothic" w:eastAsia="Calibri" w:hAnsi="Century Gothic" w:cs="Calibri"/>
          <w:sz w:val="20"/>
          <w:lang w:val="es-ES" w:eastAsia="en-US"/>
        </w:rPr>
        <w:t>, de 30 de junio, de Suelo y Urbanismo en la Comunidad Autónoma del País Vasco.</w:t>
      </w:r>
    </w:p>
    <w:p w14:paraId="286A9AAE" w14:textId="77777777" w:rsidR="00137218" w:rsidRPr="00FC5888" w:rsidRDefault="00137218" w:rsidP="00137218">
      <w:pPr>
        <w:autoSpaceDE w:val="0"/>
        <w:autoSpaceDN w:val="0"/>
        <w:adjustRightInd w:val="0"/>
        <w:spacing w:line="276" w:lineRule="auto"/>
        <w:ind w:left="284"/>
        <w:jc w:val="both"/>
        <w:rPr>
          <w:rFonts w:ascii="Century Gothic" w:eastAsia="Calibri" w:hAnsi="Century Gothic" w:cs="Calibri"/>
          <w:sz w:val="20"/>
          <w:lang w:val="es-ES" w:eastAsia="en-US"/>
        </w:rPr>
      </w:pPr>
    </w:p>
    <w:p w14:paraId="1CBCD982" w14:textId="77777777" w:rsidR="00137218" w:rsidRPr="00FC5888" w:rsidRDefault="00137218" w:rsidP="00137218">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Esta relación normativa se corresponde a la habitualmente utilizada en la redacción de proyectos de ejecución para este tipo de promociones; No obstante, esta relación tiene un </w:t>
      </w:r>
      <w:r w:rsidRPr="00FC5888">
        <w:rPr>
          <w:rFonts w:ascii="Century Gothic" w:eastAsia="Calibri" w:hAnsi="Century Gothic" w:cs="Calibri"/>
          <w:b/>
          <w:sz w:val="20"/>
          <w:lang w:val="es-ES" w:eastAsia="en-US"/>
        </w:rPr>
        <w:t>carácter orientativo</w:t>
      </w:r>
      <w:r w:rsidRPr="00FC5888">
        <w:rPr>
          <w:rFonts w:ascii="Century Gothic" w:eastAsia="Calibri" w:hAnsi="Century Gothic" w:cs="Calibri"/>
          <w:sz w:val="20"/>
          <w:lang w:val="es-ES" w:eastAsia="en-US"/>
        </w:rPr>
        <w:t xml:space="preserve"> y no incluye toda la legislación a observar ni las modificaciones o correcciones de las normas apuntadas.</w:t>
      </w:r>
    </w:p>
    <w:p w14:paraId="30DCCCAD" w14:textId="77777777" w:rsidR="00100E49" w:rsidRPr="00FC5888" w:rsidRDefault="00100E49" w:rsidP="00BC02C3">
      <w:pPr>
        <w:spacing w:after="200" w:line="276" w:lineRule="auto"/>
        <w:contextualSpacing/>
        <w:jc w:val="both"/>
        <w:rPr>
          <w:rFonts w:ascii="Century Gothic" w:eastAsia="Calibri" w:hAnsi="Century Gothic"/>
          <w:sz w:val="20"/>
          <w:lang w:val="es-ES" w:eastAsia="en-US"/>
        </w:rPr>
      </w:pPr>
    </w:p>
    <w:p w14:paraId="36AF6883" w14:textId="77777777" w:rsidR="0019770D" w:rsidRPr="00FC5888" w:rsidRDefault="0019770D" w:rsidP="00BC02C3">
      <w:pPr>
        <w:spacing w:after="200" w:line="276" w:lineRule="auto"/>
        <w:rPr>
          <w:rFonts w:ascii="Century Gothic" w:eastAsia="Calibri" w:hAnsi="Century Gothic"/>
          <w:sz w:val="20"/>
          <w:lang w:val="es-ES" w:eastAsia="en-US"/>
        </w:rPr>
      </w:pPr>
      <w:r w:rsidRPr="00FC5888">
        <w:rPr>
          <w:rFonts w:ascii="Century Gothic" w:eastAsia="Calibri" w:hAnsi="Century Gothic"/>
          <w:sz w:val="20"/>
          <w:lang w:val="es-ES" w:eastAsia="en-US"/>
        </w:rPr>
        <w:br w:type="page"/>
      </w:r>
    </w:p>
    <w:p w14:paraId="27FD29CE" w14:textId="77777777" w:rsidR="002B7B96" w:rsidRPr="00FC5888" w:rsidRDefault="002B7B96" w:rsidP="00BC02C3">
      <w:pPr>
        <w:spacing w:after="200" w:line="276" w:lineRule="auto"/>
        <w:contextualSpacing/>
        <w:jc w:val="both"/>
        <w:rPr>
          <w:rFonts w:ascii="Century Gothic" w:eastAsia="Calibri" w:hAnsi="Century Gothic"/>
          <w:b/>
          <w:sz w:val="20"/>
          <w:lang w:val="es-ES" w:eastAsia="en-US"/>
        </w:rPr>
      </w:pPr>
      <w:r w:rsidRPr="00FC5888">
        <w:rPr>
          <w:rFonts w:ascii="Century Gothic" w:eastAsia="Calibri" w:hAnsi="Century Gothic"/>
          <w:b/>
          <w:sz w:val="20"/>
          <w:lang w:val="es-ES" w:eastAsia="en-US"/>
        </w:rPr>
        <w:lastRenderedPageBreak/>
        <w:t>Anexo I</w:t>
      </w:r>
      <w:r w:rsidR="00100E49" w:rsidRPr="00FC5888">
        <w:rPr>
          <w:rFonts w:ascii="Century Gothic" w:eastAsia="Calibri" w:hAnsi="Century Gothic"/>
          <w:b/>
          <w:sz w:val="20"/>
          <w:lang w:val="es-ES" w:eastAsia="en-US"/>
        </w:rPr>
        <w:t>I</w:t>
      </w:r>
      <w:r w:rsidRPr="00FC5888">
        <w:rPr>
          <w:rFonts w:ascii="Century Gothic" w:eastAsia="Calibri" w:hAnsi="Century Gothic"/>
          <w:b/>
          <w:sz w:val="20"/>
          <w:lang w:val="es-ES" w:eastAsia="en-US"/>
        </w:rPr>
        <w:t>.</w:t>
      </w:r>
    </w:p>
    <w:p w14:paraId="26EE152A" w14:textId="69878E85" w:rsidR="002B7B96" w:rsidRPr="00FC5888" w:rsidRDefault="002B7B96" w:rsidP="00BC02C3">
      <w:pPr>
        <w:spacing w:after="200" w:line="276" w:lineRule="auto"/>
        <w:contextualSpacing/>
        <w:jc w:val="both"/>
        <w:rPr>
          <w:rFonts w:ascii="Century Gothic" w:eastAsia="Calibri" w:hAnsi="Century Gothic"/>
          <w:b/>
          <w:sz w:val="20"/>
          <w:lang w:val="es-ES" w:eastAsia="en-US"/>
        </w:rPr>
      </w:pPr>
      <w:r w:rsidRPr="00FC5888">
        <w:rPr>
          <w:rFonts w:ascii="Century Gothic" w:eastAsia="Calibri" w:hAnsi="Century Gothic"/>
          <w:b/>
          <w:sz w:val="20"/>
          <w:lang w:val="es-ES" w:eastAsia="en-US"/>
        </w:rPr>
        <w:t>Normas para la Redacción de de Documentos</w:t>
      </w:r>
    </w:p>
    <w:p w14:paraId="54C529ED" w14:textId="77777777" w:rsidR="00100E49" w:rsidRPr="00FC5888" w:rsidRDefault="00100E49" w:rsidP="00BC02C3">
      <w:pPr>
        <w:spacing w:after="200" w:line="276" w:lineRule="auto"/>
        <w:contextualSpacing/>
        <w:jc w:val="both"/>
        <w:rPr>
          <w:rFonts w:ascii="Century Gothic" w:eastAsia="Calibri" w:hAnsi="Century Gothic"/>
          <w:sz w:val="20"/>
          <w:lang w:val="es-ES" w:eastAsia="en-US"/>
        </w:rPr>
      </w:pPr>
    </w:p>
    <w:p w14:paraId="042D5058" w14:textId="77777777" w:rsidR="005B6674" w:rsidRPr="00FC5888" w:rsidRDefault="00BA1F70" w:rsidP="00BC02C3">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1.</w:t>
      </w:r>
      <w:r w:rsidR="002B7B96" w:rsidRPr="00FC5888">
        <w:rPr>
          <w:rFonts w:ascii="Century Gothic" w:eastAsia="Calibri" w:hAnsi="Century Gothic" w:cs="Calibri"/>
          <w:sz w:val="20"/>
          <w:u w:val="single"/>
          <w:lang w:val="es-ES" w:eastAsia="en-US"/>
        </w:rPr>
        <w:t>Á</w:t>
      </w:r>
      <w:r w:rsidRPr="00FC5888">
        <w:rPr>
          <w:rFonts w:ascii="Century Gothic" w:eastAsia="Calibri" w:hAnsi="Century Gothic" w:cs="Calibri"/>
          <w:sz w:val="20"/>
          <w:u w:val="single"/>
          <w:lang w:val="es-ES" w:eastAsia="en-US"/>
        </w:rPr>
        <w:t>MBITO DE APLICACIÓN</w:t>
      </w:r>
    </w:p>
    <w:p w14:paraId="3691E7B2" w14:textId="77777777" w:rsidR="002B7B96" w:rsidRPr="00FC5888" w:rsidRDefault="002B7B96" w:rsidP="00BC02C3">
      <w:pPr>
        <w:autoSpaceDE w:val="0"/>
        <w:autoSpaceDN w:val="0"/>
        <w:adjustRightInd w:val="0"/>
        <w:spacing w:line="276" w:lineRule="auto"/>
        <w:jc w:val="both"/>
        <w:rPr>
          <w:rFonts w:ascii="Century Gothic" w:eastAsia="Calibri" w:hAnsi="Century Gothic" w:cs="Calibri"/>
          <w:sz w:val="20"/>
          <w:lang w:val="es-ES" w:eastAsia="en-US"/>
        </w:rPr>
      </w:pPr>
    </w:p>
    <w:p w14:paraId="78BFBEF7" w14:textId="10736607" w:rsidR="002B7B96" w:rsidRPr="00FC5888" w:rsidRDefault="002B7B96" w:rsidP="00BC02C3">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Las presentes Normas tienen por objeto definir y unificar la redacción de </w:t>
      </w:r>
      <w:r w:rsidR="00BD0BF0" w:rsidRPr="00FC5888">
        <w:rPr>
          <w:rFonts w:ascii="Century Gothic" w:eastAsia="Calibri" w:hAnsi="Century Gothic" w:cs="Calibri"/>
          <w:sz w:val="20"/>
          <w:lang w:val="es-ES" w:eastAsia="en-US"/>
        </w:rPr>
        <w:t xml:space="preserve">documentos </w:t>
      </w:r>
      <w:r w:rsidRPr="00FC5888">
        <w:rPr>
          <w:rFonts w:ascii="Century Gothic" w:eastAsia="Calibri" w:hAnsi="Century Gothic" w:cs="Calibri"/>
          <w:sz w:val="20"/>
          <w:lang w:val="es-ES" w:eastAsia="en-US"/>
        </w:rPr>
        <w:t>promovidos por el Departamento de Planificación Territorial</w:t>
      </w:r>
      <w:r w:rsidR="00B875C0" w:rsidRPr="00FC5888">
        <w:rPr>
          <w:rFonts w:ascii="Century Gothic" w:eastAsia="Calibri" w:hAnsi="Century Gothic" w:cs="Calibri"/>
          <w:sz w:val="20"/>
          <w:lang w:val="es-ES" w:eastAsia="en-US"/>
        </w:rPr>
        <w:t>,</w:t>
      </w:r>
      <w:r w:rsidRPr="00FC5888">
        <w:rPr>
          <w:rFonts w:ascii="Century Gothic" w:eastAsia="Calibri" w:hAnsi="Century Gothic" w:cs="Calibri"/>
          <w:sz w:val="20"/>
          <w:lang w:val="es-ES" w:eastAsia="en-US"/>
        </w:rPr>
        <w:t xml:space="preserve"> Vivienda</w:t>
      </w:r>
      <w:r w:rsidR="00B875C0" w:rsidRPr="00FC5888">
        <w:rPr>
          <w:rFonts w:ascii="Century Gothic" w:eastAsia="Calibri" w:hAnsi="Century Gothic" w:cs="Calibri"/>
          <w:sz w:val="20"/>
          <w:lang w:val="es-ES" w:eastAsia="en-US"/>
        </w:rPr>
        <w:t xml:space="preserve"> y Transportes</w:t>
      </w:r>
      <w:r w:rsidRPr="00FC5888">
        <w:rPr>
          <w:rFonts w:ascii="Century Gothic" w:eastAsia="Calibri" w:hAnsi="Century Gothic" w:cs="Calibri"/>
          <w:sz w:val="20"/>
          <w:lang w:val="es-ES" w:eastAsia="en-US"/>
        </w:rPr>
        <w:t xml:space="preserve"> del Gobierno Vasco. </w:t>
      </w:r>
    </w:p>
    <w:p w14:paraId="526770CE" w14:textId="77777777" w:rsidR="005B6674" w:rsidRPr="00FC5888" w:rsidRDefault="005B6674" w:rsidP="00BC02C3">
      <w:pPr>
        <w:autoSpaceDE w:val="0"/>
        <w:autoSpaceDN w:val="0"/>
        <w:adjustRightInd w:val="0"/>
        <w:spacing w:line="276" w:lineRule="auto"/>
        <w:jc w:val="both"/>
        <w:rPr>
          <w:rFonts w:ascii="Century Gothic" w:eastAsia="Calibri" w:hAnsi="Century Gothic" w:cs="Calibri"/>
          <w:sz w:val="20"/>
          <w:lang w:val="es-ES" w:eastAsia="en-US"/>
        </w:rPr>
      </w:pPr>
    </w:p>
    <w:p w14:paraId="29F6FFA6" w14:textId="361DC8A0" w:rsidR="002B7B96" w:rsidRPr="00FC5888" w:rsidRDefault="00BA1F70" w:rsidP="00BC02C3">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2.</w:t>
      </w:r>
      <w:r w:rsidR="005C574D" w:rsidRPr="00FC5888">
        <w:rPr>
          <w:rFonts w:ascii="Century Gothic" w:eastAsia="Calibri" w:hAnsi="Century Gothic" w:cs="Calibri"/>
          <w:sz w:val="20"/>
          <w:u w:val="single"/>
          <w:lang w:val="es-ES" w:eastAsia="en-US"/>
        </w:rPr>
        <w:t xml:space="preserve"> </w:t>
      </w:r>
      <w:r w:rsidR="002B7B96" w:rsidRPr="00FC5888">
        <w:rPr>
          <w:rFonts w:ascii="Century Gothic" w:eastAsia="Calibri" w:hAnsi="Century Gothic" w:cs="Calibri"/>
          <w:sz w:val="20"/>
          <w:u w:val="single"/>
          <w:lang w:val="es-ES" w:eastAsia="en-US"/>
        </w:rPr>
        <w:t>D</w:t>
      </w:r>
      <w:r w:rsidRPr="00FC5888">
        <w:rPr>
          <w:rFonts w:ascii="Century Gothic" w:eastAsia="Calibri" w:hAnsi="Century Gothic" w:cs="Calibri"/>
          <w:sz w:val="20"/>
          <w:u w:val="single"/>
          <w:lang w:val="es-ES" w:eastAsia="en-US"/>
        </w:rPr>
        <w:t>OCUMENTACIÓN</w:t>
      </w:r>
      <w:r w:rsidR="00503319" w:rsidRPr="00FC5888">
        <w:rPr>
          <w:rFonts w:ascii="Century Gothic" w:eastAsia="Calibri" w:hAnsi="Century Gothic" w:cs="Calibri"/>
          <w:sz w:val="20"/>
          <w:u w:val="single"/>
          <w:lang w:val="es-ES" w:eastAsia="en-US"/>
        </w:rPr>
        <w:t xml:space="preserve"> </w:t>
      </w:r>
      <w:r w:rsidRPr="00FC5888">
        <w:rPr>
          <w:rFonts w:ascii="Century Gothic" w:eastAsia="Calibri" w:hAnsi="Century Gothic" w:cs="Calibri"/>
          <w:sz w:val="20"/>
          <w:u w:val="single"/>
          <w:lang w:val="es-ES" w:eastAsia="en-US"/>
        </w:rPr>
        <w:t xml:space="preserve">DE LOS </w:t>
      </w:r>
      <w:r w:rsidR="00BD0BF0" w:rsidRPr="00FC5888">
        <w:rPr>
          <w:rFonts w:ascii="Century Gothic" w:eastAsia="Calibri" w:hAnsi="Century Gothic" w:cs="Calibri"/>
          <w:sz w:val="20"/>
          <w:u w:val="single"/>
          <w:lang w:val="es-ES" w:eastAsia="en-US"/>
        </w:rPr>
        <w:t>DOCUMENTOS</w:t>
      </w:r>
    </w:p>
    <w:p w14:paraId="7CBEED82" w14:textId="77777777" w:rsidR="00AE3DA1" w:rsidRPr="00FC5888" w:rsidRDefault="00AE3DA1" w:rsidP="00BC02C3">
      <w:pPr>
        <w:autoSpaceDE w:val="0"/>
        <w:autoSpaceDN w:val="0"/>
        <w:adjustRightInd w:val="0"/>
        <w:spacing w:line="276" w:lineRule="auto"/>
        <w:jc w:val="both"/>
        <w:rPr>
          <w:rFonts w:ascii="Century Gothic" w:eastAsia="Calibri" w:hAnsi="Century Gothic" w:cs="Calibri"/>
          <w:sz w:val="20"/>
          <w:lang w:val="es-ES" w:eastAsia="en-US"/>
        </w:rPr>
      </w:pPr>
    </w:p>
    <w:p w14:paraId="551158F2" w14:textId="2A70F137" w:rsidR="002B7B96" w:rsidRPr="00FC5888" w:rsidRDefault="002B7B96" w:rsidP="00BC02C3">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El contenido de la Memoria</w:t>
      </w:r>
      <w:r w:rsidR="00BD0BF0" w:rsidRPr="00FC5888">
        <w:rPr>
          <w:rFonts w:ascii="Century Gothic" w:eastAsia="Calibri" w:hAnsi="Century Gothic" w:cs="Calibri"/>
          <w:sz w:val="20"/>
          <w:lang w:val="es-ES" w:eastAsia="en-US"/>
        </w:rPr>
        <w:t xml:space="preserve"> y </w:t>
      </w:r>
      <w:r w:rsidRPr="00FC5888">
        <w:rPr>
          <w:rFonts w:ascii="Century Gothic" w:eastAsia="Calibri" w:hAnsi="Century Gothic" w:cs="Calibri"/>
          <w:sz w:val="20"/>
          <w:lang w:val="es-ES" w:eastAsia="en-US"/>
        </w:rPr>
        <w:t xml:space="preserve">Planos, </w:t>
      </w:r>
      <w:r w:rsidR="000E3832" w:rsidRPr="00FC5888">
        <w:rPr>
          <w:rFonts w:ascii="Century Gothic" w:eastAsia="Calibri" w:hAnsi="Century Gothic" w:cs="Calibri"/>
          <w:sz w:val="20"/>
          <w:lang w:val="es-ES" w:eastAsia="en-US"/>
        </w:rPr>
        <w:t>y su forma de presentación</w:t>
      </w:r>
      <w:r w:rsidRPr="00FC5888">
        <w:rPr>
          <w:rFonts w:ascii="Century Gothic" w:eastAsia="Calibri" w:hAnsi="Century Gothic" w:cs="Calibri"/>
          <w:sz w:val="20"/>
          <w:lang w:val="es-ES" w:eastAsia="en-US"/>
        </w:rPr>
        <w:t>, se ajustará a</w:t>
      </w:r>
      <w:r w:rsidR="00F627B1" w:rsidRPr="00FC5888">
        <w:rPr>
          <w:rFonts w:ascii="Century Gothic" w:eastAsia="Calibri" w:hAnsi="Century Gothic" w:cs="Calibri"/>
          <w:sz w:val="20"/>
          <w:lang w:val="es-ES" w:eastAsia="en-US"/>
        </w:rPr>
        <w:t>l siguiente contenido</w:t>
      </w:r>
      <w:r w:rsidR="00BD0BF0" w:rsidRPr="00FC5888">
        <w:rPr>
          <w:rFonts w:ascii="Century Gothic" w:eastAsia="Calibri" w:hAnsi="Century Gothic" w:cs="Calibri"/>
          <w:sz w:val="20"/>
          <w:lang w:val="es-ES" w:eastAsia="en-US"/>
        </w:rPr>
        <w:t>:</w:t>
      </w:r>
    </w:p>
    <w:p w14:paraId="6E36661F" w14:textId="3A066E68" w:rsidR="00AE3DA1" w:rsidRPr="00FC5888" w:rsidRDefault="00AE3DA1" w:rsidP="00BC02C3">
      <w:pPr>
        <w:autoSpaceDE w:val="0"/>
        <w:autoSpaceDN w:val="0"/>
        <w:adjustRightInd w:val="0"/>
        <w:spacing w:line="276" w:lineRule="auto"/>
        <w:jc w:val="both"/>
        <w:rPr>
          <w:rFonts w:ascii="Century Gothic" w:eastAsia="Calibri" w:hAnsi="Century Gothic" w:cs="Calibri"/>
          <w:sz w:val="20"/>
          <w:lang w:val="es-ES" w:eastAsia="en-US"/>
        </w:rPr>
      </w:pPr>
    </w:p>
    <w:p w14:paraId="7B52EB7C" w14:textId="548DD984" w:rsidR="00C507E8" w:rsidRPr="00FC5888" w:rsidRDefault="00C507E8" w:rsidP="00C507E8">
      <w:pPr>
        <w:autoSpaceDE w:val="0"/>
        <w:autoSpaceDN w:val="0"/>
        <w:adjustRightInd w:val="0"/>
        <w:spacing w:line="276" w:lineRule="auto"/>
        <w:jc w:val="both"/>
        <w:rPr>
          <w:rFonts w:ascii="Century Gothic" w:eastAsia="Calibri" w:hAnsi="Century Gothic" w:cs="Calibri"/>
          <w:b/>
          <w:bCs/>
          <w:sz w:val="20"/>
          <w:lang w:val="es-ES" w:eastAsia="en-US"/>
        </w:rPr>
      </w:pPr>
      <w:r w:rsidRPr="00FC5888">
        <w:rPr>
          <w:rFonts w:ascii="Century Gothic" w:eastAsia="Calibri" w:hAnsi="Century Gothic" w:cs="Calibri"/>
          <w:b/>
          <w:bCs/>
          <w:sz w:val="20"/>
          <w:lang w:val="es-ES" w:eastAsia="en-US"/>
        </w:rPr>
        <w:t xml:space="preserve">2.1 </w:t>
      </w:r>
      <w:r w:rsidR="00875DC9" w:rsidRPr="00FC5888">
        <w:rPr>
          <w:rFonts w:ascii="Century Gothic" w:eastAsia="Calibri" w:hAnsi="Century Gothic" w:cs="Calibri"/>
          <w:b/>
          <w:bCs/>
          <w:sz w:val="20"/>
          <w:lang w:val="es-ES" w:eastAsia="en-US"/>
        </w:rPr>
        <w:t>PLAN ESPECIAL DE ORDENACIÓN URBANA</w:t>
      </w:r>
      <w:r w:rsidRPr="00FC5888">
        <w:rPr>
          <w:rFonts w:ascii="Century Gothic" w:eastAsia="Calibri" w:hAnsi="Century Gothic" w:cs="Calibri"/>
          <w:b/>
          <w:bCs/>
          <w:sz w:val="20"/>
          <w:lang w:val="es-ES" w:eastAsia="en-US"/>
        </w:rPr>
        <w:t xml:space="preserve"> </w:t>
      </w:r>
    </w:p>
    <w:p w14:paraId="3720FA52" w14:textId="77777777" w:rsidR="00C507E8" w:rsidRPr="00FC5888" w:rsidRDefault="00C507E8" w:rsidP="00C507E8">
      <w:pPr>
        <w:autoSpaceDE w:val="0"/>
        <w:autoSpaceDN w:val="0"/>
        <w:adjustRightInd w:val="0"/>
        <w:spacing w:line="276" w:lineRule="auto"/>
        <w:jc w:val="both"/>
        <w:rPr>
          <w:rFonts w:ascii="Century Gothic" w:eastAsia="Calibri" w:hAnsi="Century Gothic" w:cs="Calibri"/>
          <w:b/>
          <w:bCs/>
          <w:sz w:val="20"/>
          <w:lang w:val="es-ES" w:eastAsia="en-US"/>
        </w:rPr>
      </w:pPr>
    </w:p>
    <w:p w14:paraId="08DF13C5" w14:textId="733C8F27" w:rsidR="0019102E" w:rsidRPr="00FC5888" w:rsidRDefault="00E92D19" w:rsidP="00C507E8">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El contenido seguirá las directrices indicadas en el art. 68 de la Ley 2/2006 de Su</w:t>
      </w:r>
      <w:r w:rsidR="006D162E" w:rsidRPr="00FC5888">
        <w:rPr>
          <w:rFonts w:ascii="Century Gothic" w:eastAsia="Calibri" w:hAnsi="Century Gothic" w:cs="Calibri"/>
          <w:sz w:val="20"/>
          <w:lang w:val="es-ES" w:eastAsia="en-US"/>
        </w:rPr>
        <w:t xml:space="preserve">elo y Urbanismo del País Vasco. </w:t>
      </w:r>
      <w:r w:rsidR="004A3698" w:rsidRPr="00FC5888">
        <w:rPr>
          <w:rFonts w:ascii="Century Gothic" w:eastAsia="Calibri" w:hAnsi="Century Gothic" w:cs="Calibri"/>
          <w:sz w:val="20"/>
          <w:lang w:val="es-ES" w:eastAsia="en-US"/>
        </w:rPr>
        <w:t>Orientativamente, incluirá aquella de la siguiente documentación que sea pertinente:</w:t>
      </w:r>
    </w:p>
    <w:p w14:paraId="087B10B2" w14:textId="2B0F745A" w:rsidR="00BE7BBD" w:rsidRPr="00FC5888" w:rsidRDefault="00BE7BBD" w:rsidP="00C507E8">
      <w:pPr>
        <w:autoSpaceDE w:val="0"/>
        <w:autoSpaceDN w:val="0"/>
        <w:adjustRightInd w:val="0"/>
        <w:spacing w:line="276" w:lineRule="auto"/>
        <w:jc w:val="both"/>
        <w:rPr>
          <w:rFonts w:ascii="Century Gothic" w:eastAsia="Calibri" w:hAnsi="Century Gothic" w:cs="Calibri"/>
          <w:sz w:val="20"/>
          <w:lang w:val="es-ES" w:eastAsia="en-US"/>
        </w:rPr>
      </w:pPr>
    </w:p>
    <w:p w14:paraId="0AEF6C27" w14:textId="166837DE" w:rsidR="00BE7BBD" w:rsidRPr="00FC5888" w:rsidRDefault="00E84D60" w:rsidP="00C507E8">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Documento </w:t>
      </w:r>
      <w:r w:rsidR="00C34191" w:rsidRPr="00FC5888">
        <w:rPr>
          <w:rFonts w:ascii="Century Gothic" w:eastAsia="Calibri" w:hAnsi="Century Gothic" w:cs="Calibri"/>
          <w:sz w:val="20"/>
          <w:lang w:val="es-ES" w:eastAsia="en-US"/>
        </w:rPr>
        <w:t>A</w:t>
      </w:r>
      <w:r w:rsidR="007C0875" w:rsidRPr="00FC5888">
        <w:rPr>
          <w:rFonts w:ascii="Century Gothic" w:eastAsia="Calibri" w:hAnsi="Century Gothic" w:cs="Calibri"/>
          <w:sz w:val="20"/>
          <w:lang w:val="es-ES" w:eastAsia="en-US"/>
        </w:rPr>
        <w:t>.</w:t>
      </w:r>
      <w:r w:rsidR="00BE7BBD" w:rsidRPr="00FC5888">
        <w:rPr>
          <w:rFonts w:ascii="Century Gothic" w:eastAsia="Calibri" w:hAnsi="Century Gothic" w:cs="Calibri"/>
          <w:sz w:val="20"/>
          <w:lang w:val="es-ES" w:eastAsia="en-US"/>
        </w:rPr>
        <w:t>- MEMORIA INFORMATIVA Y JUSTIFICATIVA</w:t>
      </w:r>
    </w:p>
    <w:p w14:paraId="47F37D14" w14:textId="4BD92000" w:rsidR="00BE7BBD" w:rsidRPr="00FC5888" w:rsidRDefault="00BE7BBD" w:rsidP="00C507E8">
      <w:pPr>
        <w:autoSpaceDE w:val="0"/>
        <w:autoSpaceDN w:val="0"/>
        <w:adjustRightInd w:val="0"/>
        <w:spacing w:line="276" w:lineRule="auto"/>
        <w:jc w:val="both"/>
        <w:rPr>
          <w:rFonts w:ascii="Century Gothic" w:eastAsia="Calibri" w:hAnsi="Century Gothic" w:cs="Calibri"/>
          <w:sz w:val="20"/>
          <w:lang w:val="es-ES" w:eastAsia="en-US"/>
        </w:rPr>
      </w:pPr>
    </w:p>
    <w:p w14:paraId="09560A41" w14:textId="237CB6C9" w:rsidR="00BE7BBD" w:rsidRPr="00FC5888" w:rsidRDefault="00C34191" w:rsidP="00EE7BF3">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BE7BBD" w:rsidRPr="00FC5888">
        <w:rPr>
          <w:rFonts w:ascii="Century Gothic" w:eastAsia="Calibri" w:hAnsi="Century Gothic" w:cs="Calibri"/>
          <w:sz w:val="20"/>
          <w:lang w:val="es-ES" w:eastAsia="en-US"/>
        </w:rPr>
        <w:t>-1.- Antecedentes</w:t>
      </w:r>
    </w:p>
    <w:p w14:paraId="2CAE3AC7" w14:textId="3808C3A1" w:rsidR="00F25599"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BE7BBD" w:rsidRPr="00FC5888">
        <w:rPr>
          <w:rFonts w:ascii="Century Gothic" w:eastAsia="Calibri" w:hAnsi="Century Gothic" w:cs="Calibri"/>
          <w:sz w:val="20"/>
          <w:lang w:val="es-ES" w:eastAsia="en-US"/>
        </w:rPr>
        <w:t>-1.1</w:t>
      </w:r>
      <w:r w:rsidR="00BE7BBD" w:rsidRPr="00FC5888">
        <w:rPr>
          <w:rFonts w:ascii="Century Gothic" w:eastAsia="Calibri" w:hAnsi="Century Gothic" w:cs="Calibri"/>
          <w:sz w:val="20"/>
          <w:lang w:val="es-ES" w:eastAsia="en-US"/>
        </w:rPr>
        <w:tab/>
        <w:t>Promotor</w:t>
      </w:r>
      <w:r w:rsidR="009F33A0" w:rsidRPr="00FC5888">
        <w:rPr>
          <w:rFonts w:ascii="Century Gothic" w:eastAsia="Calibri" w:hAnsi="Century Gothic" w:cs="Calibri"/>
          <w:sz w:val="20"/>
          <w:lang w:val="es-ES" w:eastAsia="en-US"/>
        </w:rPr>
        <w:t xml:space="preserve"> Y Técnicos redactores. </w:t>
      </w:r>
      <w:r w:rsidR="00F25599" w:rsidRPr="00FC5888">
        <w:rPr>
          <w:rFonts w:ascii="Century Gothic" w:eastAsia="Calibri" w:hAnsi="Century Gothic" w:cs="Calibri"/>
          <w:sz w:val="20"/>
          <w:lang w:val="es-ES" w:eastAsia="en-US"/>
        </w:rPr>
        <w:t xml:space="preserve">Procedencia de la elaboración del </w:t>
      </w:r>
      <w:r w:rsidR="00177B15" w:rsidRPr="00FC5888">
        <w:rPr>
          <w:rFonts w:ascii="Century Gothic" w:eastAsia="Calibri" w:hAnsi="Century Gothic" w:cs="Calibri"/>
          <w:sz w:val="20"/>
          <w:lang w:val="es-ES" w:eastAsia="en-US"/>
        </w:rPr>
        <w:t>PEOU</w:t>
      </w:r>
      <w:r w:rsidR="009F33A0" w:rsidRPr="00FC5888">
        <w:rPr>
          <w:rFonts w:ascii="Century Gothic" w:eastAsia="Calibri" w:hAnsi="Century Gothic" w:cs="Calibri"/>
          <w:sz w:val="20"/>
          <w:lang w:val="es-ES" w:eastAsia="en-US"/>
        </w:rPr>
        <w:t xml:space="preserve">. </w:t>
      </w:r>
      <w:r w:rsidR="00F25599" w:rsidRPr="00FC5888">
        <w:rPr>
          <w:rFonts w:ascii="Century Gothic" w:eastAsia="Calibri" w:hAnsi="Century Gothic" w:cs="Calibri"/>
          <w:sz w:val="20"/>
          <w:lang w:val="es-ES" w:eastAsia="en-US"/>
        </w:rPr>
        <w:t>Tramitaci</w:t>
      </w:r>
      <w:r w:rsidR="009F33A0" w:rsidRPr="00FC5888">
        <w:rPr>
          <w:rFonts w:ascii="Century Gothic" w:eastAsia="Calibri" w:hAnsi="Century Gothic" w:cs="Calibri"/>
          <w:sz w:val="20"/>
          <w:lang w:val="es-ES" w:eastAsia="en-US"/>
        </w:rPr>
        <w:t xml:space="preserve">ón. </w:t>
      </w:r>
      <w:r w:rsidR="00F25599" w:rsidRPr="00FC5888">
        <w:rPr>
          <w:rFonts w:ascii="Century Gothic" w:eastAsia="Calibri" w:hAnsi="Century Gothic" w:cs="Calibri"/>
          <w:sz w:val="20"/>
          <w:lang w:val="es-ES" w:eastAsia="en-US"/>
        </w:rPr>
        <w:t>Conveniencia y oportunidad</w:t>
      </w:r>
    </w:p>
    <w:p w14:paraId="147E2E2E" w14:textId="1F2DE8CF" w:rsidR="009F33A0" w:rsidRPr="00FC5888" w:rsidRDefault="00C34191" w:rsidP="00EE7BF3">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9F33A0" w:rsidRPr="00FC5888">
        <w:rPr>
          <w:rFonts w:ascii="Century Gothic" w:eastAsia="Calibri" w:hAnsi="Century Gothic" w:cs="Calibri"/>
          <w:sz w:val="20"/>
          <w:lang w:val="es-ES" w:eastAsia="en-US"/>
        </w:rPr>
        <w:t>-2.- Marco urbanístico</w:t>
      </w:r>
    </w:p>
    <w:p w14:paraId="0FBA054D" w14:textId="716325BB" w:rsidR="009F33A0"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9F33A0" w:rsidRPr="00FC5888">
        <w:rPr>
          <w:rFonts w:ascii="Century Gothic" w:eastAsia="Calibri" w:hAnsi="Century Gothic" w:cs="Calibri"/>
          <w:sz w:val="20"/>
          <w:lang w:val="es-ES" w:eastAsia="en-US"/>
        </w:rPr>
        <w:t>-2.1</w:t>
      </w:r>
      <w:r w:rsidR="009F33A0" w:rsidRPr="00FC5888">
        <w:rPr>
          <w:rFonts w:ascii="Century Gothic" w:eastAsia="Calibri" w:hAnsi="Century Gothic" w:cs="Calibri"/>
          <w:sz w:val="20"/>
          <w:lang w:val="es-ES" w:eastAsia="en-US"/>
        </w:rPr>
        <w:tab/>
        <w:t>Normas Subsidiarias / Plan General Ordenación Orbana</w:t>
      </w:r>
    </w:p>
    <w:p w14:paraId="1CBBCA9E" w14:textId="633261B3" w:rsidR="009F33A0" w:rsidRPr="00FC5888" w:rsidRDefault="00C34191" w:rsidP="00EE7BF3">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9F33A0" w:rsidRPr="00FC5888">
        <w:rPr>
          <w:rFonts w:ascii="Century Gothic" w:eastAsia="Calibri" w:hAnsi="Century Gothic" w:cs="Calibri"/>
          <w:sz w:val="20"/>
          <w:lang w:val="es-ES" w:eastAsia="en-US"/>
        </w:rPr>
        <w:t>-3.- Información urbanística</w:t>
      </w:r>
    </w:p>
    <w:p w14:paraId="63AD8227" w14:textId="4C8AE951" w:rsidR="00BE7BBD"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7A10B7" w:rsidRPr="00FC5888">
        <w:rPr>
          <w:rFonts w:ascii="Century Gothic" w:eastAsia="Calibri" w:hAnsi="Century Gothic" w:cs="Calibri"/>
          <w:sz w:val="20"/>
          <w:lang w:val="es-ES" w:eastAsia="en-US"/>
        </w:rPr>
        <w:t>-3.1</w:t>
      </w:r>
      <w:r w:rsidR="007A10B7" w:rsidRPr="00FC5888">
        <w:rPr>
          <w:rFonts w:ascii="Century Gothic" w:eastAsia="Calibri" w:hAnsi="Century Gothic" w:cs="Calibri"/>
          <w:sz w:val="20"/>
          <w:lang w:val="es-ES" w:eastAsia="en-US"/>
        </w:rPr>
        <w:tab/>
        <w:t xml:space="preserve">Descripción general del ámbito. Usos, edificaciones e infraestructuras existentes. Estudio de la estructura de la </w:t>
      </w:r>
      <w:r w:rsidR="001943AD" w:rsidRPr="00FC5888">
        <w:rPr>
          <w:rFonts w:ascii="Century Gothic" w:eastAsia="Calibri" w:hAnsi="Century Gothic" w:cs="Calibri"/>
          <w:sz w:val="20"/>
          <w:lang w:val="es-ES" w:eastAsia="en-US"/>
        </w:rPr>
        <w:t>propiedad</w:t>
      </w:r>
      <w:r w:rsidR="007A10B7" w:rsidRPr="00FC5888">
        <w:rPr>
          <w:rFonts w:ascii="Century Gothic" w:eastAsia="Calibri" w:hAnsi="Century Gothic" w:cs="Calibri"/>
          <w:sz w:val="20"/>
          <w:lang w:val="es-ES" w:eastAsia="en-US"/>
        </w:rPr>
        <w:t xml:space="preserve"> del suelo. Reportaje fotográfico</w:t>
      </w:r>
    </w:p>
    <w:p w14:paraId="47205C85" w14:textId="3605F4EA" w:rsidR="007A10B7" w:rsidRPr="00FC5888" w:rsidRDefault="00C34191" w:rsidP="00EE7BF3">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7A10B7" w:rsidRPr="00FC5888">
        <w:rPr>
          <w:rFonts w:ascii="Century Gothic" w:eastAsia="Calibri" w:hAnsi="Century Gothic" w:cs="Calibri"/>
          <w:sz w:val="20"/>
          <w:lang w:val="es-ES" w:eastAsia="en-US"/>
        </w:rPr>
        <w:t>-4.- Descripción de la Ordenación</w:t>
      </w:r>
    </w:p>
    <w:p w14:paraId="12F0FD3B" w14:textId="29FAE4EC" w:rsidR="007A10B7"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7A10B7" w:rsidRPr="00FC5888">
        <w:rPr>
          <w:rFonts w:ascii="Century Gothic" w:eastAsia="Calibri" w:hAnsi="Century Gothic" w:cs="Calibri"/>
          <w:sz w:val="20"/>
          <w:lang w:val="es-ES" w:eastAsia="en-US"/>
        </w:rPr>
        <w:t>-4.1</w:t>
      </w:r>
      <w:r w:rsidR="007A10B7" w:rsidRPr="00FC5888">
        <w:rPr>
          <w:rFonts w:ascii="Century Gothic" w:eastAsia="Calibri" w:hAnsi="Century Gothic" w:cs="Calibri"/>
          <w:sz w:val="20"/>
          <w:lang w:val="es-ES" w:eastAsia="en-US"/>
        </w:rPr>
        <w:tab/>
        <w:t xml:space="preserve">Condicionantes de Ordenación: objetivos y criterios. </w:t>
      </w:r>
    </w:p>
    <w:p w14:paraId="61D6939B" w14:textId="77740ADF" w:rsidR="007A10B7"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7A10B7" w:rsidRPr="00FC5888">
        <w:rPr>
          <w:rFonts w:ascii="Century Gothic" w:eastAsia="Calibri" w:hAnsi="Century Gothic" w:cs="Calibri"/>
          <w:sz w:val="20"/>
          <w:lang w:val="es-ES" w:eastAsia="en-US"/>
        </w:rPr>
        <w:t>-4.2</w:t>
      </w:r>
      <w:r w:rsidR="007A10B7" w:rsidRPr="00FC5888">
        <w:rPr>
          <w:rFonts w:ascii="Century Gothic" w:eastAsia="Calibri" w:hAnsi="Century Gothic" w:cs="Calibri"/>
          <w:sz w:val="20"/>
          <w:lang w:val="es-ES" w:eastAsia="en-US"/>
        </w:rPr>
        <w:tab/>
        <w:t xml:space="preserve">Estructura viaria. Dotaciones de la </w:t>
      </w:r>
      <w:r w:rsidR="001943AD" w:rsidRPr="00FC5888">
        <w:rPr>
          <w:rFonts w:ascii="Century Gothic" w:eastAsia="Calibri" w:hAnsi="Century Gothic" w:cs="Calibri"/>
          <w:sz w:val="20"/>
          <w:lang w:val="es-ES" w:eastAsia="en-US"/>
        </w:rPr>
        <w:t>red pública</w:t>
      </w:r>
      <w:r w:rsidR="007A10B7" w:rsidRPr="00FC5888">
        <w:rPr>
          <w:rFonts w:ascii="Century Gothic" w:eastAsia="Calibri" w:hAnsi="Century Gothic" w:cs="Calibri"/>
          <w:sz w:val="20"/>
          <w:lang w:val="es-ES" w:eastAsia="en-US"/>
        </w:rPr>
        <w:t xml:space="preserve"> de sistemas generales y sistemas locales. Zonas Residenciales. Edificios fuera de Ordenación</w:t>
      </w:r>
      <w:r w:rsidR="00F50CE4" w:rsidRPr="00FC5888">
        <w:rPr>
          <w:rFonts w:ascii="Century Gothic" w:eastAsia="Calibri" w:hAnsi="Century Gothic" w:cs="Calibri"/>
          <w:sz w:val="20"/>
          <w:lang w:val="es-ES" w:eastAsia="en-US"/>
        </w:rPr>
        <w:t>. Redes de Servicio</w:t>
      </w:r>
    </w:p>
    <w:p w14:paraId="4B3B5AF9" w14:textId="0BDB2F6F" w:rsidR="00F50CE4" w:rsidRPr="00FC5888" w:rsidRDefault="00C34191" w:rsidP="00EE7BF3">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F50CE4" w:rsidRPr="00FC5888">
        <w:rPr>
          <w:rFonts w:ascii="Century Gothic" w:eastAsia="Calibri" w:hAnsi="Century Gothic" w:cs="Calibri"/>
          <w:sz w:val="20"/>
          <w:lang w:val="es-ES" w:eastAsia="en-US"/>
        </w:rPr>
        <w:t>-5.- Resumen de Datos Urbanísticos.</w:t>
      </w:r>
    </w:p>
    <w:p w14:paraId="6D76239F" w14:textId="5A699EFA" w:rsidR="00F50CE4"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F50CE4" w:rsidRPr="00FC5888">
        <w:rPr>
          <w:rFonts w:ascii="Century Gothic" w:eastAsia="Calibri" w:hAnsi="Century Gothic" w:cs="Calibri"/>
          <w:sz w:val="20"/>
          <w:lang w:val="es-ES" w:eastAsia="en-US"/>
        </w:rPr>
        <w:t>-5.1</w:t>
      </w:r>
      <w:r w:rsidR="00F50CE4" w:rsidRPr="00FC5888">
        <w:rPr>
          <w:rFonts w:ascii="Century Gothic" w:eastAsia="Calibri" w:hAnsi="Century Gothic" w:cs="Calibri"/>
          <w:sz w:val="20"/>
          <w:lang w:val="es-ES" w:eastAsia="en-US"/>
        </w:rPr>
        <w:tab/>
        <w:t xml:space="preserve">Datos derivados de </w:t>
      </w:r>
      <w:r w:rsidR="00177B15" w:rsidRPr="00FC5888">
        <w:rPr>
          <w:rFonts w:ascii="Century Gothic" w:eastAsia="Calibri" w:hAnsi="Century Gothic" w:cs="Calibri"/>
          <w:sz w:val="20"/>
          <w:lang w:val="es-ES" w:eastAsia="en-US"/>
        </w:rPr>
        <w:t xml:space="preserve">del PGOU de </w:t>
      </w:r>
      <w:r w:rsidR="00615D86" w:rsidRPr="00FC5888">
        <w:rPr>
          <w:rFonts w:ascii="Century Gothic" w:eastAsia="Calibri" w:hAnsi="Century Gothic" w:cs="Calibri"/>
          <w:sz w:val="20"/>
          <w:lang w:val="es-ES" w:eastAsia="en-US"/>
        </w:rPr>
        <w:t>Valdegovía</w:t>
      </w:r>
      <w:r w:rsidR="00501DDF" w:rsidRPr="00FC5888">
        <w:rPr>
          <w:rFonts w:ascii="Century Gothic" w:eastAsia="Calibri" w:hAnsi="Century Gothic" w:cs="Calibri"/>
          <w:sz w:val="20"/>
          <w:lang w:val="es-ES" w:eastAsia="en-US"/>
        </w:rPr>
        <w:t xml:space="preserve"> </w:t>
      </w:r>
    </w:p>
    <w:p w14:paraId="405CA0E7" w14:textId="289912AE" w:rsidR="00F50CE4"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F50CE4" w:rsidRPr="00FC5888">
        <w:rPr>
          <w:rFonts w:ascii="Century Gothic" w:eastAsia="Calibri" w:hAnsi="Century Gothic" w:cs="Calibri"/>
          <w:sz w:val="20"/>
          <w:lang w:val="es-ES" w:eastAsia="en-US"/>
        </w:rPr>
        <w:t>-5.2</w:t>
      </w:r>
      <w:r w:rsidR="00F50CE4" w:rsidRPr="00FC5888">
        <w:rPr>
          <w:rFonts w:ascii="Century Gothic" w:eastAsia="Calibri" w:hAnsi="Century Gothic" w:cs="Calibri"/>
          <w:sz w:val="20"/>
          <w:lang w:val="es-ES" w:eastAsia="en-US"/>
        </w:rPr>
        <w:tab/>
        <w:t xml:space="preserve">Datos derivados de la ordenación del </w:t>
      </w:r>
      <w:r w:rsidR="00177B15" w:rsidRPr="00FC5888">
        <w:rPr>
          <w:rFonts w:ascii="Century Gothic" w:eastAsia="Calibri" w:hAnsi="Century Gothic" w:cs="Calibri"/>
          <w:sz w:val="20"/>
          <w:lang w:val="es-ES" w:eastAsia="en-US"/>
        </w:rPr>
        <w:t>PEOU</w:t>
      </w:r>
    </w:p>
    <w:p w14:paraId="2192DC1F" w14:textId="782B0E2F" w:rsidR="00F50CE4"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F50CE4" w:rsidRPr="00FC5888">
        <w:rPr>
          <w:rFonts w:ascii="Century Gothic" w:eastAsia="Calibri" w:hAnsi="Century Gothic" w:cs="Calibri"/>
          <w:sz w:val="20"/>
          <w:lang w:val="es-ES" w:eastAsia="en-US"/>
        </w:rPr>
        <w:t>-5.3</w:t>
      </w:r>
      <w:r w:rsidR="00F50CE4" w:rsidRPr="00FC5888">
        <w:rPr>
          <w:rFonts w:ascii="Century Gothic" w:eastAsia="Calibri" w:hAnsi="Century Gothic" w:cs="Calibri"/>
          <w:sz w:val="20"/>
          <w:lang w:val="es-ES" w:eastAsia="en-US"/>
        </w:rPr>
        <w:tab/>
        <w:t>Cumplimiento de los estándares mínimos para reserva de terrenos destinados a dotaciones y equipamientos</w:t>
      </w:r>
    </w:p>
    <w:p w14:paraId="11ACD266" w14:textId="1DFFFE40" w:rsidR="007A10B7"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F50CE4" w:rsidRPr="00FC5888">
        <w:rPr>
          <w:rFonts w:ascii="Century Gothic" w:eastAsia="Calibri" w:hAnsi="Century Gothic" w:cs="Calibri"/>
          <w:sz w:val="20"/>
          <w:lang w:val="es-ES" w:eastAsia="en-US"/>
        </w:rPr>
        <w:t>-5.4</w:t>
      </w:r>
      <w:r w:rsidR="00F50CE4" w:rsidRPr="00FC5888">
        <w:rPr>
          <w:rFonts w:ascii="Century Gothic" w:eastAsia="Calibri" w:hAnsi="Century Gothic" w:cs="Calibri"/>
          <w:sz w:val="20"/>
          <w:lang w:val="es-ES" w:eastAsia="en-US"/>
        </w:rPr>
        <w:tab/>
        <w:t>Zonas verdes y espacios libres</w:t>
      </w:r>
    </w:p>
    <w:p w14:paraId="2EE0DD29" w14:textId="6223109F" w:rsidR="00F50CE4"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F50CE4" w:rsidRPr="00FC5888">
        <w:rPr>
          <w:rFonts w:ascii="Century Gothic" w:eastAsia="Calibri" w:hAnsi="Century Gothic" w:cs="Calibri"/>
          <w:sz w:val="20"/>
          <w:lang w:val="es-ES" w:eastAsia="en-US"/>
        </w:rPr>
        <w:t>-5.5</w:t>
      </w:r>
      <w:r w:rsidR="00F50CE4" w:rsidRPr="00FC5888">
        <w:rPr>
          <w:rFonts w:ascii="Century Gothic" w:eastAsia="Calibri" w:hAnsi="Century Gothic" w:cs="Calibri"/>
          <w:sz w:val="20"/>
          <w:lang w:val="es-ES" w:eastAsia="en-US"/>
        </w:rPr>
        <w:tab/>
        <w:t>Otras dotaciones públicas locales</w:t>
      </w:r>
    </w:p>
    <w:p w14:paraId="7216124C" w14:textId="352D5038" w:rsidR="00F50CE4"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F50CE4" w:rsidRPr="00FC5888">
        <w:rPr>
          <w:rFonts w:ascii="Century Gothic" w:eastAsia="Calibri" w:hAnsi="Century Gothic" w:cs="Calibri"/>
          <w:sz w:val="20"/>
          <w:lang w:val="es-ES" w:eastAsia="en-US"/>
        </w:rPr>
        <w:t>-5.6</w:t>
      </w:r>
      <w:r w:rsidR="00F50CE4" w:rsidRPr="00FC5888">
        <w:rPr>
          <w:rFonts w:ascii="Century Gothic" w:eastAsia="Calibri" w:hAnsi="Century Gothic" w:cs="Calibri"/>
          <w:sz w:val="20"/>
          <w:lang w:val="es-ES" w:eastAsia="en-US"/>
        </w:rPr>
        <w:tab/>
        <w:t>Aparcamiento de vehículos</w:t>
      </w:r>
    </w:p>
    <w:p w14:paraId="2B3460FA" w14:textId="6B27FBB8" w:rsidR="00F50CE4"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F50CE4" w:rsidRPr="00FC5888">
        <w:rPr>
          <w:rFonts w:ascii="Century Gothic" w:eastAsia="Calibri" w:hAnsi="Century Gothic" w:cs="Calibri"/>
          <w:sz w:val="20"/>
          <w:lang w:val="es-ES" w:eastAsia="en-US"/>
        </w:rPr>
        <w:t>-5.7</w:t>
      </w:r>
      <w:r w:rsidR="00F50CE4" w:rsidRPr="00FC5888">
        <w:rPr>
          <w:rFonts w:ascii="Century Gothic" w:eastAsia="Calibri" w:hAnsi="Century Gothic" w:cs="Calibri"/>
          <w:sz w:val="20"/>
          <w:lang w:val="es-ES" w:eastAsia="en-US"/>
        </w:rPr>
        <w:tab/>
        <w:t>Vegetación</w:t>
      </w:r>
    </w:p>
    <w:p w14:paraId="5E542FC6" w14:textId="3EE22780" w:rsidR="00F50CE4" w:rsidRPr="00FC5888" w:rsidRDefault="00C34191" w:rsidP="00EE7BF3">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F50CE4" w:rsidRPr="00FC5888">
        <w:rPr>
          <w:rFonts w:ascii="Century Gothic" w:eastAsia="Calibri" w:hAnsi="Century Gothic" w:cs="Calibri"/>
          <w:sz w:val="20"/>
          <w:lang w:val="es-ES" w:eastAsia="en-US"/>
        </w:rPr>
        <w:t>-6.- Cumplimiento de la legalidad vigente</w:t>
      </w:r>
    </w:p>
    <w:p w14:paraId="776F0DCE" w14:textId="6464DCFE" w:rsidR="00F50CE4"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F50CE4" w:rsidRPr="00FC5888">
        <w:rPr>
          <w:rFonts w:ascii="Century Gothic" w:eastAsia="Calibri" w:hAnsi="Century Gothic" w:cs="Calibri"/>
          <w:sz w:val="20"/>
          <w:lang w:val="es-ES" w:eastAsia="en-US"/>
        </w:rPr>
        <w:t>-6.1</w:t>
      </w:r>
      <w:r w:rsidR="00F50CE4" w:rsidRPr="00FC5888">
        <w:rPr>
          <w:rFonts w:ascii="Century Gothic" w:eastAsia="Calibri" w:hAnsi="Century Gothic" w:cs="Calibri"/>
          <w:sz w:val="20"/>
          <w:lang w:val="es-ES" w:eastAsia="en-US"/>
        </w:rPr>
        <w:tab/>
        <w:t xml:space="preserve">Informe de sostenibilidad económica </w:t>
      </w:r>
    </w:p>
    <w:p w14:paraId="7A717CC3" w14:textId="7CB429F7" w:rsidR="00F50CE4"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lastRenderedPageBreak/>
        <w:t>A</w:t>
      </w:r>
      <w:r w:rsidR="00F50CE4" w:rsidRPr="00FC5888">
        <w:rPr>
          <w:rFonts w:ascii="Century Gothic" w:eastAsia="Calibri" w:hAnsi="Century Gothic" w:cs="Calibri"/>
          <w:sz w:val="20"/>
          <w:lang w:val="es-ES" w:eastAsia="en-US"/>
        </w:rPr>
        <w:t>-6.2</w:t>
      </w:r>
      <w:r w:rsidR="00F50CE4" w:rsidRPr="00FC5888">
        <w:rPr>
          <w:rFonts w:ascii="Century Gothic" w:eastAsia="Calibri" w:hAnsi="Century Gothic" w:cs="Calibri"/>
          <w:sz w:val="20"/>
          <w:lang w:val="es-ES" w:eastAsia="en-US"/>
        </w:rPr>
        <w:tab/>
        <w:t xml:space="preserve">Viabilidad económico-financiera </w:t>
      </w:r>
    </w:p>
    <w:p w14:paraId="2EC7D4FE" w14:textId="67E6CB9F" w:rsidR="00F50CE4"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F50CE4" w:rsidRPr="00FC5888">
        <w:rPr>
          <w:rFonts w:ascii="Century Gothic" w:eastAsia="Calibri" w:hAnsi="Century Gothic" w:cs="Calibri"/>
          <w:sz w:val="20"/>
          <w:lang w:val="es-ES" w:eastAsia="en-US"/>
        </w:rPr>
        <w:t>-6.3</w:t>
      </w:r>
      <w:r w:rsidR="00F50CE4" w:rsidRPr="00FC5888">
        <w:rPr>
          <w:rFonts w:ascii="Century Gothic" w:eastAsia="Calibri" w:hAnsi="Century Gothic" w:cs="Calibri"/>
          <w:sz w:val="20"/>
          <w:lang w:val="es-ES" w:eastAsia="en-US"/>
        </w:rPr>
        <w:tab/>
        <w:t>Impacto socio-lingüístico</w:t>
      </w:r>
    </w:p>
    <w:p w14:paraId="11CD88EA" w14:textId="10BF702D" w:rsidR="00F50CE4"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F50CE4" w:rsidRPr="00FC5888">
        <w:rPr>
          <w:rFonts w:ascii="Century Gothic" w:eastAsia="Calibri" w:hAnsi="Century Gothic" w:cs="Calibri"/>
          <w:sz w:val="20"/>
          <w:lang w:val="es-ES" w:eastAsia="en-US"/>
        </w:rPr>
        <w:t>-6.4</w:t>
      </w:r>
      <w:r w:rsidR="00F50CE4" w:rsidRPr="00FC5888">
        <w:rPr>
          <w:rFonts w:ascii="Century Gothic" w:eastAsia="Calibri" w:hAnsi="Century Gothic" w:cs="Calibri"/>
          <w:sz w:val="20"/>
          <w:lang w:val="es-ES" w:eastAsia="en-US"/>
        </w:rPr>
        <w:tab/>
        <w:t>Cumplimiento de la ley para la promoción de la accesibilidad</w:t>
      </w:r>
      <w:r w:rsidR="007C0875" w:rsidRPr="00FC5888">
        <w:rPr>
          <w:rFonts w:ascii="Century Gothic" w:eastAsia="Calibri" w:hAnsi="Century Gothic" w:cs="Calibri"/>
          <w:sz w:val="20"/>
          <w:lang w:val="es-ES" w:eastAsia="en-US"/>
        </w:rPr>
        <w:t xml:space="preserve">. Marco </w:t>
      </w:r>
      <w:r w:rsidR="001943AD" w:rsidRPr="00FC5888">
        <w:rPr>
          <w:rFonts w:ascii="Century Gothic" w:eastAsia="Calibri" w:hAnsi="Century Gothic" w:cs="Calibri"/>
          <w:sz w:val="20"/>
          <w:lang w:val="es-ES" w:eastAsia="en-US"/>
        </w:rPr>
        <w:t>Legislativo</w:t>
      </w:r>
      <w:r w:rsidR="007C0875" w:rsidRPr="00FC5888">
        <w:rPr>
          <w:rFonts w:ascii="Century Gothic" w:eastAsia="Calibri" w:hAnsi="Century Gothic" w:cs="Calibri"/>
          <w:sz w:val="20"/>
          <w:lang w:val="es-ES" w:eastAsia="en-US"/>
        </w:rPr>
        <w:t>. Ficha de cumplimiento de la normativa sobre accesibilidad en el entorno urbano.</w:t>
      </w:r>
    </w:p>
    <w:p w14:paraId="070BD956" w14:textId="0CEFC845" w:rsidR="007C0875" w:rsidRPr="00FC5888" w:rsidRDefault="00C34191" w:rsidP="00EE7BF3">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7C0875" w:rsidRPr="00FC5888">
        <w:rPr>
          <w:rFonts w:ascii="Century Gothic" w:eastAsia="Calibri" w:hAnsi="Century Gothic" w:cs="Calibri"/>
          <w:sz w:val="20"/>
          <w:lang w:val="es-ES" w:eastAsia="en-US"/>
        </w:rPr>
        <w:t>-7.- Anejos</w:t>
      </w:r>
    </w:p>
    <w:p w14:paraId="7D82EBB7" w14:textId="1BC18CEF" w:rsidR="007C0875"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7C0875" w:rsidRPr="00FC5888">
        <w:rPr>
          <w:rFonts w:ascii="Century Gothic" w:eastAsia="Calibri" w:hAnsi="Century Gothic" w:cs="Calibri"/>
          <w:sz w:val="20"/>
          <w:lang w:val="es-ES" w:eastAsia="en-US"/>
        </w:rPr>
        <w:t>-7.1</w:t>
      </w:r>
      <w:r w:rsidR="007C0875" w:rsidRPr="00FC5888">
        <w:rPr>
          <w:rFonts w:ascii="Century Gothic" w:eastAsia="Calibri" w:hAnsi="Century Gothic" w:cs="Calibri"/>
          <w:sz w:val="20"/>
          <w:lang w:val="es-ES" w:eastAsia="en-US"/>
        </w:rPr>
        <w:tab/>
        <w:t xml:space="preserve">Edificaciones existentes </w:t>
      </w:r>
    </w:p>
    <w:p w14:paraId="2299D919" w14:textId="58C47085" w:rsidR="007C0875" w:rsidRPr="00FC5888" w:rsidRDefault="00C34191" w:rsidP="00EE7BF3">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w:t>
      </w:r>
      <w:r w:rsidR="007C0875" w:rsidRPr="00FC5888">
        <w:rPr>
          <w:rFonts w:ascii="Century Gothic" w:eastAsia="Calibri" w:hAnsi="Century Gothic" w:cs="Calibri"/>
          <w:sz w:val="20"/>
          <w:lang w:val="es-ES" w:eastAsia="en-US"/>
        </w:rPr>
        <w:t>-7.2</w:t>
      </w:r>
      <w:r w:rsidR="007C0875" w:rsidRPr="00FC5888">
        <w:rPr>
          <w:rFonts w:ascii="Century Gothic" w:eastAsia="Calibri" w:hAnsi="Century Gothic" w:cs="Calibri"/>
          <w:sz w:val="20"/>
          <w:lang w:val="es-ES" w:eastAsia="en-US"/>
        </w:rPr>
        <w:tab/>
        <w:t xml:space="preserve">Estudio de impacto acústico </w:t>
      </w:r>
    </w:p>
    <w:p w14:paraId="2E5E3723" w14:textId="7BC9BF07" w:rsidR="00F50CE4" w:rsidRPr="00FC5888" w:rsidRDefault="00F50CE4" w:rsidP="00F50CE4">
      <w:pPr>
        <w:autoSpaceDE w:val="0"/>
        <w:autoSpaceDN w:val="0"/>
        <w:adjustRightInd w:val="0"/>
        <w:spacing w:line="276" w:lineRule="auto"/>
        <w:ind w:left="1413" w:hanging="705"/>
        <w:jc w:val="both"/>
        <w:rPr>
          <w:rFonts w:ascii="Century Gothic" w:eastAsia="Calibri" w:hAnsi="Century Gothic" w:cs="Calibri"/>
          <w:sz w:val="20"/>
          <w:lang w:val="es-ES" w:eastAsia="en-US"/>
        </w:rPr>
      </w:pPr>
    </w:p>
    <w:p w14:paraId="394B7803" w14:textId="03215B3F" w:rsidR="007C0875" w:rsidRPr="00FC5888" w:rsidRDefault="00E84D60" w:rsidP="007C0875">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Documento </w:t>
      </w:r>
      <w:r w:rsidR="00C34191" w:rsidRPr="00FC5888">
        <w:rPr>
          <w:rFonts w:ascii="Century Gothic" w:eastAsia="Calibri" w:hAnsi="Century Gothic" w:cs="Calibri"/>
          <w:sz w:val="20"/>
          <w:lang w:val="es-ES" w:eastAsia="en-US"/>
        </w:rPr>
        <w:t>B</w:t>
      </w:r>
      <w:r w:rsidR="007C0875" w:rsidRPr="00FC5888">
        <w:rPr>
          <w:rFonts w:ascii="Century Gothic" w:eastAsia="Calibri" w:hAnsi="Century Gothic" w:cs="Calibri"/>
          <w:sz w:val="20"/>
          <w:lang w:val="es-ES" w:eastAsia="en-US"/>
        </w:rPr>
        <w:t>- NORMAS URBANÍSTICAS</w:t>
      </w:r>
    </w:p>
    <w:p w14:paraId="05B274FF" w14:textId="3FFCCE6A" w:rsidR="007C0875" w:rsidRPr="00FC5888" w:rsidRDefault="007C0875" w:rsidP="00F50CE4">
      <w:pPr>
        <w:autoSpaceDE w:val="0"/>
        <w:autoSpaceDN w:val="0"/>
        <w:adjustRightInd w:val="0"/>
        <w:spacing w:line="276" w:lineRule="auto"/>
        <w:ind w:left="1413" w:hanging="705"/>
        <w:jc w:val="both"/>
        <w:rPr>
          <w:rFonts w:ascii="Century Gothic" w:eastAsia="Calibri" w:hAnsi="Century Gothic" w:cs="Calibri"/>
          <w:sz w:val="20"/>
          <w:lang w:val="es-ES" w:eastAsia="en-US"/>
        </w:rPr>
      </w:pPr>
    </w:p>
    <w:p w14:paraId="4161AEAA" w14:textId="09163814" w:rsidR="007C0875" w:rsidRPr="00FC5888" w:rsidRDefault="00C34191"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C0875" w:rsidRPr="00FC5888">
        <w:rPr>
          <w:rFonts w:ascii="Century Gothic" w:eastAsia="Calibri" w:hAnsi="Century Gothic" w:cs="Calibri"/>
          <w:sz w:val="20"/>
          <w:lang w:val="es-ES" w:eastAsia="en-US"/>
        </w:rPr>
        <w:t>-1.- Generalidades</w:t>
      </w:r>
    </w:p>
    <w:p w14:paraId="6087A0BB" w14:textId="3EBDA4C3" w:rsidR="007C0875"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C0875" w:rsidRPr="00FC5888">
        <w:rPr>
          <w:rFonts w:ascii="Century Gothic" w:eastAsia="Calibri" w:hAnsi="Century Gothic" w:cs="Calibri"/>
          <w:sz w:val="20"/>
          <w:lang w:val="es-ES" w:eastAsia="en-US"/>
        </w:rPr>
        <w:t>-1.1</w:t>
      </w:r>
      <w:r w:rsidR="007C0875" w:rsidRPr="00FC5888">
        <w:rPr>
          <w:rFonts w:ascii="Century Gothic" w:eastAsia="Calibri" w:hAnsi="Century Gothic" w:cs="Calibri"/>
          <w:sz w:val="20"/>
          <w:lang w:val="es-ES" w:eastAsia="en-US"/>
        </w:rPr>
        <w:tab/>
        <w:t>Objeto y ámbito territorial de aplicación</w:t>
      </w:r>
    </w:p>
    <w:p w14:paraId="376C7BDA" w14:textId="562BAE4B" w:rsidR="007C0875"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C0875" w:rsidRPr="00FC5888">
        <w:rPr>
          <w:rFonts w:ascii="Century Gothic" w:eastAsia="Calibri" w:hAnsi="Century Gothic" w:cs="Calibri"/>
          <w:sz w:val="20"/>
          <w:lang w:val="es-ES" w:eastAsia="en-US"/>
        </w:rPr>
        <w:t>-1.2</w:t>
      </w:r>
      <w:r w:rsidR="007C0875" w:rsidRPr="00FC5888">
        <w:rPr>
          <w:rFonts w:ascii="Century Gothic" w:eastAsia="Calibri" w:hAnsi="Century Gothic" w:cs="Calibri"/>
          <w:sz w:val="20"/>
          <w:lang w:val="es-ES" w:eastAsia="en-US"/>
        </w:rPr>
        <w:tab/>
        <w:t>Entrada en vigor</w:t>
      </w:r>
    </w:p>
    <w:p w14:paraId="29FF76C8" w14:textId="7B7A6D01" w:rsidR="007C0875"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C0875" w:rsidRPr="00FC5888">
        <w:rPr>
          <w:rFonts w:ascii="Century Gothic" w:eastAsia="Calibri" w:hAnsi="Century Gothic" w:cs="Calibri"/>
          <w:sz w:val="20"/>
          <w:lang w:val="es-ES" w:eastAsia="en-US"/>
        </w:rPr>
        <w:t>-1.3</w:t>
      </w:r>
      <w:r w:rsidR="007C0875" w:rsidRPr="00FC5888">
        <w:rPr>
          <w:rFonts w:ascii="Century Gothic" w:eastAsia="Calibri" w:hAnsi="Century Gothic" w:cs="Calibri"/>
          <w:sz w:val="20"/>
          <w:lang w:val="es-ES" w:eastAsia="en-US"/>
        </w:rPr>
        <w:tab/>
        <w:t xml:space="preserve">Componentes de este </w:t>
      </w:r>
      <w:r w:rsidR="00177B15" w:rsidRPr="00FC5888">
        <w:rPr>
          <w:rFonts w:ascii="Century Gothic" w:eastAsia="Calibri" w:hAnsi="Century Gothic" w:cs="Calibri"/>
          <w:sz w:val="20"/>
          <w:lang w:val="es-ES" w:eastAsia="en-US"/>
        </w:rPr>
        <w:t>PEOU</w:t>
      </w:r>
    </w:p>
    <w:p w14:paraId="68F49161" w14:textId="48B033F1" w:rsidR="007C0875"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C0875" w:rsidRPr="00FC5888">
        <w:rPr>
          <w:rFonts w:ascii="Century Gothic" w:eastAsia="Calibri" w:hAnsi="Century Gothic" w:cs="Calibri"/>
          <w:sz w:val="20"/>
          <w:lang w:val="es-ES" w:eastAsia="en-US"/>
        </w:rPr>
        <w:t>-1.4</w:t>
      </w:r>
      <w:r w:rsidR="007C0875" w:rsidRPr="00FC5888">
        <w:rPr>
          <w:rFonts w:ascii="Century Gothic" w:eastAsia="Calibri" w:hAnsi="Century Gothic" w:cs="Calibri"/>
          <w:sz w:val="20"/>
          <w:lang w:val="es-ES" w:eastAsia="en-US"/>
        </w:rPr>
        <w:tab/>
        <w:t>Valor normativo de los distintos componentes</w:t>
      </w:r>
    </w:p>
    <w:p w14:paraId="0591F864" w14:textId="13092A8B" w:rsidR="007C0875"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C0875" w:rsidRPr="00FC5888">
        <w:rPr>
          <w:rFonts w:ascii="Century Gothic" w:eastAsia="Calibri" w:hAnsi="Century Gothic" w:cs="Calibri"/>
          <w:sz w:val="20"/>
          <w:lang w:val="es-ES" w:eastAsia="en-US"/>
        </w:rPr>
        <w:t>-1.5</w:t>
      </w:r>
      <w:r w:rsidR="007C0875" w:rsidRPr="00FC5888">
        <w:rPr>
          <w:rFonts w:ascii="Century Gothic" w:eastAsia="Calibri" w:hAnsi="Century Gothic" w:cs="Calibri"/>
          <w:sz w:val="20"/>
          <w:lang w:val="es-ES" w:eastAsia="en-US"/>
        </w:rPr>
        <w:tab/>
        <w:t>Jerarquización de las determinaciones</w:t>
      </w:r>
    </w:p>
    <w:p w14:paraId="00F20E2D" w14:textId="7F4B91B0" w:rsidR="007C0875"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C0875" w:rsidRPr="00FC5888">
        <w:rPr>
          <w:rFonts w:ascii="Century Gothic" w:eastAsia="Calibri" w:hAnsi="Century Gothic" w:cs="Calibri"/>
          <w:sz w:val="20"/>
          <w:lang w:val="es-ES" w:eastAsia="en-US"/>
        </w:rPr>
        <w:t>-1.6</w:t>
      </w:r>
      <w:r w:rsidR="007C0875" w:rsidRPr="00FC5888">
        <w:rPr>
          <w:rFonts w:ascii="Century Gothic" w:eastAsia="Calibri" w:hAnsi="Century Gothic" w:cs="Calibri"/>
          <w:sz w:val="20"/>
          <w:lang w:val="es-ES" w:eastAsia="en-US"/>
        </w:rPr>
        <w:tab/>
        <w:t>Licencias y clasificación de las obras</w:t>
      </w:r>
    </w:p>
    <w:p w14:paraId="0D77BCB0" w14:textId="6B1FAD85" w:rsidR="007C0875" w:rsidRPr="00FC5888" w:rsidRDefault="00C34191"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C0875" w:rsidRPr="00FC5888">
        <w:rPr>
          <w:rFonts w:ascii="Century Gothic" w:eastAsia="Calibri" w:hAnsi="Century Gothic" w:cs="Calibri"/>
          <w:sz w:val="20"/>
          <w:lang w:val="es-ES" w:eastAsia="en-US"/>
        </w:rPr>
        <w:t>-2.- Terminología de conceptos</w:t>
      </w:r>
    </w:p>
    <w:p w14:paraId="458E5D8A" w14:textId="00D83D6E" w:rsidR="007C0875"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C0875" w:rsidRPr="00FC5888">
        <w:rPr>
          <w:rFonts w:ascii="Century Gothic" w:eastAsia="Calibri" w:hAnsi="Century Gothic" w:cs="Calibri"/>
          <w:sz w:val="20"/>
          <w:lang w:val="es-ES" w:eastAsia="en-US"/>
        </w:rPr>
        <w:t>-2.1</w:t>
      </w:r>
      <w:r w:rsidR="007C0875" w:rsidRPr="00FC5888">
        <w:rPr>
          <w:rFonts w:ascii="Century Gothic" w:eastAsia="Calibri" w:hAnsi="Century Gothic" w:cs="Calibri"/>
          <w:sz w:val="20"/>
          <w:lang w:val="es-ES" w:eastAsia="en-US"/>
        </w:rPr>
        <w:tab/>
        <w:t>Terminología de conceptos</w:t>
      </w:r>
    </w:p>
    <w:p w14:paraId="311CCD1C" w14:textId="7B4FAD9A" w:rsidR="007C0875"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C0875" w:rsidRPr="00FC5888">
        <w:rPr>
          <w:rFonts w:ascii="Century Gothic" w:eastAsia="Calibri" w:hAnsi="Century Gothic" w:cs="Calibri"/>
          <w:sz w:val="20"/>
          <w:lang w:val="es-ES" w:eastAsia="en-US"/>
        </w:rPr>
        <w:t>-2.2</w:t>
      </w:r>
      <w:r w:rsidR="007C0875" w:rsidRPr="00FC5888">
        <w:rPr>
          <w:rFonts w:ascii="Century Gothic" w:eastAsia="Calibri" w:hAnsi="Century Gothic" w:cs="Calibri"/>
          <w:sz w:val="20"/>
          <w:lang w:val="es-ES" w:eastAsia="en-US"/>
        </w:rPr>
        <w:tab/>
        <w:t>Zona y subzona</w:t>
      </w:r>
    </w:p>
    <w:p w14:paraId="6EAF63A3" w14:textId="65D354BE" w:rsidR="007C0875"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C0875" w:rsidRPr="00FC5888">
        <w:rPr>
          <w:rFonts w:ascii="Century Gothic" w:eastAsia="Calibri" w:hAnsi="Century Gothic" w:cs="Calibri"/>
          <w:sz w:val="20"/>
          <w:lang w:val="es-ES" w:eastAsia="en-US"/>
        </w:rPr>
        <w:t>-2.3</w:t>
      </w:r>
      <w:r w:rsidR="007C0875" w:rsidRPr="00FC5888">
        <w:rPr>
          <w:rFonts w:ascii="Century Gothic" w:eastAsia="Calibri" w:hAnsi="Century Gothic" w:cs="Calibri"/>
          <w:sz w:val="20"/>
          <w:lang w:val="es-ES" w:eastAsia="en-US"/>
        </w:rPr>
        <w:tab/>
        <w:t>Parcela edificable</w:t>
      </w:r>
    </w:p>
    <w:p w14:paraId="2EE759D4" w14:textId="441E3930" w:rsidR="0072350E"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2350E" w:rsidRPr="00FC5888">
        <w:rPr>
          <w:rFonts w:ascii="Century Gothic" w:eastAsia="Calibri" w:hAnsi="Century Gothic" w:cs="Calibri"/>
          <w:sz w:val="20"/>
          <w:lang w:val="es-ES" w:eastAsia="en-US"/>
        </w:rPr>
        <w:t>-2.4</w:t>
      </w:r>
      <w:r w:rsidR="0072350E" w:rsidRPr="00FC5888">
        <w:rPr>
          <w:rFonts w:ascii="Century Gothic" w:eastAsia="Calibri" w:hAnsi="Century Gothic" w:cs="Calibri"/>
          <w:sz w:val="20"/>
          <w:lang w:val="es-ES" w:eastAsia="en-US"/>
        </w:rPr>
        <w:tab/>
        <w:t>Alineaciones y rasantes</w:t>
      </w:r>
    </w:p>
    <w:p w14:paraId="6F3745C5" w14:textId="712D33D8" w:rsidR="0072350E"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2350E" w:rsidRPr="00FC5888">
        <w:rPr>
          <w:rFonts w:ascii="Century Gothic" w:eastAsia="Calibri" w:hAnsi="Century Gothic" w:cs="Calibri"/>
          <w:sz w:val="20"/>
          <w:lang w:val="es-ES" w:eastAsia="en-US"/>
        </w:rPr>
        <w:t>-2.5</w:t>
      </w:r>
      <w:r w:rsidR="0072350E" w:rsidRPr="00FC5888">
        <w:rPr>
          <w:rFonts w:ascii="Century Gothic" w:eastAsia="Calibri" w:hAnsi="Century Gothic" w:cs="Calibri"/>
          <w:sz w:val="20"/>
          <w:lang w:val="es-ES" w:eastAsia="en-US"/>
        </w:rPr>
        <w:tab/>
        <w:t>Cotas de referencia</w:t>
      </w:r>
    </w:p>
    <w:p w14:paraId="7D65022D" w14:textId="7E80A714" w:rsidR="0072350E"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2350E" w:rsidRPr="00FC5888">
        <w:rPr>
          <w:rFonts w:ascii="Century Gothic" w:eastAsia="Calibri" w:hAnsi="Century Gothic" w:cs="Calibri"/>
          <w:sz w:val="20"/>
          <w:lang w:val="es-ES" w:eastAsia="en-US"/>
        </w:rPr>
        <w:t>-2.6</w:t>
      </w:r>
      <w:r w:rsidR="0072350E" w:rsidRPr="00FC5888">
        <w:rPr>
          <w:rFonts w:ascii="Century Gothic" w:eastAsia="Calibri" w:hAnsi="Century Gothic" w:cs="Calibri"/>
          <w:sz w:val="20"/>
          <w:lang w:val="es-ES" w:eastAsia="en-US"/>
        </w:rPr>
        <w:tab/>
        <w:t>Superficie edificable</w:t>
      </w:r>
    </w:p>
    <w:p w14:paraId="20F7D242" w14:textId="1125859C" w:rsidR="0072350E" w:rsidRPr="00FC5888" w:rsidRDefault="00C34191"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2350E" w:rsidRPr="00FC5888">
        <w:rPr>
          <w:rFonts w:ascii="Century Gothic" w:eastAsia="Calibri" w:hAnsi="Century Gothic" w:cs="Calibri"/>
          <w:sz w:val="20"/>
          <w:lang w:val="es-ES" w:eastAsia="en-US"/>
        </w:rPr>
        <w:t>-3.- Subzonificación y usos pormenorizados</w:t>
      </w:r>
    </w:p>
    <w:p w14:paraId="54797F07" w14:textId="7921353E" w:rsidR="0072350E"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2350E" w:rsidRPr="00FC5888">
        <w:rPr>
          <w:rFonts w:ascii="Century Gothic" w:eastAsia="Calibri" w:hAnsi="Century Gothic" w:cs="Calibri"/>
          <w:sz w:val="20"/>
          <w:lang w:val="es-ES" w:eastAsia="en-US"/>
        </w:rPr>
        <w:t>-3.1</w:t>
      </w:r>
      <w:r w:rsidR="0072350E" w:rsidRPr="00FC5888">
        <w:rPr>
          <w:rFonts w:ascii="Century Gothic" w:eastAsia="Calibri" w:hAnsi="Century Gothic" w:cs="Calibri"/>
          <w:sz w:val="20"/>
          <w:lang w:val="es-ES" w:eastAsia="en-US"/>
        </w:rPr>
        <w:tab/>
        <w:t>Usos de edificación previstos</w:t>
      </w:r>
    </w:p>
    <w:p w14:paraId="5B54299D" w14:textId="23CFFC44" w:rsidR="0072350E"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2350E" w:rsidRPr="00FC5888">
        <w:rPr>
          <w:rFonts w:ascii="Century Gothic" w:eastAsia="Calibri" w:hAnsi="Century Gothic" w:cs="Calibri"/>
          <w:sz w:val="20"/>
          <w:lang w:val="es-ES" w:eastAsia="en-US"/>
        </w:rPr>
        <w:t>-3.2</w:t>
      </w:r>
      <w:r w:rsidR="0072350E" w:rsidRPr="00FC5888">
        <w:rPr>
          <w:rFonts w:ascii="Century Gothic" w:eastAsia="Calibri" w:hAnsi="Century Gothic" w:cs="Calibri"/>
          <w:sz w:val="20"/>
          <w:lang w:val="es-ES" w:eastAsia="en-US"/>
        </w:rPr>
        <w:tab/>
        <w:t>Subzonificación del área</w:t>
      </w:r>
    </w:p>
    <w:p w14:paraId="7DD418A0" w14:textId="43AEF52E" w:rsidR="0072350E"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2350E" w:rsidRPr="00FC5888">
        <w:rPr>
          <w:rFonts w:ascii="Century Gothic" w:eastAsia="Calibri" w:hAnsi="Century Gothic" w:cs="Calibri"/>
          <w:sz w:val="20"/>
          <w:lang w:val="es-ES" w:eastAsia="en-US"/>
        </w:rPr>
        <w:t>-3.3</w:t>
      </w:r>
      <w:r w:rsidR="0072350E" w:rsidRPr="00FC5888">
        <w:rPr>
          <w:rFonts w:ascii="Century Gothic" w:eastAsia="Calibri" w:hAnsi="Century Gothic" w:cs="Calibri"/>
          <w:sz w:val="20"/>
          <w:lang w:val="es-ES" w:eastAsia="en-US"/>
        </w:rPr>
        <w:tab/>
        <w:t>Resumen de las determinaciones urbanísticas para las subzonas</w:t>
      </w:r>
    </w:p>
    <w:p w14:paraId="0884151E" w14:textId="7E1D5090" w:rsidR="0072350E"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2350E" w:rsidRPr="00FC5888">
        <w:rPr>
          <w:rFonts w:ascii="Century Gothic" w:eastAsia="Calibri" w:hAnsi="Century Gothic" w:cs="Calibri"/>
          <w:sz w:val="20"/>
          <w:lang w:val="es-ES" w:eastAsia="en-US"/>
        </w:rPr>
        <w:t>-3.4</w:t>
      </w:r>
      <w:r w:rsidR="0072350E" w:rsidRPr="00FC5888">
        <w:rPr>
          <w:rFonts w:ascii="Century Gothic" w:eastAsia="Calibri" w:hAnsi="Century Gothic" w:cs="Calibri"/>
          <w:sz w:val="20"/>
          <w:lang w:val="es-ES" w:eastAsia="en-US"/>
        </w:rPr>
        <w:tab/>
        <w:t>Subzona residencial (SZR)</w:t>
      </w:r>
    </w:p>
    <w:p w14:paraId="0A45BA89" w14:textId="26F12887" w:rsidR="0072350E"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2350E" w:rsidRPr="00FC5888">
        <w:rPr>
          <w:rFonts w:ascii="Century Gothic" w:eastAsia="Calibri" w:hAnsi="Century Gothic" w:cs="Calibri"/>
          <w:sz w:val="20"/>
          <w:lang w:val="es-ES" w:eastAsia="en-US"/>
        </w:rPr>
        <w:t>-3.5</w:t>
      </w:r>
      <w:r w:rsidR="0072350E" w:rsidRPr="00FC5888">
        <w:rPr>
          <w:rFonts w:ascii="Century Gothic" w:eastAsia="Calibri" w:hAnsi="Century Gothic" w:cs="Calibri"/>
          <w:sz w:val="20"/>
          <w:lang w:val="es-ES" w:eastAsia="en-US"/>
        </w:rPr>
        <w:tab/>
        <w:t>Espacios libres públicos y zonas verdes (ELP)</w:t>
      </w:r>
    </w:p>
    <w:p w14:paraId="49067F9D" w14:textId="2047370E" w:rsidR="0072350E"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2350E" w:rsidRPr="00FC5888">
        <w:rPr>
          <w:rFonts w:ascii="Century Gothic" w:eastAsia="Calibri" w:hAnsi="Century Gothic" w:cs="Calibri"/>
          <w:sz w:val="20"/>
          <w:lang w:val="es-ES" w:eastAsia="en-US"/>
        </w:rPr>
        <w:t>-3.6</w:t>
      </w:r>
      <w:r w:rsidR="0072350E" w:rsidRPr="00FC5888">
        <w:rPr>
          <w:rFonts w:ascii="Century Gothic" w:eastAsia="Calibri" w:hAnsi="Century Gothic" w:cs="Calibri"/>
          <w:sz w:val="20"/>
          <w:lang w:val="es-ES" w:eastAsia="en-US"/>
        </w:rPr>
        <w:tab/>
        <w:t>Vialidad del sistema de transportes y comunicaciones (SZV)</w:t>
      </w:r>
    </w:p>
    <w:p w14:paraId="2B9D7BB4" w14:textId="6D17F1D8" w:rsidR="0072350E"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2350E" w:rsidRPr="00FC5888">
        <w:rPr>
          <w:rFonts w:ascii="Century Gothic" w:eastAsia="Calibri" w:hAnsi="Century Gothic" w:cs="Calibri"/>
          <w:sz w:val="20"/>
          <w:lang w:val="es-ES" w:eastAsia="en-US"/>
        </w:rPr>
        <w:t>-3.7</w:t>
      </w:r>
      <w:r w:rsidR="0072350E" w:rsidRPr="00FC5888">
        <w:rPr>
          <w:rFonts w:ascii="Century Gothic" w:eastAsia="Calibri" w:hAnsi="Century Gothic" w:cs="Calibri"/>
          <w:sz w:val="20"/>
          <w:lang w:val="es-ES" w:eastAsia="en-US"/>
        </w:rPr>
        <w:tab/>
        <w:t>Sistema general viario (SGV)</w:t>
      </w:r>
    </w:p>
    <w:p w14:paraId="6721B6EF" w14:textId="6BA873F0" w:rsidR="0072350E"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72350E" w:rsidRPr="00FC5888">
        <w:rPr>
          <w:rFonts w:ascii="Century Gothic" w:eastAsia="Calibri" w:hAnsi="Century Gothic" w:cs="Calibri"/>
          <w:sz w:val="20"/>
          <w:lang w:val="es-ES" w:eastAsia="en-US"/>
        </w:rPr>
        <w:t>-3.8</w:t>
      </w:r>
      <w:r w:rsidR="0072350E" w:rsidRPr="00FC5888">
        <w:rPr>
          <w:rFonts w:ascii="Century Gothic" w:eastAsia="Calibri" w:hAnsi="Century Gothic" w:cs="Calibri"/>
          <w:sz w:val="20"/>
          <w:lang w:val="es-ES" w:eastAsia="en-US"/>
        </w:rPr>
        <w:tab/>
        <w:t>Determinaciones específicas para el conjunto de las subzonas</w:t>
      </w:r>
    </w:p>
    <w:p w14:paraId="1FA46A0B" w14:textId="51BDC361" w:rsidR="00A6794C" w:rsidRPr="00FC5888" w:rsidRDefault="00C34191"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A6794C" w:rsidRPr="00FC5888">
        <w:rPr>
          <w:rFonts w:ascii="Century Gothic" w:eastAsia="Calibri" w:hAnsi="Century Gothic" w:cs="Calibri"/>
          <w:sz w:val="20"/>
          <w:lang w:val="es-ES" w:eastAsia="en-US"/>
        </w:rPr>
        <w:t xml:space="preserve">-4.- Estudios de detalle. </w:t>
      </w:r>
    </w:p>
    <w:p w14:paraId="0B9E3F8A" w14:textId="130705B8" w:rsidR="00A6794C"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A6794C" w:rsidRPr="00FC5888">
        <w:rPr>
          <w:rFonts w:ascii="Century Gothic" w:eastAsia="Calibri" w:hAnsi="Century Gothic" w:cs="Calibri"/>
          <w:sz w:val="20"/>
          <w:lang w:val="es-ES" w:eastAsia="en-US"/>
        </w:rPr>
        <w:t>-4.1</w:t>
      </w:r>
      <w:r w:rsidR="00A6794C" w:rsidRPr="00FC5888">
        <w:rPr>
          <w:rFonts w:ascii="Century Gothic" w:eastAsia="Calibri" w:hAnsi="Century Gothic" w:cs="Calibri"/>
          <w:sz w:val="20"/>
          <w:lang w:val="es-ES" w:eastAsia="en-US"/>
        </w:rPr>
        <w:tab/>
        <w:t>Potestad y ámbito de redacción</w:t>
      </w:r>
    </w:p>
    <w:p w14:paraId="79E401E8" w14:textId="4880DAE1" w:rsidR="00A6794C" w:rsidRPr="00FC5888" w:rsidRDefault="00C34191"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A6794C" w:rsidRPr="00FC5888">
        <w:rPr>
          <w:rFonts w:ascii="Century Gothic" w:eastAsia="Calibri" w:hAnsi="Century Gothic" w:cs="Calibri"/>
          <w:sz w:val="20"/>
          <w:lang w:val="es-ES" w:eastAsia="en-US"/>
        </w:rPr>
        <w:t>-5.- Parcelaciones</w:t>
      </w:r>
    </w:p>
    <w:p w14:paraId="3B2A1CFD" w14:textId="7A18E447" w:rsidR="00A6794C"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A6794C" w:rsidRPr="00FC5888">
        <w:rPr>
          <w:rFonts w:ascii="Century Gothic" w:eastAsia="Calibri" w:hAnsi="Century Gothic" w:cs="Calibri"/>
          <w:sz w:val="20"/>
          <w:lang w:val="es-ES" w:eastAsia="en-US"/>
        </w:rPr>
        <w:t>-5.1</w:t>
      </w:r>
      <w:r w:rsidR="00A6794C" w:rsidRPr="00FC5888">
        <w:rPr>
          <w:rFonts w:ascii="Century Gothic" w:eastAsia="Calibri" w:hAnsi="Century Gothic" w:cs="Calibri"/>
          <w:sz w:val="20"/>
          <w:lang w:val="es-ES" w:eastAsia="en-US"/>
        </w:rPr>
        <w:tab/>
        <w:t>Posibilidades de parcelación</w:t>
      </w:r>
    </w:p>
    <w:p w14:paraId="59A6EB8D" w14:textId="478298E5" w:rsidR="00A6794C"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A6794C" w:rsidRPr="00FC5888">
        <w:rPr>
          <w:rFonts w:ascii="Century Gothic" w:eastAsia="Calibri" w:hAnsi="Century Gothic" w:cs="Calibri"/>
          <w:sz w:val="20"/>
          <w:lang w:val="es-ES" w:eastAsia="en-US"/>
        </w:rPr>
        <w:t>-5.2</w:t>
      </w:r>
      <w:r w:rsidR="00A6794C" w:rsidRPr="00FC5888">
        <w:rPr>
          <w:rFonts w:ascii="Century Gothic" w:eastAsia="Calibri" w:hAnsi="Century Gothic" w:cs="Calibri"/>
          <w:sz w:val="20"/>
          <w:lang w:val="es-ES" w:eastAsia="en-US"/>
        </w:rPr>
        <w:tab/>
        <w:t>Normas a respetar en la parcelación</w:t>
      </w:r>
    </w:p>
    <w:p w14:paraId="7F37B9A6" w14:textId="44C68B82" w:rsidR="00A6794C" w:rsidRPr="00FC5888" w:rsidRDefault="00C34191"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A6794C" w:rsidRPr="00FC5888">
        <w:rPr>
          <w:rFonts w:ascii="Century Gothic" w:eastAsia="Calibri" w:hAnsi="Century Gothic" w:cs="Calibri"/>
          <w:sz w:val="20"/>
          <w:lang w:val="es-ES" w:eastAsia="en-US"/>
        </w:rPr>
        <w:t>-6.- Normas de Urbanización</w:t>
      </w:r>
    </w:p>
    <w:p w14:paraId="17DA0E51" w14:textId="3E41A5F9" w:rsidR="00A6794C"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A6794C" w:rsidRPr="00FC5888">
        <w:rPr>
          <w:rFonts w:ascii="Century Gothic" w:eastAsia="Calibri" w:hAnsi="Century Gothic" w:cs="Calibri"/>
          <w:sz w:val="20"/>
          <w:lang w:val="es-ES" w:eastAsia="en-US"/>
        </w:rPr>
        <w:t>-6.1</w:t>
      </w:r>
      <w:r w:rsidR="00A6794C" w:rsidRPr="00FC5888">
        <w:rPr>
          <w:rFonts w:ascii="Century Gothic" w:eastAsia="Calibri" w:hAnsi="Century Gothic" w:cs="Calibri"/>
          <w:sz w:val="20"/>
          <w:lang w:val="es-ES" w:eastAsia="en-US"/>
        </w:rPr>
        <w:tab/>
        <w:t>Ámbi</w:t>
      </w:r>
      <w:r w:rsidR="006D162E" w:rsidRPr="00FC5888">
        <w:rPr>
          <w:rFonts w:ascii="Century Gothic" w:eastAsia="Calibri" w:hAnsi="Century Gothic" w:cs="Calibri"/>
          <w:sz w:val="20"/>
          <w:lang w:val="es-ES" w:eastAsia="en-US"/>
        </w:rPr>
        <w:t>to y contenido del proyecto de u</w:t>
      </w:r>
      <w:r w:rsidR="00A6794C" w:rsidRPr="00FC5888">
        <w:rPr>
          <w:rFonts w:ascii="Century Gothic" w:eastAsia="Calibri" w:hAnsi="Century Gothic" w:cs="Calibri"/>
          <w:sz w:val="20"/>
          <w:lang w:val="es-ES" w:eastAsia="en-US"/>
        </w:rPr>
        <w:t>rbanización</w:t>
      </w:r>
    </w:p>
    <w:p w14:paraId="2363FA64" w14:textId="60E8DBA3" w:rsidR="00A6794C"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A6794C" w:rsidRPr="00FC5888">
        <w:rPr>
          <w:rFonts w:ascii="Century Gothic" w:eastAsia="Calibri" w:hAnsi="Century Gothic" w:cs="Calibri"/>
          <w:sz w:val="20"/>
          <w:lang w:val="es-ES" w:eastAsia="en-US"/>
        </w:rPr>
        <w:t>-6.2</w:t>
      </w:r>
      <w:r w:rsidR="00A6794C" w:rsidRPr="00FC5888">
        <w:rPr>
          <w:rFonts w:ascii="Century Gothic" w:eastAsia="Calibri" w:hAnsi="Century Gothic" w:cs="Calibri"/>
          <w:sz w:val="20"/>
          <w:lang w:val="es-ES" w:eastAsia="en-US"/>
        </w:rPr>
        <w:tab/>
        <w:t>Urbanización de la red de dotaciones</w:t>
      </w:r>
    </w:p>
    <w:p w14:paraId="4F65DF14" w14:textId="08FA3B33" w:rsidR="00A6794C"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w:t>
      </w:r>
      <w:r w:rsidR="00A6794C" w:rsidRPr="00FC5888">
        <w:rPr>
          <w:rFonts w:ascii="Century Gothic" w:eastAsia="Calibri" w:hAnsi="Century Gothic" w:cs="Calibri"/>
          <w:sz w:val="20"/>
          <w:lang w:val="es-ES" w:eastAsia="en-US"/>
        </w:rPr>
        <w:t>-6.3</w:t>
      </w:r>
      <w:r w:rsidR="00A6794C" w:rsidRPr="00FC5888">
        <w:rPr>
          <w:rFonts w:ascii="Century Gothic" w:eastAsia="Calibri" w:hAnsi="Century Gothic" w:cs="Calibri"/>
          <w:sz w:val="20"/>
          <w:lang w:val="es-ES" w:eastAsia="en-US"/>
        </w:rPr>
        <w:tab/>
        <w:t>Supresión de barreras arquitectónicas</w:t>
      </w:r>
    </w:p>
    <w:p w14:paraId="54A26F2F" w14:textId="5CE56481" w:rsidR="00C34191"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B-6.4</w:t>
      </w:r>
      <w:r w:rsidRPr="00FC5888">
        <w:rPr>
          <w:rFonts w:ascii="Century Gothic" w:eastAsia="Calibri" w:hAnsi="Century Gothic" w:cs="Calibri"/>
          <w:sz w:val="20"/>
          <w:lang w:val="es-ES" w:eastAsia="en-US"/>
        </w:rPr>
        <w:tab/>
        <w:t>Trazado de redes y servicios</w:t>
      </w:r>
    </w:p>
    <w:p w14:paraId="5DFA246B" w14:textId="7292BC71" w:rsidR="00A6794C" w:rsidRPr="00FC5888" w:rsidRDefault="00A6794C" w:rsidP="00A6794C">
      <w:pPr>
        <w:autoSpaceDE w:val="0"/>
        <w:autoSpaceDN w:val="0"/>
        <w:adjustRightInd w:val="0"/>
        <w:spacing w:line="276" w:lineRule="auto"/>
        <w:ind w:left="1413" w:hanging="705"/>
        <w:jc w:val="both"/>
        <w:rPr>
          <w:rFonts w:ascii="Century Gothic" w:eastAsia="Calibri" w:hAnsi="Century Gothic" w:cs="Calibri"/>
          <w:sz w:val="20"/>
          <w:lang w:val="es-ES" w:eastAsia="en-US"/>
        </w:rPr>
      </w:pPr>
    </w:p>
    <w:p w14:paraId="4D3F5C2F" w14:textId="7B5C1B44" w:rsidR="00C34191" w:rsidRPr="00FC5888" w:rsidRDefault="00C34191"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B-7.- Normas de edificación</w:t>
      </w:r>
    </w:p>
    <w:p w14:paraId="12C06512" w14:textId="1AD06807" w:rsidR="00C34191"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B-7.1</w:t>
      </w:r>
      <w:r w:rsidRPr="00FC5888">
        <w:rPr>
          <w:rFonts w:ascii="Century Gothic" w:eastAsia="Calibri" w:hAnsi="Century Gothic" w:cs="Calibri"/>
          <w:sz w:val="20"/>
          <w:lang w:val="es-ES" w:eastAsia="en-US"/>
        </w:rPr>
        <w:tab/>
        <w:t>Aplicación de las determinaciones del vigente planeamiento municipal</w:t>
      </w:r>
    </w:p>
    <w:p w14:paraId="79F22FE3" w14:textId="0C127B23" w:rsidR="00C34191"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lastRenderedPageBreak/>
        <w:t>B-7.2</w:t>
      </w:r>
      <w:r w:rsidRPr="00FC5888">
        <w:rPr>
          <w:rFonts w:ascii="Century Gothic" w:eastAsia="Calibri" w:hAnsi="Century Gothic" w:cs="Calibri"/>
          <w:sz w:val="20"/>
          <w:lang w:val="es-ES" w:eastAsia="en-US"/>
        </w:rPr>
        <w:tab/>
        <w:t>Alineaciones oficiales</w:t>
      </w:r>
    </w:p>
    <w:p w14:paraId="5B241B30" w14:textId="001CAA94" w:rsidR="00C34191"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B-7.3</w:t>
      </w:r>
      <w:r w:rsidRPr="00FC5888">
        <w:rPr>
          <w:rFonts w:ascii="Century Gothic" w:eastAsia="Calibri" w:hAnsi="Century Gothic" w:cs="Calibri"/>
          <w:sz w:val="20"/>
          <w:lang w:val="es-ES" w:eastAsia="en-US"/>
        </w:rPr>
        <w:tab/>
        <w:t>Línea de edificación</w:t>
      </w:r>
    </w:p>
    <w:p w14:paraId="1333E6DE" w14:textId="4EA5915F" w:rsidR="00C34191"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B-7.4</w:t>
      </w:r>
      <w:r w:rsidRPr="00FC5888">
        <w:rPr>
          <w:rFonts w:ascii="Century Gothic" w:eastAsia="Calibri" w:hAnsi="Century Gothic" w:cs="Calibri"/>
          <w:sz w:val="20"/>
          <w:lang w:val="es-ES" w:eastAsia="en-US"/>
        </w:rPr>
        <w:tab/>
        <w:t>Ocupación en planta de las edificaciones</w:t>
      </w:r>
    </w:p>
    <w:p w14:paraId="754C8FB7" w14:textId="6DC49CD8" w:rsidR="00C34191"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B-7.5</w:t>
      </w:r>
      <w:r w:rsidRPr="00FC5888">
        <w:rPr>
          <w:rFonts w:ascii="Century Gothic" w:eastAsia="Calibri" w:hAnsi="Century Gothic" w:cs="Calibri"/>
          <w:sz w:val="20"/>
          <w:lang w:val="es-ES" w:eastAsia="en-US"/>
        </w:rPr>
        <w:tab/>
        <w:t>Nivelación de las subzonas</w:t>
      </w:r>
    </w:p>
    <w:p w14:paraId="3390DE63" w14:textId="1E04F3EE" w:rsidR="00C34191"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B-7.6</w:t>
      </w:r>
      <w:r w:rsidRPr="00FC5888">
        <w:rPr>
          <w:rFonts w:ascii="Century Gothic" w:eastAsia="Calibri" w:hAnsi="Century Gothic" w:cs="Calibri"/>
          <w:sz w:val="20"/>
          <w:lang w:val="es-ES" w:eastAsia="en-US"/>
        </w:rPr>
        <w:tab/>
        <w:t>Número de alturas y alturas de las diversas plantas</w:t>
      </w:r>
    </w:p>
    <w:p w14:paraId="67E336D5" w14:textId="699835BD" w:rsidR="00C34191"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B-7.7</w:t>
      </w:r>
      <w:r w:rsidRPr="00FC5888">
        <w:rPr>
          <w:rFonts w:ascii="Century Gothic" w:eastAsia="Calibri" w:hAnsi="Century Gothic" w:cs="Calibri"/>
          <w:sz w:val="20"/>
          <w:lang w:val="es-ES" w:eastAsia="en-US"/>
        </w:rPr>
        <w:tab/>
        <w:t>Condiciones de los edificios y locales según los diversos usos</w:t>
      </w:r>
    </w:p>
    <w:p w14:paraId="7952F3B9" w14:textId="342502E3" w:rsidR="00C34191"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B-7.8</w:t>
      </w:r>
      <w:r w:rsidRPr="00FC5888">
        <w:rPr>
          <w:rFonts w:ascii="Century Gothic" w:eastAsia="Calibri" w:hAnsi="Century Gothic" w:cs="Calibri"/>
          <w:sz w:val="20"/>
          <w:lang w:val="es-ES" w:eastAsia="en-US"/>
        </w:rPr>
        <w:tab/>
        <w:t>Cubiertas</w:t>
      </w:r>
    </w:p>
    <w:p w14:paraId="060FEEE9" w14:textId="1C33C029" w:rsidR="00C34191"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B-7.9</w:t>
      </w:r>
      <w:r w:rsidRPr="00FC5888">
        <w:rPr>
          <w:rFonts w:ascii="Century Gothic" w:eastAsia="Calibri" w:hAnsi="Century Gothic" w:cs="Calibri"/>
          <w:sz w:val="20"/>
          <w:lang w:val="es-ES" w:eastAsia="en-US"/>
        </w:rPr>
        <w:tab/>
        <w:t>Proyectos de los edificios</w:t>
      </w:r>
    </w:p>
    <w:p w14:paraId="6BA4C695" w14:textId="4ABCDC46" w:rsidR="00C34191"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B-7.10</w:t>
      </w:r>
      <w:r w:rsidRPr="00FC5888">
        <w:rPr>
          <w:rFonts w:ascii="Century Gothic" w:eastAsia="Calibri" w:hAnsi="Century Gothic" w:cs="Calibri"/>
          <w:sz w:val="20"/>
          <w:lang w:val="es-ES" w:eastAsia="en-US"/>
        </w:rPr>
        <w:tab/>
        <w:t>Condiciones estéticas de la edificación</w:t>
      </w:r>
    </w:p>
    <w:p w14:paraId="70553B09" w14:textId="4A636152" w:rsidR="00C34191" w:rsidRPr="00FC5888" w:rsidRDefault="00C34191" w:rsidP="006D162E">
      <w:pPr>
        <w:autoSpaceDE w:val="0"/>
        <w:autoSpaceDN w:val="0"/>
        <w:adjustRightInd w:val="0"/>
        <w:spacing w:line="276" w:lineRule="auto"/>
        <w:ind w:left="1413" w:firstLine="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B-7.11</w:t>
      </w:r>
      <w:r w:rsidRPr="00FC5888">
        <w:rPr>
          <w:rFonts w:ascii="Century Gothic" w:eastAsia="Calibri" w:hAnsi="Century Gothic" w:cs="Calibri"/>
          <w:sz w:val="20"/>
          <w:lang w:val="es-ES" w:eastAsia="en-US"/>
        </w:rPr>
        <w:tab/>
        <w:t>Cierres y vallas en parcelas</w:t>
      </w:r>
    </w:p>
    <w:p w14:paraId="08647B33" w14:textId="07D752FF" w:rsidR="00C34191" w:rsidRPr="00FC5888" w:rsidRDefault="00C34191"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B-8.- Normas ambientales</w:t>
      </w:r>
    </w:p>
    <w:p w14:paraId="11D70429" w14:textId="31812F91" w:rsidR="00C34191" w:rsidRPr="00FC5888" w:rsidRDefault="00C34191"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B-8.1</w:t>
      </w:r>
      <w:r w:rsidRPr="00FC5888">
        <w:rPr>
          <w:rFonts w:ascii="Century Gothic" w:eastAsia="Calibri" w:hAnsi="Century Gothic" w:cs="Calibri"/>
          <w:sz w:val="20"/>
          <w:lang w:val="es-ES" w:eastAsia="en-US"/>
        </w:rPr>
        <w:tab/>
        <w:t>Medidas protectoras y correctoras</w:t>
      </w:r>
    </w:p>
    <w:p w14:paraId="463E6CC1" w14:textId="6998B5EC" w:rsidR="00C34191" w:rsidRPr="00FC5888" w:rsidRDefault="00C34191" w:rsidP="00C34191">
      <w:pPr>
        <w:autoSpaceDE w:val="0"/>
        <w:autoSpaceDN w:val="0"/>
        <w:adjustRightInd w:val="0"/>
        <w:spacing w:line="276" w:lineRule="auto"/>
        <w:ind w:left="1413" w:hanging="705"/>
        <w:jc w:val="both"/>
        <w:rPr>
          <w:rFonts w:ascii="Century Gothic" w:eastAsia="Calibri" w:hAnsi="Century Gothic" w:cs="Calibri"/>
          <w:sz w:val="20"/>
          <w:lang w:val="es-ES" w:eastAsia="en-US"/>
        </w:rPr>
      </w:pPr>
    </w:p>
    <w:p w14:paraId="02F214D3" w14:textId="24BA7CAA" w:rsidR="00C34191" w:rsidRPr="00FC5888" w:rsidRDefault="00E84D60" w:rsidP="00C34191">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Documento </w:t>
      </w:r>
      <w:r w:rsidR="00C34191" w:rsidRPr="00FC5888">
        <w:rPr>
          <w:rFonts w:ascii="Century Gothic" w:eastAsia="Calibri" w:hAnsi="Century Gothic" w:cs="Calibri"/>
          <w:sz w:val="20"/>
          <w:lang w:val="es-ES" w:eastAsia="en-US"/>
        </w:rPr>
        <w:t>C- DIRECTRICES DE ORDENACIÓN Y GESTIÓN DE LA EJECUCIÓN</w:t>
      </w:r>
    </w:p>
    <w:p w14:paraId="306CAC3D" w14:textId="300CFC5B" w:rsidR="005B6D72" w:rsidRPr="00FC5888" w:rsidRDefault="005B6D72" w:rsidP="00D850F6">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C-1.- Definición de las etapas</w:t>
      </w:r>
    </w:p>
    <w:p w14:paraId="02542CCC" w14:textId="7D39EC1F" w:rsidR="00C34191" w:rsidRPr="00FC5888" w:rsidRDefault="00E84D60" w:rsidP="00D850F6">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Documento </w:t>
      </w:r>
      <w:r w:rsidR="00EE7BF3" w:rsidRPr="00FC5888">
        <w:rPr>
          <w:rFonts w:ascii="Century Gothic" w:eastAsia="Calibri" w:hAnsi="Century Gothic" w:cs="Calibri"/>
          <w:sz w:val="20"/>
          <w:lang w:val="es-ES" w:eastAsia="en-US"/>
        </w:rPr>
        <w:t>D- ESTUDIO DE VIABILIDAD ECONÓMICA-FINANCIERA</w:t>
      </w:r>
    </w:p>
    <w:p w14:paraId="52D76CB5" w14:textId="2EA7F969" w:rsidR="00EE7BF3" w:rsidRPr="00FC5888" w:rsidRDefault="00EE7BF3"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D-1.- Coste de las obras de urbanización y de la </w:t>
      </w:r>
      <w:r w:rsidR="001943AD" w:rsidRPr="00FC5888">
        <w:rPr>
          <w:rFonts w:ascii="Century Gothic" w:eastAsia="Calibri" w:hAnsi="Century Gothic" w:cs="Calibri"/>
          <w:sz w:val="20"/>
          <w:lang w:val="es-ES" w:eastAsia="en-US"/>
        </w:rPr>
        <w:t>implantación</w:t>
      </w:r>
      <w:r w:rsidRPr="00FC5888">
        <w:rPr>
          <w:rFonts w:ascii="Century Gothic" w:eastAsia="Calibri" w:hAnsi="Century Gothic" w:cs="Calibri"/>
          <w:sz w:val="20"/>
          <w:lang w:val="es-ES" w:eastAsia="en-US"/>
        </w:rPr>
        <w:t xml:space="preserve"> de los servicios</w:t>
      </w:r>
    </w:p>
    <w:p w14:paraId="7BE3C1B9" w14:textId="6D39CCCD" w:rsidR="00EE7BF3" w:rsidRPr="00FC5888" w:rsidRDefault="00EE7BF3"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D-1.1</w:t>
      </w:r>
      <w:r w:rsidRPr="00FC5888">
        <w:rPr>
          <w:rFonts w:ascii="Century Gothic" w:eastAsia="Calibri" w:hAnsi="Century Gothic" w:cs="Calibri"/>
          <w:sz w:val="20"/>
          <w:lang w:val="es-ES" w:eastAsia="en-US"/>
        </w:rPr>
        <w:tab/>
        <w:t>Valoración de los costes de urbanización</w:t>
      </w:r>
    </w:p>
    <w:p w14:paraId="6B8BCE8A" w14:textId="2513C935" w:rsidR="00EE7BF3" w:rsidRPr="00FC5888" w:rsidRDefault="00EE7BF3"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D-1.2</w:t>
      </w:r>
      <w:r w:rsidRPr="00FC5888">
        <w:rPr>
          <w:rFonts w:ascii="Century Gothic" w:eastAsia="Calibri" w:hAnsi="Century Gothic" w:cs="Calibri"/>
          <w:sz w:val="20"/>
          <w:lang w:val="es-ES" w:eastAsia="en-US"/>
        </w:rPr>
        <w:tab/>
        <w:t>Valoración de bienes y derechos afectados</w:t>
      </w:r>
    </w:p>
    <w:p w14:paraId="5D70F5EC" w14:textId="4816E7BC" w:rsidR="00EE7BF3" w:rsidRPr="00FC5888" w:rsidRDefault="00EE7BF3"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D-1.3</w:t>
      </w:r>
      <w:r w:rsidRPr="00FC5888">
        <w:rPr>
          <w:rFonts w:ascii="Century Gothic" w:eastAsia="Calibri" w:hAnsi="Century Gothic" w:cs="Calibri"/>
          <w:sz w:val="20"/>
          <w:lang w:val="es-ES" w:eastAsia="en-US"/>
        </w:rPr>
        <w:tab/>
        <w:t>Cargas de urbanización</w:t>
      </w:r>
    </w:p>
    <w:p w14:paraId="5197581E" w14:textId="008C8316" w:rsidR="00EE7BF3" w:rsidRPr="00FC5888" w:rsidRDefault="00EE7BF3"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D-1.4</w:t>
      </w:r>
      <w:r w:rsidRPr="00FC5888">
        <w:rPr>
          <w:rFonts w:ascii="Century Gothic" w:eastAsia="Calibri" w:hAnsi="Century Gothic" w:cs="Calibri"/>
          <w:sz w:val="20"/>
          <w:lang w:val="es-ES" w:eastAsia="en-US"/>
        </w:rPr>
        <w:tab/>
        <w:t>Costes de gestión</w:t>
      </w:r>
    </w:p>
    <w:p w14:paraId="0F99FF93" w14:textId="58B69DEA" w:rsidR="00EE7BF3" w:rsidRPr="00FC5888" w:rsidRDefault="00EE7BF3" w:rsidP="006D162E">
      <w:pPr>
        <w:autoSpaceDE w:val="0"/>
        <w:autoSpaceDN w:val="0"/>
        <w:adjustRightInd w:val="0"/>
        <w:spacing w:line="276" w:lineRule="auto"/>
        <w:ind w:left="1413"/>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D-1.5</w:t>
      </w:r>
      <w:r w:rsidRPr="00FC5888">
        <w:rPr>
          <w:rFonts w:ascii="Century Gothic" w:eastAsia="Calibri" w:hAnsi="Century Gothic" w:cs="Calibri"/>
          <w:sz w:val="20"/>
          <w:lang w:val="es-ES" w:eastAsia="en-US"/>
        </w:rPr>
        <w:tab/>
        <w:t>Total cargas de urbanización</w:t>
      </w:r>
    </w:p>
    <w:p w14:paraId="6644C1F3" w14:textId="539D4E7D" w:rsidR="00EE7BF3" w:rsidRPr="00FC5888" w:rsidRDefault="00EE7BF3"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D-2.- Financiación</w:t>
      </w:r>
    </w:p>
    <w:p w14:paraId="01584BA5" w14:textId="0623F3E2" w:rsidR="00EE7BF3" w:rsidRPr="00FC5888" w:rsidRDefault="00EE7BF3"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D-3.- Principales ratios de viabilidad económica</w:t>
      </w:r>
    </w:p>
    <w:p w14:paraId="2F5B3EFC" w14:textId="77777777" w:rsidR="00EE7BF3" w:rsidRPr="00FC5888" w:rsidRDefault="00EE7BF3" w:rsidP="00A6794C">
      <w:pPr>
        <w:autoSpaceDE w:val="0"/>
        <w:autoSpaceDN w:val="0"/>
        <w:adjustRightInd w:val="0"/>
        <w:spacing w:line="276" w:lineRule="auto"/>
        <w:jc w:val="both"/>
        <w:rPr>
          <w:rFonts w:ascii="Century Gothic" w:eastAsia="Calibri" w:hAnsi="Century Gothic" w:cs="Calibri"/>
          <w:sz w:val="20"/>
          <w:lang w:val="es-ES" w:eastAsia="en-US"/>
        </w:rPr>
      </w:pPr>
    </w:p>
    <w:p w14:paraId="57754273" w14:textId="100201B1" w:rsidR="00EE7BF3" w:rsidRPr="00FC5888" w:rsidRDefault="00E84D60" w:rsidP="00EE7BF3">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Documento </w:t>
      </w:r>
      <w:r w:rsidR="00EE7BF3" w:rsidRPr="00FC5888">
        <w:rPr>
          <w:rFonts w:ascii="Century Gothic" w:eastAsia="Calibri" w:hAnsi="Century Gothic" w:cs="Calibri"/>
          <w:sz w:val="20"/>
          <w:lang w:val="es-ES" w:eastAsia="en-US"/>
        </w:rPr>
        <w:t>E- PLANOS DE LA INFORMACIÓN URBANÍSTICA</w:t>
      </w:r>
    </w:p>
    <w:p w14:paraId="75D1F4B7" w14:textId="6C03153E" w:rsidR="00A6794C" w:rsidRPr="00FC5888" w:rsidRDefault="00A6794C" w:rsidP="0072350E">
      <w:pPr>
        <w:autoSpaceDE w:val="0"/>
        <w:autoSpaceDN w:val="0"/>
        <w:adjustRightInd w:val="0"/>
        <w:spacing w:line="276" w:lineRule="auto"/>
        <w:ind w:left="1413" w:hanging="705"/>
        <w:jc w:val="both"/>
        <w:rPr>
          <w:rFonts w:ascii="Century Gothic" w:eastAsia="Calibri" w:hAnsi="Century Gothic" w:cs="Calibri"/>
          <w:sz w:val="20"/>
          <w:lang w:val="es-ES" w:eastAsia="en-US"/>
        </w:rPr>
      </w:pPr>
    </w:p>
    <w:p w14:paraId="7DD4332F" w14:textId="36388206" w:rsidR="00EE7BF3" w:rsidRPr="00FC5888" w:rsidRDefault="00E84D60" w:rsidP="00EE7BF3">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Documento </w:t>
      </w:r>
      <w:r w:rsidR="00EE7BF3" w:rsidRPr="00FC5888">
        <w:rPr>
          <w:rFonts w:ascii="Century Gothic" w:eastAsia="Calibri" w:hAnsi="Century Gothic" w:cs="Calibri"/>
          <w:sz w:val="20"/>
          <w:lang w:val="es-ES" w:eastAsia="en-US"/>
        </w:rPr>
        <w:t>F- PLANOS DE LA ORDENACIÓN URBANÍSTICA</w:t>
      </w:r>
    </w:p>
    <w:p w14:paraId="4D52D34C" w14:textId="52159C4A" w:rsidR="00EE7BF3" w:rsidRPr="00FC5888" w:rsidRDefault="00EE7BF3" w:rsidP="0072350E">
      <w:pPr>
        <w:autoSpaceDE w:val="0"/>
        <w:autoSpaceDN w:val="0"/>
        <w:adjustRightInd w:val="0"/>
        <w:spacing w:line="276" w:lineRule="auto"/>
        <w:ind w:left="1413" w:hanging="705"/>
        <w:jc w:val="both"/>
        <w:rPr>
          <w:rFonts w:ascii="Century Gothic" w:eastAsia="Calibri" w:hAnsi="Century Gothic" w:cs="Calibri"/>
          <w:sz w:val="20"/>
          <w:lang w:val="es-ES" w:eastAsia="en-US"/>
        </w:rPr>
      </w:pPr>
    </w:p>
    <w:p w14:paraId="3D1B7FAC" w14:textId="35D9C3D5" w:rsidR="00EE7BF3" w:rsidRPr="00FC5888" w:rsidRDefault="00E84D60" w:rsidP="00EE7BF3">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Documento </w:t>
      </w:r>
      <w:r w:rsidR="00EE7BF3" w:rsidRPr="00FC5888">
        <w:rPr>
          <w:rFonts w:ascii="Century Gothic" w:eastAsia="Calibri" w:hAnsi="Century Gothic" w:cs="Calibri"/>
          <w:sz w:val="20"/>
          <w:lang w:val="es-ES" w:eastAsia="en-US"/>
        </w:rPr>
        <w:t>G- RESUMEN EJECUTIVO</w:t>
      </w:r>
    </w:p>
    <w:p w14:paraId="2219A7E3" w14:textId="4BC40C17" w:rsidR="00EE7BF3" w:rsidRPr="00FC5888" w:rsidRDefault="00EE7BF3" w:rsidP="0072350E">
      <w:pPr>
        <w:autoSpaceDE w:val="0"/>
        <w:autoSpaceDN w:val="0"/>
        <w:adjustRightInd w:val="0"/>
        <w:spacing w:line="276" w:lineRule="auto"/>
        <w:ind w:left="1413" w:hanging="705"/>
        <w:jc w:val="both"/>
        <w:rPr>
          <w:rFonts w:ascii="Century Gothic" w:eastAsia="Calibri" w:hAnsi="Century Gothic" w:cs="Calibri"/>
          <w:sz w:val="20"/>
          <w:lang w:val="es-ES" w:eastAsia="en-US"/>
        </w:rPr>
      </w:pPr>
    </w:p>
    <w:p w14:paraId="1CC06FED" w14:textId="06D99E17" w:rsidR="00EE7BF3" w:rsidRPr="00FC5888" w:rsidRDefault="006D162E"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G</w:t>
      </w:r>
      <w:r w:rsidR="00EE7BF3" w:rsidRPr="00FC5888">
        <w:rPr>
          <w:rFonts w:ascii="Century Gothic" w:eastAsia="Calibri" w:hAnsi="Century Gothic" w:cs="Calibri"/>
          <w:sz w:val="20"/>
          <w:lang w:val="es-ES" w:eastAsia="en-US"/>
        </w:rPr>
        <w:t xml:space="preserve">-1.- </w:t>
      </w:r>
      <w:r w:rsidRPr="00FC5888">
        <w:rPr>
          <w:rFonts w:ascii="Century Gothic" w:eastAsia="Calibri" w:hAnsi="Century Gothic" w:cs="Calibri"/>
          <w:sz w:val="20"/>
          <w:lang w:val="es-ES" w:eastAsia="en-US"/>
        </w:rPr>
        <w:t>Ámbito afectado por el plan</w:t>
      </w:r>
    </w:p>
    <w:p w14:paraId="5EA9312D" w14:textId="4165172E" w:rsidR="006D162E" w:rsidRPr="00FC5888" w:rsidRDefault="006D162E"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G-2.- Antecedentes</w:t>
      </w:r>
    </w:p>
    <w:p w14:paraId="2EC5DBEC" w14:textId="7E10246D" w:rsidR="006D162E" w:rsidRPr="00FC5888" w:rsidRDefault="006D162E"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G-3.- Solución adoptada</w:t>
      </w:r>
    </w:p>
    <w:p w14:paraId="79012613" w14:textId="1C7B984C" w:rsidR="006D162E" w:rsidRPr="00FC5888" w:rsidRDefault="006D162E" w:rsidP="006D162E">
      <w:pPr>
        <w:autoSpaceDE w:val="0"/>
        <w:autoSpaceDN w:val="0"/>
        <w:adjustRightInd w:val="0"/>
        <w:spacing w:line="276" w:lineRule="auto"/>
        <w:ind w:firstLine="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G-5.- Ámbitos en los que se suspende el otorgamiento de licencias urbanísticas</w:t>
      </w:r>
    </w:p>
    <w:p w14:paraId="6592804A" w14:textId="77777777" w:rsidR="006D162E" w:rsidRPr="00FC5888" w:rsidRDefault="006D162E" w:rsidP="006D162E">
      <w:pPr>
        <w:autoSpaceDE w:val="0"/>
        <w:autoSpaceDN w:val="0"/>
        <w:adjustRightInd w:val="0"/>
        <w:spacing w:line="276" w:lineRule="auto"/>
        <w:ind w:firstLine="708"/>
        <w:jc w:val="both"/>
        <w:rPr>
          <w:rFonts w:ascii="Century Gothic" w:eastAsia="Calibri" w:hAnsi="Century Gothic" w:cs="Calibri"/>
          <w:sz w:val="20"/>
          <w:lang w:val="es-ES" w:eastAsia="en-US"/>
        </w:rPr>
      </w:pPr>
    </w:p>
    <w:p w14:paraId="30915E50" w14:textId="500718F2" w:rsidR="00177B15" w:rsidRPr="00FC5888" w:rsidRDefault="00177B15">
      <w:pPr>
        <w:rPr>
          <w:rFonts w:ascii="Century Gothic" w:eastAsia="Calibri" w:hAnsi="Century Gothic" w:cs="Calibri"/>
          <w:sz w:val="28"/>
          <w:szCs w:val="28"/>
          <w:u w:val="single"/>
          <w:lang w:val="es-ES" w:eastAsia="en-US"/>
        </w:rPr>
      </w:pPr>
    </w:p>
    <w:p w14:paraId="35AD9DFC" w14:textId="0CF510C7" w:rsidR="00B95782" w:rsidRPr="00FC5888" w:rsidRDefault="00B95782" w:rsidP="00BC02C3">
      <w:pPr>
        <w:autoSpaceDE w:val="0"/>
        <w:autoSpaceDN w:val="0"/>
        <w:adjustRightInd w:val="0"/>
        <w:spacing w:line="276" w:lineRule="auto"/>
        <w:jc w:val="both"/>
        <w:rPr>
          <w:rFonts w:ascii="Century Gothic" w:eastAsia="Calibri" w:hAnsi="Century Gothic" w:cs="Calibri"/>
          <w:sz w:val="20"/>
          <w:u w:val="single"/>
          <w:lang w:val="es-ES" w:eastAsia="en-US"/>
        </w:rPr>
      </w:pPr>
      <w:r w:rsidRPr="00FC5888">
        <w:rPr>
          <w:rFonts w:ascii="Century Gothic" w:eastAsia="Calibri" w:hAnsi="Century Gothic" w:cs="Calibri"/>
          <w:sz w:val="20"/>
          <w:u w:val="single"/>
          <w:lang w:val="es-ES" w:eastAsia="en-US"/>
        </w:rPr>
        <w:t xml:space="preserve">3. PRESENTACIÓN DE LOS </w:t>
      </w:r>
      <w:r w:rsidR="00253061" w:rsidRPr="00FC5888">
        <w:rPr>
          <w:rFonts w:ascii="Century Gothic" w:eastAsia="Calibri" w:hAnsi="Century Gothic" w:cs="Calibri"/>
          <w:sz w:val="20"/>
          <w:u w:val="single"/>
          <w:lang w:val="es-ES" w:eastAsia="en-US"/>
        </w:rPr>
        <w:t>DOCUMENTOS</w:t>
      </w:r>
      <w:r w:rsidRPr="00FC5888">
        <w:rPr>
          <w:rFonts w:ascii="Century Gothic" w:eastAsia="Calibri" w:hAnsi="Century Gothic" w:cs="Calibri"/>
          <w:sz w:val="20"/>
          <w:u w:val="single"/>
          <w:lang w:val="es-ES" w:eastAsia="en-US"/>
        </w:rPr>
        <w:t xml:space="preserve"> </w:t>
      </w:r>
    </w:p>
    <w:p w14:paraId="764ED501" w14:textId="77777777" w:rsidR="00B95782" w:rsidRPr="00FC5888" w:rsidRDefault="00B95782" w:rsidP="00BC02C3">
      <w:pPr>
        <w:spacing w:line="276" w:lineRule="auto"/>
        <w:jc w:val="both"/>
        <w:rPr>
          <w:rFonts w:ascii="Century Gothic" w:eastAsia="Calibri" w:hAnsi="Century Gothic" w:cs="Calibri"/>
          <w:sz w:val="20"/>
          <w:u w:val="single"/>
          <w:lang w:val="es-ES" w:eastAsia="en-US"/>
        </w:rPr>
      </w:pPr>
    </w:p>
    <w:p w14:paraId="49F974B2" w14:textId="77777777" w:rsidR="000E3832" w:rsidRPr="00FC5888" w:rsidRDefault="000E3832" w:rsidP="00BC02C3">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Los formatos de la documentación serán los siguientes: </w:t>
      </w:r>
    </w:p>
    <w:p w14:paraId="0AB93745" w14:textId="77777777" w:rsidR="000E3832" w:rsidRPr="00FC5888" w:rsidRDefault="000E3832" w:rsidP="00BC02C3">
      <w:pPr>
        <w:autoSpaceDE w:val="0"/>
        <w:autoSpaceDN w:val="0"/>
        <w:adjustRightInd w:val="0"/>
        <w:spacing w:line="276" w:lineRule="auto"/>
        <w:jc w:val="both"/>
        <w:rPr>
          <w:rFonts w:ascii="Century Gothic" w:eastAsia="Calibri" w:hAnsi="Century Gothic" w:cs="Calibri"/>
          <w:sz w:val="20"/>
          <w:lang w:val="es-ES" w:eastAsia="en-US"/>
        </w:rPr>
      </w:pPr>
    </w:p>
    <w:p w14:paraId="5F825BA5" w14:textId="53931EF8" w:rsidR="000E3832" w:rsidRPr="00FC5888" w:rsidRDefault="000E3832" w:rsidP="00BC02C3">
      <w:pPr>
        <w:autoSpaceDE w:val="0"/>
        <w:autoSpaceDN w:val="0"/>
        <w:adjustRightInd w:val="0"/>
        <w:spacing w:after="240" w:line="276" w:lineRule="auto"/>
        <w:ind w:left="708"/>
        <w:jc w:val="both"/>
        <w:rPr>
          <w:rFonts w:ascii="Century Gothic" w:eastAsia="Calibri" w:hAnsi="Century Gothic" w:cs="Calibri"/>
          <w:sz w:val="20"/>
          <w:lang w:val="es-ES" w:eastAsia="en-US"/>
        </w:rPr>
      </w:pPr>
      <w:r w:rsidRPr="00FC5888">
        <w:rPr>
          <w:rFonts w:ascii="Century Gothic" w:eastAsia="Calibri" w:hAnsi="Century Gothic" w:cs="Calibri"/>
          <w:sz w:val="20"/>
          <w:u w:val="single"/>
          <w:lang w:val="es-ES" w:eastAsia="en-US"/>
        </w:rPr>
        <w:t>Documentación escrita</w:t>
      </w:r>
      <w:r w:rsidRPr="00FC5888">
        <w:rPr>
          <w:rFonts w:ascii="Century Gothic" w:eastAsia="Calibri" w:hAnsi="Century Gothic" w:cs="Calibri"/>
          <w:sz w:val="20"/>
          <w:lang w:val="es-ES" w:eastAsia="en-US"/>
        </w:rPr>
        <w:t>:</w:t>
      </w:r>
    </w:p>
    <w:p w14:paraId="31EB395D" w14:textId="77777777" w:rsidR="000E3832" w:rsidRPr="00FC5888" w:rsidRDefault="000E3832" w:rsidP="00BC02C3">
      <w:pPr>
        <w:pStyle w:val="Prrafodelista"/>
        <w:numPr>
          <w:ilvl w:val="1"/>
          <w:numId w:val="67"/>
        </w:numPr>
        <w:autoSpaceDE w:val="0"/>
        <w:autoSpaceDN w:val="0"/>
        <w:adjustRightInd w:val="0"/>
        <w:spacing w:line="276" w:lineRule="auto"/>
        <w:jc w:val="both"/>
        <w:rPr>
          <w:rFonts w:ascii="Century Gothic" w:eastAsia="Calibri" w:hAnsi="Century Gothic" w:cs="Calibri"/>
          <w:lang w:val="es-ES"/>
        </w:rPr>
      </w:pPr>
      <w:r w:rsidRPr="00FC5888">
        <w:rPr>
          <w:rFonts w:ascii="Century Gothic" w:eastAsia="Calibri" w:hAnsi="Century Gothic" w:cs="Calibri"/>
          <w:lang w:val="es-ES"/>
        </w:rPr>
        <w:t>Tamaño DIN-A4</w:t>
      </w:r>
    </w:p>
    <w:p w14:paraId="1FD7D9CA" w14:textId="77777777" w:rsidR="000E3832" w:rsidRPr="00FC5888" w:rsidRDefault="000E3832" w:rsidP="00BC02C3">
      <w:pPr>
        <w:pStyle w:val="Prrafodelista"/>
        <w:numPr>
          <w:ilvl w:val="1"/>
          <w:numId w:val="67"/>
        </w:numPr>
        <w:autoSpaceDE w:val="0"/>
        <w:autoSpaceDN w:val="0"/>
        <w:adjustRightInd w:val="0"/>
        <w:spacing w:line="276" w:lineRule="auto"/>
        <w:jc w:val="both"/>
        <w:rPr>
          <w:rFonts w:ascii="Century Gothic" w:eastAsia="Calibri" w:hAnsi="Century Gothic" w:cs="Calibri"/>
          <w:lang w:val="es-ES"/>
        </w:rPr>
      </w:pPr>
      <w:r w:rsidRPr="00FC5888">
        <w:rPr>
          <w:rFonts w:ascii="Century Gothic" w:eastAsia="Calibri" w:hAnsi="Century Gothic" w:cs="Calibri"/>
          <w:lang w:val="es-ES"/>
        </w:rPr>
        <w:t>Numeración páginas e índice con páginas numeradas.</w:t>
      </w:r>
    </w:p>
    <w:p w14:paraId="09A62E86" w14:textId="77777777" w:rsidR="000E3832" w:rsidRPr="00FC5888" w:rsidRDefault="000E3832" w:rsidP="00BC02C3">
      <w:pPr>
        <w:pStyle w:val="Prrafodelista"/>
        <w:numPr>
          <w:ilvl w:val="1"/>
          <w:numId w:val="67"/>
        </w:numPr>
        <w:autoSpaceDE w:val="0"/>
        <w:autoSpaceDN w:val="0"/>
        <w:adjustRightInd w:val="0"/>
        <w:spacing w:line="276" w:lineRule="auto"/>
        <w:jc w:val="both"/>
        <w:rPr>
          <w:rFonts w:ascii="Century Gothic" w:eastAsia="Calibri" w:hAnsi="Century Gothic" w:cs="Calibri"/>
          <w:lang w:val="es-ES"/>
        </w:rPr>
      </w:pPr>
      <w:r w:rsidRPr="00FC5888">
        <w:rPr>
          <w:rFonts w:ascii="Century Gothic" w:eastAsia="Calibri" w:hAnsi="Century Gothic" w:cs="Calibri"/>
          <w:lang w:val="es-ES"/>
        </w:rPr>
        <w:lastRenderedPageBreak/>
        <w:t>Cada documento, Memoria, Pliego de Prescripciones Técnicas Particulares y Presupuesto irá encuadernado independientemente para su tramitación ante los organismos pertinentes.</w:t>
      </w:r>
    </w:p>
    <w:p w14:paraId="63E1FAB6" w14:textId="77777777" w:rsidR="000E3832" w:rsidRPr="00FC5888" w:rsidRDefault="000E3832" w:rsidP="00BC02C3">
      <w:pPr>
        <w:pStyle w:val="Prrafodelista"/>
        <w:numPr>
          <w:ilvl w:val="1"/>
          <w:numId w:val="67"/>
        </w:numPr>
        <w:autoSpaceDE w:val="0"/>
        <w:autoSpaceDN w:val="0"/>
        <w:adjustRightInd w:val="0"/>
        <w:spacing w:line="276" w:lineRule="auto"/>
        <w:jc w:val="both"/>
        <w:rPr>
          <w:rFonts w:ascii="Century Gothic" w:eastAsia="Calibri" w:hAnsi="Century Gothic" w:cs="Calibri"/>
          <w:lang w:val="es-ES"/>
        </w:rPr>
      </w:pPr>
      <w:r w:rsidRPr="00FC5888">
        <w:rPr>
          <w:rFonts w:ascii="Century Gothic" w:eastAsia="Calibri" w:hAnsi="Century Gothic" w:cs="Calibri"/>
          <w:bCs/>
          <w:lang w:val="es-ES"/>
        </w:rPr>
        <w:t>Cada documento llevará sus hojas numeradas correlativamente. En cada una de sus hojas finales figurará la fecha (día, mes y año), y la firma original del técnico autor del proyecto</w:t>
      </w:r>
    </w:p>
    <w:p w14:paraId="49635555" w14:textId="77777777" w:rsidR="000E3832" w:rsidRPr="00FC5888" w:rsidRDefault="000E3832" w:rsidP="00BC02C3">
      <w:pPr>
        <w:autoSpaceDE w:val="0"/>
        <w:autoSpaceDN w:val="0"/>
        <w:adjustRightInd w:val="0"/>
        <w:spacing w:line="276" w:lineRule="auto"/>
        <w:ind w:left="708"/>
        <w:jc w:val="both"/>
        <w:rPr>
          <w:rFonts w:ascii="Century Gothic" w:eastAsia="Calibri" w:hAnsi="Century Gothic" w:cs="Calibri"/>
          <w:sz w:val="20"/>
          <w:lang w:val="es-ES" w:eastAsia="en-US"/>
        </w:rPr>
      </w:pPr>
    </w:p>
    <w:p w14:paraId="3EAD1B5B" w14:textId="77777777" w:rsidR="000E3832" w:rsidRPr="00FC5888" w:rsidRDefault="000E3832" w:rsidP="00BC02C3">
      <w:pPr>
        <w:autoSpaceDE w:val="0"/>
        <w:autoSpaceDN w:val="0"/>
        <w:adjustRightInd w:val="0"/>
        <w:spacing w:after="240" w:line="276" w:lineRule="auto"/>
        <w:ind w:left="708"/>
        <w:jc w:val="both"/>
        <w:rPr>
          <w:rFonts w:ascii="Century Gothic" w:eastAsia="Calibri" w:hAnsi="Century Gothic" w:cs="Calibri"/>
          <w:sz w:val="20"/>
          <w:lang w:val="es-ES" w:eastAsia="en-US"/>
        </w:rPr>
      </w:pPr>
      <w:r w:rsidRPr="00FC5888">
        <w:rPr>
          <w:rFonts w:ascii="Century Gothic" w:eastAsia="Calibri" w:hAnsi="Century Gothic" w:cs="Calibri"/>
          <w:sz w:val="20"/>
          <w:u w:val="single"/>
          <w:lang w:val="es-ES" w:eastAsia="en-US"/>
        </w:rPr>
        <w:t>Documentación gráfica</w:t>
      </w:r>
      <w:r w:rsidRPr="00FC5888">
        <w:rPr>
          <w:rFonts w:ascii="Century Gothic" w:eastAsia="Calibri" w:hAnsi="Century Gothic" w:cs="Calibri"/>
          <w:sz w:val="20"/>
          <w:lang w:val="es-ES" w:eastAsia="en-US"/>
        </w:rPr>
        <w:t>:</w:t>
      </w:r>
    </w:p>
    <w:p w14:paraId="5E9207A7" w14:textId="620A6287" w:rsidR="000E3832" w:rsidRPr="00FC5888" w:rsidRDefault="002A36F6" w:rsidP="00BC02C3">
      <w:pPr>
        <w:pStyle w:val="Prrafodelista"/>
        <w:numPr>
          <w:ilvl w:val="0"/>
          <w:numId w:val="22"/>
        </w:numPr>
        <w:autoSpaceDE w:val="0"/>
        <w:autoSpaceDN w:val="0"/>
        <w:adjustRightInd w:val="0"/>
        <w:spacing w:line="276" w:lineRule="auto"/>
        <w:jc w:val="both"/>
        <w:rPr>
          <w:rFonts w:ascii="Century Gothic" w:eastAsia="Calibri" w:hAnsi="Century Gothic" w:cs="Calibri"/>
          <w:lang w:val="es-ES"/>
        </w:rPr>
      </w:pPr>
      <w:r w:rsidRPr="00FC5888">
        <w:rPr>
          <w:rFonts w:ascii="Century Gothic" w:eastAsia="Calibri" w:hAnsi="Century Gothic" w:cs="Calibri"/>
          <w:lang w:val="es-ES"/>
        </w:rPr>
        <w:t>Planos formato</w:t>
      </w:r>
      <w:r w:rsidR="000E3832" w:rsidRPr="00FC5888">
        <w:rPr>
          <w:rFonts w:ascii="Century Gothic" w:eastAsia="Calibri" w:hAnsi="Century Gothic" w:cs="Calibri"/>
          <w:lang w:val="es-ES"/>
        </w:rPr>
        <w:t>: DIN-A1</w:t>
      </w:r>
      <w:r w:rsidR="008E3341" w:rsidRPr="00FC5888">
        <w:rPr>
          <w:rFonts w:ascii="Century Gothic" w:eastAsia="Calibri" w:hAnsi="Century Gothic" w:cs="Calibri"/>
          <w:lang w:val="es-ES"/>
        </w:rPr>
        <w:t>/DIN-A3 a acordar según tamaño de la promoción y escalas de planos.</w:t>
      </w:r>
    </w:p>
    <w:p w14:paraId="06861A7B" w14:textId="77777777" w:rsidR="001642D4" w:rsidRPr="00FC5888" w:rsidRDefault="002A36F6" w:rsidP="001642D4">
      <w:pPr>
        <w:pStyle w:val="Prrafodelista"/>
        <w:numPr>
          <w:ilvl w:val="0"/>
          <w:numId w:val="22"/>
        </w:numPr>
        <w:autoSpaceDE w:val="0"/>
        <w:autoSpaceDN w:val="0"/>
        <w:adjustRightInd w:val="0"/>
        <w:spacing w:line="276" w:lineRule="auto"/>
        <w:jc w:val="both"/>
        <w:rPr>
          <w:rFonts w:ascii="Century Gothic" w:eastAsia="Calibri" w:hAnsi="Century Gothic" w:cs="Calibri"/>
          <w:lang w:val="es-ES"/>
        </w:rPr>
      </w:pPr>
      <w:r w:rsidRPr="00FC5888">
        <w:rPr>
          <w:rFonts w:ascii="Century Gothic" w:eastAsia="Calibri" w:hAnsi="Century Gothic" w:cs="Calibri"/>
          <w:lang w:val="es-ES"/>
        </w:rPr>
        <w:t>Incluirá como promotor la car</w:t>
      </w:r>
      <w:r w:rsidR="000E3832" w:rsidRPr="00FC5888">
        <w:rPr>
          <w:rFonts w:ascii="Century Gothic" w:eastAsia="Calibri" w:hAnsi="Century Gothic" w:cs="Calibri"/>
          <w:lang w:val="es-ES"/>
        </w:rPr>
        <w:t xml:space="preserve">átula del Gobierno Vasco </w:t>
      </w:r>
    </w:p>
    <w:p w14:paraId="08D66F2B" w14:textId="166D9F54" w:rsidR="007911F4" w:rsidRPr="00FC5888" w:rsidRDefault="001642D4" w:rsidP="001642D4">
      <w:pPr>
        <w:pStyle w:val="Prrafodelista"/>
        <w:numPr>
          <w:ilvl w:val="0"/>
          <w:numId w:val="22"/>
        </w:numPr>
        <w:autoSpaceDE w:val="0"/>
        <w:autoSpaceDN w:val="0"/>
        <w:adjustRightInd w:val="0"/>
        <w:spacing w:line="276" w:lineRule="auto"/>
        <w:jc w:val="both"/>
        <w:rPr>
          <w:rFonts w:ascii="Century Gothic" w:eastAsia="Calibri" w:hAnsi="Century Gothic" w:cs="Calibri"/>
          <w:lang w:val="es-ES"/>
        </w:rPr>
      </w:pPr>
      <w:r w:rsidRPr="00FC5888">
        <w:rPr>
          <w:rFonts w:ascii="Century Gothic" w:eastAsia="Calibri" w:hAnsi="Century Gothic" w:cs="Calibri"/>
          <w:lang w:val="es-ES"/>
        </w:rPr>
        <w:t>S</w:t>
      </w:r>
      <w:r w:rsidR="007911F4" w:rsidRPr="00FC5888">
        <w:rPr>
          <w:rFonts w:ascii="Century Gothic" w:eastAsia="Calibri" w:hAnsi="Century Gothic" w:cs="Calibri"/>
          <w:lang w:val="es-ES"/>
        </w:rPr>
        <w:t>e redactará sobre la base cartográfica utilizada para la ordenación de las Normas Subsidiarias. La escala mínima de su documentación gráfica se editará a 1:1000. </w:t>
      </w:r>
    </w:p>
    <w:p w14:paraId="17A53FC6" w14:textId="77777777" w:rsidR="000E3832" w:rsidRPr="00FC5888" w:rsidRDefault="000E3832" w:rsidP="00BC02C3">
      <w:pPr>
        <w:autoSpaceDE w:val="0"/>
        <w:autoSpaceDN w:val="0"/>
        <w:adjustRightInd w:val="0"/>
        <w:spacing w:line="276" w:lineRule="auto"/>
        <w:jc w:val="both"/>
        <w:rPr>
          <w:rFonts w:ascii="Century Gothic" w:eastAsia="Calibri" w:hAnsi="Century Gothic" w:cs="Calibri"/>
          <w:sz w:val="20"/>
          <w:lang w:val="es-ES" w:eastAsia="en-US"/>
        </w:rPr>
      </w:pPr>
    </w:p>
    <w:p w14:paraId="3BE86173" w14:textId="77777777" w:rsidR="000E3832" w:rsidRPr="00FC5888" w:rsidRDefault="000E3832" w:rsidP="00BC02C3">
      <w:pPr>
        <w:autoSpaceDE w:val="0"/>
        <w:autoSpaceDN w:val="0"/>
        <w:adjustRightInd w:val="0"/>
        <w:spacing w:line="276" w:lineRule="auto"/>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ab/>
      </w:r>
      <w:r w:rsidRPr="00FC5888">
        <w:rPr>
          <w:rFonts w:ascii="Century Gothic" w:eastAsia="Calibri" w:hAnsi="Century Gothic" w:cs="Calibri"/>
          <w:sz w:val="20"/>
          <w:u w:val="single"/>
          <w:lang w:val="es-ES" w:eastAsia="en-US"/>
        </w:rPr>
        <w:t>Entrega Documentación informatizada</w:t>
      </w:r>
      <w:r w:rsidRPr="00FC5888">
        <w:rPr>
          <w:rFonts w:ascii="Century Gothic" w:eastAsia="Calibri" w:hAnsi="Century Gothic" w:cs="Calibri"/>
          <w:sz w:val="20"/>
          <w:lang w:val="es-ES" w:eastAsia="en-US"/>
        </w:rPr>
        <w:t>:</w:t>
      </w:r>
    </w:p>
    <w:p w14:paraId="1CDEAE01" w14:textId="77777777" w:rsidR="000E3832" w:rsidRPr="00FC5888" w:rsidRDefault="000E3832" w:rsidP="00BC02C3">
      <w:pPr>
        <w:autoSpaceDE w:val="0"/>
        <w:autoSpaceDN w:val="0"/>
        <w:adjustRightInd w:val="0"/>
        <w:spacing w:line="276" w:lineRule="auto"/>
        <w:jc w:val="both"/>
        <w:rPr>
          <w:rFonts w:ascii="Century Gothic" w:eastAsia="Calibri" w:hAnsi="Century Gothic" w:cs="Calibri"/>
          <w:sz w:val="20"/>
          <w:lang w:val="es-ES" w:eastAsia="en-US"/>
        </w:rPr>
      </w:pPr>
    </w:p>
    <w:p w14:paraId="4F79FB64" w14:textId="16D37CA1" w:rsidR="000E3832" w:rsidRPr="00FC5888" w:rsidRDefault="000E3832" w:rsidP="00BC02C3">
      <w:pPr>
        <w:autoSpaceDE w:val="0"/>
        <w:autoSpaceDN w:val="0"/>
        <w:adjustRightInd w:val="0"/>
        <w:spacing w:line="276" w:lineRule="auto"/>
        <w:ind w:left="708"/>
        <w:jc w:val="both"/>
        <w:rPr>
          <w:rFonts w:ascii="Century Gothic" w:eastAsia="Calibri" w:hAnsi="Century Gothic" w:cs="Calibri"/>
          <w:sz w:val="20"/>
          <w:lang w:val="es-ES" w:eastAsia="en-US"/>
        </w:rPr>
      </w:pPr>
      <w:r w:rsidRPr="00FC5888">
        <w:rPr>
          <w:rFonts w:ascii="Century Gothic" w:eastAsia="Calibri" w:hAnsi="Century Gothic" w:cs="Calibri"/>
          <w:sz w:val="20"/>
          <w:lang w:val="es-ES" w:eastAsia="en-US"/>
        </w:rPr>
        <w:t xml:space="preserve">Los </w:t>
      </w:r>
      <w:r w:rsidRPr="00FC5888">
        <w:rPr>
          <w:rFonts w:ascii="Century Gothic" w:eastAsia="Calibri" w:hAnsi="Century Gothic" w:cs="Calibri"/>
          <w:b/>
          <w:sz w:val="20"/>
          <w:lang w:val="es-ES" w:eastAsia="en-US"/>
        </w:rPr>
        <w:t>soportes digitales</w:t>
      </w:r>
      <w:r w:rsidRPr="00FC5888">
        <w:rPr>
          <w:rFonts w:ascii="Century Gothic" w:eastAsia="Calibri" w:hAnsi="Century Gothic" w:cs="Calibri"/>
          <w:sz w:val="20"/>
          <w:lang w:val="es-ES" w:eastAsia="en-US"/>
        </w:rPr>
        <w:t xml:space="preserve"> incluirán:</w:t>
      </w:r>
    </w:p>
    <w:p w14:paraId="50F07069" w14:textId="77777777" w:rsidR="000E3832" w:rsidRPr="00FC5888" w:rsidRDefault="000E3832" w:rsidP="00BC02C3">
      <w:pPr>
        <w:autoSpaceDE w:val="0"/>
        <w:autoSpaceDN w:val="0"/>
        <w:adjustRightInd w:val="0"/>
        <w:spacing w:line="276" w:lineRule="auto"/>
        <w:ind w:left="708"/>
        <w:jc w:val="both"/>
        <w:rPr>
          <w:rFonts w:ascii="Century Gothic" w:eastAsia="Calibri" w:hAnsi="Century Gothic" w:cs="Calibri"/>
          <w:sz w:val="20"/>
          <w:lang w:val="es-ES" w:eastAsia="en-US"/>
        </w:rPr>
      </w:pPr>
    </w:p>
    <w:p w14:paraId="604B18D9" w14:textId="24F28674" w:rsidR="000E3832" w:rsidRPr="00FC5888" w:rsidRDefault="000E3832" w:rsidP="00BC02C3">
      <w:pPr>
        <w:pStyle w:val="Prrafodelista"/>
        <w:numPr>
          <w:ilvl w:val="0"/>
          <w:numId w:val="8"/>
        </w:numPr>
        <w:autoSpaceDE w:val="0"/>
        <w:autoSpaceDN w:val="0"/>
        <w:adjustRightInd w:val="0"/>
        <w:spacing w:line="276" w:lineRule="auto"/>
        <w:ind w:left="1134"/>
        <w:jc w:val="both"/>
        <w:rPr>
          <w:rFonts w:ascii="Century Gothic" w:eastAsia="Calibri" w:hAnsi="Century Gothic" w:cs="Calibri"/>
          <w:lang w:val="es-ES"/>
        </w:rPr>
      </w:pPr>
      <w:r w:rsidRPr="00FC5888">
        <w:rPr>
          <w:rFonts w:ascii="Century Gothic" w:eastAsia="Calibri" w:hAnsi="Century Gothic" w:cs="Calibri"/>
          <w:lang w:val="es-ES"/>
        </w:rPr>
        <w:t xml:space="preserve">La documentación </w:t>
      </w:r>
      <w:r w:rsidRPr="00FC5888">
        <w:rPr>
          <w:rFonts w:ascii="Century Gothic" w:eastAsia="Calibri" w:hAnsi="Century Gothic" w:cs="Calibri"/>
          <w:b/>
          <w:bCs/>
          <w:lang w:val="es-ES"/>
        </w:rPr>
        <w:t>escrita y gráfica</w:t>
      </w:r>
      <w:r w:rsidRPr="00FC5888">
        <w:rPr>
          <w:rFonts w:ascii="Century Gothic" w:eastAsia="Calibri" w:hAnsi="Century Gothic" w:cs="Calibri"/>
          <w:lang w:val="es-ES"/>
        </w:rPr>
        <w:t xml:space="preserve"> de todos los documentos</w:t>
      </w:r>
      <w:r w:rsidR="3EC3FD70" w:rsidRPr="00FC5888">
        <w:rPr>
          <w:rFonts w:ascii="Century Gothic" w:eastAsia="Calibri" w:hAnsi="Century Gothic" w:cs="Calibri"/>
          <w:lang w:val="es-ES"/>
        </w:rPr>
        <w:t>.</w:t>
      </w:r>
      <w:r w:rsidRPr="00FC5888">
        <w:rPr>
          <w:rFonts w:ascii="Century Gothic" w:eastAsia="Calibri" w:hAnsi="Century Gothic" w:cs="Calibri"/>
          <w:lang w:val="es-ES"/>
        </w:rPr>
        <w:t xml:space="preserve"> </w:t>
      </w:r>
    </w:p>
    <w:p w14:paraId="14E59DB6" w14:textId="293F88E7" w:rsidR="00EF4347" w:rsidRPr="00FC5888" w:rsidRDefault="00EF4347" w:rsidP="00BC02C3">
      <w:pPr>
        <w:pStyle w:val="Prrafodelista"/>
        <w:numPr>
          <w:ilvl w:val="0"/>
          <w:numId w:val="8"/>
        </w:numPr>
        <w:autoSpaceDE w:val="0"/>
        <w:autoSpaceDN w:val="0"/>
        <w:adjustRightInd w:val="0"/>
        <w:spacing w:line="276" w:lineRule="auto"/>
        <w:ind w:left="1134"/>
        <w:jc w:val="both"/>
        <w:rPr>
          <w:rFonts w:ascii="Century Gothic" w:eastAsia="Calibri" w:hAnsi="Century Gothic" w:cs="Calibri"/>
          <w:lang w:val="es-ES"/>
        </w:rPr>
      </w:pPr>
      <w:r w:rsidRPr="00FC5888">
        <w:rPr>
          <w:rFonts w:ascii="Century Gothic" w:eastAsia="Calibri" w:hAnsi="Century Gothic" w:cs="Calibri"/>
          <w:lang w:val="es-ES"/>
        </w:rPr>
        <w:t xml:space="preserve">La documentación se presentará </w:t>
      </w:r>
      <w:r w:rsidRPr="00FC5888">
        <w:rPr>
          <w:rFonts w:ascii="Century Gothic" w:eastAsia="Calibri" w:hAnsi="Century Gothic" w:cs="Calibri"/>
          <w:b/>
          <w:bCs/>
          <w:lang w:val="es-ES"/>
        </w:rPr>
        <w:t>firmada digitalmente</w:t>
      </w:r>
      <w:r w:rsidRPr="00FC5888">
        <w:rPr>
          <w:rFonts w:ascii="Century Gothic" w:eastAsia="Calibri" w:hAnsi="Century Gothic" w:cs="Calibri"/>
          <w:lang w:val="es-ES"/>
        </w:rPr>
        <w:t>.</w:t>
      </w:r>
    </w:p>
    <w:p w14:paraId="0EC7CC13" w14:textId="3386CDD4" w:rsidR="000E3832" w:rsidRPr="00FC5888" w:rsidRDefault="000E3832" w:rsidP="00BC02C3">
      <w:pPr>
        <w:pStyle w:val="Prrafodelista"/>
        <w:numPr>
          <w:ilvl w:val="0"/>
          <w:numId w:val="8"/>
        </w:numPr>
        <w:spacing w:line="276" w:lineRule="auto"/>
        <w:ind w:left="1134"/>
        <w:jc w:val="both"/>
        <w:rPr>
          <w:rFonts w:ascii="Century Gothic" w:eastAsia="Calibri" w:hAnsi="Century Gothic" w:cs="Calibri"/>
          <w:lang w:val="es-ES"/>
        </w:rPr>
      </w:pPr>
      <w:r w:rsidRPr="00FC5888">
        <w:rPr>
          <w:rFonts w:ascii="Century Gothic" w:eastAsia="Calibri" w:hAnsi="Century Gothic" w:cs="Calibri"/>
          <w:lang w:val="es-ES"/>
        </w:rPr>
        <w:t>En cuanto al presupuesto, éste se entregará en formato de intercambio (archivos BC3) y PDF</w:t>
      </w:r>
      <w:r w:rsidR="001642D4" w:rsidRPr="00FC5888">
        <w:rPr>
          <w:rFonts w:ascii="Century Gothic" w:eastAsia="Calibri" w:hAnsi="Century Gothic" w:cs="Calibri"/>
          <w:lang w:val="es-ES"/>
        </w:rPr>
        <w:t>, en su caso</w:t>
      </w:r>
      <w:r w:rsidR="3F32C61A" w:rsidRPr="00FC5888">
        <w:rPr>
          <w:rFonts w:ascii="Century Gothic" w:eastAsia="Calibri" w:hAnsi="Century Gothic" w:cs="Calibri"/>
          <w:lang w:val="es-ES"/>
        </w:rPr>
        <w:t>.</w:t>
      </w:r>
    </w:p>
    <w:p w14:paraId="486DCEDE" w14:textId="4FC4DC8E" w:rsidR="000E3832" w:rsidRPr="00FC5888" w:rsidRDefault="000E3832" w:rsidP="00BC02C3">
      <w:pPr>
        <w:pStyle w:val="Prrafodelista"/>
        <w:numPr>
          <w:ilvl w:val="0"/>
          <w:numId w:val="8"/>
        </w:numPr>
        <w:spacing w:line="276" w:lineRule="auto"/>
        <w:ind w:left="1134"/>
        <w:jc w:val="both"/>
        <w:rPr>
          <w:rFonts w:ascii="Century Gothic" w:eastAsia="Calibri" w:hAnsi="Century Gothic" w:cs="Calibri"/>
          <w:lang w:val="es-ES"/>
        </w:rPr>
      </w:pPr>
      <w:r w:rsidRPr="00FC5888">
        <w:rPr>
          <w:rFonts w:ascii="Century Gothic" w:eastAsia="Calibri" w:hAnsi="Century Gothic" w:cs="Calibri"/>
          <w:lang w:val="es-ES"/>
        </w:rPr>
        <w:t>Se entregarán los archivos resultantes de los cálculos de instalaciones y cálculo de estructuras en el formato propio del programa de cálculo y en otro formato de intercambio</w:t>
      </w:r>
      <w:r w:rsidR="001642D4" w:rsidRPr="00FC5888">
        <w:rPr>
          <w:rFonts w:ascii="Century Gothic" w:eastAsia="Calibri" w:hAnsi="Century Gothic" w:cs="Calibri"/>
          <w:lang w:val="es-ES"/>
        </w:rPr>
        <w:t>, en su caso</w:t>
      </w:r>
      <w:r w:rsidRPr="00FC5888">
        <w:rPr>
          <w:rFonts w:ascii="Century Gothic" w:eastAsia="Calibri" w:hAnsi="Century Gothic" w:cs="Calibri"/>
          <w:lang w:val="es-ES"/>
        </w:rPr>
        <w:t>.</w:t>
      </w:r>
    </w:p>
    <w:p w14:paraId="44E8094B" w14:textId="05F25FA1" w:rsidR="000E3832" w:rsidRPr="00FC5888" w:rsidRDefault="032AD299" w:rsidP="00BC02C3">
      <w:pPr>
        <w:pStyle w:val="Prrafodelista"/>
        <w:numPr>
          <w:ilvl w:val="0"/>
          <w:numId w:val="8"/>
        </w:numPr>
        <w:autoSpaceDE w:val="0"/>
        <w:autoSpaceDN w:val="0"/>
        <w:adjustRightInd w:val="0"/>
        <w:spacing w:line="276" w:lineRule="auto"/>
        <w:ind w:left="1134"/>
        <w:jc w:val="both"/>
        <w:rPr>
          <w:rFonts w:ascii="Century Gothic" w:eastAsia="Calibri" w:hAnsi="Century Gothic" w:cs="Calibri"/>
          <w:lang w:val="es-ES"/>
        </w:rPr>
      </w:pPr>
      <w:r w:rsidRPr="00FC5888">
        <w:rPr>
          <w:rFonts w:ascii="Century Gothic" w:eastAsia="Calibri" w:hAnsi="Century Gothic" w:cs="Calibri"/>
          <w:lang w:val="es-ES"/>
        </w:rPr>
        <w:t xml:space="preserve">Como </w:t>
      </w:r>
      <w:r w:rsidR="000E3832" w:rsidRPr="00FC5888">
        <w:rPr>
          <w:rFonts w:ascii="Century Gothic" w:eastAsia="Calibri" w:hAnsi="Century Gothic" w:cs="Calibri"/>
          <w:lang w:val="es-ES"/>
        </w:rPr>
        <w:t>documentación gráfica se presentar</w:t>
      </w:r>
      <w:r w:rsidR="00A158C0" w:rsidRPr="00FC5888">
        <w:rPr>
          <w:rFonts w:ascii="Century Gothic" w:eastAsia="Calibri" w:hAnsi="Century Gothic" w:cs="Calibri"/>
          <w:lang w:val="es-ES"/>
        </w:rPr>
        <w:t>á</w:t>
      </w:r>
      <w:r w:rsidR="5DEB4CA8" w:rsidRPr="00FC5888">
        <w:rPr>
          <w:rFonts w:ascii="Century Gothic" w:eastAsia="Calibri" w:hAnsi="Century Gothic" w:cs="Calibri"/>
          <w:lang w:val="es-ES"/>
        </w:rPr>
        <w:t xml:space="preserve">n los archivos </w:t>
      </w:r>
      <w:r w:rsidR="5DEB4CA8" w:rsidRPr="00FC5888">
        <w:rPr>
          <w:rFonts w:ascii="Century Gothic" w:eastAsia="Calibri" w:hAnsi="Century Gothic" w:cs="Calibri"/>
          <w:b/>
          <w:bCs/>
          <w:lang w:val="es-ES"/>
        </w:rPr>
        <w:t>editables</w:t>
      </w:r>
      <w:r w:rsidR="5DEB4CA8" w:rsidRPr="00FC5888">
        <w:rPr>
          <w:rFonts w:ascii="Century Gothic" w:eastAsia="Calibri" w:hAnsi="Century Gothic" w:cs="Calibri"/>
          <w:lang w:val="es-ES"/>
        </w:rPr>
        <w:t xml:space="preserve"> del programa de modelado, así como</w:t>
      </w:r>
      <w:r w:rsidR="000E3832" w:rsidRPr="00FC5888">
        <w:rPr>
          <w:rFonts w:ascii="Century Gothic" w:eastAsia="Calibri" w:hAnsi="Century Gothic" w:cs="Calibri"/>
          <w:lang w:val="es-ES"/>
        </w:rPr>
        <w:t xml:space="preserve"> en </w:t>
      </w:r>
      <w:r w:rsidR="000E3832" w:rsidRPr="00FC5888">
        <w:rPr>
          <w:rFonts w:ascii="Century Gothic" w:eastAsia="Calibri" w:hAnsi="Century Gothic" w:cs="Calibri"/>
          <w:b/>
          <w:bCs/>
          <w:lang w:val="es-ES"/>
        </w:rPr>
        <w:t>formato DWG y PDF</w:t>
      </w:r>
      <w:r w:rsidR="34125912" w:rsidRPr="00FC5888">
        <w:rPr>
          <w:rFonts w:ascii="Century Gothic" w:eastAsia="Calibri" w:hAnsi="Century Gothic" w:cs="Calibri"/>
          <w:lang w:val="es-ES"/>
        </w:rPr>
        <w:t>.</w:t>
      </w:r>
      <w:r w:rsidR="000E3832" w:rsidRPr="00FC5888">
        <w:rPr>
          <w:rFonts w:ascii="Century Gothic" w:eastAsia="Calibri" w:hAnsi="Century Gothic" w:cs="Calibri"/>
          <w:lang w:val="es-ES"/>
        </w:rPr>
        <w:t xml:space="preserve"> En el caso de presentar referencias externas, estas se dispondrán de tal forma que queden </w:t>
      </w:r>
      <w:r w:rsidR="000E3832" w:rsidRPr="00FC5888">
        <w:rPr>
          <w:rFonts w:ascii="Century Gothic" w:eastAsia="Calibri" w:hAnsi="Century Gothic" w:cs="Calibri"/>
          <w:b/>
          <w:bCs/>
          <w:lang w:val="es-ES"/>
        </w:rPr>
        <w:t>enlazadas al plano</w:t>
      </w:r>
      <w:r w:rsidR="000E3832" w:rsidRPr="00FC5888">
        <w:rPr>
          <w:rFonts w:ascii="Century Gothic" w:eastAsia="Calibri" w:hAnsi="Century Gothic" w:cs="Calibri"/>
          <w:lang w:val="es-ES"/>
        </w:rPr>
        <w:t xml:space="preserve"> y este pueda leerse y editarse sin necesidad de modificar la estructura de archivos.</w:t>
      </w:r>
    </w:p>
    <w:p w14:paraId="2FF85D32" w14:textId="2DF4F10C" w:rsidR="000E3832" w:rsidRPr="00FC5888" w:rsidRDefault="000E3832" w:rsidP="009C525A">
      <w:pPr>
        <w:pStyle w:val="Prrafodelista"/>
        <w:numPr>
          <w:ilvl w:val="0"/>
          <w:numId w:val="8"/>
        </w:numPr>
        <w:autoSpaceDE w:val="0"/>
        <w:autoSpaceDN w:val="0"/>
        <w:adjustRightInd w:val="0"/>
        <w:spacing w:line="276" w:lineRule="auto"/>
        <w:ind w:left="1134"/>
        <w:jc w:val="both"/>
        <w:rPr>
          <w:rFonts w:ascii="Century Gothic" w:eastAsia="Calibri" w:hAnsi="Century Gothic" w:cs="Calibri"/>
          <w:lang w:val="es-ES"/>
        </w:rPr>
      </w:pPr>
      <w:r w:rsidRPr="00FC5888">
        <w:rPr>
          <w:rFonts w:ascii="Century Gothic" w:eastAsia="Calibri" w:hAnsi="Century Gothic" w:cs="Calibri"/>
          <w:lang w:val="es-ES"/>
        </w:rPr>
        <w:t xml:space="preserve">El resto de documentación escrita en </w:t>
      </w:r>
      <w:r w:rsidRPr="00FC5888">
        <w:rPr>
          <w:rFonts w:ascii="Century Gothic" w:eastAsia="Calibri" w:hAnsi="Century Gothic" w:cs="Calibri"/>
          <w:b/>
          <w:bCs/>
          <w:lang w:val="es-ES"/>
        </w:rPr>
        <w:t>extensión PDF y en formatos editables</w:t>
      </w:r>
      <w:r w:rsidRPr="00FC5888">
        <w:rPr>
          <w:rFonts w:ascii="Century Gothic" w:eastAsia="Calibri" w:hAnsi="Century Gothic" w:cs="Calibri"/>
          <w:lang w:val="es-ES"/>
        </w:rPr>
        <w:t xml:space="preserve"> (.</w:t>
      </w:r>
      <w:r w:rsidR="001943AD" w:rsidRPr="00FC5888">
        <w:rPr>
          <w:rFonts w:ascii="Century Gothic" w:eastAsia="Calibri" w:hAnsi="Century Gothic" w:cs="Calibri"/>
          <w:lang w:val="es-ES"/>
        </w:rPr>
        <w:t>doc.</w:t>
      </w:r>
      <w:r w:rsidRPr="00FC5888">
        <w:rPr>
          <w:rFonts w:ascii="Century Gothic" w:eastAsia="Calibri" w:hAnsi="Century Gothic" w:cs="Calibri"/>
          <w:lang w:val="es-ES"/>
        </w:rPr>
        <w:t xml:space="preserve">, </w:t>
      </w:r>
      <w:r w:rsidR="00D418F4" w:rsidRPr="00FC5888">
        <w:rPr>
          <w:rFonts w:ascii="Century Gothic" w:eastAsia="Calibri" w:hAnsi="Century Gothic" w:cs="Calibri"/>
          <w:lang w:val="es-ES"/>
        </w:rPr>
        <w:t>.</w:t>
      </w:r>
      <w:r w:rsidRPr="00FC5888">
        <w:rPr>
          <w:rFonts w:ascii="Century Gothic" w:eastAsia="Calibri" w:hAnsi="Century Gothic" w:cs="Calibri"/>
          <w:lang w:val="es-ES"/>
        </w:rPr>
        <w:t>xls,…).</w:t>
      </w:r>
    </w:p>
    <w:p w14:paraId="2FE83046" w14:textId="77777777" w:rsidR="00354FC0" w:rsidRPr="00FC5888" w:rsidRDefault="00354FC0" w:rsidP="00354FC0">
      <w:pPr>
        <w:autoSpaceDE w:val="0"/>
        <w:autoSpaceDN w:val="0"/>
        <w:adjustRightInd w:val="0"/>
        <w:spacing w:after="240" w:line="276" w:lineRule="auto"/>
        <w:jc w:val="both"/>
        <w:rPr>
          <w:rFonts w:ascii="Century Gothic" w:eastAsia="Calibri" w:hAnsi="Century Gothic" w:cs="Calibri"/>
          <w:sz w:val="20"/>
          <w:lang w:val="es-ES" w:eastAsia="en-US"/>
        </w:rPr>
      </w:pPr>
    </w:p>
    <w:p w14:paraId="627AA0AC" w14:textId="77777777" w:rsidR="00765B97" w:rsidRPr="00FC5888" w:rsidRDefault="00765B97" w:rsidP="00BC02C3">
      <w:pPr>
        <w:spacing w:after="200" w:line="276" w:lineRule="auto"/>
        <w:rPr>
          <w:rFonts w:ascii="Century Gothic" w:eastAsia="Calibri" w:hAnsi="Century Gothic" w:cs="Calibri"/>
          <w:sz w:val="20"/>
          <w:lang w:val="es-ES" w:eastAsia="en-US"/>
        </w:rPr>
      </w:pPr>
    </w:p>
    <w:p w14:paraId="45CA7B74" w14:textId="77777777" w:rsidR="00354FC0" w:rsidRPr="00FC5888" w:rsidRDefault="00354FC0">
      <w:pPr>
        <w:rPr>
          <w:rFonts w:ascii="Century Gothic" w:eastAsia="Calibri" w:hAnsi="Century Gothic" w:cs="Arial"/>
          <w:b/>
          <w:bCs/>
          <w:sz w:val="20"/>
          <w:lang w:val="es-ES" w:eastAsia="en-US"/>
        </w:rPr>
      </w:pPr>
      <w:r w:rsidRPr="00FC5888">
        <w:rPr>
          <w:rFonts w:ascii="Century Gothic" w:eastAsia="Calibri" w:hAnsi="Century Gothic" w:cs="Arial"/>
          <w:b/>
          <w:bCs/>
          <w:sz w:val="20"/>
          <w:lang w:val="es-ES" w:eastAsia="en-US"/>
        </w:rPr>
        <w:br w:type="page"/>
      </w:r>
    </w:p>
    <w:p w14:paraId="598F49B0" w14:textId="0B2FD9FD" w:rsidR="00C94940" w:rsidRPr="00FC5888" w:rsidRDefault="00C94940" w:rsidP="4ED8B04E">
      <w:pPr>
        <w:spacing w:line="276" w:lineRule="auto"/>
        <w:rPr>
          <w:rFonts w:ascii="Century Gothic" w:eastAsia="Calibri" w:hAnsi="Century Gothic" w:cs="Arial"/>
          <w:sz w:val="20"/>
          <w:lang w:val="es-ES" w:eastAsia="en-US"/>
        </w:rPr>
      </w:pPr>
      <w:r w:rsidRPr="00FC5888">
        <w:rPr>
          <w:rFonts w:ascii="Century Gothic" w:eastAsia="Calibri" w:hAnsi="Century Gothic" w:cs="Arial"/>
          <w:b/>
          <w:bCs/>
          <w:sz w:val="20"/>
          <w:lang w:val="es-ES" w:eastAsia="en-US"/>
        </w:rPr>
        <w:lastRenderedPageBreak/>
        <w:t xml:space="preserve">ANEXO </w:t>
      </w:r>
      <w:r w:rsidR="00A3551E" w:rsidRPr="00FC5888">
        <w:rPr>
          <w:rFonts w:ascii="Century Gothic" w:eastAsia="Calibri" w:hAnsi="Century Gothic" w:cs="Arial"/>
          <w:b/>
          <w:bCs/>
          <w:sz w:val="20"/>
          <w:lang w:val="es-ES" w:eastAsia="en-US"/>
        </w:rPr>
        <w:t>II</w:t>
      </w:r>
      <w:r w:rsidR="006239B5" w:rsidRPr="00FC5888">
        <w:rPr>
          <w:rFonts w:ascii="Century Gothic" w:eastAsia="Calibri" w:hAnsi="Century Gothic" w:cs="Arial"/>
          <w:b/>
          <w:bCs/>
          <w:sz w:val="20"/>
          <w:lang w:val="es-ES" w:eastAsia="en-US"/>
        </w:rPr>
        <w:t>I</w:t>
      </w:r>
    </w:p>
    <w:p w14:paraId="130149FD" w14:textId="77777777" w:rsidR="006239B5" w:rsidRPr="00FC5888" w:rsidRDefault="006239B5" w:rsidP="4ED8B04E">
      <w:pPr>
        <w:spacing w:line="276" w:lineRule="auto"/>
        <w:jc w:val="both"/>
        <w:rPr>
          <w:rFonts w:ascii="Century Gothic" w:eastAsia="Calibri" w:hAnsi="Century Gothic" w:cs="Arial"/>
          <w:b/>
          <w:bCs/>
          <w:sz w:val="20"/>
          <w:lang w:val="es-ES" w:eastAsia="en-US"/>
        </w:rPr>
      </w:pPr>
    </w:p>
    <w:p w14:paraId="5AF4A54C" w14:textId="5A002BF4" w:rsidR="00C94940" w:rsidRPr="00FC5888" w:rsidRDefault="00C94940" w:rsidP="4ED8B04E">
      <w:pPr>
        <w:spacing w:line="276" w:lineRule="auto"/>
        <w:jc w:val="both"/>
        <w:rPr>
          <w:rFonts w:ascii="Century Gothic" w:eastAsia="Calibri" w:hAnsi="Century Gothic" w:cs="Arial"/>
          <w:b/>
          <w:bCs/>
          <w:sz w:val="20"/>
          <w:lang w:val="es-ES" w:eastAsia="en-US"/>
        </w:rPr>
      </w:pPr>
      <w:r w:rsidRPr="00FC5888">
        <w:rPr>
          <w:rFonts w:ascii="Century Gothic" w:eastAsia="Calibri" w:hAnsi="Century Gothic" w:cs="Arial"/>
          <w:b/>
          <w:bCs/>
          <w:sz w:val="20"/>
          <w:lang w:val="es-ES" w:eastAsia="en-US"/>
        </w:rPr>
        <w:t>C</w:t>
      </w:r>
      <w:r w:rsidR="006239B5" w:rsidRPr="00FC5888">
        <w:rPr>
          <w:rFonts w:ascii="Century Gothic" w:eastAsia="Calibri" w:hAnsi="Century Gothic" w:cs="Arial"/>
          <w:b/>
          <w:bCs/>
          <w:sz w:val="20"/>
          <w:lang w:val="es-ES" w:eastAsia="en-US"/>
        </w:rPr>
        <w:t xml:space="preserve">RITERIOS </w:t>
      </w:r>
      <w:r w:rsidR="00543060" w:rsidRPr="00FC5888">
        <w:rPr>
          <w:rFonts w:ascii="Century Gothic" w:eastAsia="Calibri" w:hAnsi="Century Gothic" w:cs="Arial"/>
          <w:b/>
          <w:bCs/>
          <w:sz w:val="20"/>
          <w:lang w:val="es-ES" w:eastAsia="en-US"/>
        </w:rPr>
        <w:t xml:space="preserve">GENERALES </w:t>
      </w:r>
      <w:r w:rsidR="006239B5" w:rsidRPr="00FC5888">
        <w:rPr>
          <w:rFonts w:ascii="Century Gothic" w:eastAsia="Calibri" w:hAnsi="Century Gothic" w:cs="Arial"/>
          <w:b/>
          <w:bCs/>
          <w:sz w:val="20"/>
          <w:lang w:val="es-ES" w:eastAsia="en-US"/>
        </w:rPr>
        <w:t>DE DISEÑO Y CONSTRUCCIÓN PARA LA REDACCIÓN DE LOS PROYECTOS</w:t>
      </w:r>
    </w:p>
    <w:p w14:paraId="53A32893" w14:textId="0841BABE" w:rsidR="00B8286C" w:rsidRPr="00FC5888" w:rsidRDefault="00B8286C" w:rsidP="4ED8B04E">
      <w:pPr>
        <w:spacing w:line="276" w:lineRule="auto"/>
        <w:jc w:val="both"/>
        <w:rPr>
          <w:rFonts w:ascii="Century Gothic" w:eastAsia="Calibri" w:hAnsi="Century Gothic" w:cs="Arial"/>
          <w:b/>
          <w:bCs/>
          <w:sz w:val="20"/>
          <w:lang w:val="es-ES" w:eastAsia="en-US"/>
        </w:rPr>
      </w:pPr>
      <w:r w:rsidRPr="00FC5888">
        <w:rPr>
          <w:rFonts w:ascii="Century Gothic" w:eastAsia="Calibri" w:hAnsi="Century Gothic" w:cs="Arial"/>
          <w:b/>
          <w:bCs/>
          <w:sz w:val="20"/>
          <w:lang w:val="es-ES" w:eastAsia="en-US"/>
        </w:rPr>
        <w:t>(</w:t>
      </w:r>
      <w:r w:rsidR="00354FC0" w:rsidRPr="00FC5888">
        <w:rPr>
          <w:rFonts w:ascii="Century Gothic" w:eastAsia="Calibri" w:hAnsi="Century Gothic" w:cs="Arial"/>
          <w:b/>
          <w:bCs/>
          <w:sz w:val="20"/>
          <w:lang w:val="es-ES" w:eastAsia="en-US"/>
        </w:rPr>
        <w:t xml:space="preserve">VIVIENDAS Y </w:t>
      </w:r>
      <w:r w:rsidRPr="00FC5888">
        <w:rPr>
          <w:rFonts w:ascii="Century Gothic" w:eastAsia="Calibri" w:hAnsi="Century Gothic" w:cs="Arial"/>
          <w:b/>
          <w:bCs/>
          <w:sz w:val="20"/>
          <w:lang w:val="es-ES" w:eastAsia="en-US"/>
        </w:rPr>
        <w:t>URBANIZACIÓN</w:t>
      </w:r>
      <w:r w:rsidR="00354FC0" w:rsidRPr="00FC5888">
        <w:rPr>
          <w:rFonts w:ascii="Century Gothic" w:eastAsia="Calibri" w:hAnsi="Century Gothic" w:cs="Arial"/>
          <w:b/>
          <w:bCs/>
          <w:sz w:val="20"/>
          <w:lang w:val="es-ES" w:eastAsia="en-US"/>
        </w:rPr>
        <w:t xml:space="preserve"> VINCULADA</w:t>
      </w:r>
      <w:r w:rsidRPr="00FC5888">
        <w:rPr>
          <w:rFonts w:ascii="Century Gothic" w:eastAsia="Calibri" w:hAnsi="Century Gothic" w:cs="Arial"/>
          <w:b/>
          <w:bCs/>
          <w:sz w:val="20"/>
          <w:lang w:val="es-ES" w:eastAsia="en-US"/>
        </w:rPr>
        <w:t>)</w:t>
      </w:r>
    </w:p>
    <w:p w14:paraId="143FA822" w14:textId="77777777" w:rsidR="00C94940" w:rsidRPr="00FC5888" w:rsidRDefault="00C94940" w:rsidP="4ED8B04E">
      <w:pPr>
        <w:spacing w:line="276" w:lineRule="auto"/>
        <w:jc w:val="both"/>
        <w:rPr>
          <w:rFonts w:ascii="Century Gothic" w:eastAsia="Calibri" w:hAnsi="Century Gothic" w:cs="Arial"/>
          <w:sz w:val="20"/>
          <w:lang w:val="es-ES" w:eastAsia="en-US"/>
        </w:rPr>
      </w:pPr>
    </w:p>
    <w:p w14:paraId="593AB51E" w14:textId="77777777" w:rsidR="00C94940" w:rsidRPr="00FC5888" w:rsidRDefault="00C94940" w:rsidP="4ED8B04E">
      <w:pPr>
        <w:rPr>
          <w:rFonts w:ascii="Century Gothic" w:eastAsia="Calibri" w:hAnsi="Century Gothic" w:cs="Arial Narrow"/>
          <w:b/>
          <w:bCs/>
          <w:sz w:val="20"/>
          <w:lang w:val="es-ES" w:eastAsia="en-US"/>
        </w:rPr>
      </w:pPr>
      <w:r w:rsidRPr="00FC5888">
        <w:rPr>
          <w:rFonts w:ascii="Century Gothic" w:eastAsia="Calibri" w:hAnsi="Century Gothic" w:cs="Arial Narrow"/>
          <w:b/>
          <w:bCs/>
          <w:sz w:val="20"/>
          <w:lang w:val="es-ES" w:eastAsia="en-US"/>
        </w:rPr>
        <w:t>CRITERIOS DE DISEÑO Y CONSTRUCCION</w:t>
      </w:r>
    </w:p>
    <w:p w14:paraId="5090789D" w14:textId="77777777" w:rsidR="00C94940" w:rsidRPr="00FC5888" w:rsidRDefault="00C94940" w:rsidP="4ED8B04E">
      <w:pPr>
        <w:rPr>
          <w:rFonts w:ascii="Century Gothic" w:eastAsia="Calibri" w:hAnsi="Century Gothic" w:cs="Arial Narrow"/>
          <w:b/>
          <w:bCs/>
          <w:sz w:val="20"/>
          <w:lang w:val="es-ES" w:eastAsia="en-US"/>
        </w:rPr>
      </w:pPr>
    </w:p>
    <w:p w14:paraId="12438FDB" w14:textId="7A61603D" w:rsidR="00873899" w:rsidRPr="00FC5888" w:rsidRDefault="00873899" w:rsidP="4ED8B04E">
      <w:pPr>
        <w:rPr>
          <w:rFonts w:ascii="Century Gothic" w:eastAsia="Calibri" w:hAnsi="Century Gothic" w:cs="Arial Narrow"/>
          <w:b/>
          <w:bCs/>
          <w:sz w:val="20"/>
          <w:lang w:val="es-ES" w:eastAsia="en-US"/>
        </w:rPr>
      </w:pPr>
      <w:r w:rsidRPr="00FC5888">
        <w:rPr>
          <w:rFonts w:ascii="Century Gothic" w:eastAsia="Calibri" w:hAnsi="Century Gothic" w:cs="Arial Narrow"/>
          <w:b/>
          <w:bCs/>
          <w:sz w:val="20"/>
          <w:lang w:val="es-ES" w:eastAsia="en-US"/>
        </w:rPr>
        <w:t>GENERALIDADES</w:t>
      </w:r>
    </w:p>
    <w:p w14:paraId="04B603C4" w14:textId="142E15F8" w:rsidR="00D850F6" w:rsidRPr="00FC5888" w:rsidRDefault="00D850F6" w:rsidP="4ED8B04E">
      <w:pPr>
        <w:rPr>
          <w:rFonts w:ascii="Century Gothic" w:eastAsia="Calibri" w:hAnsi="Century Gothic" w:cs="Arial Narrow"/>
          <w:b/>
          <w:bCs/>
          <w:sz w:val="20"/>
          <w:lang w:val="es-ES" w:eastAsia="en-US"/>
        </w:rPr>
      </w:pPr>
    </w:p>
    <w:p w14:paraId="470D85EA" w14:textId="705C9E15" w:rsidR="00D850F6" w:rsidRPr="00FC5888" w:rsidRDefault="00D850F6" w:rsidP="4ED8B04E">
      <w:pPr>
        <w:rPr>
          <w:rFonts w:ascii="Century Gothic" w:eastAsia="Calibri" w:hAnsi="Century Gothic" w:cs="Arial Narrow"/>
          <w:b/>
          <w:bCs/>
          <w:sz w:val="20"/>
          <w:lang w:val="es-ES" w:eastAsia="en-US"/>
        </w:rPr>
      </w:pPr>
      <w:r w:rsidRPr="00FC5888">
        <w:rPr>
          <w:rFonts w:ascii="Century Gothic" w:eastAsia="Calibri" w:hAnsi="Century Gothic" w:cs="Arial Narrow"/>
          <w:b/>
          <w:bCs/>
          <w:sz w:val="20"/>
          <w:lang w:val="es-ES" w:eastAsia="en-US"/>
        </w:rPr>
        <w:t>CRITERIOS DE DISEÑO – CD</w:t>
      </w:r>
    </w:p>
    <w:p w14:paraId="2C2973E5" w14:textId="77777777" w:rsidR="00D850F6" w:rsidRPr="00FC5888" w:rsidRDefault="00D850F6" w:rsidP="4ED8B04E">
      <w:pPr>
        <w:rPr>
          <w:rFonts w:ascii="Century Gothic" w:eastAsia="Calibri" w:hAnsi="Century Gothic" w:cs="Arial Narrow"/>
          <w:b/>
          <w:bCs/>
          <w:sz w:val="20"/>
          <w:lang w:val="es-ES" w:eastAsia="en-US"/>
        </w:rPr>
      </w:pPr>
    </w:p>
    <w:p w14:paraId="1ADBC138" w14:textId="20B8E0B5" w:rsidR="00D850F6" w:rsidRPr="00FC5888" w:rsidRDefault="00D850F6" w:rsidP="4ED8B04E">
      <w:pPr>
        <w:autoSpaceDE w:val="0"/>
        <w:autoSpaceDN w:val="0"/>
        <w:adjustRightInd w:val="0"/>
        <w:rPr>
          <w:rFonts w:ascii="Century Gothic" w:eastAsia="Calibri" w:hAnsi="Century Gothic" w:cs="Arial Narrow"/>
          <w:b/>
          <w:bCs/>
          <w:sz w:val="20"/>
          <w:lang w:val="es-ES" w:eastAsia="en-US"/>
        </w:rPr>
      </w:pPr>
      <w:r w:rsidRPr="00FC5888">
        <w:rPr>
          <w:rFonts w:ascii="Century Gothic" w:eastAsia="Calibri" w:hAnsi="Century Gothic" w:cs="Arial Narrow"/>
          <w:b/>
          <w:bCs/>
          <w:sz w:val="20"/>
          <w:lang w:val="es-ES" w:eastAsia="en-US"/>
        </w:rPr>
        <w:t xml:space="preserve">CRITERIOS GENERALES </w:t>
      </w:r>
    </w:p>
    <w:p w14:paraId="6F913BFE" w14:textId="77777777" w:rsidR="00D850F6" w:rsidRPr="00FC5888" w:rsidRDefault="00D850F6" w:rsidP="4ED8B04E">
      <w:pPr>
        <w:autoSpaceDE w:val="0"/>
        <w:autoSpaceDN w:val="0"/>
        <w:adjustRightInd w:val="0"/>
        <w:rPr>
          <w:rFonts w:ascii="Century Gothic" w:eastAsia="Calibri" w:hAnsi="Century Gothic" w:cs="Arial Narrow"/>
          <w:b/>
          <w:bCs/>
          <w:sz w:val="20"/>
          <w:lang w:val="es-ES" w:eastAsia="en-US"/>
        </w:rPr>
      </w:pPr>
    </w:p>
    <w:p w14:paraId="722650ED" w14:textId="7C248F83" w:rsidR="00D850F6" w:rsidRPr="00FC5888" w:rsidRDefault="00D850F6" w:rsidP="4ED8B04E">
      <w:pPr>
        <w:autoSpaceDE w:val="0"/>
        <w:autoSpaceDN w:val="0"/>
        <w:adjustRightInd w:val="0"/>
        <w:rPr>
          <w:rFonts w:ascii="Century Gothic" w:eastAsia="Calibri" w:hAnsi="Century Gothic" w:cs="Arial Narrow"/>
          <w:b/>
          <w:bCs/>
          <w:sz w:val="20"/>
          <w:lang w:val="es-ES" w:eastAsia="en-US"/>
        </w:rPr>
      </w:pPr>
      <w:r w:rsidRPr="00FC5888">
        <w:rPr>
          <w:rFonts w:ascii="Century Gothic" w:eastAsia="Calibri" w:hAnsi="Century Gothic" w:cs="Arial Narrow"/>
          <w:b/>
          <w:bCs/>
          <w:sz w:val="20"/>
          <w:lang w:val="es-ES" w:eastAsia="en-US"/>
        </w:rPr>
        <w:t>CRITERIOS DE CONSTRUCCIÓN – CC</w:t>
      </w:r>
    </w:p>
    <w:p w14:paraId="368E8857" w14:textId="77777777" w:rsidR="00D850F6" w:rsidRPr="00FC5888" w:rsidRDefault="00D850F6" w:rsidP="4ED8B04E">
      <w:pPr>
        <w:autoSpaceDE w:val="0"/>
        <w:autoSpaceDN w:val="0"/>
        <w:adjustRightInd w:val="0"/>
        <w:rPr>
          <w:rFonts w:ascii="Century Gothic" w:eastAsia="Calibri" w:hAnsi="Century Gothic" w:cs="Arial Narrow"/>
          <w:b/>
          <w:bCs/>
          <w:sz w:val="20"/>
          <w:lang w:val="es-ES" w:eastAsia="en-US"/>
        </w:rPr>
      </w:pPr>
    </w:p>
    <w:p w14:paraId="33A3F841" w14:textId="10FF747C" w:rsidR="00D850F6" w:rsidRPr="00FC5888" w:rsidRDefault="00D850F6" w:rsidP="4ED8B04E">
      <w:pPr>
        <w:rPr>
          <w:rFonts w:ascii="Century Gothic" w:eastAsia="Calibri" w:hAnsi="Century Gothic" w:cs="Arial Narrow"/>
          <w:b/>
          <w:bCs/>
          <w:sz w:val="20"/>
          <w:lang w:val="es-ES" w:eastAsia="en-US"/>
        </w:rPr>
      </w:pPr>
      <w:r w:rsidRPr="00FC5888">
        <w:rPr>
          <w:rFonts w:ascii="Century Gothic" w:eastAsia="Calibri" w:hAnsi="Century Gothic" w:cs="Arial Narrow"/>
          <w:b/>
          <w:bCs/>
          <w:sz w:val="20"/>
          <w:lang w:val="es-ES" w:eastAsia="en-US"/>
        </w:rPr>
        <w:t>URBANIZACIÓN</w:t>
      </w:r>
    </w:p>
    <w:p w14:paraId="7E20AB3F" w14:textId="77777777" w:rsidR="00873899" w:rsidRPr="00FC5888" w:rsidRDefault="00873899" w:rsidP="4ED8B04E">
      <w:pPr>
        <w:rPr>
          <w:rFonts w:ascii="Century Gothic" w:eastAsia="Calibri" w:hAnsi="Century Gothic" w:cs="Arial Narrow"/>
          <w:b/>
          <w:bCs/>
          <w:sz w:val="20"/>
          <w:lang w:val="es-ES" w:eastAsia="en-US"/>
        </w:rPr>
      </w:pPr>
    </w:p>
    <w:p w14:paraId="1CA3D955" w14:textId="77777777" w:rsidR="00C94940" w:rsidRPr="00FC5888" w:rsidRDefault="00C94940" w:rsidP="4ED8B04E">
      <w:pPr>
        <w:rPr>
          <w:rFonts w:ascii="Calibri" w:eastAsia="Calibri" w:hAnsi="Calibri"/>
          <w:sz w:val="22"/>
          <w:szCs w:val="22"/>
          <w:lang w:val="es-ES"/>
        </w:rPr>
      </w:pPr>
    </w:p>
    <w:p w14:paraId="6B71455C" w14:textId="77777777" w:rsidR="00C94940" w:rsidRPr="00FC5888" w:rsidRDefault="00C94940" w:rsidP="4ED8B04E">
      <w:pPr>
        <w:spacing w:after="200" w:line="276" w:lineRule="auto"/>
        <w:rPr>
          <w:rFonts w:ascii="Calibri" w:eastAsia="Calibri" w:hAnsi="Calibri"/>
          <w:sz w:val="22"/>
          <w:szCs w:val="22"/>
          <w:lang w:val="es-ES"/>
        </w:rPr>
      </w:pPr>
      <w:r w:rsidRPr="00FC5888">
        <w:rPr>
          <w:rFonts w:ascii="Calibri" w:eastAsia="Calibri" w:hAnsi="Calibri"/>
          <w:sz w:val="22"/>
          <w:szCs w:val="22"/>
          <w:lang w:val="es-ES"/>
        </w:rPr>
        <w:br w:type="page"/>
      </w:r>
    </w:p>
    <w:p w14:paraId="583C2062" w14:textId="77777777" w:rsidR="00C94940" w:rsidRPr="00FC5888" w:rsidRDefault="00C94940" w:rsidP="4ED8B04E">
      <w:pPr>
        <w:rPr>
          <w:rFonts w:ascii="Century Gothic" w:eastAsia="Calibri" w:hAnsi="Century Gothic" w:cs="Arial Narrow"/>
          <w:b/>
          <w:bCs/>
          <w:sz w:val="22"/>
          <w:szCs w:val="22"/>
          <w:lang w:val="es-ES" w:eastAsia="en-US"/>
        </w:rPr>
      </w:pPr>
      <w:r w:rsidRPr="00FC5888">
        <w:rPr>
          <w:rFonts w:ascii="Century Gothic" w:eastAsia="Calibri" w:hAnsi="Century Gothic" w:cs="Arial Narrow"/>
          <w:b/>
          <w:bCs/>
          <w:sz w:val="22"/>
          <w:szCs w:val="22"/>
          <w:lang w:val="es-ES" w:eastAsia="en-US"/>
        </w:rPr>
        <w:lastRenderedPageBreak/>
        <w:t>GENERALIDADES</w:t>
      </w:r>
    </w:p>
    <w:p w14:paraId="461E55DC" w14:textId="77777777" w:rsidR="00C94940" w:rsidRPr="00FC5888" w:rsidRDefault="00C94940" w:rsidP="4ED8B04E">
      <w:pPr>
        <w:rPr>
          <w:rFonts w:ascii="Century Gothic" w:eastAsia="Calibri" w:hAnsi="Century Gothic" w:cs="Arial Narrow"/>
          <w:b/>
          <w:bCs/>
          <w:sz w:val="22"/>
          <w:szCs w:val="22"/>
          <w:lang w:val="es-ES" w:eastAsia="en-US"/>
        </w:rPr>
      </w:pPr>
    </w:p>
    <w:p w14:paraId="74CADF5C" w14:textId="40514C73" w:rsidR="00C94940" w:rsidRPr="00FC5888" w:rsidRDefault="00C94940" w:rsidP="4ED8B04E">
      <w:pPr>
        <w:ind w:left="426" w:hanging="426"/>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1.1.</w:t>
      </w:r>
      <w:r w:rsidRPr="00FC5888">
        <w:rPr>
          <w:lang w:val="es-ES"/>
        </w:rPr>
        <w:t xml:space="preserve"> </w:t>
      </w:r>
      <w:r w:rsidRPr="00FC5888">
        <w:rPr>
          <w:rFonts w:ascii="Century Gothic" w:eastAsia="Calibri" w:hAnsi="Century Gothic" w:cs="Arial Narrow"/>
          <w:sz w:val="20"/>
          <w:lang w:val="es-ES" w:eastAsia="en-US"/>
        </w:rPr>
        <w:t xml:space="preserve">La totalidad del diseño, distribución y concepción general y de detalle de las urbanizaciones se hará con los objetivos prioritarios de DAR LA MEJOR RESPUESTA A LAS NECESIDADES DE LAS PERSONAS USUARIAS FINALES, buscando, a partir de las calidades y programa que se definen, la REDUCCIÓN AL MÍNIMO POSIBLE DE LOS COSTES DE CONSTRUCCIÓN INICIALES Y DE MANTENIMIENTO, REPARACIÓN Y REPOSICIÓN FUTURA DURANTE TODA LA VIDA ÚTIL de la </w:t>
      </w:r>
      <w:r w:rsidR="009D0413" w:rsidRPr="00FC5888">
        <w:rPr>
          <w:rFonts w:ascii="Century Gothic" w:eastAsia="Calibri" w:hAnsi="Century Gothic" w:cs="Arial Narrow"/>
          <w:sz w:val="20"/>
          <w:lang w:val="es-ES" w:eastAsia="en-US"/>
        </w:rPr>
        <w:t>urbanización</w:t>
      </w:r>
      <w:r w:rsidRPr="00FC5888">
        <w:rPr>
          <w:rFonts w:ascii="Century Gothic" w:eastAsia="Calibri" w:hAnsi="Century Gothic" w:cs="Arial Narrow"/>
          <w:sz w:val="20"/>
          <w:lang w:val="es-ES" w:eastAsia="en-US"/>
        </w:rPr>
        <w:t>. Tal objetivo debe tenerse en consideración desde el primer encaje inicial de proyecto, hasta la concreción final de la totalidad de unidades funcionales y de construcción.</w:t>
      </w:r>
    </w:p>
    <w:p w14:paraId="37DD0DF6" w14:textId="77777777" w:rsidR="00C94940" w:rsidRPr="00FC5888" w:rsidRDefault="00C94940" w:rsidP="4ED8B04E">
      <w:pPr>
        <w:ind w:left="426" w:hanging="426"/>
        <w:jc w:val="both"/>
        <w:rPr>
          <w:rFonts w:ascii="Century Gothic" w:eastAsia="Calibri" w:hAnsi="Century Gothic" w:cs="Arial Narrow"/>
          <w:sz w:val="20"/>
          <w:lang w:val="es-ES" w:eastAsia="en-US"/>
        </w:rPr>
      </w:pPr>
    </w:p>
    <w:p w14:paraId="6C28D08D" w14:textId="0CB30C29" w:rsidR="00C94940" w:rsidRPr="00FC5888" w:rsidRDefault="00C94940" w:rsidP="4ED8B04E">
      <w:pPr>
        <w:ind w:left="426" w:hanging="426"/>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 xml:space="preserve">1.2. </w:t>
      </w:r>
      <w:r w:rsidRPr="00FC5888">
        <w:tab/>
      </w:r>
      <w:r w:rsidRPr="00FC5888">
        <w:rPr>
          <w:rFonts w:ascii="Century Gothic" w:eastAsia="Calibri" w:hAnsi="Century Gothic" w:cs="Arial Narrow"/>
          <w:sz w:val="20"/>
          <w:lang w:val="es-ES" w:eastAsia="en-US"/>
        </w:rPr>
        <w:t>DISEÑAR urbanizaciones de CALIDAD, a COSTE AJUSTADO y con FÁCIL y MÍNIMO MANTENIMIENTO.</w:t>
      </w:r>
    </w:p>
    <w:p w14:paraId="477E5629" w14:textId="77777777" w:rsidR="00C94940" w:rsidRPr="00FC5888" w:rsidRDefault="00C94940" w:rsidP="4ED8B04E">
      <w:pPr>
        <w:ind w:left="426" w:hanging="426"/>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Emplear SISTEMAS CONSTRUCTIVOS de CALIDAD, a COSTE AJUSTADO y con FÁCIL y MÍNIMO MANTENIMIENTO.</w:t>
      </w:r>
    </w:p>
    <w:p w14:paraId="028A69D5" w14:textId="77777777" w:rsidR="00C94940" w:rsidRPr="00FC5888" w:rsidRDefault="00C94940" w:rsidP="4ED8B04E">
      <w:pPr>
        <w:ind w:left="426" w:hanging="426"/>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OPTIMIZAR todos los RECURSOS disponibles, para DISEÑAR y CONSTRUIR con la mejor CALIDAD, SEGURIDAD y SOSTENIBILIDAD posibles, en TODAS las FASES de promoción (obra y uso) y dentro de los COSTES ECONÓMICOS asignados al proyecto.</w:t>
      </w:r>
    </w:p>
    <w:p w14:paraId="065335F8" w14:textId="77777777" w:rsidR="00C94940" w:rsidRPr="00FC5888" w:rsidRDefault="00C94940" w:rsidP="4ED8B04E">
      <w:pPr>
        <w:ind w:left="426" w:hanging="426"/>
        <w:jc w:val="both"/>
        <w:rPr>
          <w:rFonts w:ascii="Century Gothic" w:eastAsia="Calibri" w:hAnsi="Century Gothic" w:cs="Arial Narrow"/>
          <w:sz w:val="20"/>
          <w:lang w:val="es-ES" w:eastAsia="en-US"/>
        </w:rPr>
      </w:pPr>
    </w:p>
    <w:p w14:paraId="21CE1998" w14:textId="7F73824E" w:rsidR="00C94940" w:rsidRPr="00FC5888" w:rsidRDefault="00C94940" w:rsidP="4ED8B04E">
      <w:pPr>
        <w:ind w:left="426" w:hanging="426"/>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 xml:space="preserve">1.3. </w:t>
      </w:r>
      <w:r w:rsidR="009D0413" w:rsidRPr="00FC5888">
        <w:rPr>
          <w:rFonts w:ascii="Century Gothic" w:eastAsia="Calibri" w:hAnsi="Century Gothic" w:cs="Arial Narrow"/>
          <w:sz w:val="20"/>
          <w:lang w:val="es-ES" w:eastAsia="en-US"/>
        </w:rPr>
        <w:t xml:space="preserve">en la ordenación urbanística </w:t>
      </w:r>
      <w:r w:rsidRPr="00FC5888">
        <w:rPr>
          <w:rFonts w:ascii="Century Gothic" w:eastAsia="Calibri" w:hAnsi="Century Gothic" w:cs="Arial Narrow"/>
          <w:sz w:val="20"/>
          <w:lang w:val="es-ES" w:eastAsia="en-US"/>
        </w:rPr>
        <w:t>y dentro de los márgenes económicos asignados al proyecto, deberá considerarse el impacto medio ambiental de la actuación, de cada unidad de obra y del conjunto de la promoción, lo mismo en su fase inicial que en su vida útil, pudiendo proponerse soluciones alternativas puntuales a las que se refieren en cada caso.</w:t>
      </w:r>
    </w:p>
    <w:p w14:paraId="7E8C06B0" w14:textId="77777777" w:rsidR="00C94940" w:rsidRPr="00FC5888" w:rsidRDefault="00C94940" w:rsidP="4ED8B04E">
      <w:pPr>
        <w:ind w:left="426" w:hanging="426"/>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Igualmente</w:t>
      </w:r>
      <w:r w:rsidR="00F55FD9" w:rsidRPr="00FC5888">
        <w:rPr>
          <w:rFonts w:ascii="Century Gothic" w:eastAsia="Calibri" w:hAnsi="Century Gothic" w:cs="Arial Narrow"/>
          <w:sz w:val="20"/>
          <w:lang w:val="es-ES" w:eastAsia="en-US"/>
        </w:rPr>
        <w:t>,</w:t>
      </w:r>
      <w:r w:rsidRPr="00FC5888">
        <w:rPr>
          <w:rFonts w:ascii="Century Gothic" w:eastAsia="Calibri" w:hAnsi="Century Gothic" w:cs="Arial Narrow"/>
          <w:sz w:val="20"/>
          <w:lang w:val="es-ES" w:eastAsia="en-US"/>
        </w:rPr>
        <w:t xml:space="preserve"> y en todos los casos, debe preverse la adecuada forma de acceso para su colocación, mantenimiento y reposición con suficientes condiciones de seguridad, mediante medios auxiliares adecuados y proporcionados.</w:t>
      </w:r>
    </w:p>
    <w:p w14:paraId="1B77A62B" w14:textId="77777777" w:rsidR="00C94940" w:rsidRPr="00FC5888" w:rsidRDefault="00C94940" w:rsidP="4ED8B04E">
      <w:pPr>
        <w:ind w:left="426" w:hanging="426"/>
        <w:jc w:val="both"/>
        <w:rPr>
          <w:rFonts w:ascii="Century Gothic" w:eastAsia="Calibri" w:hAnsi="Century Gothic" w:cs="Arial Narrow"/>
          <w:sz w:val="20"/>
          <w:lang w:val="es-ES" w:eastAsia="en-US"/>
        </w:rPr>
      </w:pPr>
    </w:p>
    <w:p w14:paraId="1072AD4D" w14:textId="77777777" w:rsidR="00C94940" w:rsidRPr="00FC5888" w:rsidRDefault="00C94940" w:rsidP="4ED8B04E">
      <w:pPr>
        <w:ind w:left="426" w:hanging="426"/>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1.4. Todas y cada una de las unidades de obra debe estudiarse pensando tanto en su puesta en obra, como en su mantenimiento y/o reposición. En tal sentido debe optarse por unidades de calidad, suministro y ejecución de contrastada experiencia.</w:t>
      </w:r>
    </w:p>
    <w:p w14:paraId="74927789" w14:textId="77777777" w:rsidR="00C94940" w:rsidRPr="00FC5888" w:rsidRDefault="00C94940" w:rsidP="4ED8B04E">
      <w:pPr>
        <w:ind w:left="426" w:hanging="426"/>
        <w:jc w:val="both"/>
        <w:rPr>
          <w:rFonts w:ascii="Century Gothic" w:eastAsia="Calibri" w:hAnsi="Century Gothic" w:cs="Arial Narrow"/>
          <w:sz w:val="20"/>
          <w:lang w:val="es-ES" w:eastAsia="en-US"/>
        </w:rPr>
      </w:pPr>
    </w:p>
    <w:p w14:paraId="71DAE0FE" w14:textId="77777777" w:rsidR="00C94940" w:rsidRPr="00FC5888" w:rsidRDefault="00C94940" w:rsidP="4ED8B04E">
      <w:pPr>
        <w:spacing w:after="200" w:line="276" w:lineRule="auto"/>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br w:type="page"/>
      </w:r>
    </w:p>
    <w:p w14:paraId="48BD2F3E" w14:textId="77777777" w:rsidR="00C94940" w:rsidRPr="00FC5888" w:rsidRDefault="00C94940" w:rsidP="4ED8B04E">
      <w:pPr>
        <w:ind w:left="426" w:hanging="426"/>
        <w:jc w:val="both"/>
        <w:rPr>
          <w:rFonts w:ascii="Century Gothic" w:eastAsia="Calibri" w:hAnsi="Century Gothic" w:cs="Arial Narrow"/>
          <w:b/>
          <w:bCs/>
          <w:sz w:val="22"/>
          <w:szCs w:val="22"/>
          <w:u w:val="single"/>
          <w:lang w:val="es-ES" w:eastAsia="en-US"/>
        </w:rPr>
      </w:pPr>
      <w:r w:rsidRPr="00FC5888">
        <w:rPr>
          <w:rFonts w:ascii="Century Gothic" w:eastAsia="Calibri" w:hAnsi="Century Gothic" w:cs="Arial Narrow"/>
          <w:b/>
          <w:bCs/>
          <w:sz w:val="22"/>
          <w:szCs w:val="22"/>
          <w:u w:val="single"/>
          <w:lang w:val="es-ES" w:eastAsia="en-US"/>
        </w:rPr>
        <w:lastRenderedPageBreak/>
        <w:t>CRITERIOS DE DISEÑO - CD</w:t>
      </w:r>
    </w:p>
    <w:p w14:paraId="13A78D6B" w14:textId="77777777" w:rsidR="00C94940" w:rsidRPr="00FC5888" w:rsidRDefault="00C94940" w:rsidP="4ED8B04E">
      <w:pPr>
        <w:ind w:left="426" w:hanging="426"/>
        <w:jc w:val="both"/>
        <w:rPr>
          <w:rFonts w:ascii="Century Gothic" w:eastAsia="Calibri" w:hAnsi="Century Gothic" w:cs="Arial Narrow"/>
          <w:b/>
          <w:bCs/>
          <w:sz w:val="22"/>
          <w:szCs w:val="22"/>
          <w:lang w:val="es-ES" w:eastAsia="en-US"/>
        </w:rPr>
      </w:pPr>
    </w:p>
    <w:p w14:paraId="67F48359" w14:textId="50D52A0F" w:rsidR="00C94940" w:rsidRPr="00FC5888" w:rsidRDefault="00C94940" w:rsidP="4ED8B04E">
      <w:pPr>
        <w:ind w:left="426" w:hanging="426"/>
        <w:jc w:val="both"/>
        <w:rPr>
          <w:rFonts w:ascii="Century Gothic" w:eastAsia="Calibri" w:hAnsi="Century Gothic" w:cs="Arial Narrow"/>
          <w:b/>
          <w:bCs/>
          <w:sz w:val="22"/>
          <w:szCs w:val="22"/>
          <w:lang w:val="es-ES" w:eastAsia="en-US"/>
        </w:rPr>
      </w:pPr>
      <w:r w:rsidRPr="00FC5888">
        <w:rPr>
          <w:rFonts w:ascii="Century Gothic" w:eastAsia="Calibri" w:hAnsi="Century Gothic" w:cs="Arial Narrow"/>
          <w:b/>
          <w:bCs/>
          <w:sz w:val="22"/>
          <w:szCs w:val="22"/>
          <w:lang w:val="es-ES" w:eastAsia="en-US"/>
        </w:rPr>
        <w:t>CRITERIOS GENERALES</w:t>
      </w:r>
    </w:p>
    <w:p w14:paraId="4EA3DAC4" w14:textId="77777777" w:rsidR="00C94940" w:rsidRPr="00FC5888" w:rsidRDefault="00C94940" w:rsidP="4ED8B04E">
      <w:pPr>
        <w:ind w:left="567" w:hanging="567"/>
        <w:jc w:val="both"/>
        <w:rPr>
          <w:rFonts w:ascii="Century Gothic" w:eastAsia="Calibri" w:hAnsi="Century Gothic" w:cs="Arial Narrow"/>
          <w:sz w:val="20"/>
          <w:lang w:val="es-ES" w:eastAsia="en-US"/>
        </w:rPr>
      </w:pPr>
    </w:p>
    <w:p w14:paraId="2234A05A" w14:textId="0D6CD58A" w:rsidR="00C94940" w:rsidRPr="00FC5888" w:rsidRDefault="009D0413" w:rsidP="4ED8B04E">
      <w:pPr>
        <w:ind w:left="567" w:hanging="567"/>
        <w:jc w:val="both"/>
        <w:rPr>
          <w:rFonts w:ascii="Century Gothic" w:eastAsia="Calibri" w:hAnsi="Century Gothic" w:cs="Arial Narrow"/>
          <w:b/>
          <w:bCs/>
          <w:sz w:val="20"/>
          <w:lang w:val="es-ES" w:eastAsia="en-US"/>
        </w:rPr>
      </w:pPr>
      <w:r w:rsidRPr="00FC5888">
        <w:rPr>
          <w:rFonts w:ascii="Century Gothic" w:eastAsia="Calibri" w:hAnsi="Century Gothic" w:cs="Arial Narrow"/>
          <w:b/>
          <w:bCs/>
          <w:sz w:val="20"/>
          <w:lang w:val="es-ES" w:eastAsia="en-US"/>
        </w:rPr>
        <w:t>E</w:t>
      </w:r>
      <w:r w:rsidR="00C94940" w:rsidRPr="00FC5888">
        <w:rPr>
          <w:rFonts w:ascii="Century Gothic" w:eastAsia="Calibri" w:hAnsi="Century Gothic" w:cs="Arial Narrow"/>
          <w:b/>
          <w:bCs/>
          <w:sz w:val="20"/>
          <w:lang w:val="es-ES" w:eastAsia="en-US"/>
        </w:rPr>
        <w:t>SPACIOS EXTERIORES</w:t>
      </w:r>
    </w:p>
    <w:p w14:paraId="6674C44D" w14:textId="77777777" w:rsidR="00C94940" w:rsidRPr="00FC5888" w:rsidRDefault="00C94940" w:rsidP="4ED8B04E">
      <w:pPr>
        <w:ind w:left="709" w:hanging="709"/>
        <w:jc w:val="both"/>
        <w:rPr>
          <w:rFonts w:ascii="Century Gothic" w:eastAsia="Calibri" w:hAnsi="Century Gothic" w:cs="Arial Narrow"/>
          <w:sz w:val="20"/>
          <w:lang w:val="es-ES" w:eastAsia="en-US"/>
        </w:rPr>
      </w:pPr>
    </w:p>
    <w:p w14:paraId="7AE2049F" w14:textId="49CF3445" w:rsidR="00A67C10" w:rsidRPr="00FC5888" w:rsidRDefault="009D0413" w:rsidP="4ED8B04E">
      <w:pPr>
        <w:ind w:left="142" w:hanging="142"/>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w:t>
      </w:r>
      <w:r w:rsidR="00C94940" w:rsidRPr="00FC5888">
        <w:rPr>
          <w:rFonts w:ascii="Century Gothic" w:eastAsia="Calibri" w:hAnsi="Century Gothic" w:cs="Arial Narrow"/>
          <w:sz w:val="20"/>
          <w:lang w:val="es-ES" w:eastAsia="en-US"/>
        </w:rPr>
        <w:t xml:space="preserve"> </w:t>
      </w:r>
      <w:r w:rsidR="00A67C10" w:rsidRPr="00FC5888">
        <w:rPr>
          <w:rFonts w:ascii="Century Gothic" w:eastAsia="Calibri" w:hAnsi="Century Gothic" w:cs="Arial Narrow"/>
          <w:sz w:val="20"/>
          <w:lang w:val="es-ES" w:eastAsia="en-US"/>
        </w:rPr>
        <w:t xml:space="preserve"> Las soluciones del entorno urbano, como criterio general, deberán ser accesibles íntegramente.</w:t>
      </w:r>
    </w:p>
    <w:p w14:paraId="3F85E27C" w14:textId="77777777" w:rsidR="00A67C10" w:rsidRPr="00FC5888" w:rsidRDefault="00A67C10" w:rsidP="4ED8B04E">
      <w:pPr>
        <w:jc w:val="both"/>
        <w:rPr>
          <w:rFonts w:ascii="Century Gothic" w:eastAsia="Calibri" w:hAnsi="Century Gothic" w:cs="Arial Narrow"/>
          <w:sz w:val="20"/>
          <w:lang w:val="es-ES" w:eastAsia="en-US"/>
        </w:rPr>
      </w:pPr>
    </w:p>
    <w:p w14:paraId="72021F20" w14:textId="6260DF8B" w:rsidR="00C94940" w:rsidRPr="00FC5888" w:rsidRDefault="009D0413" w:rsidP="4ED8B04E">
      <w:pPr>
        <w:pStyle w:val="Prrafodelista"/>
        <w:numPr>
          <w:ilvl w:val="0"/>
          <w:numId w:val="61"/>
        </w:numPr>
        <w:ind w:left="142" w:hanging="142"/>
        <w:jc w:val="both"/>
        <w:rPr>
          <w:rFonts w:ascii="Century Gothic" w:eastAsia="Calibri" w:hAnsi="Century Gothic" w:cs="Arial Narrow"/>
          <w:lang w:val="es-ES"/>
        </w:rPr>
      </w:pPr>
      <w:r w:rsidRPr="00FC5888">
        <w:rPr>
          <w:rFonts w:ascii="Century Gothic" w:eastAsia="Calibri" w:hAnsi="Century Gothic" w:cs="Arial Narrow"/>
          <w:lang w:val="es-ES"/>
        </w:rPr>
        <w:t>L</w:t>
      </w:r>
      <w:r w:rsidR="00A67C10" w:rsidRPr="00FC5888">
        <w:rPr>
          <w:rFonts w:ascii="Century Gothic" w:eastAsia="Calibri" w:hAnsi="Century Gothic" w:cs="Arial Narrow"/>
          <w:lang w:val="es-ES"/>
        </w:rPr>
        <w:t>os espacios</w:t>
      </w:r>
      <w:r w:rsidR="00C94940" w:rsidRPr="00FC5888">
        <w:rPr>
          <w:rFonts w:ascii="Century Gothic" w:eastAsia="Calibri" w:hAnsi="Century Gothic" w:cs="Arial Narrow"/>
          <w:lang w:val="es-ES"/>
        </w:rPr>
        <w:t xml:space="preserve"> urbanizados evitarán la existencia de lugares susceptibles de poner en riesgo la seguridad, evitando puntos que puedan ser utilizados para el ocultamiento de personas.</w:t>
      </w:r>
    </w:p>
    <w:p w14:paraId="47EF9177" w14:textId="77777777" w:rsidR="009D0413" w:rsidRPr="00FC5888" w:rsidRDefault="009D0413" w:rsidP="4ED8B04E">
      <w:pPr>
        <w:jc w:val="both"/>
        <w:rPr>
          <w:rFonts w:ascii="Century Gothic" w:eastAsia="Calibri" w:hAnsi="Century Gothic" w:cs="Arial Narrow"/>
          <w:sz w:val="20"/>
          <w:lang w:val="es-ES" w:eastAsia="en-US"/>
        </w:rPr>
      </w:pPr>
    </w:p>
    <w:p w14:paraId="1DC2D48C" w14:textId="3B03D149" w:rsidR="00C94940" w:rsidRPr="00FC5888" w:rsidRDefault="00C94940" w:rsidP="4ED8B04E">
      <w:pPr>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 xml:space="preserve">- </w:t>
      </w:r>
      <w:r w:rsidR="00A67C10" w:rsidRPr="00FC5888">
        <w:rPr>
          <w:rFonts w:ascii="Century Gothic" w:eastAsia="Calibri" w:hAnsi="Century Gothic" w:cs="Arial Narrow"/>
          <w:sz w:val="20"/>
          <w:lang w:val="es-ES" w:eastAsia="en-US"/>
        </w:rPr>
        <w:t xml:space="preserve"> En la medida de lo posible, se tendrán en soluciones constructivas y materiales que cuenten con certificado de sostenibilidad.</w:t>
      </w:r>
    </w:p>
    <w:p w14:paraId="3B2AB1E0" w14:textId="77777777" w:rsidR="009D0413" w:rsidRPr="00FC5888" w:rsidRDefault="009D0413" w:rsidP="4ED8B04E">
      <w:pPr>
        <w:ind w:left="709" w:hanging="709"/>
        <w:jc w:val="both"/>
        <w:rPr>
          <w:rFonts w:ascii="Century Gothic" w:eastAsia="Calibri" w:hAnsi="Century Gothic" w:cs="Arial Narrow"/>
          <w:sz w:val="20"/>
          <w:lang w:val="es-ES" w:eastAsia="en-US"/>
        </w:rPr>
      </w:pPr>
    </w:p>
    <w:p w14:paraId="6528BB8D" w14:textId="22AED9E2" w:rsidR="00C94940" w:rsidRPr="00FC5888" w:rsidRDefault="00C94940" w:rsidP="4ED8B04E">
      <w:pPr>
        <w:ind w:left="709" w:hanging="709"/>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 xml:space="preserve">- </w:t>
      </w:r>
      <w:r w:rsidR="009D0413" w:rsidRPr="00FC5888">
        <w:rPr>
          <w:rFonts w:ascii="Century Gothic" w:eastAsia="Calibri" w:hAnsi="Century Gothic" w:cs="Arial Narrow"/>
          <w:sz w:val="20"/>
          <w:lang w:val="es-ES" w:eastAsia="en-US"/>
        </w:rPr>
        <w:t>En la medida de lo posible se</w:t>
      </w:r>
      <w:r w:rsidRPr="00FC5888">
        <w:rPr>
          <w:rFonts w:ascii="Century Gothic" w:eastAsia="Calibri" w:hAnsi="Century Gothic" w:cs="Arial Narrow"/>
          <w:sz w:val="20"/>
          <w:lang w:val="es-ES" w:eastAsia="en-US"/>
        </w:rPr>
        <w:t xml:space="preserve"> preservar</w:t>
      </w:r>
      <w:r w:rsidR="009D0413" w:rsidRPr="00FC5888">
        <w:rPr>
          <w:rFonts w:ascii="Century Gothic" w:eastAsia="Calibri" w:hAnsi="Century Gothic" w:cs="Arial Narrow"/>
          <w:sz w:val="20"/>
          <w:lang w:val="es-ES" w:eastAsia="en-US"/>
        </w:rPr>
        <w:t>án</w:t>
      </w:r>
      <w:r w:rsidRPr="00FC5888">
        <w:rPr>
          <w:rFonts w:ascii="Century Gothic" w:eastAsia="Calibri" w:hAnsi="Century Gothic" w:cs="Arial Narrow"/>
          <w:sz w:val="20"/>
          <w:lang w:val="es-ES" w:eastAsia="en-US"/>
        </w:rPr>
        <w:t xml:space="preserve"> los árboles y vegetación del entorno</w:t>
      </w:r>
    </w:p>
    <w:p w14:paraId="4BE093F1" w14:textId="77777777" w:rsidR="00C94940" w:rsidRPr="00FC5888" w:rsidRDefault="00C94940" w:rsidP="4ED8B04E">
      <w:pPr>
        <w:ind w:left="709" w:hanging="709"/>
        <w:jc w:val="both"/>
        <w:rPr>
          <w:rFonts w:ascii="Century Gothic" w:eastAsia="Calibri" w:hAnsi="Century Gothic" w:cs="Arial Narrow"/>
          <w:sz w:val="20"/>
          <w:lang w:val="es-ES" w:eastAsia="en-US"/>
        </w:rPr>
      </w:pPr>
    </w:p>
    <w:p w14:paraId="71C5C954" w14:textId="77777777" w:rsidR="00516D2D" w:rsidRPr="00FC5888" w:rsidRDefault="00516D2D" w:rsidP="4ED8B04E">
      <w:pPr>
        <w:ind w:left="709" w:hanging="709"/>
        <w:jc w:val="both"/>
        <w:rPr>
          <w:rFonts w:ascii="Century Gothic" w:eastAsia="Calibri" w:hAnsi="Century Gothic" w:cs="Arial Narrow"/>
          <w:sz w:val="20"/>
          <w:lang w:val="es-ES" w:eastAsia="en-US"/>
        </w:rPr>
      </w:pPr>
    </w:p>
    <w:p w14:paraId="79EF1402" w14:textId="77777777" w:rsidR="00C94940" w:rsidRPr="00FC5888" w:rsidRDefault="00C94940" w:rsidP="4ED8B04E">
      <w:pPr>
        <w:ind w:left="709" w:hanging="709"/>
        <w:jc w:val="both"/>
        <w:rPr>
          <w:rFonts w:ascii="Century Gothic" w:eastAsia="Calibri" w:hAnsi="Century Gothic" w:cs="Arial Narrow"/>
          <w:b/>
          <w:bCs/>
          <w:sz w:val="22"/>
          <w:szCs w:val="22"/>
          <w:u w:val="single"/>
          <w:lang w:val="es-ES" w:eastAsia="en-US"/>
        </w:rPr>
      </w:pPr>
      <w:r w:rsidRPr="00FC5888">
        <w:rPr>
          <w:rFonts w:ascii="Century Gothic" w:eastAsia="Calibri" w:hAnsi="Century Gothic" w:cs="Arial Narrow"/>
          <w:b/>
          <w:bCs/>
          <w:sz w:val="22"/>
          <w:szCs w:val="22"/>
          <w:u w:val="single"/>
          <w:lang w:val="es-ES" w:eastAsia="en-US"/>
        </w:rPr>
        <w:t>CRITERIOS DE CONSTRUCCIÓN - CC</w:t>
      </w:r>
    </w:p>
    <w:p w14:paraId="745BD125" w14:textId="77777777" w:rsidR="00C94940" w:rsidRPr="00FC5888" w:rsidRDefault="00C94940" w:rsidP="4ED8B04E">
      <w:pPr>
        <w:ind w:left="709" w:hanging="709"/>
        <w:jc w:val="both"/>
        <w:rPr>
          <w:rFonts w:ascii="Century Gothic" w:eastAsia="Calibri" w:hAnsi="Century Gothic" w:cs="Arial Narrow"/>
          <w:b/>
          <w:bCs/>
          <w:sz w:val="22"/>
          <w:szCs w:val="22"/>
          <w:lang w:val="es-ES" w:eastAsia="en-US"/>
        </w:rPr>
      </w:pPr>
    </w:p>
    <w:p w14:paraId="53AA055C" w14:textId="44135D8A" w:rsidR="00C94940" w:rsidRPr="00FC5888" w:rsidRDefault="00C94940" w:rsidP="4ED8B04E">
      <w:pPr>
        <w:ind w:left="709" w:hanging="709"/>
        <w:jc w:val="both"/>
        <w:rPr>
          <w:rFonts w:ascii="Century Gothic" w:eastAsia="Calibri" w:hAnsi="Century Gothic" w:cs="Arial Narrow"/>
          <w:b/>
          <w:bCs/>
          <w:sz w:val="22"/>
          <w:szCs w:val="22"/>
          <w:lang w:val="es-ES" w:eastAsia="en-US"/>
        </w:rPr>
      </w:pPr>
      <w:r w:rsidRPr="00FC5888">
        <w:rPr>
          <w:rFonts w:ascii="Century Gothic" w:eastAsia="Calibri" w:hAnsi="Century Gothic" w:cs="Arial Narrow"/>
          <w:b/>
          <w:bCs/>
          <w:sz w:val="22"/>
          <w:szCs w:val="22"/>
          <w:lang w:val="es-ES" w:eastAsia="en-US"/>
        </w:rPr>
        <w:t>URBANIZACIÓN</w:t>
      </w:r>
    </w:p>
    <w:p w14:paraId="1886204F" w14:textId="77777777" w:rsidR="00C94940" w:rsidRPr="00FC5888" w:rsidRDefault="00C94940" w:rsidP="4ED8B04E">
      <w:pPr>
        <w:ind w:left="709" w:hanging="709"/>
        <w:jc w:val="both"/>
        <w:rPr>
          <w:rFonts w:ascii="Century Gothic" w:eastAsia="Calibri" w:hAnsi="Century Gothic" w:cs="Arial Narrow"/>
          <w:sz w:val="20"/>
          <w:lang w:val="es-ES" w:eastAsia="en-US"/>
        </w:rPr>
      </w:pPr>
    </w:p>
    <w:p w14:paraId="1EDAC4CD" w14:textId="7E87D50B" w:rsidR="00C94940" w:rsidRPr="00FC5888" w:rsidRDefault="00C94940" w:rsidP="4ED8B04E">
      <w:pPr>
        <w:ind w:left="709" w:hanging="709"/>
        <w:jc w:val="both"/>
        <w:rPr>
          <w:rFonts w:ascii="Century Gothic" w:eastAsia="Calibri" w:hAnsi="Century Gothic" w:cs="Arial Narrow"/>
          <w:b/>
          <w:bCs/>
          <w:sz w:val="20"/>
          <w:lang w:val="es-ES" w:eastAsia="en-US"/>
        </w:rPr>
      </w:pPr>
      <w:r w:rsidRPr="00FC5888">
        <w:rPr>
          <w:rFonts w:ascii="Century Gothic" w:eastAsia="Calibri" w:hAnsi="Century Gothic" w:cs="Arial Narrow"/>
          <w:b/>
          <w:bCs/>
          <w:sz w:val="20"/>
          <w:lang w:val="es-ES" w:eastAsia="en-US"/>
        </w:rPr>
        <w:t>JARDINERÍA, EQUIPAMIENTO Y MOBILIARIO URBANO</w:t>
      </w:r>
    </w:p>
    <w:p w14:paraId="1B47C2D3" w14:textId="77777777" w:rsidR="00C94940" w:rsidRPr="00FC5888" w:rsidRDefault="00C94940" w:rsidP="4ED8B04E">
      <w:pPr>
        <w:ind w:left="709" w:hanging="709"/>
        <w:jc w:val="both"/>
        <w:rPr>
          <w:rFonts w:ascii="Century Gothic" w:eastAsia="Calibri" w:hAnsi="Century Gothic" w:cs="Arial Narrow"/>
          <w:sz w:val="20"/>
          <w:lang w:val="es-ES" w:eastAsia="en-US"/>
        </w:rPr>
      </w:pPr>
    </w:p>
    <w:p w14:paraId="6C5F1CFA" w14:textId="4D658981"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Las zonas de urbanización y jardinería se diseñarán y ejecutarán conforme</w:t>
      </w:r>
      <w:r w:rsidR="00A3551E" w:rsidRPr="00FC5888">
        <w:rPr>
          <w:rFonts w:ascii="Century Gothic" w:eastAsia="Calibri" w:hAnsi="Century Gothic" w:cs="Arial Narrow"/>
          <w:sz w:val="20"/>
          <w:lang w:val="es-ES" w:eastAsia="en-US"/>
        </w:rPr>
        <w:t xml:space="preserve"> a las indicaciones municipales, teniendo en cuenta</w:t>
      </w:r>
      <w:r w:rsidRPr="00FC5888">
        <w:rPr>
          <w:rFonts w:ascii="Century Gothic" w:eastAsia="Calibri" w:hAnsi="Century Gothic" w:cs="Arial Narrow"/>
          <w:sz w:val="20"/>
          <w:lang w:val="es-ES" w:eastAsia="en-US"/>
        </w:rPr>
        <w:t xml:space="preserve"> los siguientes objetivos y criterios generales:</w:t>
      </w:r>
    </w:p>
    <w:p w14:paraId="229459DE"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Serán adecuadas al clima y entorno en el que se ubican</w:t>
      </w:r>
    </w:p>
    <w:p w14:paraId="26B387CC"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Las especies vegetales (césped, arbustos y/o árboles) serán elegidas en función de su adecuada respuesta los siguientes objetivos:</w:t>
      </w:r>
    </w:p>
    <w:p w14:paraId="4487FA2D" w14:textId="1B63FA00"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bCs/>
          <w:sz w:val="20"/>
          <w:lang w:val="es-ES" w:eastAsia="en-US"/>
        </w:rPr>
        <w:tab/>
      </w:r>
      <w:r w:rsidR="001943AD" w:rsidRPr="00FC5888">
        <w:rPr>
          <w:rFonts w:ascii="Century Gothic" w:eastAsia="Calibri" w:hAnsi="Century Gothic" w:cs="Arial Narrow"/>
          <w:sz w:val="20"/>
          <w:lang w:val="es-ES" w:eastAsia="en-US"/>
        </w:rPr>
        <w:t>o</w:t>
      </w:r>
      <w:r w:rsidRPr="00FC5888">
        <w:rPr>
          <w:rFonts w:ascii="Century Gothic" w:eastAsia="Calibri" w:hAnsi="Century Gothic" w:cs="Arial Narrow"/>
          <w:sz w:val="20"/>
          <w:lang w:val="es-ES" w:eastAsia="en-US"/>
        </w:rPr>
        <w:t xml:space="preserve"> adecuación al clima</w:t>
      </w:r>
    </w:p>
    <w:p w14:paraId="743AF485" w14:textId="332D5DA8"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bCs/>
          <w:sz w:val="20"/>
          <w:lang w:val="es-ES" w:eastAsia="en-US"/>
        </w:rPr>
        <w:tab/>
      </w:r>
      <w:r w:rsidR="001943AD" w:rsidRPr="00FC5888">
        <w:rPr>
          <w:rFonts w:ascii="Century Gothic" w:eastAsia="Calibri" w:hAnsi="Century Gothic" w:cs="Arial Narrow"/>
          <w:sz w:val="20"/>
          <w:lang w:val="es-ES" w:eastAsia="en-US"/>
        </w:rPr>
        <w:t>o</w:t>
      </w:r>
      <w:r w:rsidR="005637A8" w:rsidRPr="00FC5888">
        <w:rPr>
          <w:rFonts w:ascii="Century Gothic" w:eastAsia="Calibri" w:hAnsi="Century Gothic" w:cs="Arial Narrow"/>
          <w:sz w:val="20"/>
          <w:lang w:val="es-ES" w:eastAsia="en-US"/>
        </w:rPr>
        <w:t xml:space="preserve"> </w:t>
      </w:r>
      <w:r w:rsidRPr="00FC5888">
        <w:rPr>
          <w:rFonts w:ascii="Century Gothic" w:eastAsia="Calibri" w:hAnsi="Century Gothic" w:cs="Arial Narrow"/>
          <w:sz w:val="20"/>
          <w:lang w:val="es-ES" w:eastAsia="en-US"/>
        </w:rPr>
        <w:t>adecuación al entorno en el que se ubican:</w:t>
      </w:r>
    </w:p>
    <w:p w14:paraId="5EBE8547"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bCs/>
          <w:sz w:val="20"/>
          <w:lang w:val="es-ES" w:eastAsia="en-US"/>
        </w:rPr>
        <w:tab/>
      </w: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según orientación y soleamiento</w:t>
      </w:r>
    </w:p>
    <w:p w14:paraId="6212B612"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bCs/>
          <w:sz w:val="20"/>
          <w:lang w:val="es-ES" w:eastAsia="en-US"/>
        </w:rPr>
        <w:tab/>
      </w: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según el tamaño</w:t>
      </w:r>
    </w:p>
    <w:p w14:paraId="36A435F4" w14:textId="63EDFF03"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bCs/>
          <w:sz w:val="20"/>
          <w:lang w:val="es-ES" w:eastAsia="en-US"/>
        </w:rPr>
        <w:tab/>
      </w:r>
      <w:r w:rsidR="001943AD" w:rsidRPr="00FC5888">
        <w:rPr>
          <w:rFonts w:ascii="Century Gothic" w:eastAsia="Calibri" w:hAnsi="Century Gothic" w:cs="Arial Narrow"/>
          <w:sz w:val="20"/>
          <w:lang w:val="es-ES" w:eastAsia="en-US"/>
        </w:rPr>
        <w:t>o</w:t>
      </w:r>
      <w:r w:rsidRPr="00FC5888">
        <w:rPr>
          <w:rFonts w:ascii="Century Gothic" w:eastAsia="Calibri" w:hAnsi="Century Gothic" w:cs="Arial Narrow"/>
          <w:sz w:val="20"/>
          <w:lang w:val="es-ES" w:eastAsia="en-US"/>
        </w:rPr>
        <w:t xml:space="preserve"> reducido consumo del agua</w:t>
      </w:r>
    </w:p>
    <w:p w14:paraId="54590BDA" w14:textId="4E062820"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bCs/>
          <w:sz w:val="20"/>
          <w:lang w:val="es-ES" w:eastAsia="en-US"/>
        </w:rPr>
        <w:tab/>
      </w:r>
      <w:r w:rsidR="001943AD" w:rsidRPr="00FC5888">
        <w:rPr>
          <w:rFonts w:ascii="Century Gothic" w:eastAsia="Calibri" w:hAnsi="Century Gothic" w:cs="Arial Narrow"/>
          <w:sz w:val="20"/>
          <w:lang w:val="es-ES" w:eastAsia="en-US"/>
        </w:rPr>
        <w:t>o</w:t>
      </w:r>
      <w:r w:rsidRPr="00FC5888">
        <w:rPr>
          <w:rFonts w:ascii="Century Gothic" w:eastAsia="Calibri" w:hAnsi="Century Gothic" w:cs="Arial Narrow"/>
          <w:sz w:val="20"/>
          <w:lang w:val="es-ES" w:eastAsia="en-US"/>
        </w:rPr>
        <w:t xml:space="preserve"> reducido trabajo de mantenimiento</w:t>
      </w:r>
    </w:p>
    <w:p w14:paraId="051AACBF"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Se estudiará el consumo de agua en el mantenimiento futuro de las zonas ajardinadas, priorizando las zonas a regar (las de menos uso o lejanas, pueden mantenerse con menos riego)</w:t>
      </w:r>
    </w:p>
    <w:p w14:paraId="16506A61"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Los jardines serán de escala reducida, limitando las áreas de flores o césped y sustituyendo las mismas por plantas tapizantes, arbustos y/o superficies de grava, corteza, madera, teja, etc.</w:t>
      </w:r>
    </w:p>
    <w:p w14:paraId="423E5960"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Se evitarán los macizos de flores, setos, borduras geométricas y todos aquellos elementos que requieren sustituciones, recortes y mantenimientos costosos</w:t>
      </w:r>
    </w:p>
    <w:p w14:paraId="1CC4A82D"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Habrá una correspondencia entre los elementos de mobiliario y la vegetación (bancos y sombras en zonas de estancia, césped donde hay y no en el resto, etc.)</w:t>
      </w:r>
    </w:p>
    <w:p w14:paraId="27EA46F9" w14:textId="77777777" w:rsidR="00C94940" w:rsidRPr="00FC5888" w:rsidRDefault="00C94940" w:rsidP="4ED8B04E">
      <w:pPr>
        <w:ind w:left="284" w:hanging="284"/>
        <w:jc w:val="both"/>
        <w:rPr>
          <w:rFonts w:ascii="Century Gothic" w:eastAsia="Calibri" w:hAnsi="Century Gothic" w:cs="Arial Narrow"/>
          <w:sz w:val="20"/>
          <w:lang w:val="es-ES" w:eastAsia="en-US"/>
        </w:rPr>
      </w:pPr>
    </w:p>
    <w:p w14:paraId="08CFAAA2" w14:textId="644B6524"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En la medida de lo posible, las especies vegetales serán autóctonas, o en su defecto alóctonas adaptadas de forma contrastada a las condiciones ambientales del lugar.</w:t>
      </w:r>
    </w:p>
    <w:p w14:paraId="2DE891A4"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Los árboles y arbustos serán preferentemente de hoja perenne y sin frutos, a fin de reducir el mantenimiento y la suciedad en el entorno).</w:t>
      </w:r>
    </w:p>
    <w:p w14:paraId="148242B2"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Las plantas y arbustos serán de especies resistentes (por ejemplo, plantas tipo cactus, crasas, …, y arbustos como adelfa, romero, lentisco, …)</w:t>
      </w:r>
    </w:p>
    <w:p w14:paraId="52C42B15"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lastRenderedPageBreak/>
        <w:tab/>
      </w:r>
      <w:r w:rsidRPr="00FC5888">
        <w:rPr>
          <w:rFonts w:ascii="Century Gothic" w:eastAsia="Calibri" w:hAnsi="Century Gothic" w:cs="Arial Narrow"/>
          <w:sz w:val="20"/>
          <w:lang w:val="es-ES" w:eastAsia="en-US"/>
        </w:rPr>
        <w:t>A fin de reducir el nº de escardas en el mantenimiento futuro, se dispondrán mallas anti-hierba y/o acolchados de corteza, grava, etc.</w:t>
      </w:r>
    </w:p>
    <w:p w14:paraId="079EDBA1" w14:textId="77777777" w:rsidR="00C94940" w:rsidRPr="00FC5888" w:rsidRDefault="00C94940" w:rsidP="4ED8B04E">
      <w:pPr>
        <w:ind w:left="284" w:hanging="284"/>
        <w:jc w:val="both"/>
        <w:rPr>
          <w:rFonts w:ascii="Century Gothic" w:eastAsia="Calibri" w:hAnsi="Century Gothic" w:cs="Arial Narrow"/>
          <w:sz w:val="20"/>
          <w:lang w:val="es-ES" w:eastAsia="en-US"/>
        </w:rPr>
      </w:pPr>
    </w:p>
    <w:p w14:paraId="5C478252" w14:textId="654E1302"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La disposición de las urbanizaciones y espacios ajardinados buscará reducir al máximo la instalación de riego, dividiendo el jardín en zonas con diferentes necesidades de riego y agrupando especies en función de su necesidad de agua y del soleamiento.</w:t>
      </w:r>
    </w:p>
    <w:p w14:paraId="203E6B97"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Preferentemente las praderas de césped no superarán el 40% de la superficie a urbanizar e incluirán siempre un 10% de trébol junto a las gramíneas.</w:t>
      </w:r>
    </w:p>
    <w:p w14:paraId="0BF8C351" w14:textId="040CDFC4"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xml:space="preserve">En el resto de la superficie se sustituirá el </w:t>
      </w:r>
      <w:r w:rsidR="001943AD" w:rsidRPr="00FC5888">
        <w:rPr>
          <w:rFonts w:ascii="Century Gothic" w:eastAsia="Calibri" w:hAnsi="Century Gothic" w:cs="Arial Narrow"/>
          <w:sz w:val="20"/>
          <w:lang w:val="es-ES" w:eastAsia="en-US"/>
        </w:rPr>
        <w:t>césped</w:t>
      </w:r>
      <w:r w:rsidRPr="00FC5888">
        <w:rPr>
          <w:rFonts w:ascii="Century Gothic" w:eastAsia="Calibri" w:hAnsi="Century Gothic" w:cs="Arial Narrow"/>
          <w:sz w:val="20"/>
          <w:lang w:val="es-ES" w:eastAsia="en-US"/>
        </w:rPr>
        <w:t xml:space="preserve"> por especies tapizantes o arbustos.</w:t>
      </w:r>
    </w:p>
    <w:p w14:paraId="383816B4"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A fin de disminuir la evaporación del agua de riego, la</w:t>
      </w:r>
      <w:r w:rsidR="00F55FD9" w:rsidRPr="00FC5888">
        <w:rPr>
          <w:rFonts w:ascii="Century Gothic" w:eastAsia="Calibri" w:hAnsi="Century Gothic" w:cs="Arial Narrow"/>
          <w:sz w:val="20"/>
          <w:lang w:val="es-ES" w:eastAsia="en-US"/>
        </w:rPr>
        <w:t>s</w:t>
      </w:r>
      <w:r w:rsidRPr="00FC5888">
        <w:rPr>
          <w:rFonts w:ascii="Century Gothic" w:eastAsia="Calibri" w:hAnsi="Century Gothic" w:cs="Arial Narrow"/>
          <w:sz w:val="20"/>
          <w:lang w:val="es-ES" w:eastAsia="en-US"/>
        </w:rPr>
        <w:t xml:space="preserve"> zonas no ajardinadas se cubrirán con acolchados, corteza, grava, teja rota, o similares.</w:t>
      </w:r>
    </w:p>
    <w:p w14:paraId="381A66FA" w14:textId="77777777" w:rsidR="00C94940" w:rsidRPr="00FC5888" w:rsidRDefault="00C94940" w:rsidP="4ED8B04E">
      <w:pPr>
        <w:ind w:left="284" w:hanging="284"/>
        <w:jc w:val="both"/>
        <w:rPr>
          <w:rFonts w:ascii="Century Gothic" w:eastAsia="Calibri" w:hAnsi="Century Gothic" w:cs="Arial Narrow"/>
          <w:sz w:val="20"/>
          <w:lang w:val="es-ES" w:eastAsia="en-US"/>
        </w:rPr>
      </w:pPr>
    </w:p>
    <w:p w14:paraId="5D21A0B8" w14:textId="0C719949"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Se plantarán árboles y arbustos en función del espacio disponible y el soleamiento del conjunto de la edificación y del entorno próximo, para lo cual se realizarán los estudios de soleamiento precisos en cada caso (perfiles estacionales incluyendo edificaciones y otros elementos próximos).</w:t>
      </w:r>
    </w:p>
    <w:p w14:paraId="2AF5963D"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La disposición de árboles y arbustos se realizará teniendo en cuenta el tipo y las necesidades de sus raíces y dejando espacio suficiente entre los árboles para que estos crezcan a su tamaño completo y no sea necesaria su poda.</w:t>
      </w:r>
    </w:p>
    <w:p w14:paraId="00115B64"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Las plantaciones en ningún caso serán de una sola especie (a fin de conseguir mejor protección frente a posibles plagas), si no que se dispondrán mezcladas, en grupos de dos o tres especies, de necesidades similares.</w:t>
      </w:r>
    </w:p>
    <w:p w14:paraId="7749EFAC" w14:textId="77777777" w:rsidR="00C94940" w:rsidRPr="00FC5888" w:rsidRDefault="00C94940" w:rsidP="4ED8B04E">
      <w:pPr>
        <w:ind w:left="284" w:hanging="284"/>
        <w:jc w:val="both"/>
        <w:rPr>
          <w:rFonts w:ascii="Century Gothic" w:eastAsia="Calibri" w:hAnsi="Century Gothic" w:cs="Arial Narrow"/>
          <w:sz w:val="20"/>
          <w:lang w:val="es-ES" w:eastAsia="en-US"/>
        </w:rPr>
      </w:pPr>
    </w:p>
    <w:p w14:paraId="0D92CD28" w14:textId="37D9840E"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En la preparación del terreno y en su caso en el trasplantado de árboles y arbustos, se empleará materia orgánica recuperada (mulch</w:t>
      </w:r>
      <w:r w:rsidR="001943AD" w:rsidRPr="00FC5888">
        <w:rPr>
          <w:rFonts w:ascii="Century Gothic" w:eastAsia="Calibri" w:hAnsi="Century Gothic" w:cs="Arial Narrow"/>
          <w:sz w:val="20"/>
          <w:lang w:val="es-ES" w:eastAsia="en-US"/>
        </w:rPr>
        <w:t>e</w:t>
      </w:r>
      <w:r w:rsidRPr="00FC5888">
        <w:rPr>
          <w:rFonts w:ascii="Century Gothic" w:eastAsia="Calibri" w:hAnsi="Century Gothic" w:cs="Arial Narrow"/>
          <w:sz w:val="20"/>
          <w:lang w:val="es-ES" w:eastAsia="en-US"/>
        </w:rPr>
        <w:t>s, compost, cortez</w:t>
      </w:r>
      <w:r w:rsidR="005637A8" w:rsidRPr="00FC5888">
        <w:rPr>
          <w:rFonts w:ascii="Century Gothic" w:eastAsia="Calibri" w:hAnsi="Century Gothic" w:cs="Arial Narrow"/>
          <w:sz w:val="20"/>
          <w:lang w:val="es-ES" w:eastAsia="en-US"/>
        </w:rPr>
        <w:t>as</w:t>
      </w:r>
      <w:r w:rsidRPr="00FC5888">
        <w:rPr>
          <w:rFonts w:ascii="Century Gothic" w:eastAsia="Calibri" w:hAnsi="Century Gothic" w:cs="Arial Narrow"/>
          <w:sz w:val="20"/>
          <w:lang w:val="es-ES" w:eastAsia="en-US"/>
        </w:rPr>
        <w:t>)</w:t>
      </w:r>
    </w:p>
    <w:p w14:paraId="5BC5D1A2" w14:textId="77777777" w:rsidR="00C94940" w:rsidRPr="00FC5888" w:rsidRDefault="00C94940" w:rsidP="4ED8B04E">
      <w:pPr>
        <w:ind w:left="284" w:hanging="284"/>
        <w:jc w:val="both"/>
        <w:rPr>
          <w:rFonts w:ascii="Century Gothic" w:eastAsia="Calibri" w:hAnsi="Century Gothic" w:cs="Arial Narrow"/>
          <w:sz w:val="20"/>
          <w:lang w:val="es-ES" w:eastAsia="en-US"/>
        </w:rPr>
      </w:pPr>
    </w:p>
    <w:p w14:paraId="3FDF5BD8" w14:textId="3C610755"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La elección de los elementos de mobiliario urbano se realizará considerando los siguientes factores:</w:t>
      </w:r>
    </w:p>
    <w:p w14:paraId="02D96F69"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Vida útil (la mayor posible)</w:t>
      </w:r>
    </w:p>
    <w:p w14:paraId="736C90E8"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Mantenimiento (el menor posible)</w:t>
      </w:r>
    </w:p>
    <w:p w14:paraId="37CC1BA8"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Reposición (la más fácil posible)</w:t>
      </w:r>
    </w:p>
    <w:p w14:paraId="0D021623"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Impacto ambiental (el menor posible, con madera controlada, materiales reciclados, aprovechamiento de energías renovables, etc.)</w:t>
      </w:r>
    </w:p>
    <w:p w14:paraId="17B2F132" w14:textId="77777777" w:rsidR="00C94940" w:rsidRPr="00FC5888" w:rsidRDefault="00C94940" w:rsidP="4ED8B04E">
      <w:pPr>
        <w:ind w:left="284" w:hanging="284"/>
        <w:jc w:val="both"/>
        <w:rPr>
          <w:rFonts w:ascii="Century Gothic" w:eastAsia="Calibri" w:hAnsi="Century Gothic" w:cs="Arial Narrow"/>
          <w:sz w:val="20"/>
          <w:lang w:val="es-ES" w:eastAsia="en-US"/>
        </w:rPr>
      </w:pPr>
    </w:p>
    <w:p w14:paraId="6CBB7673" w14:textId="0ECF8FC4"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 xml:space="preserve">La documentación de proyecto definirá de manera apropiada las condiciones que deben verificar los distintos elementos vegetales (césped, arbustos y/o árboles), así como sus condiciones de siembra y/o </w:t>
      </w:r>
      <w:r w:rsidR="001943AD" w:rsidRPr="00FC5888">
        <w:rPr>
          <w:rFonts w:ascii="Century Gothic" w:eastAsia="Calibri" w:hAnsi="Century Gothic" w:cs="Arial Narrow"/>
          <w:sz w:val="20"/>
          <w:lang w:val="es-ES" w:eastAsia="en-US"/>
        </w:rPr>
        <w:t>trasplante</w:t>
      </w:r>
      <w:r w:rsidRPr="00FC5888">
        <w:rPr>
          <w:rFonts w:ascii="Century Gothic" w:eastAsia="Calibri" w:hAnsi="Century Gothic" w:cs="Arial Narrow"/>
          <w:sz w:val="20"/>
          <w:lang w:val="es-ES" w:eastAsia="en-US"/>
        </w:rPr>
        <w:t>.</w:t>
      </w:r>
    </w:p>
    <w:p w14:paraId="164DCE72"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En la documentación de final de obra y de libro del edificio, se recogerán igualmente las condiciones adecuadas de mantenimiento de las diversas especies, equipamientos y otros elementos de urbanización.</w:t>
      </w:r>
    </w:p>
    <w:p w14:paraId="2E665AD1" w14:textId="77777777" w:rsidR="00C94940" w:rsidRPr="00FC5888" w:rsidRDefault="00C94940" w:rsidP="4ED8B04E">
      <w:pPr>
        <w:ind w:left="709" w:hanging="709"/>
        <w:jc w:val="both"/>
        <w:rPr>
          <w:rFonts w:ascii="Century Gothic" w:eastAsia="Calibri" w:hAnsi="Century Gothic" w:cs="Arial Narrow"/>
          <w:sz w:val="20"/>
          <w:lang w:val="es-ES" w:eastAsia="en-US"/>
        </w:rPr>
      </w:pPr>
    </w:p>
    <w:p w14:paraId="045E4F6A" w14:textId="77777777" w:rsidR="00C94940" w:rsidRPr="00FC5888" w:rsidRDefault="00C94940" w:rsidP="4ED8B04E">
      <w:pPr>
        <w:ind w:left="709" w:hanging="709"/>
        <w:jc w:val="both"/>
        <w:rPr>
          <w:rFonts w:ascii="Century Gothic" w:eastAsia="Calibri" w:hAnsi="Century Gothic" w:cs="Arial Narrow"/>
          <w:sz w:val="20"/>
          <w:lang w:val="es-ES" w:eastAsia="en-US"/>
        </w:rPr>
      </w:pPr>
    </w:p>
    <w:p w14:paraId="7E70B9E9" w14:textId="33E61CB3" w:rsidR="00C94940" w:rsidRPr="00FC5888" w:rsidRDefault="00C94940" w:rsidP="4ED8B04E">
      <w:pPr>
        <w:ind w:left="709" w:hanging="709"/>
        <w:jc w:val="both"/>
        <w:rPr>
          <w:rFonts w:ascii="Century Gothic" w:eastAsia="Calibri" w:hAnsi="Century Gothic" w:cs="Arial Narrow"/>
          <w:b/>
          <w:bCs/>
          <w:sz w:val="20"/>
          <w:lang w:val="es-ES" w:eastAsia="en-US"/>
        </w:rPr>
      </w:pPr>
      <w:r w:rsidRPr="00FC5888">
        <w:rPr>
          <w:rFonts w:ascii="Century Gothic" w:eastAsia="Calibri" w:hAnsi="Century Gothic" w:cs="Arial Narrow"/>
          <w:b/>
          <w:bCs/>
          <w:sz w:val="20"/>
          <w:lang w:val="es-ES" w:eastAsia="en-US"/>
        </w:rPr>
        <w:t>URBANIZACIÓN, FIRMES Y PAVIMENTOS</w:t>
      </w:r>
    </w:p>
    <w:p w14:paraId="15D1D62D" w14:textId="77777777" w:rsidR="00C94940" w:rsidRPr="00FC5888" w:rsidRDefault="00C94940" w:rsidP="4ED8B04E">
      <w:pPr>
        <w:ind w:left="709" w:hanging="709"/>
        <w:jc w:val="both"/>
        <w:rPr>
          <w:rFonts w:ascii="Century Gothic" w:eastAsia="Calibri" w:hAnsi="Century Gothic" w:cs="Arial Narrow"/>
          <w:sz w:val="20"/>
          <w:lang w:val="es-ES" w:eastAsia="en-US"/>
        </w:rPr>
      </w:pPr>
    </w:p>
    <w:p w14:paraId="2D4C31B0" w14:textId="30170C54"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sz w:val="20"/>
          <w:lang w:val="es-ES" w:eastAsia="en-US"/>
        </w:rPr>
        <w:t>Las zonas de urbanización y jardinería se estudiarán para facilitar el trabajo de mantenimiento futuro, para lo cual se tendrán en consideración las siguientes cuestiones:</w:t>
      </w:r>
    </w:p>
    <w:p w14:paraId="5BDA9933"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Unificar la altura de las zonas ajardinadas con la de los viales y pavimentos duros, evitando la disposición de bordillos y resaltos entre unas y otras zonas (permite el corte continuo sin perfilado manual de bordes).</w:t>
      </w:r>
    </w:p>
    <w:p w14:paraId="443ACAB9"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Redondear las esquinas y en general evitar aristas y zonas de difícil corte continuo con la máquina (lo contrario obliga a repasos y perfilados manuales).</w:t>
      </w:r>
    </w:p>
    <w:p w14:paraId="2514D59B" w14:textId="77777777" w:rsidR="00C94940" w:rsidRPr="00FC5888" w:rsidRDefault="00C94940" w:rsidP="4ED8B04E">
      <w:pPr>
        <w:ind w:left="284" w:hanging="284"/>
        <w:jc w:val="both"/>
        <w:rPr>
          <w:rFonts w:ascii="Century Gothic" w:eastAsia="Calibri" w:hAnsi="Century Gothic" w:cs="Arial Narrow"/>
          <w:sz w:val="20"/>
          <w:lang w:val="es-ES" w:eastAsia="en-US"/>
        </w:rPr>
      </w:pPr>
      <w:r w:rsidRPr="00FC5888">
        <w:rPr>
          <w:rFonts w:ascii="Century Gothic" w:eastAsia="Calibri" w:hAnsi="Century Gothic" w:cs="Arial Narrow"/>
          <w:bCs/>
          <w:sz w:val="20"/>
          <w:lang w:val="es-ES" w:eastAsia="en-US"/>
        </w:rPr>
        <w:tab/>
      </w:r>
      <w:r w:rsidRPr="00FC5888">
        <w:rPr>
          <w:rFonts w:ascii="Century Gothic" w:eastAsia="Calibri" w:hAnsi="Century Gothic" w:cs="Arial Narrow"/>
          <w:sz w:val="20"/>
          <w:lang w:val="es-ES" w:eastAsia="en-US"/>
        </w:rPr>
        <w:t>− Evitar taludes o suavizar los mismos a fin de que sean más fáciles y seguras las labores de corte.</w:t>
      </w:r>
    </w:p>
    <w:p w14:paraId="51DCFE76" w14:textId="77777777" w:rsidR="00350524" w:rsidRPr="00FC5888" w:rsidRDefault="00350524" w:rsidP="00BC02C3">
      <w:pPr>
        <w:ind w:left="709" w:hanging="709"/>
        <w:jc w:val="both"/>
        <w:rPr>
          <w:rFonts w:ascii="Century Gothic" w:eastAsia="Calibri" w:hAnsi="Century Gothic" w:cs="Arial Narrow"/>
          <w:bCs/>
          <w:sz w:val="20"/>
          <w:lang w:val="es-ES" w:eastAsia="en-US"/>
        </w:rPr>
      </w:pPr>
    </w:p>
    <w:sectPr w:rsidR="00350524" w:rsidRPr="00FC5888" w:rsidSect="00911B5D">
      <w:headerReference w:type="default" r:id="rId14"/>
      <w:footerReference w:type="default" r:id="rId15"/>
      <w:headerReference w:type="first" r:id="rId16"/>
      <w:footerReference w:type="first" r:id="rId17"/>
      <w:pgSz w:w="11907" w:h="16840" w:code="9"/>
      <w:pgMar w:top="1418" w:right="1418" w:bottom="1418" w:left="1418" w:header="720" w:footer="567" w:gutter="0"/>
      <w:pgNumType w:start="1"/>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FA6E1" w14:textId="77777777" w:rsidR="00977C52" w:rsidRDefault="00977C52">
      <w:r>
        <w:separator/>
      </w:r>
    </w:p>
  </w:endnote>
  <w:endnote w:type="continuationSeparator" w:id="0">
    <w:p w14:paraId="46533C60" w14:textId="77777777" w:rsidR="00977C52" w:rsidRDefault="00977C52">
      <w:r>
        <w:continuationSeparator/>
      </w:r>
    </w:p>
  </w:endnote>
  <w:endnote w:type="continuationNotice" w:id="1">
    <w:p w14:paraId="170E52B6" w14:textId="77777777" w:rsidR="00977C52" w:rsidRDefault="00977C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59919" w14:textId="77777777" w:rsidR="00977C52" w:rsidRDefault="00977C52" w:rsidP="00FF6C5C">
    <w:pPr>
      <w:pStyle w:val="Piedepgina"/>
      <w:jc w:val="right"/>
      <w:rPr>
        <w:rFonts w:ascii="Century Gothic" w:hAnsi="Century Gothic"/>
        <w:sz w:val="14"/>
        <w:szCs w:val="14"/>
      </w:rPr>
    </w:pPr>
  </w:p>
  <w:p w14:paraId="4F01F508" w14:textId="77777777" w:rsidR="00977C52" w:rsidRPr="005454B2" w:rsidRDefault="00977C52" w:rsidP="00FF6C5C">
    <w:pPr>
      <w:pStyle w:val="Piedepgina"/>
      <w:jc w:val="center"/>
      <w:rPr>
        <w:rFonts w:ascii="Century Gothic" w:hAnsi="Century Gothic"/>
        <w:sz w:val="14"/>
        <w:szCs w:val="14"/>
      </w:rPr>
    </w:pPr>
    <w:r w:rsidRPr="005454B2">
      <w:rPr>
        <w:rFonts w:ascii="Century Gothic" w:hAnsi="Century Gothic"/>
        <w:sz w:val="14"/>
        <w:szCs w:val="14"/>
      </w:rPr>
      <w:t>Donostia – San Sebastián, 1</w:t>
    </w:r>
    <w:r>
      <w:rPr>
        <w:rFonts w:ascii="Century Gothic" w:hAnsi="Century Gothic"/>
        <w:sz w:val="14"/>
        <w:szCs w:val="14"/>
      </w:rPr>
      <w:t>.</w:t>
    </w:r>
    <w:r w:rsidRPr="005454B2">
      <w:rPr>
        <w:rFonts w:ascii="Century Gothic" w:hAnsi="Century Gothic"/>
        <w:sz w:val="14"/>
        <w:szCs w:val="14"/>
      </w:rPr>
      <w:t xml:space="preserve">  –  01010 VITORIA-GASTEIZ</w:t>
    </w:r>
  </w:p>
  <w:p w14:paraId="1692CC96" w14:textId="77777777" w:rsidR="00977C52" w:rsidRDefault="00977C52" w:rsidP="00FF6C5C">
    <w:pPr>
      <w:pStyle w:val="Piedepgina"/>
      <w:jc w:val="center"/>
      <w:rPr>
        <w:rFonts w:ascii="Century Gothic" w:hAnsi="Century Gothic"/>
        <w:sz w:val="14"/>
        <w:szCs w:val="14"/>
      </w:rPr>
    </w:pPr>
    <w:r w:rsidRPr="005454B2">
      <w:rPr>
        <w:rFonts w:ascii="Century Gothic" w:hAnsi="Century Gothic"/>
        <w:sz w:val="14"/>
        <w:szCs w:val="14"/>
      </w:rPr>
      <w:t>Tef. 945 01 98 70 – Fax 945 01 98 29</w:t>
    </w:r>
  </w:p>
  <w:p w14:paraId="55D25F89" w14:textId="143E7147" w:rsidR="00977C52" w:rsidRPr="005E0D06" w:rsidRDefault="00977C52">
    <w:pPr>
      <w:pStyle w:val="Piedepgina"/>
      <w:jc w:val="right"/>
      <w:rPr>
        <w:rFonts w:ascii="Century Gothic" w:hAnsi="Century Gothic"/>
        <w:sz w:val="14"/>
        <w:szCs w:val="14"/>
      </w:rPr>
    </w:pPr>
    <w:r w:rsidRPr="005E0D06">
      <w:rPr>
        <w:rFonts w:ascii="Century Gothic" w:hAnsi="Century Gothic"/>
        <w:b/>
        <w:bCs/>
        <w:sz w:val="14"/>
        <w:szCs w:val="14"/>
      </w:rPr>
      <w:fldChar w:fldCharType="begin"/>
    </w:r>
    <w:r w:rsidRPr="005E0D06">
      <w:rPr>
        <w:rFonts w:ascii="Century Gothic" w:hAnsi="Century Gothic"/>
        <w:b/>
        <w:bCs/>
        <w:sz w:val="14"/>
        <w:szCs w:val="14"/>
      </w:rPr>
      <w:instrText>PAGE</w:instrText>
    </w:r>
    <w:r w:rsidRPr="005E0D06">
      <w:rPr>
        <w:rFonts w:ascii="Century Gothic" w:hAnsi="Century Gothic"/>
        <w:b/>
        <w:bCs/>
        <w:sz w:val="14"/>
        <w:szCs w:val="14"/>
      </w:rPr>
      <w:fldChar w:fldCharType="separate"/>
    </w:r>
    <w:r w:rsidR="00186ED4">
      <w:rPr>
        <w:rFonts w:ascii="Century Gothic" w:hAnsi="Century Gothic"/>
        <w:b/>
        <w:bCs/>
        <w:noProof/>
        <w:sz w:val="14"/>
        <w:szCs w:val="14"/>
      </w:rPr>
      <w:t>12</w:t>
    </w:r>
    <w:r w:rsidRPr="005E0D06">
      <w:rPr>
        <w:rFonts w:ascii="Century Gothic" w:hAnsi="Century Gothic"/>
        <w:b/>
        <w:bCs/>
        <w:sz w:val="14"/>
        <w:szCs w:val="14"/>
      </w:rPr>
      <w:fldChar w:fldCharType="end"/>
    </w:r>
    <w:r>
      <w:rPr>
        <w:rFonts w:ascii="Century Gothic" w:hAnsi="Century Gothic"/>
        <w:b/>
        <w:bCs/>
        <w:sz w:val="14"/>
        <w:szCs w:val="14"/>
      </w:rPr>
      <w:t>/</w:t>
    </w:r>
    <w:r w:rsidRPr="005E0D06">
      <w:rPr>
        <w:rFonts w:ascii="Century Gothic" w:hAnsi="Century Gothic"/>
        <w:b/>
        <w:bCs/>
        <w:sz w:val="14"/>
        <w:szCs w:val="14"/>
      </w:rPr>
      <w:fldChar w:fldCharType="begin"/>
    </w:r>
    <w:r w:rsidRPr="005E0D06">
      <w:rPr>
        <w:rFonts w:ascii="Century Gothic" w:hAnsi="Century Gothic"/>
        <w:b/>
        <w:bCs/>
        <w:sz w:val="14"/>
        <w:szCs w:val="14"/>
      </w:rPr>
      <w:instrText>NUMPAGES</w:instrText>
    </w:r>
    <w:r w:rsidRPr="005E0D06">
      <w:rPr>
        <w:rFonts w:ascii="Century Gothic" w:hAnsi="Century Gothic"/>
        <w:b/>
        <w:bCs/>
        <w:sz w:val="14"/>
        <w:szCs w:val="14"/>
      </w:rPr>
      <w:fldChar w:fldCharType="separate"/>
    </w:r>
    <w:r w:rsidR="00186ED4">
      <w:rPr>
        <w:rFonts w:ascii="Century Gothic" w:hAnsi="Century Gothic"/>
        <w:b/>
        <w:bCs/>
        <w:noProof/>
        <w:sz w:val="14"/>
        <w:szCs w:val="14"/>
      </w:rPr>
      <w:t>26</w:t>
    </w:r>
    <w:r w:rsidRPr="005E0D06">
      <w:rPr>
        <w:rFonts w:ascii="Century Gothic" w:hAnsi="Century Gothic"/>
        <w:b/>
        <w:bCs/>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4CF92" w14:textId="77777777" w:rsidR="00977C52" w:rsidRDefault="00977C52" w:rsidP="00FF6C5C">
    <w:pPr>
      <w:pStyle w:val="Piedepgina"/>
      <w:jc w:val="right"/>
      <w:rPr>
        <w:rFonts w:ascii="Century Gothic" w:hAnsi="Century Gothic"/>
        <w:sz w:val="14"/>
        <w:szCs w:val="14"/>
      </w:rPr>
    </w:pPr>
  </w:p>
  <w:p w14:paraId="39BA0397" w14:textId="77777777" w:rsidR="00977C52" w:rsidRPr="005454B2" w:rsidRDefault="00977C52" w:rsidP="00FF6C5C">
    <w:pPr>
      <w:pStyle w:val="Piedepgina"/>
      <w:jc w:val="center"/>
      <w:rPr>
        <w:rFonts w:ascii="Century Gothic" w:hAnsi="Century Gothic"/>
        <w:sz w:val="14"/>
        <w:szCs w:val="14"/>
      </w:rPr>
    </w:pPr>
    <w:r w:rsidRPr="005454B2">
      <w:rPr>
        <w:rFonts w:ascii="Century Gothic" w:hAnsi="Century Gothic"/>
        <w:sz w:val="14"/>
        <w:szCs w:val="14"/>
      </w:rPr>
      <w:t>Donostia – San Sebastián, 1  –  01010 VITORIA-GASTEIZ</w:t>
    </w:r>
  </w:p>
  <w:p w14:paraId="777C0BBA" w14:textId="77777777" w:rsidR="00977C52" w:rsidRDefault="00977C52" w:rsidP="00FF6C5C">
    <w:pPr>
      <w:pStyle w:val="Piedepgina"/>
      <w:jc w:val="center"/>
      <w:rPr>
        <w:rFonts w:ascii="Century Gothic" w:hAnsi="Century Gothic"/>
        <w:sz w:val="14"/>
        <w:szCs w:val="14"/>
      </w:rPr>
    </w:pPr>
    <w:r w:rsidRPr="005454B2">
      <w:rPr>
        <w:rFonts w:ascii="Century Gothic" w:hAnsi="Century Gothic"/>
        <w:sz w:val="14"/>
        <w:szCs w:val="14"/>
      </w:rPr>
      <w:t>Tef. 945 01 98 70 – Fax 945 01 98 29</w:t>
    </w:r>
  </w:p>
  <w:p w14:paraId="2C3A1D28" w14:textId="573AD845" w:rsidR="00977C52" w:rsidRPr="005E0D06" w:rsidRDefault="00977C52" w:rsidP="00FF6C5C">
    <w:pPr>
      <w:pStyle w:val="Piedepgina"/>
      <w:jc w:val="right"/>
      <w:rPr>
        <w:rFonts w:ascii="Century Gothic" w:hAnsi="Century Gothic"/>
        <w:sz w:val="14"/>
        <w:szCs w:val="14"/>
      </w:rPr>
    </w:pPr>
    <w:r w:rsidRPr="005E0D06">
      <w:rPr>
        <w:rFonts w:ascii="Century Gothic" w:hAnsi="Century Gothic"/>
        <w:b/>
        <w:bCs/>
        <w:sz w:val="14"/>
        <w:szCs w:val="14"/>
      </w:rPr>
      <w:fldChar w:fldCharType="begin"/>
    </w:r>
    <w:r w:rsidRPr="005E0D06">
      <w:rPr>
        <w:rFonts w:ascii="Century Gothic" w:hAnsi="Century Gothic"/>
        <w:b/>
        <w:bCs/>
        <w:sz w:val="14"/>
        <w:szCs w:val="14"/>
      </w:rPr>
      <w:instrText>PAGE</w:instrText>
    </w:r>
    <w:r w:rsidRPr="005E0D06">
      <w:rPr>
        <w:rFonts w:ascii="Century Gothic" w:hAnsi="Century Gothic"/>
        <w:b/>
        <w:bCs/>
        <w:sz w:val="14"/>
        <w:szCs w:val="14"/>
      </w:rPr>
      <w:fldChar w:fldCharType="separate"/>
    </w:r>
    <w:r w:rsidR="00186ED4">
      <w:rPr>
        <w:rFonts w:ascii="Century Gothic" w:hAnsi="Century Gothic"/>
        <w:b/>
        <w:bCs/>
        <w:noProof/>
        <w:sz w:val="14"/>
        <w:szCs w:val="14"/>
      </w:rPr>
      <w:t>1</w:t>
    </w:r>
    <w:r w:rsidRPr="005E0D06">
      <w:rPr>
        <w:rFonts w:ascii="Century Gothic" w:hAnsi="Century Gothic"/>
        <w:b/>
        <w:bCs/>
        <w:sz w:val="14"/>
        <w:szCs w:val="14"/>
      </w:rPr>
      <w:fldChar w:fldCharType="end"/>
    </w:r>
    <w:r>
      <w:rPr>
        <w:rFonts w:ascii="Century Gothic" w:hAnsi="Century Gothic"/>
        <w:b/>
        <w:bCs/>
        <w:sz w:val="14"/>
        <w:szCs w:val="14"/>
      </w:rPr>
      <w:t>/</w:t>
    </w:r>
    <w:r w:rsidRPr="005E0D06">
      <w:rPr>
        <w:rFonts w:ascii="Century Gothic" w:hAnsi="Century Gothic"/>
        <w:b/>
        <w:bCs/>
        <w:sz w:val="14"/>
        <w:szCs w:val="14"/>
      </w:rPr>
      <w:fldChar w:fldCharType="begin"/>
    </w:r>
    <w:r w:rsidRPr="005E0D06">
      <w:rPr>
        <w:rFonts w:ascii="Century Gothic" w:hAnsi="Century Gothic"/>
        <w:b/>
        <w:bCs/>
        <w:sz w:val="14"/>
        <w:szCs w:val="14"/>
      </w:rPr>
      <w:instrText>NUMPAGES</w:instrText>
    </w:r>
    <w:r w:rsidRPr="005E0D06">
      <w:rPr>
        <w:rFonts w:ascii="Century Gothic" w:hAnsi="Century Gothic"/>
        <w:b/>
        <w:bCs/>
        <w:sz w:val="14"/>
        <w:szCs w:val="14"/>
      </w:rPr>
      <w:fldChar w:fldCharType="separate"/>
    </w:r>
    <w:r w:rsidR="00186ED4">
      <w:rPr>
        <w:rFonts w:ascii="Century Gothic" w:hAnsi="Century Gothic"/>
        <w:b/>
        <w:bCs/>
        <w:noProof/>
        <w:sz w:val="14"/>
        <w:szCs w:val="14"/>
      </w:rPr>
      <w:t>26</w:t>
    </w:r>
    <w:r w:rsidRPr="005E0D06">
      <w:rPr>
        <w:rFonts w:ascii="Century Gothic" w:hAnsi="Century Gothic"/>
        <w:b/>
        <w:bCs/>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53AD22" w14:textId="77777777" w:rsidR="00977C52" w:rsidRDefault="00977C52">
      <w:r>
        <w:separator/>
      </w:r>
    </w:p>
  </w:footnote>
  <w:footnote w:type="continuationSeparator" w:id="0">
    <w:p w14:paraId="63014E25" w14:textId="77777777" w:rsidR="00977C52" w:rsidRDefault="00977C52">
      <w:r>
        <w:continuationSeparator/>
      </w:r>
    </w:p>
  </w:footnote>
  <w:footnote w:type="continuationNotice" w:id="1">
    <w:p w14:paraId="715E5298" w14:textId="77777777" w:rsidR="00977C52" w:rsidRDefault="00977C5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FDC51" w14:textId="77777777" w:rsidR="00977C52" w:rsidRDefault="00977C52">
    <w:pPr>
      <w:pStyle w:val="Encabezado"/>
      <w:jc w:val="center"/>
    </w:pPr>
    <w:r>
      <w:rPr>
        <w:noProof/>
      </w:rPr>
      <w:object w:dxaOrig="11549" w:dyaOrig="1410" w14:anchorId="5CFD31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25pt;height:23.4pt" fillcolor="window">
          <v:imagedata r:id="rId1" o:title=""/>
        </v:shape>
        <o:OLEObject Type="Embed" ProgID="MSPhotoEd.3" ShapeID="_x0000_i1025" DrawAspect="Content" ObjectID="_1762154942" r:id="rId2"/>
      </w:object>
    </w:r>
  </w:p>
  <w:p w14:paraId="202AA75C" w14:textId="77777777" w:rsidR="00977C52" w:rsidRDefault="00977C52">
    <w:pPr>
      <w:pStyle w:val="Encabezado"/>
    </w:pPr>
  </w:p>
  <w:p w14:paraId="7351CF04" w14:textId="77777777" w:rsidR="00977C52" w:rsidRDefault="00977C52">
    <w:pPr>
      <w:pStyle w:val="Encabezado"/>
    </w:pPr>
  </w:p>
  <w:p w14:paraId="3DA79342" w14:textId="77777777" w:rsidR="00977C52" w:rsidRDefault="00977C5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4E0D7" w14:textId="4CD2946B" w:rsidR="00977C52" w:rsidRDefault="00977C52">
    <w:pPr>
      <w:pStyle w:val="Encabezado"/>
      <w:tabs>
        <w:tab w:val="right" w:pos="9923"/>
      </w:tabs>
      <w:ind w:right="-142"/>
      <w:jc w:val="center"/>
      <w:rPr>
        <w:rFonts w:ascii="Arial" w:hAnsi="Arial"/>
        <w:sz w:val="16"/>
      </w:rPr>
    </w:pPr>
    <w:r>
      <w:rPr>
        <w:rFonts w:ascii="Arial" w:hAnsi="Arial"/>
        <w:noProof/>
        <w:sz w:val="16"/>
      </w:rPr>
      <w:object w:dxaOrig="18028" w:dyaOrig="2235" w14:anchorId="55D9F9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6.4pt;height:35.55pt" fillcolor="window">
          <v:imagedata r:id="rId1" o:title=""/>
        </v:shape>
        <o:OLEObject Type="Embed" ProgID="MSPhotoEd.3" ShapeID="_x0000_i1026" DrawAspect="Content" ObjectID="_1762154943" r:id="rId2"/>
      </w:object>
    </w:r>
  </w:p>
  <w:p w14:paraId="4671AF1F" w14:textId="77777777" w:rsidR="00977C52" w:rsidRDefault="00977C52">
    <w:pPr>
      <w:pStyle w:val="Encabezado"/>
      <w:tabs>
        <w:tab w:val="right" w:pos="9923"/>
      </w:tabs>
      <w:ind w:right="-142"/>
      <w:jc w:val="center"/>
      <w:rPr>
        <w:rFonts w:ascii="Arial" w:hAnsi="Arial"/>
        <w:sz w:val="16"/>
      </w:rPr>
    </w:pPr>
  </w:p>
  <w:p w14:paraId="4549F8B5" w14:textId="77777777" w:rsidR="00977C52" w:rsidRDefault="00977C52">
    <w:pPr>
      <w:pStyle w:val="Encabezado"/>
      <w:tabs>
        <w:tab w:val="right" w:pos="9923"/>
      </w:tabs>
      <w:ind w:right="-142"/>
      <w:jc w:val="center"/>
      <w:rPr>
        <w:rFonts w:ascii="Arial" w:hAnsi="Arial"/>
        <w:sz w:val="16"/>
      </w:rPr>
    </w:pPr>
  </w:p>
  <w:p w14:paraId="2F807A44" w14:textId="77777777" w:rsidR="00977C52" w:rsidRDefault="00977C52">
    <w:pPr>
      <w:pStyle w:val="Encabezado"/>
      <w:tabs>
        <w:tab w:val="right" w:pos="9923"/>
      </w:tabs>
      <w:ind w:right="-142"/>
      <w:rPr>
        <w:rFonts w:ascii="Arial" w:hAnsi="Arial"/>
        <w:sz w:val="16"/>
      </w:rPr>
    </w:pPr>
  </w:p>
  <w:p w14:paraId="1599A875" w14:textId="77777777" w:rsidR="00977C52" w:rsidRDefault="00977C52">
    <w:pPr>
      <w:pStyle w:val="Encabezado"/>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5F3E"/>
    <w:multiLevelType w:val="multilevel"/>
    <w:tmpl w:val="3232F35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15E2D37"/>
    <w:multiLevelType w:val="hybridMultilevel"/>
    <w:tmpl w:val="A2C0288E"/>
    <w:lvl w:ilvl="0" w:tplc="042D0003">
      <w:start w:val="1"/>
      <w:numFmt w:val="bullet"/>
      <w:lvlText w:val="o"/>
      <w:lvlJc w:val="left"/>
      <w:pPr>
        <w:ind w:left="1068" w:hanging="360"/>
      </w:pPr>
      <w:rPr>
        <w:rFonts w:ascii="Courier New" w:hAnsi="Courier New" w:cs="Courier New"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2" w15:restartNumberingAfterBreak="0">
    <w:nsid w:val="01C8794E"/>
    <w:multiLevelType w:val="hybridMultilevel"/>
    <w:tmpl w:val="09AC7DFE"/>
    <w:lvl w:ilvl="0" w:tplc="5C187FF2">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253651F"/>
    <w:multiLevelType w:val="hybridMultilevel"/>
    <w:tmpl w:val="617C3A1E"/>
    <w:lvl w:ilvl="0" w:tplc="29945D6A">
      <w:start w:val="1"/>
      <w:numFmt w:val="bullet"/>
      <w:lvlText w:val="-"/>
      <w:lvlJc w:val="left"/>
      <w:pPr>
        <w:tabs>
          <w:tab w:val="num" w:pos="567"/>
        </w:tabs>
        <w:ind w:left="567" w:hanging="207"/>
      </w:pPr>
      <w:rPr>
        <w:rFonts w:ascii="Verdana" w:hAnsi="Verdan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A745D3"/>
    <w:multiLevelType w:val="hybridMultilevel"/>
    <w:tmpl w:val="49686778"/>
    <w:lvl w:ilvl="0" w:tplc="0C0A0001">
      <w:start w:val="1"/>
      <w:numFmt w:val="bullet"/>
      <w:lvlText w:val=""/>
      <w:lvlJc w:val="left"/>
      <w:pPr>
        <w:ind w:left="786" w:hanging="360"/>
      </w:pPr>
      <w:rPr>
        <w:rFonts w:ascii="Symbol" w:hAnsi="Symbol" w:hint="default"/>
      </w:rPr>
    </w:lvl>
    <w:lvl w:ilvl="1" w:tplc="031E0230">
      <w:numFmt w:val="bullet"/>
      <w:lvlText w:val="-"/>
      <w:lvlJc w:val="left"/>
      <w:pPr>
        <w:ind w:left="1506" w:hanging="360"/>
      </w:pPr>
      <w:rPr>
        <w:rFonts w:ascii="Century Gothic" w:eastAsia="Calibri" w:hAnsi="Century Gothic" w:cs="Calibri"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5" w15:restartNumberingAfterBreak="0">
    <w:nsid w:val="04641C08"/>
    <w:multiLevelType w:val="hybridMultilevel"/>
    <w:tmpl w:val="33964BBA"/>
    <w:lvl w:ilvl="0" w:tplc="0C0A0001">
      <w:start w:val="1"/>
      <w:numFmt w:val="bullet"/>
      <w:lvlText w:val=""/>
      <w:lvlJc w:val="left"/>
      <w:pPr>
        <w:ind w:left="1776" w:hanging="360"/>
      </w:pPr>
      <w:rPr>
        <w:rFonts w:ascii="Symbol" w:hAnsi="Symbol"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6" w15:restartNumberingAfterBreak="0">
    <w:nsid w:val="06661BBA"/>
    <w:multiLevelType w:val="hybridMultilevel"/>
    <w:tmpl w:val="8896565A"/>
    <w:lvl w:ilvl="0" w:tplc="567ADF84">
      <w:start w:val="1"/>
      <w:numFmt w:val="bullet"/>
      <w:pStyle w:val="Punto"/>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7" w15:restartNumberingAfterBreak="0">
    <w:nsid w:val="08F01C69"/>
    <w:multiLevelType w:val="hybridMultilevel"/>
    <w:tmpl w:val="F4F276AC"/>
    <w:lvl w:ilvl="0" w:tplc="774E900E">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9D02AF1"/>
    <w:multiLevelType w:val="hybridMultilevel"/>
    <w:tmpl w:val="4E0EF268"/>
    <w:lvl w:ilvl="0" w:tplc="0C0A0001">
      <w:start w:val="1"/>
      <w:numFmt w:val="bullet"/>
      <w:lvlText w:val=""/>
      <w:lvlJc w:val="left"/>
      <w:pPr>
        <w:ind w:left="1068" w:hanging="360"/>
      </w:pPr>
      <w:rPr>
        <w:rFonts w:ascii="Symbol" w:hAnsi="Symbol"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0A615937"/>
    <w:multiLevelType w:val="hybridMultilevel"/>
    <w:tmpl w:val="EE8E7484"/>
    <w:lvl w:ilvl="0" w:tplc="D438F858">
      <w:start w:val="1"/>
      <w:numFmt w:val="bullet"/>
      <w:lvlText w:val="-"/>
      <w:lvlJc w:val="left"/>
      <w:pPr>
        <w:ind w:left="720" w:hanging="360"/>
      </w:pPr>
      <w:rPr>
        <w:rFonts w:ascii="Bookman Old Style" w:eastAsia="Times New Roman"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4F63C5"/>
    <w:multiLevelType w:val="hybridMultilevel"/>
    <w:tmpl w:val="4E907CFE"/>
    <w:lvl w:ilvl="0" w:tplc="0C0A0001">
      <w:start w:val="1"/>
      <w:numFmt w:val="bullet"/>
      <w:lvlText w:val=""/>
      <w:lvlJc w:val="left"/>
      <w:pPr>
        <w:ind w:left="360" w:hanging="360"/>
      </w:pPr>
      <w:rPr>
        <w:rFonts w:ascii="Symbol" w:hAnsi="Symbol"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C87497E"/>
    <w:multiLevelType w:val="hybridMultilevel"/>
    <w:tmpl w:val="4C76BB7E"/>
    <w:lvl w:ilvl="0" w:tplc="0C0A0001">
      <w:start w:val="1"/>
      <w:numFmt w:val="bullet"/>
      <w:lvlText w:val=""/>
      <w:lvlJc w:val="left"/>
      <w:pPr>
        <w:ind w:left="1068" w:hanging="360"/>
      </w:pPr>
      <w:rPr>
        <w:rFonts w:ascii="Symbol" w:hAnsi="Symbol"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15:restartNumberingAfterBreak="0">
    <w:nsid w:val="0E300A91"/>
    <w:multiLevelType w:val="multilevel"/>
    <w:tmpl w:val="546C3E8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0E690284"/>
    <w:multiLevelType w:val="hybridMultilevel"/>
    <w:tmpl w:val="71BCD90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FC2441A"/>
    <w:multiLevelType w:val="hybridMultilevel"/>
    <w:tmpl w:val="987EAD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1483C15"/>
    <w:multiLevelType w:val="hybridMultilevel"/>
    <w:tmpl w:val="54526324"/>
    <w:lvl w:ilvl="0" w:tplc="08090005">
      <w:start w:val="1"/>
      <w:numFmt w:val="bullet"/>
      <w:lvlText w:val=""/>
      <w:lvlJc w:val="left"/>
      <w:pPr>
        <w:ind w:left="762" w:hanging="360"/>
      </w:pPr>
      <w:rPr>
        <w:rFonts w:ascii="Wingdings" w:hAnsi="Wingdings" w:hint="default"/>
      </w:rPr>
    </w:lvl>
    <w:lvl w:ilvl="1" w:tplc="08090003">
      <w:start w:val="1"/>
      <w:numFmt w:val="bullet"/>
      <w:lvlText w:val="o"/>
      <w:lvlJc w:val="left"/>
      <w:pPr>
        <w:ind w:left="1482" w:hanging="360"/>
      </w:pPr>
      <w:rPr>
        <w:rFonts w:ascii="Courier New" w:hAnsi="Courier New" w:cs="Courier New" w:hint="default"/>
      </w:rPr>
    </w:lvl>
    <w:lvl w:ilvl="2" w:tplc="08090005">
      <w:start w:val="1"/>
      <w:numFmt w:val="bullet"/>
      <w:lvlText w:val=""/>
      <w:lvlJc w:val="left"/>
      <w:pPr>
        <w:ind w:left="2202" w:hanging="360"/>
      </w:pPr>
      <w:rPr>
        <w:rFonts w:ascii="Wingdings" w:hAnsi="Wingdings" w:hint="default"/>
      </w:rPr>
    </w:lvl>
    <w:lvl w:ilvl="3" w:tplc="08090001">
      <w:start w:val="1"/>
      <w:numFmt w:val="bullet"/>
      <w:lvlText w:val=""/>
      <w:lvlJc w:val="left"/>
      <w:pPr>
        <w:ind w:left="2922" w:hanging="360"/>
      </w:pPr>
      <w:rPr>
        <w:rFonts w:ascii="Symbol" w:hAnsi="Symbol" w:hint="default"/>
      </w:rPr>
    </w:lvl>
    <w:lvl w:ilvl="4" w:tplc="08090003">
      <w:start w:val="1"/>
      <w:numFmt w:val="bullet"/>
      <w:lvlText w:val="o"/>
      <w:lvlJc w:val="left"/>
      <w:pPr>
        <w:ind w:left="3642" w:hanging="360"/>
      </w:pPr>
      <w:rPr>
        <w:rFonts w:ascii="Courier New" w:hAnsi="Courier New" w:cs="Courier New" w:hint="default"/>
      </w:rPr>
    </w:lvl>
    <w:lvl w:ilvl="5" w:tplc="08090005">
      <w:start w:val="1"/>
      <w:numFmt w:val="bullet"/>
      <w:lvlText w:val=""/>
      <w:lvlJc w:val="left"/>
      <w:pPr>
        <w:ind w:left="4362" w:hanging="360"/>
      </w:pPr>
      <w:rPr>
        <w:rFonts w:ascii="Wingdings" w:hAnsi="Wingdings" w:hint="default"/>
      </w:rPr>
    </w:lvl>
    <w:lvl w:ilvl="6" w:tplc="08090001">
      <w:start w:val="1"/>
      <w:numFmt w:val="bullet"/>
      <w:lvlText w:val=""/>
      <w:lvlJc w:val="left"/>
      <w:pPr>
        <w:ind w:left="5082" w:hanging="360"/>
      </w:pPr>
      <w:rPr>
        <w:rFonts w:ascii="Symbol" w:hAnsi="Symbol" w:hint="default"/>
      </w:rPr>
    </w:lvl>
    <w:lvl w:ilvl="7" w:tplc="08090003">
      <w:start w:val="1"/>
      <w:numFmt w:val="bullet"/>
      <w:lvlText w:val="o"/>
      <w:lvlJc w:val="left"/>
      <w:pPr>
        <w:ind w:left="5802" w:hanging="360"/>
      </w:pPr>
      <w:rPr>
        <w:rFonts w:ascii="Courier New" w:hAnsi="Courier New" w:cs="Courier New" w:hint="default"/>
      </w:rPr>
    </w:lvl>
    <w:lvl w:ilvl="8" w:tplc="08090005">
      <w:start w:val="1"/>
      <w:numFmt w:val="bullet"/>
      <w:lvlText w:val=""/>
      <w:lvlJc w:val="left"/>
      <w:pPr>
        <w:ind w:left="6522" w:hanging="360"/>
      </w:pPr>
      <w:rPr>
        <w:rFonts w:ascii="Wingdings" w:hAnsi="Wingdings" w:hint="default"/>
      </w:rPr>
    </w:lvl>
  </w:abstractNum>
  <w:abstractNum w:abstractNumId="16" w15:restartNumberingAfterBreak="0">
    <w:nsid w:val="11AA4984"/>
    <w:multiLevelType w:val="hybridMultilevel"/>
    <w:tmpl w:val="40BE10BC"/>
    <w:lvl w:ilvl="0" w:tplc="774E900E">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128A70C0"/>
    <w:multiLevelType w:val="hybridMultilevel"/>
    <w:tmpl w:val="2CAE57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39F6B03"/>
    <w:multiLevelType w:val="hybridMultilevel"/>
    <w:tmpl w:val="230C062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14A128C3"/>
    <w:multiLevelType w:val="hybridMultilevel"/>
    <w:tmpl w:val="D13ECC7A"/>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0" w15:restartNumberingAfterBreak="0">
    <w:nsid w:val="14A247BA"/>
    <w:multiLevelType w:val="hybridMultilevel"/>
    <w:tmpl w:val="F114398C"/>
    <w:lvl w:ilvl="0" w:tplc="FF7E22D2">
      <w:start w:val="1"/>
      <w:numFmt w:val="bullet"/>
      <w:lvlText w:val=""/>
      <w:lvlJc w:val="left"/>
      <w:pPr>
        <w:ind w:left="720" w:hanging="360"/>
      </w:pPr>
      <w:rPr>
        <w:rFonts w:ascii="Symbol" w:hAnsi="Symbol" w:hint="default"/>
      </w:rPr>
    </w:lvl>
    <w:lvl w:ilvl="1" w:tplc="19682CAC">
      <w:start w:val="1"/>
      <w:numFmt w:val="bullet"/>
      <w:lvlText w:val="o"/>
      <w:lvlJc w:val="left"/>
      <w:pPr>
        <w:ind w:left="1440" w:hanging="360"/>
      </w:pPr>
      <w:rPr>
        <w:rFonts w:ascii="Courier New" w:hAnsi="Courier New" w:hint="default"/>
      </w:rPr>
    </w:lvl>
    <w:lvl w:ilvl="2" w:tplc="2D86FD42">
      <w:start w:val="1"/>
      <w:numFmt w:val="bullet"/>
      <w:lvlText w:val=""/>
      <w:lvlJc w:val="left"/>
      <w:pPr>
        <w:ind w:left="2160" w:hanging="360"/>
      </w:pPr>
      <w:rPr>
        <w:rFonts w:ascii="Wingdings" w:hAnsi="Wingdings" w:hint="default"/>
      </w:rPr>
    </w:lvl>
    <w:lvl w:ilvl="3" w:tplc="503C64B8">
      <w:start w:val="1"/>
      <w:numFmt w:val="bullet"/>
      <w:lvlText w:val=""/>
      <w:lvlJc w:val="left"/>
      <w:pPr>
        <w:ind w:left="2880" w:hanging="360"/>
      </w:pPr>
      <w:rPr>
        <w:rFonts w:ascii="Symbol" w:hAnsi="Symbol" w:hint="default"/>
      </w:rPr>
    </w:lvl>
    <w:lvl w:ilvl="4" w:tplc="3F16AD16">
      <w:start w:val="1"/>
      <w:numFmt w:val="bullet"/>
      <w:lvlText w:val="o"/>
      <w:lvlJc w:val="left"/>
      <w:pPr>
        <w:ind w:left="3600" w:hanging="360"/>
      </w:pPr>
      <w:rPr>
        <w:rFonts w:ascii="Courier New" w:hAnsi="Courier New" w:hint="default"/>
      </w:rPr>
    </w:lvl>
    <w:lvl w:ilvl="5" w:tplc="A93E5D24">
      <w:start w:val="1"/>
      <w:numFmt w:val="bullet"/>
      <w:lvlText w:val=""/>
      <w:lvlJc w:val="left"/>
      <w:pPr>
        <w:ind w:left="4320" w:hanging="360"/>
      </w:pPr>
      <w:rPr>
        <w:rFonts w:ascii="Wingdings" w:hAnsi="Wingdings" w:hint="default"/>
      </w:rPr>
    </w:lvl>
    <w:lvl w:ilvl="6" w:tplc="BDCA6370">
      <w:start w:val="1"/>
      <w:numFmt w:val="bullet"/>
      <w:lvlText w:val=""/>
      <w:lvlJc w:val="left"/>
      <w:pPr>
        <w:ind w:left="5040" w:hanging="360"/>
      </w:pPr>
      <w:rPr>
        <w:rFonts w:ascii="Symbol" w:hAnsi="Symbol" w:hint="default"/>
      </w:rPr>
    </w:lvl>
    <w:lvl w:ilvl="7" w:tplc="4E6CF89A">
      <w:start w:val="1"/>
      <w:numFmt w:val="bullet"/>
      <w:lvlText w:val="o"/>
      <w:lvlJc w:val="left"/>
      <w:pPr>
        <w:ind w:left="5760" w:hanging="360"/>
      </w:pPr>
      <w:rPr>
        <w:rFonts w:ascii="Courier New" w:hAnsi="Courier New" w:hint="default"/>
      </w:rPr>
    </w:lvl>
    <w:lvl w:ilvl="8" w:tplc="E3E692DA">
      <w:start w:val="1"/>
      <w:numFmt w:val="bullet"/>
      <w:lvlText w:val=""/>
      <w:lvlJc w:val="left"/>
      <w:pPr>
        <w:ind w:left="6480" w:hanging="360"/>
      </w:pPr>
      <w:rPr>
        <w:rFonts w:ascii="Wingdings" w:hAnsi="Wingdings" w:hint="default"/>
      </w:rPr>
    </w:lvl>
  </w:abstractNum>
  <w:abstractNum w:abstractNumId="21" w15:restartNumberingAfterBreak="0">
    <w:nsid w:val="17F009C6"/>
    <w:multiLevelType w:val="hybridMultilevel"/>
    <w:tmpl w:val="1EE0E222"/>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1A7D51C4"/>
    <w:multiLevelType w:val="hybridMultilevel"/>
    <w:tmpl w:val="669244F6"/>
    <w:lvl w:ilvl="0" w:tplc="1DFA7448">
      <w:start w:val="1"/>
      <w:numFmt w:val="bullet"/>
      <w:pStyle w:val="Subpunto"/>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B176B9A"/>
    <w:multiLevelType w:val="hybridMultilevel"/>
    <w:tmpl w:val="2CAE57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C37161F"/>
    <w:multiLevelType w:val="hybridMultilevel"/>
    <w:tmpl w:val="A0BAAE8C"/>
    <w:lvl w:ilvl="0" w:tplc="0C0A0019">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1D4E78BE"/>
    <w:multiLevelType w:val="hybridMultilevel"/>
    <w:tmpl w:val="0120731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1FEA036A"/>
    <w:multiLevelType w:val="hybridMultilevel"/>
    <w:tmpl w:val="37DAF8A8"/>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1101C80"/>
    <w:multiLevelType w:val="hybridMultilevel"/>
    <w:tmpl w:val="1C540DA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2245605F"/>
    <w:multiLevelType w:val="hybridMultilevel"/>
    <w:tmpl w:val="CE4857A2"/>
    <w:lvl w:ilvl="0" w:tplc="0C0A0001">
      <w:start w:val="1"/>
      <w:numFmt w:val="bullet"/>
      <w:lvlText w:val=""/>
      <w:lvlJc w:val="left"/>
      <w:pPr>
        <w:ind w:left="1776" w:hanging="360"/>
      </w:pPr>
      <w:rPr>
        <w:rFonts w:ascii="Symbol" w:hAnsi="Symbol"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9" w15:restartNumberingAfterBreak="0">
    <w:nsid w:val="23B74E30"/>
    <w:multiLevelType w:val="hybridMultilevel"/>
    <w:tmpl w:val="B0842EA4"/>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0" w15:restartNumberingAfterBreak="0">
    <w:nsid w:val="24395F6D"/>
    <w:multiLevelType w:val="hybridMultilevel"/>
    <w:tmpl w:val="5C024C00"/>
    <w:lvl w:ilvl="0" w:tplc="08090005">
      <w:start w:val="1"/>
      <w:numFmt w:val="bullet"/>
      <w:lvlText w:val=""/>
      <w:lvlJc w:val="left"/>
      <w:pPr>
        <w:ind w:left="762" w:hanging="360"/>
      </w:pPr>
      <w:rPr>
        <w:rFonts w:ascii="Wingdings" w:hAnsi="Wingdings" w:hint="default"/>
      </w:rPr>
    </w:lvl>
    <w:lvl w:ilvl="1" w:tplc="08090003">
      <w:start w:val="1"/>
      <w:numFmt w:val="bullet"/>
      <w:lvlText w:val="o"/>
      <w:lvlJc w:val="left"/>
      <w:pPr>
        <w:ind w:left="1482" w:hanging="360"/>
      </w:pPr>
      <w:rPr>
        <w:rFonts w:ascii="Courier New" w:hAnsi="Courier New" w:cs="Courier New" w:hint="default"/>
      </w:rPr>
    </w:lvl>
    <w:lvl w:ilvl="2" w:tplc="08090005">
      <w:start w:val="1"/>
      <w:numFmt w:val="bullet"/>
      <w:lvlText w:val=""/>
      <w:lvlJc w:val="left"/>
      <w:pPr>
        <w:ind w:left="2202" w:hanging="360"/>
      </w:pPr>
      <w:rPr>
        <w:rFonts w:ascii="Wingdings" w:hAnsi="Wingdings" w:hint="default"/>
      </w:rPr>
    </w:lvl>
    <w:lvl w:ilvl="3" w:tplc="08090001">
      <w:start w:val="1"/>
      <w:numFmt w:val="bullet"/>
      <w:lvlText w:val=""/>
      <w:lvlJc w:val="left"/>
      <w:pPr>
        <w:ind w:left="2922" w:hanging="360"/>
      </w:pPr>
      <w:rPr>
        <w:rFonts w:ascii="Symbol" w:hAnsi="Symbol" w:hint="default"/>
      </w:rPr>
    </w:lvl>
    <w:lvl w:ilvl="4" w:tplc="08090003">
      <w:start w:val="1"/>
      <w:numFmt w:val="bullet"/>
      <w:lvlText w:val="o"/>
      <w:lvlJc w:val="left"/>
      <w:pPr>
        <w:ind w:left="3642" w:hanging="360"/>
      </w:pPr>
      <w:rPr>
        <w:rFonts w:ascii="Courier New" w:hAnsi="Courier New" w:cs="Courier New" w:hint="default"/>
      </w:rPr>
    </w:lvl>
    <w:lvl w:ilvl="5" w:tplc="08090005">
      <w:start w:val="1"/>
      <w:numFmt w:val="bullet"/>
      <w:lvlText w:val=""/>
      <w:lvlJc w:val="left"/>
      <w:pPr>
        <w:ind w:left="4362" w:hanging="360"/>
      </w:pPr>
      <w:rPr>
        <w:rFonts w:ascii="Wingdings" w:hAnsi="Wingdings" w:hint="default"/>
      </w:rPr>
    </w:lvl>
    <w:lvl w:ilvl="6" w:tplc="08090001">
      <w:start w:val="1"/>
      <w:numFmt w:val="bullet"/>
      <w:lvlText w:val=""/>
      <w:lvlJc w:val="left"/>
      <w:pPr>
        <w:ind w:left="5082" w:hanging="360"/>
      </w:pPr>
      <w:rPr>
        <w:rFonts w:ascii="Symbol" w:hAnsi="Symbol" w:hint="default"/>
      </w:rPr>
    </w:lvl>
    <w:lvl w:ilvl="7" w:tplc="08090003">
      <w:start w:val="1"/>
      <w:numFmt w:val="bullet"/>
      <w:lvlText w:val="o"/>
      <w:lvlJc w:val="left"/>
      <w:pPr>
        <w:ind w:left="5802" w:hanging="360"/>
      </w:pPr>
      <w:rPr>
        <w:rFonts w:ascii="Courier New" w:hAnsi="Courier New" w:cs="Courier New" w:hint="default"/>
      </w:rPr>
    </w:lvl>
    <w:lvl w:ilvl="8" w:tplc="08090005">
      <w:start w:val="1"/>
      <w:numFmt w:val="bullet"/>
      <w:lvlText w:val=""/>
      <w:lvlJc w:val="left"/>
      <w:pPr>
        <w:ind w:left="6522" w:hanging="360"/>
      </w:pPr>
      <w:rPr>
        <w:rFonts w:ascii="Wingdings" w:hAnsi="Wingdings" w:hint="default"/>
      </w:rPr>
    </w:lvl>
  </w:abstractNum>
  <w:abstractNum w:abstractNumId="31" w15:restartNumberingAfterBreak="0">
    <w:nsid w:val="245A3C81"/>
    <w:multiLevelType w:val="hybridMultilevel"/>
    <w:tmpl w:val="163094E6"/>
    <w:lvl w:ilvl="0" w:tplc="AF9A4208">
      <w:numFmt w:val="bullet"/>
      <w:lvlText w:val="-"/>
      <w:lvlJc w:val="left"/>
      <w:pPr>
        <w:ind w:left="360" w:hanging="360"/>
      </w:pPr>
      <w:rPr>
        <w:rFonts w:ascii="Century Gothic" w:eastAsiaTheme="minorHAnsi" w:hAnsi="Century Gothic" w:cstheme="minorBid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24662251"/>
    <w:multiLevelType w:val="hybridMultilevel"/>
    <w:tmpl w:val="52F04C60"/>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3" w15:restartNumberingAfterBreak="0">
    <w:nsid w:val="250E371D"/>
    <w:multiLevelType w:val="hybridMultilevel"/>
    <w:tmpl w:val="13EA5C3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27F87FEF"/>
    <w:multiLevelType w:val="hybridMultilevel"/>
    <w:tmpl w:val="A21A50C6"/>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82F4895"/>
    <w:multiLevelType w:val="hybridMultilevel"/>
    <w:tmpl w:val="866A2D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2A1F1D89"/>
    <w:multiLevelType w:val="hybridMultilevel"/>
    <w:tmpl w:val="9E4A0944"/>
    <w:lvl w:ilvl="0" w:tplc="81AAC224">
      <w:numFmt w:val="bullet"/>
      <w:lvlText w:val="-"/>
      <w:lvlJc w:val="left"/>
      <w:pPr>
        <w:ind w:left="1778"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7" w15:restartNumberingAfterBreak="0">
    <w:nsid w:val="2CBF662E"/>
    <w:multiLevelType w:val="hybridMultilevel"/>
    <w:tmpl w:val="8340AA84"/>
    <w:lvl w:ilvl="0" w:tplc="0C0A0001">
      <w:start w:val="1"/>
      <w:numFmt w:val="bullet"/>
      <w:lvlText w:val=""/>
      <w:lvlJc w:val="left"/>
      <w:pPr>
        <w:ind w:left="1068" w:hanging="360"/>
      </w:pPr>
      <w:rPr>
        <w:rFonts w:ascii="Symbol" w:hAnsi="Symbol"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2CD40DC9"/>
    <w:multiLevelType w:val="hybridMultilevel"/>
    <w:tmpl w:val="5832D2B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9" w15:restartNumberingAfterBreak="0">
    <w:nsid w:val="2CEB7EE1"/>
    <w:multiLevelType w:val="hybridMultilevel"/>
    <w:tmpl w:val="99943658"/>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40" w15:restartNumberingAfterBreak="0">
    <w:nsid w:val="2D6E17F0"/>
    <w:multiLevelType w:val="hybridMultilevel"/>
    <w:tmpl w:val="C928A39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E3B49B1"/>
    <w:multiLevelType w:val="hybridMultilevel"/>
    <w:tmpl w:val="C9C2A64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2E6513E7"/>
    <w:multiLevelType w:val="hybridMultilevel"/>
    <w:tmpl w:val="4A68F562"/>
    <w:lvl w:ilvl="0" w:tplc="0C0A0001">
      <w:start w:val="1"/>
      <w:numFmt w:val="bullet"/>
      <w:lvlText w:val=""/>
      <w:lvlJc w:val="left"/>
      <w:pPr>
        <w:ind w:left="1080" w:hanging="360"/>
      </w:pPr>
      <w:rPr>
        <w:rFonts w:ascii="Symbol" w:hAnsi="Symbol" w:hint="default"/>
      </w:rPr>
    </w:lvl>
    <w:lvl w:ilvl="1" w:tplc="AF9A4208">
      <w:numFmt w:val="bullet"/>
      <w:lvlText w:val="-"/>
      <w:lvlJc w:val="left"/>
      <w:pPr>
        <w:ind w:left="1800" w:hanging="360"/>
      </w:pPr>
      <w:rPr>
        <w:rFonts w:ascii="Century Gothic" w:eastAsia="Calibri" w:hAnsi="Century Gothic" w:cs="Times New Roman"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3" w15:restartNumberingAfterBreak="0">
    <w:nsid w:val="2F353A60"/>
    <w:multiLevelType w:val="multilevel"/>
    <w:tmpl w:val="A0F6818C"/>
    <w:lvl w:ilvl="0">
      <w:start w:val="1"/>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13D1E0C"/>
    <w:multiLevelType w:val="hybridMultilevel"/>
    <w:tmpl w:val="BE986FC0"/>
    <w:lvl w:ilvl="0" w:tplc="0C0A0001">
      <w:start w:val="1"/>
      <w:numFmt w:val="bullet"/>
      <w:lvlText w:val=""/>
      <w:lvlJc w:val="left"/>
      <w:pPr>
        <w:ind w:left="1068" w:hanging="360"/>
      </w:pPr>
      <w:rPr>
        <w:rFonts w:ascii="Symbol" w:hAnsi="Symbol"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5" w15:restartNumberingAfterBreak="0">
    <w:nsid w:val="377F33D2"/>
    <w:multiLevelType w:val="hybridMultilevel"/>
    <w:tmpl w:val="660E9BB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6" w15:restartNumberingAfterBreak="0">
    <w:nsid w:val="3B6A2429"/>
    <w:multiLevelType w:val="hybridMultilevel"/>
    <w:tmpl w:val="CE4A873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7" w15:restartNumberingAfterBreak="0">
    <w:nsid w:val="3C7D43F4"/>
    <w:multiLevelType w:val="hybridMultilevel"/>
    <w:tmpl w:val="82E2B2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3D786D3C"/>
    <w:multiLevelType w:val="hybridMultilevel"/>
    <w:tmpl w:val="E6525762"/>
    <w:lvl w:ilvl="0" w:tplc="0C0A000D">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9" w15:restartNumberingAfterBreak="0">
    <w:nsid w:val="3FB7039B"/>
    <w:multiLevelType w:val="hybridMultilevel"/>
    <w:tmpl w:val="BB6815F4"/>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3FD172BE"/>
    <w:multiLevelType w:val="hybridMultilevel"/>
    <w:tmpl w:val="D5E2F582"/>
    <w:lvl w:ilvl="0" w:tplc="BA0CF8AE">
      <w:start w:val="2"/>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411A35D4"/>
    <w:multiLevelType w:val="hybridMultilevel"/>
    <w:tmpl w:val="97C636BC"/>
    <w:lvl w:ilvl="0" w:tplc="44084298">
      <w:start w:val="1"/>
      <w:numFmt w:val="bullet"/>
      <w:lvlText w:val="-"/>
      <w:lvlJc w:val="left"/>
      <w:pPr>
        <w:tabs>
          <w:tab w:val="num" w:pos="720"/>
        </w:tabs>
        <w:ind w:left="72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1A237A9"/>
    <w:multiLevelType w:val="hybridMultilevel"/>
    <w:tmpl w:val="1C7E69D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3" w15:restartNumberingAfterBreak="0">
    <w:nsid w:val="421A21D2"/>
    <w:multiLevelType w:val="hybridMultilevel"/>
    <w:tmpl w:val="9C20E55A"/>
    <w:lvl w:ilvl="0" w:tplc="BF220BA2">
      <w:start w:val="4"/>
      <w:numFmt w:val="bullet"/>
      <w:lvlText w:val="-"/>
      <w:lvlJc w:val="left"/>
      <w:pPr>
        <w:ind w:left="720" w:hanging="360"/>
      </w:pPr>
      <w:rPr>
        <w:rFonts w:ascii="Century Gothic" w:eastAsia="Calibri" w:hAnsi="Century Gothic" w:cs="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42B61121"/>
    <w:multiLevelType w:val="hybridMultilevel"/>
    <w:tmpl w:val="AEFC86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4331670C"/>
    <w:multiLevelType w:val="hybridMultilevel"/>
    <w:tmpl w:val="84927C30"/>
    <w:lvl w:ilvl="0" w:tplc="0C0A0001">
      <w:start w:val="1"/>
      <w:numFmt w:val="bullet"/>
      <w:lvlText w:val=""/>
      <w:lvlJc w:val="left"/>
      <w:pPr>
        <w:ind w:left="1068" w:hanging="360"/>
      </w:pPr>
      <w:rPr>
        <w:rFonts w:ascii="Symbol" w:hAnsi="Symbol" w:hint="default"/>
      </w:rPr>
    </w:lvl>
    <w:lvl w:ilvl="1" w:tplc="0C0A0001">
      <w:start w:val="1"/>
      <w:numFmt w:val="bullet"/>
      <w:lvlText w:val=""/>
      <w:lvlJc w:val="left"/>
      <w:pPr>
        <w:ind w:left="1788" w:hanging="360"/>
      </w:pPr>
      <w:rPr>
        <w:rFonts w:ascii="Symbol" w:hAnsi="Symbo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6" w15:restartNumberingAfterBreak="0">
    <w:nsid w:val="445A7FDD"/>
    <w:multiLevelType w:val="hybridMultilevel"/>
    <w:tmpl w:val="202A3E56"/>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449F47E1"/>
    <w:multiLevelType w:val="hybridMultilevel"/>
    <w:tmpl w:val="6C800D5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8" w15:restartNumberingAfterBreak="0">
    <w:nsid w:val="473570AD"/>
    <w:multiLevelType w:val="hybridMultilevel"/>
    <w:tmpl w:val="FB6E67DC"/>
    <w:lvl w:ilvl="0" w:tplc="C8504C68">
      <w:start w:val="1"/>
      <w:numFmt w:val="upperRoman"/>
      <w:lvlText w:val="%1."/>
      <w:lvlJc w:val="left"/>
      <w:pPr>
        <w:ind w:left="360" w:hanging="360"/>
      </w:pPr>
    </w:lvl>
    <w:lvl w:ilvl="1" w:tplc="83F01532">
      <w:start w:val="1"/>
      <w:numFmt w:val="lowerLetter"/>
      <w:lvlText w:val="%2."/>
      <w:lvlJc w:val="left"/>
      <w:pPr>
        <w:ind w:left="1080" w:hanging="360"/>
      </w:pPr>
    </w:lvl>
    <w:lvl w:ilvl="2" w:tplc="67F4778C">
      <w:start w:val="1"/>
      <w:numFmt w:val="lowerRoman"/>
      <w:lvlText w:val="%3."/>
      <w:lvlJc w:val="right"/>
      <w:pPr>
        <w:ind w:left="1800" w:hanging="180"/>
      </w:pPr>
    </w:lvl>
    <w:lvl w:ilvl="3" w:tplc="A28ECA1A">
      <w:start w:val="1"/>
      <w:numFmt w:val="decimal"/>
      <w:lvlText w:val="%4."/>
      <w:lvlJc w:val="left"/>
      <w:pPr>
        <w:ind w:left="2520" w:hanging="360"/>
      </w:pPr>
    </w:lvl>
    <w:lvl w:ilvl="4" w:tplc="06625D36">
      <w:start w:val="1"/>
      <w:numFmt w:val="lowerLetter"/>
      <w:lvlText w:val="%5."/>
      <w:lvlJc w:val="left"/>
      <w:pPr>
        <w:ind w:left="3240" w:hanging="360"/>
      </w:pPr>
    </w:lvl>
    <w:lvl w:ilvl="5" w:tplc="5BDC66A4">
      <w:start w:val="1"/>
      <w:numFmt w:val="lowerRoman"/>
      <w:lvlText w:val="%6."/>
      <w:lvlJc w:val="right"/>
      <w:pPr>
        <w:ind w:left="3960" w:hanging="180"/>
      </w:pPr>
    </w:lvl>
    <w:lvl w:ilvl="6" w:tplc="34588F34">
      <w:start w:val="1"/>
      <w:numFmt w:val="decimal"/>
      <w:lvlText w:val="%7."/>
      <w:lvlJc w:val="left"/>
      <w:pPr>
        <w:ind w:left="4680" w:hanging="360"/>
      </w:pPr>
    </w:lvl>
    <w:lvl w:ilvl="7" w:tplc="5F8E6910">
      <w:start w:val="1"/>
      <w:numFmt w:val="lowerLetter"/>
      <w:lvlText w:val="%8."/>
      <w:lvlJc w:val="left"/>
      <w:pPr>
        <w:ind w:left="5400" w:hanging="360"/>
      </w:pPr>
    </w:lvl>
    <w:lvl w:ilvl="8" w:tplc="04EABDD8">
      <w:start w:val="1"/>
      <w:numFmt w:val="lowerRoman"/>
      <w:lvlText w:val="%9."/>
      <w:lvlJc w:val="right"/>
      <w:pPr>
        <w:ind w:left="6120" w:hanging="180"/>
      </w:pPr>
    </w:lvl>
  </w:abstractNum>
  <w:abstractNum w:abstractNumId="59" w15:restartNumberingAfterBreak="0">
    <w:nsid w:val="48715D26"/>
    <w:multiLevelType w:val="hybridMultilevel"/>
    <w:tmpl w:val="7F5A238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0" w15:restartNumberingAfterBreak="0">
    <w:nsid w:val="490219BE"/>
    <w:multiLevelType w:val="hybridMultilevel"/>
    <w:tmpl w:val="55C2744A"/>
    <w:lvl w:ilvl="0" w:tplc="0C0A0003">
      <w:start w:val="1"/>
      <w:numFmt w:val="bullet"/>
      <w:lvlText w:val="o"/>
      <w:lvlJc w:val="left"/>
      <w:pPr>
        <w:ind w:left="1068" w:hanging="360"/>
      </w:pPr>
      <w:rPr>
        <w:rFonts w:ascii="Courier New" w:hAnsi="Courier New" w:cs="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1" w15:restartNumberingAfterBreak="0">
    <w:nsid w:val="4B0D6565"/>
    <w:multiLevelType w:val="hybridMultilevel"/>
    <w:tmpl w:val="D64A747E"/>
    <w:lvl w:ilvl="0" w:tplc="0C0A0019">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2" w15:restartNumberingAfterBreak="0">
    <w:nsid w:val="4BDA2870"/>
    <w:multiLevelType w:val="hybridMultilevel"/>
    <w:tmpl w:val="2BCCBB88"/>
    <w:lvl w:ilvl="0" w:tplc="0C1868CE">
      <w:start w:val="7"/>
      <w:numFmt w:val="bullet"/>
      <w:lvlText w:val="-"/>
      <w:lvlJc w:val="left"/>
      <w:pPr>
        <w:ind w:left="360" w:hanging="360"/>
      </w:pPr>
      <w:rPr>
        <w:rFonts w:ascii="Calibri" w:eastAsia="Calibri" w:hAnsi="Calibri" w:cs="Times New Roman" w:hint="default"/>
      </w:rPr>
    </w:lvl>
    <w:lvl w:ilvl="1" w:tplc="AF9A4208">
      <w:numFmt w:val="bullet"/>
      <w:lvlText w:val="-"/>
      <w:lvlJc w:val="left"/>
      <w:pPr>
        <w:ind w:left="1080" w:hanging="360"/>
      </w:pPr>
      <w:rPr>
        <w:rFonts w:ascii="Century Gothic" w:eastAsia="Calibri" w:hAnsi="Century Gothic" w:cs="Times New Roman"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3" w15:restartNumberingAfterBreak="0">
    <w:nsid w:val="4CCB4273"/>
    <w:multiLevelType w:val="hybridMultilevel"/>
    <w:tmpl w:val="FD0C5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4E3B0286"/>
    <w:multiLevelType w:val="hybridMultilevel"/>
    <w:tmpl w:val="E43EB632"/>
    <w:lvl w:ilvl="0" w:tplc="0C0A0001">
      <w:start w:val="1"/>
      <w:numFmt w:val="bullet"/>
      <w:lvlText w:val=""/>
      <w:lvlJc w:val="left"/>
      <w:pPr>
        <w:ind w:left="1776" w:hanging="360"/>
      </w:pPr>
      <w:rPr>
        <w:rFonts w:ascii="Symbol" w:hAnsi="Symbol"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65" w15:restartNumberingAfterBreak="0">
    <w:nsid w:val="4F320015"/>
    <w:multiLevelType w:val="hybridMultilevel"/>
    <w:tmpl w:val="AFC0FC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4F3850BD"/>
    <w:multiLevelType w:val="hybridMultilevel"/>
    <w:tmpl w:val="599AF27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7" w15:restartNumberingAfterBreak="0">
    <w:nsid w:val="50B02A26"/>
    <w:multiLevelType w:val="hybridMultilevel"/>
    <w:tmpl w:val="03EAAB0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8" w15:restartNumberingAfterBreak="0">
    <w:nsid w:val="53117ACE"/>
    <w:multiLevelType w:val="hybridMultilevel"/>
    <w:tmpl w:val="1294FAA6"/>
    <w:lvl w:ilvl="0" w:tplc="7A904A2E">
      <w:start w:val="1"/>
      <w:numFmt w:val="upperRoman"/>
      <w:lvlText w:val="%1."/>
      <w:lvlJc w:val="left"/>
      <w:pPr>
        <w:ind w:left="360" w:hanging="360"/>
      </w:pPr>
    </w:lvl>
    <w:lvl w:ilvl="1" w:tplc="5FA83384">
      <w:start w:val="1"/>
      <w:numFmt w:val="lowerLetter"/>
      <w:lvlText w:val="%2."/>
      <w:lvlJc w:val="left"/>
      <w:pPr>
        <w:ind w:left="1080" w:hanging="360"/>
      </w:pPr>
    </w:lvl>
    <w:lvl w:ilvl="2" w:tplc="BB14A402">
      <w:start w:val="1"/>
      <w:numFmt w:val="lowerRoman"/>
      <w:lvlText w:val="%3."/>
      <w:lvlJc w:val="right"/>
      <w:pPr>
        <w:ind w:left="1800" w:hanging="180"/>
      </w:pPr>
    </w:lvl>
    <w:lvl w:ilvl="3" w:tplc="7F125502">
      <w:start w:val="1"/>
      <w:numFmt w:val="decimal"/>
      <w:lvlText w:val="%4."/>
      <w:lvlJc w:val="left"/>
      <w:pPr>
        <w:ind w:left="2520" w:hanging="360"/>
      </w:pPr>
    </w:lvl>
    <w:lvl w:ilvl="4" w:tplc="944CCCFA">
      <w:start w:val="1"/>
      <w:numFmt w:val="lowerLetter"/>
      <w:lvlText w:val="%5."/>
      <w:lvlJc w:val="left"/>
      <w:pPr>
        <w:ind w:left="3240" w:hanging="360"/>
      </w:pPr>
    </w:lvl>
    <w:lvl w:ilvl="5" w:tplc="3514C742">
      <w:start w:val="1"/>
      <w:numFmt w:val="lowerRoman"/>
      <w:lvlText w:val="%6."/>
      <w:lvlJc w:val="right"/>
      <w:pPr>
        <w:ind w:left="3960" w:hanging="180"/>
      </w:pPr>
    </w:lvl>
    <w:lvl w:ilvl="6" w:tplc="C42070BC">
      <w:start w:val="1"/>
      <w:numFmt w:val="decimal"/>
      <w:lvlText w:val="%7."/>
      <w:lvlJc w:val="left"/>
      <w:pPr>
        <w:ind w:left="4680" w:hanging="360"/>
      </w:pPr>
    </w:lvl>
    <w:lvl w:ilvl="7" w:tplc="483472A0">
      <w:start w:val="1"/>
      <w:numFmt w:val="lowerLetter"/>
      <w:lvlText w:val="%8."/>
      <w:lvlJc w:val="left"/>
      <w:pPr>
        <w:ind w:left="5400" w:hanging="360"/>
      </w:pPr>
    </w:lvl>
    <w:lvl w:ilvl="8" w:tplc="CC36EEA0">
      <w:start w:val="1"/>
      <w:numFmt w:val="lowerRoman"/>
      <w:lvlText w:val="%9."/>
      <w:lvlJc w:val="right"/>
      <w:pPr>
        <w:ind w:left="6120" w:hanging="180"/>
      </w:pPr>
    </w:lvl>
  </w:abstractNum>
  <w:abstractNum w:abstractNumId="69" w15:restartNumberingAfterBreak="0">
    <w:nsid w:val="53121D70"/>
    <w:multiLevelType w:val="hybridMultilevel"/>
    <w:tmpl w:val="043A84D6"/>
    <w:lvl w:ilvl="0" w:tplc="0C0A000D">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0" w15:restartNumberingAfterBreak="0">
    <w:nsid w:val="53DE3FDF"/>
    <w:multiLevelType w:val="hybridMultilevel"/>
    <w:tmpl w:val="72A0053E"/>
    <w:lvl w:ilvl="0" w:tplc="D3921BD0">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557361B2"/>
    <w:multiLevelType w:val="hybridMultilevel"/>
    <w:tmpl w:val="5B9289A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2" w15:restartNumberingAfterBreak="0">
    <w:nsid w:val="56931F94"/>
    <w:multiLevelType w:val="hybridMultilevel"/>
    <w:tmpl w:val="39F24C4A"/>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586860B4"/>
    <w:multiLevelType w:val="hybridMultilevel"/>
    <w:tmpl w:val="28A8FFA0"/>
    <w:lvl w:ilvl="0" w:tplc="0C0A0001">
      <w:start w:val="1"/>
      <w:numFmt w:val="bullet"/>
      <w:lvlText w:val=""/>
      <w:lvlJc w:val="left"/>
      <w:pPr>
        <w:ind w:left="1637" w:hanging="360"/>
      </w:pPr>
      <w:rPr>
        <w:rFonts w:ascii="Symbol" w:hAnsi="Symbol" w:hint="default"/>
      </w:rPr>
    </w:lvl>
    <w:lvl w:ilvl="1" w:tplc="0C0A0019" w:tentative="1">
      <w:start w:val="1"/>
      <w:numFmt w:val="lowerLetter"/>
      <w:lvlText w:val="%2."/>
      <w:lvlJc w:val="left"/>
      <w:pPr>
        <w:ind w:left="2357" w:hanging="360"/>
      </w:pPr>
    </w:lvl>
    <w:lvl w:ilvl="2" w:tplc="0C0A001B" w:tentative="1">
      <w:start w:val="1"/>
      <w:numFmt w:val="lowerRoman"/>
      <w:lvlText w:val="%3."/>
      <w:lvlJc w:val="right"/>
      <w:pPr>
        <w:ind w:left="3077" w:hanging="180"/>
      </w:pPr>
    </w:lvl>
    <w:lvl w:ilvl="3" w:tplc="0C0A000F" w:tentative="1">
      <w:start w:val="1"/>
      <w:numFmt w:val="decimal"/>
      <w:lvlText w:val="%4."/>
      <w:lvlJc w:val="left"/>
      <w:pPr>
        <w:ind w:left="3797" w:hanging="360"/>
      </w:pPr>
    </w:lvl>
    <w:lvl w:ilvl="4" w:tplc="0C0A0019" w:tentative="1">
      <w:start w:val="1"/>
      <w:numFmt w:val="lowerLetter"/>
      <w:lvlText w:val="%5."/>
      <w:lvlJc w:val="left"/>
      <w:pPr>
        <w:ind w:left="4517" w:hanging="360"/>
      </w:pPr>
    </w:lvl>
    <w:lvl w:ilvl="5" w:tplc="0C0A001B" w:tentative="1">
      <w:start w:val="1"/>
      <w:numFmt w:val="lowerRoman"/>
      <w:lvlText w:val="%6."/>
      <w:lvlJc w:val="right"/>
      <w:pPr>
        <w:ind w:left="5237" w:hanging="180"/>
      </w:pPr>
    </w:lvl>
    <w:lvl w:ilvl="6" w:tplc="0C0A000F" w:tentative="1">
      <w:start w:val="1"/>
      <w:numFmt w:val="decimal"/>
      <w:lvlText w:val="%7."/>
      <w:lvlJc w:val="left"/>
      <w:pPr>
        <w:ind w:left="5957" w:hanging="360"/>
      </w:pPr>
    </w:lvl>
    <w:lvl w:ilvl="7" w:tplc="0C0A0019" w:tentative="1">
      <w:start w:val="1"/>
      <w:numFmt w:val="lowerLetter"/>
      <w:lvlText w:val="%8."/>
      <w:lvlJc w:val="left"/>
      <w:pPr>
        <w:ind w:left="6677" w:hanging="360"/>
      </w:pPr>
    </w:lvl>
    <w:lvl w:ilvl="8" w:tplc="0C0A001B" w:tentative="1">
      <w:start w:val="1"/>
      <w:numFmt w:val="lowerRoman"/>
      <w:lvlText w:val="%9."/>
      <w:lvlJc w:val="right"/>
      <w:pPr>
        <w:ind w:left="7397" w:hanging="180"/>
      </w:pPr>
    </w:lvl>
  </w:abstractNum>
  <w:abstractNum w:abstractNumId="74" w15:restartNumberingAfterBreak="0">
    <w:nsid w:val="5BA05510"/>
    <w:multiLevelType w:val="hybridMultilevel"/>
    <w:tmpl w:val="0A48B77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5" w15:restartNumberingAfterBreak="0">
    <w:nsid w:val="5BFC0A01"/>
    <w:multiLevelType w:val="hybridMultilevel"/>
    <w:tmpl w:val="0A3C2530"/>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6" w15:restartNumberingAfterBreak="0">
    <w:nsid w:val="5C4052B0"/>
    <w:multiLevelType w:val="multilevel"/>
    <w:tmpl w:val="24C28D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5CB72B30"/>
    <w:multiLevelType w:val="hybridMultilevel"/>
    <w:tmpl w:val="17CE9066"/>
    <w:lvl w:ilvl="0" w:tplc="08090005">
      <w:start w:val="1"/>
      <w:numFmt w:val="bullet"/>
      <w:lvlText w:val=""/>
      <w:lvlJc w:val="left"/>
      <w:pPr>
        <w:ind w:left="762" w:hanging="360"/>
      </w:pPr>
      <w:rPr>
        <w:rFonts w:ascii="Wingdings" w:hAnsi="Wingdings" w:hint="default"/>
      </w:rPr>
    </w:lvl>
    <w:lvl w:ilvl="1" w:tplc="08090003">
      <w:start w:val="1"/>
      <w:numFmt w:val="bullet"/>
      <w:lvlText w:val="o"/>
      <w:lvlJc w:val="left"/>
      <w:pPr>
        <w:ind w:left="1482" w:hanging="360"/>
      </w:pPr>
      <w:rPr>
        <w:rFonts w:ascii="Courier New" w:hAnsi="Courier New" w:cs="Courier New" w:hint="default"/>
      </w:rPr>
    </w:lvl>
    <w:lvl w:ilvl="2" w:tplc="08090005">
      <w:start w:val="1"/>
      <w:numFmt w:val="bullet"/>
      <w:lvlText w:val=""/>
      <w:lvlJc w:val="left"/>
      <w:pPr>
        <w:ind w:left="2202" w:hanging="360"/>
      </w:pPr>
      <w:rPr>
        <w:rFonts w:ascii="Wingdings" w:hAnsi="Wingdings" w:hint="default"/>
      </w:rPr>
    </w:lvl>
    <w:lvl w:ilvl="3" w:tplc="08090001">
      <w:start w:val="1"/>
      <w:numFmt w:val="bullet"/>
      <w:lvlText w:val=""/>
      <w:lvlJc w:val="left"/>
      <w:pPr>
        <w:ind w:left="2922" w:hanging="360"/>
      </w:pPr>
      <w:rPr>
        <w:rFonts w:ascii="Symbol" w:hAnsi="Symbol" w:hint="default"/>
      </w:rPr>
    </w:lvl>
    <w:lvl w:ilvl="4" w:tplc="08090003">
      <w:start w:val="1"/>
      <w:numFmt w:val="bullet"/>
      <w:lvlText w:val="o"/>
      <w:lvlJc w:val="left"/>
      <w:pPr>
        <w:ind w:left="3642" w:hanging="360"/>
      </w:pPr>
      <w:rPr>
        <w:rFonts w:ascii="Courier New" w:hAnsi="Courier New" w:cs="Courier New" w:hint="default"/>
      </w:rPr>
    </w:lvl>
    <w:lvl w:ilvl="5" w:tplc="08090005">
      <w:start w:val="1"/>
      <w:numFmt w:val="bullet"/>
      <w:lvlText w:val=""/>
      <w:lvlJc w:val="left"/>
      <w:pPr>
        <w:ind w:left="4362" w:hanging="360"/>
      </w:pPr>
      <w:rPr>
        <w:rFonts w:ascii="Wingdings" w:hAnsi="Wingdings" w:hint="default"/>
      </w:rPr>
    </w:lvl>
    <w:lvl w:ilvl="6" w:tplc="08090001">
      <w:start w:val="1"/>
      <w:numFmt w:val="bullet"/>
      <w:lvlText w:val=""/>
      <w:lvlJc w:val="left"/>
      <w:pPr>
        <w:ind w:left="5082" w:hanging="360"/>
      </w:pPr>
      <w:rPr>
        <w:rFonts w:ascii="Symbol" w:hAnsi="Symbol" w:hint="default"/>
      </w:rPr>
    </w:lvl>
    <w:lvl w:ilvl="7" w:tplc="08090003">
      <w:start w:val="1"/>
      <w:numFmt w:val="bullet"/>
      <w:lvlText w:val="o"/>
      <w:lvlJc w:val="left"/>
      <w:pPr>
        <w:ind w:left="5802" w:hanging="360"/>
      </w:pPr>
      <w:rPr>
        <w:rFonts w:ascii="Courier New" w:hAnsi="Courier New" w:cs="Courier New" w:hint="default"/>
      </w:rPr>
    </w:lvl>
    <w:lvl w:ilvl="8" w:tplc="08090005">
      <w:start w:val="1"/>
      <w:numFmt w:val="bullet"/>
      <w:lvlText w:val=""/>
      <w:lvlJc w:val="left"/>
      <w:pPr>
        <w:ind w:left="6522" w:hanging="360"/>
      </w:pPr>
      <w:rPr>
        <w:rFonts w:ascii="Wingdings" w:hAnsi="Wingdings" w:hint="default"/>
      </w:rPr>
    </w:lvl>
  </w:abstractNum>
  <w:abstractNum w:abstractNumId="78" w15:restartNumberingAfterBreak="0">
    <w:nsid w:val="5D17139D"/>
    <w:multiLevelType w:val="hybridMultilevel"/>
    <w:tmpl w:val="5CBE500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5D6E0E8D"/>
    <w:multiLevelType w:val="hybridMultilevel"/>
    <w:tmpl w:val="E4344BB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0" w15:restartNumberingAfterBreak="0">
    <w:nsid w:val="5E083543"/>
    <w:multiLevelType w:val="hybridMultilevel"/>
    <w:tmpl w:val="EF4A818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1" w15:restartNumberingAfterBreak="0">
    <w:nsid w:val="5F0C0E61"/>
    <w:multiLevelType w:val="hybridMultilevel"/>
    <w:tmpl w:val="760E8B2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5F6D29F2"/>
    <w:multiLevelType w:val="multilevel"/>
    <w:tmpl w:val="0E8EB71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3" w15:restartNumberingAfterBreak="0">
    <w:nsid w:val="5FE637B7"/>
    <w:multiLevelType w:val="hybridMultilevel"/>
    <w:tmpl w:val="5F04ABD4"/>
    <w:lvl w:ilvl="0" w:tplc="81AAC224">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4" w15:restartNumberingAfterBreak="0">
    <w:nsid w:val="601E178D"/>
    <w:multiLevelType w:val="hybridMultilevel"/>
    <w:tmpl w:val="35961FD4"/>
    <w:lvl w:ilvl="0" w:tplc="038E982E">
      <w:start w:val="1"/>
      <w:numFmt w:val="bullet"/>
      <w:lvlText w:val=""/>
      <w:lvlJc w:val="left"/>
      <w:pPr>
        <w:ind w:left="360" w:hanging="360"/>
      </w:pPr>
      <w:rPr>
        <w:rFonts w:ascii="Symbol" w:hAnsi="Symbol" w:hint="default"/>
      </w:rPr>
    </w:lvl>
    <w:lvl w:ilvl="1" w:tplc="9AA09390" w:tentative="1">
      <w:start w:val="1"/>
      <w:numFmt w:val="bullet"/>
      <w:lvlText w:val="o"/>
      <w:lvlJc w:val="left"/>
      <w:pPr>
        <w:ind w:left="1080" w:hanging="360"/>
      </w:pPr>
      <w:rPr>
        <w:rFonts w:ascii="Courier New" w:hAnsi="Courier New" w:hint="default"/>
      </w:rPr>
    </w:lvl>
    <w:lvl w:ilvl="2" w:tplc="9F0C391C" w:tentative="1">
      <w:start w:val="1"/>
      <w:numFmt w:val="bullet"/>
      <w:lvlText w:val=""/>
      <w:lvlJc w:val="left"/>
      <w:pPr>
        <w:ind w:left="1800" w:hanging="360"/>
      </w:pPr>
      <w:rPr>
        <w:rFonts w:ascii="Wingdings" w:hAnsi="Wingdings" w:hint="default"/>
      </w:rPr>
    </w:lvl>
    <w:lvl w:ilvl="3" w:tplc="4CC21EF4" w:tentative="1">
      <w:start w:val="1"/>
      <w:numFmt w:val="bullet"/>
      <w:lvlText w:val=""/>
      <w:lvlJc w:val="left"/>
      <w:pPr>
        <w:ind w:left="2520" w:hanging="360"/>
      </w:pPr>
      <w:rPr>
        <w:rFonts w:ascii="Symbol" w:hAnsi="Symbol" w:hint="default"/>
      </w:rPr>
    </w:lvl>
    <w:lvl w:ilvl="4" w:tplc="F5A08E26" w:tentative="1">
      <w:start w:val="1"/>
      <w:numFmt w:val="bullet"/>
      <w:lvlText w:val="o"/>
      <w:lvlJc w:val="left"/>
      <w:pPr>
        <w:ind w:left="3240" w:hanging="360"/>
      </w:pPr>
      <w:rPr>
        <w:rFonts w:ascii="Courier New" w:hAnsi="Courier New" w:hint="default"/>
      </w:rPr>
    </w:lvl>
    <w:lvl w:ilvl="5" w:tplc="B48A9690" w:tentative="1">
      <w:start w:val="1"/>
      <w:numFmt w:val="bullet"/>
      <w:lvlText w:val=""/>
      <w:lvlJc w:val="left"/>
      <w:pPr>
        <w:ind w:left="3960" w:hanging="360"/>
      </w:pPr>
      <w:rPr>
        <w:rFonts w:ascii="Wingdings" w:hAnsi="Wingdings" w:hint="default"/>
      </w:rPr>
    </w:lvl>
    <w:lvl w:ilvl="6" w:tplc="B8D689B0" w:tentative="1">
      <w:start w:val="1"/>
      <w:numFmt w:val="bullet"/>
      <w:lvlText w:val=""/>
      <w:lvlJc w:val="left"/>
      <w:pPr>
        <w:ind w:left="4680" w:hanging="360"/>
      </w:pPr>
      <w:rPr>
        <w:rFonts w:ascii="Symbol" w:hAnsi="Symbol" w:hint="default"/>
      </w:rPr>
    </w:lvl>
    <w:lvl w:ilvl="7" w:tplc="C72447B8" w:tentative="1">
      <w:start w:val="1"/>
      <w:numFmt w:val="bullet"/>
      <w:lvlText w:val="o"/>
      <w:lvlJc w:val="left"/>
      <w:pPr>
        <w:ind w:left="5400" w:hanging="360"/>
      </w:pPr>
      <w:rPr>
        <w:rFonts w:ascii="Courier New" w:hAnsi="Courier New" w:hint="default"/>
      </w:rPr>
    </w:lvl>
    <w:lvl w:ilvl="8" w:tplc="D2F49870" w:tentative="1">
      <w:start w:val="1"/>
      <w:numFmt w:val="bullet"/>
      <w:lvlText w:val=""/>
      <w:lvlJc w:val="left"/>
      <w:pPr>
        <w:ind w:left="6120" w:hanging="360"/>
      </w:pPr>
      <w:rPr>
        <w:rFonts w:ascii="Wingdings" w:hAnsi="Wingdings" w:hint="default"/>
      </w:rPr>
    </w:lvl>
  </w:abstractNum>
  <w:abstractNum w:abstractNumId="85" w15:restartNumberingAfterBreak="0">
    <w:nsid w:val="60E863BF"/>
    <w:multiLevelType w:val="hybridMultilevel"/>
    <w:tmpl w:val="ACF4BCF2"/>
    <w:lvl w:ilvl="0" w:tplc="0C0A0005">
      <w:start w:val="1"/>
      <w:numFmt w:val="bullet"/>
      <w:lvlText w:val=""/>
      <w:lvlJc w:val="left"/>
      <w:pPr>
        <w:ind w:left="762" w:hanging="360"/>
      </w:pPr>
      <w:rPr>
        <w:rFonts w:ascii="Wingdings" w:hAnsi="Wingdings" w:hint="default"/>
      </w:rPr>
    </w:lvl>
    <w:lvl w:ilvl="1" w:tplc="08090003">
      <w:start w:val="1"/>
      <w:numFmt w:val="bullet"/>
      <w:lvlText w:val="o"/>
      <w:lvlJc w:val="left"/>
      <w:pPr>
        <w:ind w:left="1482" w:hanging="360"/>
      </w:pPr>
      <w:rPr>
        <w:rFonts w:ascii="Courier New" w:hAnsi="Courier New" w:cs="Courier New" w:hint="default"/>
      </w:rPr>
    </w:lvl>
    <w:lvl w:ilvl="2" w:tplc="08090005">
      <w:start w:val="1"/>
      <w:numFmt w:val="bullet"/>
      <w:lvlText w:val=""/>
      <w:lvlJc w:val="left"/>
      <w:pPr>
        <w:ind w:left="2202" w:hanging="360"/>
      </w:pPr>
      <w:rPr>
        <w:rFonts w:ascii="Wingdings" w:hAnsi="Wingdings" w:hint="default"/>
      </w:rPr>
    </w:lvl>
    <w:lvl w:ilvl="3" w:tplc="08090001">
      <w:start w:val="1"/>
      <w:numFmt w:val="bullet"/>
      <w:lvlText w:val=""/>
      <w:lvlJc w:val="left"/>
      <w:pPr>
        <w:ind w:left="2922" w:hanging="360"/>
      </w:pPr>
      <w:rPr>
        <w:rFonts w:ascii="Symbol" w:hAnsi="Symbol" w:hint="default"/>
      </w:rPr>
    </w:lvl>
    <w:lvl w:ilvl="4" w:tplc="08090003">
      <w:start w:val="1"/>
      <w:numFmt w:val="bullet"/>
      <w:lvlText w:val="o"/>
      <w:lvlJc w:val="left"/>
      <w:pPr>
        <w:ind w:left="3642" w:hanging="360"/>
      </w:pPr>
      <w:rPr>
        <w:rFonts w:ascii="Courier New" w:hAnsi="Courier New" w:cs="Courier New" w:hint="default"/>
      </w:rPr>
    </w:lvl>
    <w:lvl w:ilvl="5" w:tplc="08090005">
      <w:start w:val="1"/>
      <w:numFmt w:val="bullet"/>
      <w:lvlText w:val=""/>
      <w:lvlJc w:val="left"/>
      <w:pPr>
        <w:ind w:left="4362" w:hanging="360"/>
      </w:pPr>
      <w:rPr>
        <w:rFonts w:ascii="Wingdings" w:hAnsi="Wingdings" w:hint="default"/>
      </w:rPr>
    </w:lvl>
    <w:lvl w:ilvl="6" w:tplc="08090001">
      <w:start w:val="1"/>
      <w:numFmt w:val="bullet"/>
      <w:lvlText w:val=""/>
      <w:lvlJc w:val="left"/>
      <w:pPr>
        <w:ind w:left="5082" w:hanging="360"/>
      </w:pPr>
      <w:rPr>
        <w:rFonts w:ascii="Symbol" w:hAnsi="Symbol" w:hint="default"/>
      </w:rPr>
    </w:lvl>
    <w:lvl w:ilvl="7" w:tplc="08090003">
      <w:start w:val="1"/>
      <w:numFmt w:val="bullet"/>
      <w:lvlText w:val="o"/>
      <w:lvlJc w:val="left"/>
      <w:pPr>
        <w:ind w:left="5802" w:hanging="360"/>
      </w:pPr>
      <w:rPr>
        <w:rFonts w:ascii="Courier New" w:hAnsi="Courier New" w:cs="Courier New" w:hint="default"/>
      </w:rPr>
    </w:lvl>
    <w:lvl w:ilvl="8" w:tplc="08090005">
      <w:start w:val="1"/>
      <w:numFmt w:val="bullet"/>
      <w:lvlText w:val=""/>
      <w:lvlJc w:val="left"/>
      <w:pPr>
        <w:ind w:left="6522" w:hanging="360"/>
      </w:pPr>
      <w:rPr>
        <w:rFonts w:ascii="Wingdings" w:hAnsi="Wingdings" w:hint="default"/>
      </w:rPr>
    </w:lvl>
  </w:abstractNum>
  <w:abstractNum w:abstractNumId="86" w15:restartNumberingAfterBreak="0">
    <w:nsid w:val="60F614FD"/>
    <w:multiLevelType w:val="hybridMultilevel"/>
    <w:tmpl w:val="AAE0FDEE"/>
    <w:lvl w:ilvl="0" w:tplc="0C0A0001">
      <w:start w:val="1"/>
      <w:numFmt w:val="bullet"/>
      <w:lvlText w:val=""/>
      <w:lvlJc w:val="left"/>
      <w:pPr>
        <w:ind w:left="1068" w:hanging="360"/>
      </w:pPr>
      <w:rPr>
        <w:rFonts w:ascii="Symbol" w:hAnsi="Symbol"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7" w15:restartNumberingAfterBreak="0">
    <w:nsid w:val="623027D0"/>
    <w:multiLevelType w:val="hybridMultilevel"/>
    <w:tmpl w:val="0226BC9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8" w15:restartNumberingAfterBreak="0">
    <w:nsid w:val="63E472EF"/>
    <w:multiLevelType w:val="multilevel"/>
    <w:tmpl w:val="3232F35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9" w15:restartNumberingAfterBreak="0">
    <w:nsid w:val="644D1D52"/>
    <w:multiLevelType w:val="hybridMultilevel"/>
    <w:tmpl w:val="610ECEDA"/>
    <w:lvl w:ilvl="0" w:tplc="0C0A0001">
      <w:start w:val="1"/>
      <w:numFmt w:val="bullet"/>
      <w:lvlText w:val=""/>
      <w:lvlJc w:val="left"/>
      <w:pPr>
        <w:ind w:left="1776" w:hanging="360"/>
      </w:pPr>
      <w:rPr>
        <w:rFonts w:ascii="Symbol" w:hAnsi="Symbol"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90" w15:restartNumberingAfterBreak="0">
    <w:nsid w:val="65A35A79"/>
    <w:multiLevelType w:val="hybridMultilevel"/>
    <w:tmpl w:val="3AAAE12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65AD6166"/>
    <w:multiLevelType w:val="hybridMultilevel"/>
    <w:tmpl w:val="86A86D7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2" w15:restartNumberingAfterBreak="0">
    <w:nsid w:val="68875166"/>
    <w:multiLevelType w:val="hybridMultilevel"/>
    <w:tmpl w:val="274A84DC"/>
    <w:lvl w:ilvl="0" w:tplc="774E900E">
      <w:numFmt w:val="bullet"/>
      <w:lvlText w:val="-"/>
      <w:lvlJc w:val="left"/>
      <w:pPr>
        <w:ind w:left="720" w:hanging="360"/>
      </w:pPr>
      <w:rPr>
        <w:rFonts w:ascii="Arial" w:eastAsia="Times New Roman" w:hAnsi="Arial" w:cs="Arial" w:hint="default"/>
      </w:rPr>
    </w:lvl>
    <w:lvl w:ilvl="1" w:tplc="5C0227D6">
      <w:numFmt w:val="bullet"/>
      <w:lvlText w:val="·"/>
      <w:lvlJc w:val="left"/>
      <w:pPr>
        <w:ind w:left="1440" w:hanging="360"/>
      </w:pPr>
      <w:rPr>
        <w:rFonts w:ascii="Century Gothic" w:eastAsia="Calibri" w:hAnsi="Century Gothic"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69386976"/>
    <w:multiLevelType w:val="hybridMultilevel"/>
    <w:tmpl w:val="66461F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6979030A"/>
    <w:multiLevelType w:val="hybridMultilevel"/>
    <w:tmpl w:val="395AB796"/>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7B3AD7DA">
      <w:start w:val="2"/>
      <w:numFmt w:val="bullet"/>
      <w:lvlText w:val=""/>
      <w:lvlJc w:val="left"/>
      <w:pPr>
        <w:ind w:left="2340" w:hanging="360"/>
      </w:pPr>
      <w:rPr>
        <w:rFonts w:ascii="Symbol" w:eastAsia="Times New Roman" w:hAnsi="Symbol"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6AB02549"/>
    <w:multiLevelType w:val="hybridMultilevel"/>
    <w:tmpl w:val="4BE6306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6" w15:restartNumberingAfterBreak="0">
    <w:nsid w:val="6CEE3C9B"/>
    <w:multiLevelType w:val="hybridMultilevel"/>
    <w:tmpl w:val="66A892C8"/>
    <w:lvl w:ilvl="0" w:tplc="042D0001">
      <w:start w:val="1"/>
      <w:numFmt w:val="bullet"/>
      <w:lvlText w:val=""/>
      <w:lvlJc w:val="left"/>
      <w:pPr>
        <w:ind w:left="360" w:hanging="360"/>
      </w:pPr>
      <w:rPr>
        <w:rFonts w:ascii="Symbol" w:hAnsi="Symbol" w:hint="default"/>
      </w:rPr>
    </w:lvl>
    <w:lvl w:ilvl="1" w:tplc="042D0003">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97" w15:restartNumberingAfterBreak="0">
    <w:nsid w:val="6DD00B92"/>
    <w:multiLevelType w:val="hybridMultilevel"/>
    <w:tmpl w:val="116C988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8" w15:restartNumberingAfterBreak="0">
    <w:nsid w:val="6EDD69DC"/>
    <w:multiLevelType w:val="hybridMultilevel"/>
    <w:tmpl w:val="5A46AD0A"/>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1">
      <w:start w:val="1"/>
      <w:numFmt w:val="bullet"/>
      <w:lvlText w:val=""/>
      <w:lvlJc w:val="left"/>
      <w:pPr>
        <w:tabs>
          <w:tab w:val="num" w:pos="1455"/>
        </w:tabs>
        <w:ind w:left="1455" w:hanging="360"/>
      </w:pPr>
      <w:rPr>
        <w:rFonts w:ascii="Symbol" w:hAnsi="Symbol" w:hint="default"/>
      </w:r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9" w15:restartNumberingAfterBreak="0">
    <w:nsid w:val="70304090"/>
    <w:multiLevelType w:val="hybridMultilevel"/>
    <w:tmpl w:val="367810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0" w15:restartNumberingAfterBreak="0">
    <w:nsid w:val="704851CA"/>
    <w:multiLevelType w:val="multilevel"/>
    <w:tmpl w:val="3CEC94F0"/>
    <w:lvl w:ilvl="0">
      <w:start w:val="1"/>
      <w:numFmt w:val="decimal"/>
      <w:lvlText w:val="%1."/>
      <w:lvlJc w:val="left"/>
      <w:pPr>
        <w:ind w:left="720" w:hanging="360"/>
      </w:pPr>
    </w:lvl>
    <w:lvl w:ilvl="1">
      <w:start w:val="2"/>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01" w15:restartNumberingAfterBreak="0">
    <w:nsid w:val="73012D67"/>
    <w:multiLevelType w:val="hybridMultilevel"/>
    <w:tmpl w:val="A9301202"/>
    <w:lvl w:ilvl="0" w:tplc="0C0A0001">
      <w:start w:val="1"/>
      <w:numFmt w:val="bullet"/>
      <w:lvlText w:val=""/>
      <w:lvlJc w:val="left"/>
      <w:pPr>
        <w:ind w:left="1800" w:hanging="360"/>
      </w:pPr>
      <w:rPr>
        <w:rFonts w:ascii="Symbol" w:hAnsi="Symbol" w:hint="default"/>
      </w:r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02" w15:restartNumberingAfterBreak="0">
    <w:nsid w:val="73F25AC6"/>
    <w:multiLevelType w:val="hybridMultilevel"/>
    <w:tmpl w:val="678E0E0E"/>
    <w:lvl w:ilvl="0" w:tplc="A5AE8ECE">
      <w:start w:val="1"/>
      <w:numFmt w:val="bullet"/>
      <w:lvlText w:val=""/>
      <w:lvlJc w:val="left"/>
      <w:pPr>
        <w:ind w:left="720" w:hanging="360"/>
      </w:pPr>
      <w:rPr>
        <w:rFonts w:ascii="Symbol" w:hAnsi="Symbol" w:hint="default"/>
      </w:rPr>
    </w:lvl>
    <w:lvl w:ilvl="1" w:tplc="00ECA06E">
      <w:start w:val="1"/>
      <w:numFmt w:val="bullet"/>
      <w:lvlText w:val="o"/>
      <w:lvlJc w:val="left"/>
      <w:pPr>
        <w:ind w:left="1440" w:hanging="360"/>
      </w:pPr>
      <w:rPr>
        <w:rFonts w:ascii="Courier New" w:hAnsi="Courier New" w:hint="default"/>
      </w:rPr>
    </w:lvl>
    <w:lvl w:ilvl="2" w:tplc="33E099E2">
      <w:start w:val="1"/>
      <w:numFmt w:val="bullet"/>
      <w:lvlText w:val=""/>
      <w:lvlJc w:val="left"/>
      <w:pPr>
        <w:ind w:left="2160" w:hanging="360"/>
      </w:pPr>
      <w:rPr>
        <w:rFonts w:ascii="Wingdings" w:hAnsi="Wingdings" w:hint="default"/>
      </w:rPr>
    </w:lvl>
    <w:lvl w:ilvl="3" w:tplc="1C46F036">
      <w:start w:val="1"/>
      <w:numFmt w:val="bullet"/>
      <w:lvlText w:val=""/>
      <w:lvlJc w:val="left"/>
      <w:pPr>
        <w:ind w:left="2880" w:hanging="360"/>
      </w:pPr>
      <w:rPr>
        <w:rFonts w:ascii="Symbol" w:hAnsi="Symbol" w:hint="default"/>
      </w:rPr>
    </w:lvl>
    <w:lvl w:ilvl="4" w:tplc="D80C06EA">
      <w:start w:val="1"/>
      <w:numFmt w:val="bullet"/>
      <w:lvlText w:val="o"/>
      <w:lvlJc w:val="left"/>
      <w:pPr>
        <w:ind w:left="3600" w:hanging="360"/>
      </w:pPr>
      <w:rPr>
        <w:rFonts w:ascii="Courier New" w:hAnsi="Courier New" w:hint="default"/>
      </w:rPr>
    </w:lvl>
    <w:lvl w:ilvl="5" w:tplc="918646CE">
      <w:start w:val="1"/>
      <w:numFmt w:val="bullet"/>
      <w:lvlText w:val=""/>
      <w:lvlJc w:val="left"/>
      <w:pPr>
        <w:ind w:left="4320" w:hanging="360"/>
      </w:pPr>
      <w:rPr>
        <w:rFonts w:ascii="Wingdings" w:hAnsi="Wingdings" w:hint="default"/>
      </w:rPr>
    </w:lvl>
    <w:lvl w:ilvl="6" w:tplc="C7386C66">
      <w:start w:val="1"/>
      <w:numFmt w:val="bullet"/>
      <w:lvlText w:val=""/>
      <w:lvlJc w:val="left"/>
      <w:pPr>
        <w:ind w:left="5040" w:hanging="360"/>
      </w:pPr>
      <w:rPr>
        <w:rFonts w:ascii="Symbol" w:hAnsi="Symbol" w:hint="default"/>
      </w:rPr>
    </w:lvl>
    <w:lvl w:ilvl="7" w:tplc="EB5256A8">
      <w:start w:val="1"/>
      <w:numFmt w:val="bullet"/>
      <w:lvlText w:val="o"/>
      <w:lvlJc w:val="left"/>
      <w:pPr>
        <w:ind w:left="5760" w:hanging="360"/>
      </w:pPr>
      <w:rPr>
        <w:rFonts w:ascii="Courier New" w:hAnsi="Courier New" w:hint="default"/>
      </w:rPr>
    </w:lvl>
    <w:lvl w:ilvl="8" w:tplc="F9EC8DC4">
      <w:start w:val="1"/>
      <w:numFmt w:val="bullet"/>
      <w:lvlText w:val=""/>
      <w:lvlJc w:val="left"/>
      <w:pPr>
        <w:ind w:left="6480" w:hanging="360"/>
      </w:pPr>
      <w:rPr>
        <w:rFonts w:ascii="Wingdings" w:hAnsi="Wingdings" w:hint="default"/>
      </w:rPr>
    </w:lvl>
  </w:abstractNum>
  <w:abstractNum w:abstractNumId="103" w15:restartNumberingAfterBreak="0">
    <w:nsid w:val="745F4430"/>
    <w:multiLevelType w:val="hybridMultilevel"/>
    <w:tmpl w:val="62E8CA7A"/>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4" w15:restartNumberingAfterBreak="0">
    <w:nsid w:val="765440AF"/>
    <w:multiLevelType w:val="hybridMultilevel"/>
    <w:tmpl w:val="62D86A3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76B438C1"/>
    <w:multiLevelType w:val="hybridMultilevel"/>
    <w:tmpl w:val="6DE8B69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77BD655C"/>
    <w:multiLevelType w:val="hybridMultilevel"/>
    <w:tmpl w:val="A980004C"/>
    <w:lvl w:ilvl="0" w:tplc="84005DCC">
      <w:start w:val="3"/>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78BB63BD"/>
    <w:multiLevelType w:val="hybridMultilevel"/>
    <w:tmpl w:val="6DE8B69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78BD4E67"/>
    <w:multiLevelType w:val="hybridMultilevel"/>
    <w:tmpl w:val="1CC287D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792308E0"/>
    <w:multiLevelType w:val="hybridMultilevel"/>
    <w:tmpl w:val="8CF89BC6"/>
    <w:lvl w:ilvl="0" w:tplc="D3921BD0">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79724C24"/>
    <w:multiLevelType w:val="hybridMultilevel"/>
    <w:tmpl w:val="8D3EE76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1" w15:restartNumberingAfterBreak="0">
    <w:nsid w:val="79F57CC9"/>
    <w:multiLevelType w:val="hybridMultilevel"/>
    <w:tmpl w:val="F6F4A2E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7AE1558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7BF24AE7"/>
    <w:multiLevelType w:val="hybridMultilevel"/>
    <w:tmpl w:val="6C5A1DC2"/>
    <w:lvl w:ilvl="0" w:tplc="031E0230">
      <w:numFmt w:val="bullet"/>
      <w:lvlText w:val="-"/>
      <w:lvlJc w:val="left"/>
      <w:pPr>
        <w:ind w:left="360" w:hanging="360"/>
      </w:pPr>
      <w:rPr>
        <w:rFonts w:ascii="Century Gothic" w:eastAsia="Calibri" w:hAnsi="Century Gothic" w:cs="Calibri"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4" w15:restartNumberingAfterBreak="0">
    <w:nsid w:val="7DFD222C"/>
    <w:multiLevelType w:val="multilevel"/>
    <w:tmpl w:val="240AFA22"/>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15" w15:restartNumberingAfterBreak="0">
    <w:nsid w:val="7F1C3BAA"/>
    <w:multiLevelType w:val="hybridMultilevel"/>
    <w:tmpl w:val="53D0B8B4"/>
    <w:lvl w:ilvl="0" w:tplc="D438F858">
      <w:start w:val="1"/>
      <w:numFmt w:val="bullet"/>
      <w:lvlText w:val="-"/>
      <w:lvlJc w:val="left"/>
      <w:pPr>
        <w:ind w:left="360" w:hanging="360"/>
      </w:pPr>
      <w:rPr>
        <w:rFonts w:ascii="Bookman Old Style" w:eastAsia="Times New Roman" w:hAnsi="Bookman Old Style"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58"/>
  </w:num>
  <w:num w:numId="2">
    <w:abstractNumId w:val="68"/>
  </w:num>
  <w:num w:numId="3">
    <w:abstractNumId w:val="102"/>
  </w:num>
  <w:num w:numId="4">
    <w:abstractNumId w:val="20"/>
  </w:num>
  <w:num w:numId="5">
    <w:abstractNumId w:val="74"/>
  </w:num>
  <w:num w:numId="6">
    <w:abstractNumId w:val="29"/>
  </w:num>
  <w:num w:numId="7">
    <w:abstractNumId w:val="46"/>
  </w:num>
  <w:num w:numId="8">
    <w:abstractNumId w:val="42"/>
  </w:num>
  <w:num w:numId="9">
    <w:abstractNumId w:val="24"/>
  </w:num>
  <w:num w:numId="10">
    <w:abstractNumId w:val="10"/>
  </w:num>
  <w:num w:numId="11">
    <w:abstractNumId w:val="4"/>
  </w:num>
  <w:num w:numId="12">
    <w:abstractNumId w:val="106"/>
  </w:num>
  <w:num w:numId="13">
    <w:abstractNumId w:val="25"/>
  </w:num>
  <w:num w:numId="14">
    <w:abstractNumId w:val="38"/>
  </w:num>
  <w:num w:numId="15">
    <w:abstractNumId w:val="32"/>
  </w:num>
  <w:num w:numId="16">
    <w:abstractNumId w:val="101"/>
  </w:num>
  <w:num w:numId="17">
    <w:abstractNumId w:val="55"/>
  </w:num>
  <w:num w:numId="18">
    <w:abstractNumId w:val="110"/>
  </w:num>
  <w:num w:numId="19">
    <w:abstractNumId w:val="113"/>
  </w:num>
  <w:num w:numId="20">
    <w:abstractNumId w:val="92"/>
  </w:num>
  <w:num w:numId="21">
    <w:abstractNumId w:val="16"/>
  </w:num>
  <w:num w:numId="22">
    <w:abstractNumId w:val="60"/>
  </w:num>
  <w:num w:numId="23">
    <w:abstractNumId w:val="22"/>
  </w:num>
  <w:num w:numId="24">
    <w:abstractNumId w:val="9"/>
  </w:num>
  <w:num w:numId="25">
    <w:abstractNumId w:val="76"/>
  </w:num>
  <w:num w:numId="26">
    <w:abstractNumId w:val="94"/>
  </w:num>
  <w:num w:numId="27">
    <w:abstractNumId w:val="115"/>
  </w:num>
  <w:num w:numId="28">
    <w:abstractNumId w:val="6"/>
  </w:num>
  <w:num w:numId="29">
    <w:abstractNumId w:val="79"/>
  </w:num>
  <w:num w:numId="30">
    <w:abstractNumId w:val="14"/>
  </w:num>
  <w:num w:numId="31">
    <w:abstractNumId w:val="33"/>
  </w:num>
  <w:num w:numId="32">
    <w:abstractNumId w:val="40"/>
  </w:num>
  <w:num w:numId="33">
    <w:abstractNumId w:val="2"/>
  </w:num>
  <w:num w:numId="34">
    <w:abstractNumId w:val="71"/>
  </w:num>
  <w:num w:numId="35">
    <w:abstractNumId w:val="91"/>
  </w:num>
  <w:num w:numId="36">
    <w:abstractNumId w:val="57"/>
  </w:num>
  <w:num w:numId="37">
    <w:abstractNumId w:val="80"/>
  </w:num>
  <w:num w:numId="38">
    <w:abstractNumId w:val="67"/>
  </w:num>
  <w:num w:numId="39">
    <w:abstractNumId w:val="73"/>
  </w:num>
  <w:num w:numId="40">
    <w:abstractNumId w:val="28"/>
  </w:num>
  <w:num w:numId="41">
    <w:abstractNumId w:val="89"/>
  </w:num>
  <w:num w:numId="42">
    <w:abstractNumId w:val="44"/>
  </w:num>
  <w:num w:numId="43">
    <w:abstractNumId w:val="11"/>
  </w:num>
  <w:num w:numId="44">
    <w:abstractNumId w:val="75"/>
  </w:num>
  <w:num w:numId="45">
    <w:abstractNumId w:val="18"/>
  </w:num>
  <w:num w:numId="46">
    <w:abstractNumId w:val="27"/>
  </w:num>
  <w:num w:numId="47">
    <w:abstractNumId w:val="41"/>
  </w:num>
  <w:num w:numId="48">
    <w:abstractNumId w:val="66"/>
  </w:num>
  <w:num w:numId="49">
    <w:abstractNumId w:val="49"/>
  </w:num>
  <w:num w:numId="50">
    <w:abstractNumId w:val="86"/>
  </w:num>
  <w:num w:numId="51">
    <w:abstractNumId w:val="37"/>
  </w:num>
  <w:num w:numId="52">
    <w:abstractNumId w:val="8"/>
  </w:num>
  <w:num w:numId="53">
    <w:abstractNumId w:val="64"/>
  </w:num>
  <w:num w:numId="54">
    <w:abstractNumId w:val="5"/>
  </w:num>
  <w:num w:numId="55">
    <w:abstractNumId w:val="100"/>
  </w:num>
  <w:num w:numId="56">
    <w:abstractNumId w:val="114"/>
  </w:num>
  <w:num w:numId="57">
    <w:abstractNumId w:val="50"/>
  </w:num>
  <w:num w:numId="58">
    <w:abstractNumId w:val="35"/>
  </w:num>
  <w:num w:numId="59">
    <w:abstractNumId w:val="107"/>
  </w:num>
  <w:num w:numId="60">
    <w:abstractNumId w:val="12"/>
  </w:num>
  <w:num w:numId="61">
    <w:abstractNumId w:val="62"/>
  </w:num>
  <w:num w:numId="62">
    <w:abstractNumId w:val="3"/>
  </w:num>
  <w:num w:numId="63">
    <w:abstractNumId w:val="104"/>
  </w:num>
  <w:num w:numId="64">
    <w:abstractNumId w:val="0"/>
  </w:num>
  <w:num w:numId="65">
    <w:abstractNumId w:val="56"/>
  </w:num>
  <w:num w:numId="66">
    <w:abstractNumId w:val="82"/>
  </w:num>
  <w:num w:numId="67">
    <w:abstractNumId w:val="61"/>
  </w:num>
  <w:num w:numId="68">
    <w:abstractNumId w:val="23"/>
  </w:num>
  <w:num w:numId="69">
    <w:abstractNumId w:val="65"/>
  </w:num>
  <w:num w:numId="70">
    <w:abstractNumId w:val="47"/>
  </w:num>
  <w:num w:numId="71">
    <w:abstractNumId w:val="81"/>
  </w:num>
  <w:num w:numId="72">
    <w:abstractNumId w:val="17"/>
  </w:num>
  <w:num w:numId="73">
    <w:abstractNumId w:val="93"/>
  </w:num>
  <w:num w:numId="74">
    <w:abstractNumId w:val="51"/>
  </w:num>
  <w:num w:numId="75">
    <w:abstractNumId w:val="90"/>
  </w:num>
  <w:num w:numId="76">
    <w:abstractNumId w:val="70"/>
  </w:num>
  <w:num w:numId="77">
    <w:abstractNumId w:val="72"/>
  </w:num>
  <w:num w:numId="78">
    <w:abstractNumId w:val="109"/>
  </w:num>
  <w:num w:numId="79">
    <w:abstractNumId w:val="59"/>
  </w:num>
  <w:num w:numId="80">
    <w:abstractNumId w:val="31"/>
  </w:num>
  <w:num w:numId="81">
    <w:abstractNumId w:val="54"/>
  </w:num>
  <w:num w:numId="82">
    <w:abstractNumId w:val="63"/>
  </w:num>
  <w:num w:numId="83">
    <w:abstractNumId w:val="19"/>
  </w:num>
  <w:num w:numId="84">
    <w:abstractNumId w:val="30"/>
  </w:num>
  <w:num w:numId="85">
    <w:abstractNumId w:val="85"/>
  </w:num>
  <w:num w:numId="86">
    <w:abstractNumId w:val="15"/>
  </w:num>
  <w:num w:numId="87">
    <w:abstractNumId w:val="77"/>
  </w:num>
  <w:num w:numId="88">
    <w:abstractNumId w:val="96"/>
  </w:num>
  <w:num w:numId="89">
    <w:abstractNumId w:val="1"/>
  </w:num>
  <w:num w:numId="90">
    <w:abstractNumId w:val="84"/>
  </w:num>
  <w:num w:numId="91">
    <w:abstractNumId w:val="39"/>
  </w:num>
  <w:num w:numId="92">
    <w:abstractNumId w:val="78"/>
  </w:num>
  <w:num w:numId="93">
    <w:abstractNumId w:val="26"/>
  </w:num>
  <w:num w:numId="94">
    <w:abstractNumId w:val="108"/>
  </w:num>
  <w:num w:numId="95">
    <w:abstractNumId w:val="111"/>
  </w:num>
  <w:num w:numId="96">
    <w:abstractNumId w:val="13"/>
  </w:num>
  <w:num w:numId="97">
    <w:abstractNumId w:val="48"/>
  </w:num>
  <w:num w:numId="98">
    <w:abstractNumId w:val="69"/>
  </w:num>
  <w:num w:numId="99">
    <w:abstractNumId w:val="99"/>
  </w:num>
  <w:num w:numId="100">
    <w:abstractNumId w:val="52"/>
  </w:num>
  <w:num w:numId="101">
    <w:abstractNumId w:val="45"/>
  </w:num>
  <w:num w:numId="102">
    <w:abstractNumId w:val="112"/>
  </w:num>
  <w:num w:numId="103">
    <w:abstractNumId w:val="21"/>
  </w:num>
  <w:num w:numId="104">
    <w:abstractNumId w:val="103"/>
  </w:num>
  <w:num w:numId="105">
    <w:abstractNumId w:val="43"/>
  </w:num>
  <w:num w:numId="106">
    <w:abstractNumId w:val="98"/>
  </w:num>
  <w:num w:numId="107">
    <w:abstractNumId w:val="7"/>
  </w:num>
  <w:num w:numId="108">
    <w:abstractNumId w:val="97"/>
  </w:num>
  <w:num w:numId="109">
    <w:abstractNumId w:val="83"/>
  </w:num>
  <w:num w:numId="110">
    <w:abstractNumId w:val="36"/>
  </w:num>
  <w:num w:numId="111">
    <w:abstractNumId w:val="53"/>
  </w:num>
  <w:num w:numId="112">
    <w:abstractNumId w:val="105"/>
  </w:num>
  <w:num w:numId="113">
    <w:abstractNumId w:val="88"/>
  </w:num>
  <w:num w:numId="114">
    <w:abstractNumId w:val="34"/>
  </w:num>
  <w:num w:numId="115">
    <w:abstractNumId w:val="87"/>
  </w:num>
  <w:num w:numId="116">
    <w:abstractNumId w:val="95"/>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1843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CA1"/>
    <w:rsid w:val="00000370"/>
    <w:rsid w:val="00000E41"/>
    <w:rsid w:val="00001918"/>
    <w:rsid w:val="00001B56"/>
    <w:rsid w:val="000069B6"/>
    <w:rsid w:val="0001094A"/>
    <w:rsid w:val="00011167"/>
    <w:rsid w:val="0001173C"/>
    <w:rsid w:val="00013651"/>
    <w:rsid w:val="000137B5"/>
    <w:rsid w:val="0001381F"/>
    <w:rsid w:val="000176F2"/>
    <w:rsid w:val="000211E9"/>
    <w:rsid w:val="0002149F"/>
    <w:rsid w:val="000217AF"/>
    <w:rsid w:val="00022C2B"/>
    <w:rsid w:val="00022C9A"/>
    <w:rsid w:val="000268A6"/>
    <w:rsid w:val="00030FF2"/>
    <w:rsid w:val="00031039"/>
    <w:rsid w:val="0003395C"/>
    <w:rsid w:val="00036924"/>
    <w:rsid w:val="0004075F"/>
    <w:rsid w:val="000417CD"/>
    <w:rsid w:val="0004336E"/>
    <w:rsid w:val="000434AA"/>
    <w:rsid w:val="00043CA1"/>
    <w:rsid w:val="0004465D"/>
    <w:rsid w:val="000463D3"/>
    <w:rsid w:val="00051964"/>
    <w:rsid w:val="0005296E"/>
    <w:rsid w:val="00052A30"/>
    <w:rsid w:val="000540B8"/>
    <w:rsid w:val="00054CC2"/>
    <w:rsid w:val="0005559C"/>
    <w:rsid w:val="00055A2D"/>
    <w:rsid w:val="00055D6D"/>
    <w:rsid w:val="000560CB"/>
    <w:rsid w:val="00057C81"/>
    <w:rsid w:val="00060A12"/>
    <w:rsid w:val="00060B96"/>
    <w:rsid w:val="00063EF9"/>
    <w:rsid w:val="00064D9B"/>
    <w:rsid w:val="00064E40"/>
    <w:rsid w:val="000662A7"/>
    <w:rsid w:val="000664AD"/>
    <w:rsid w:val="00066A5A"/>
    <w:rsid w:val="00066B76"/>
    <w:rsid w:val="00066F4C"/>
    <w:rsid w:val="00072A7F"/>
    <w:rsid w:val="0007324D"/>
    <w:rsid w:val="00073953"/>
    <w:rsid w:val="00075C35"/>
    <w:rsid w:val="00075EDB"/>
    <w:rsid w:val="00077553"/>
    <w:rsid w:val="000809EF"/>
    <w:rsid w:val="00081984"/>
    <w:rsid w:val="00083557"/>
    <w:rsid w:val="0008668F"/>
    <w:rsid w:val="00087375"/>
    <w:rsid w:val="00095BD6"/>
    <w:rsid w:val="000A105C"/>
    <w:rsid w:val="000A3FD0"/>
    <w:rsid w:val="000B17BE"/>
    <w:rsid w:val="000B459E"/>
    <w:rsid w:val="000B6A99"/>
    <w:rsid w:val="000B6BDA"/>
    <w:rsid w:val="000C4729"/>
    <w:rsid w:val="000C77E0"/>
    <w:rsid w:val="000C7891"/>
    <w:rsid w:val="000D0647"/>
    <w:rsid w:val="000D0B44"/>
    <w:rsid w:val="000D198C"/>
    <w:rsid w:val="000D31CF"/>
    <w:rsid w:val="000D5A72"/>
    <w:rsid w:val="000D60ED"/>
    <w:rsid w:val="000D6B5A"/>
    <w:rsid w:val="000D6FED"/>
    <w:rsid w:val="000E05F1"/>
    <w:rsid w:val="000E1572"/>
    <w:rsid w:val="000E259B"/>
    <w:rsid w:val="000E2E8F"/>
    <w:rsid w:val="000E3832"/>
    <w:rsid w:val="000E394C"/>
    <w:rsid w:val="000E4908"/>
    <w:rsid w:val="000E4F38"/>
    <w:rsid w:val="000E50E1"/>
    <w:rsid w:val="000E6109"/>
    <w:rsid w:val="000E6CC1"/>
    <w:rsid w:val="000E7202"/>
    <w:rsid w:val="000F0DE4"/>
    <w:rsid w:val="000F3C7D"/>
    <w:rsid w:val="000F46F1"/>
    <w:rsid w:val="000F4C4C"/>
    <w:rsid w:val="000F5D77"/>
    <w:rsid w:val="000F6E32"/>
    <w:rsid w:val="000F725D"/>
    <w:rsid w:val="000F7C93"/>
    <w:rsid w:val="00100E49"/>
    <w:rsid w:val="00104BD6"/>
    <w:rsid w:val="001101D6"/>
    <w:rsid w:val="001103FE"/>
    <w:rsid w:val="00110968"/>
    <w:rsid w:val="00112CEE"/>
    <w:rsid w:val="001142C5"/>
    <w:rsid w:val="0011575C"/>
    <w:rsid w:val="00120994"/>
    <w:rsid w:val="0012178E"/>
    <w:rsid w:val="00125760"/>
    <w:rsid w:val="001265D5"/>
    <w:rsid w:val="001316CD"/>
    <w:rsid w:val="0013225E"/>
    <w:rsid w:val="00132E07"/>
    <w:rsid w:val="0013344A"/>
    <w:rsid w:val="00137218"/>
    <w:rsid w:val="00137B3D"/>
    <w:rsid w:val="00142C84"/>
    <w:rsid w:val="00145C6F"/>
    <w:rsid w:val="001462DB"/>
    <w:rsid w:val="001470BD"/>
    <w:rsid w:val="00147570"/>
    <w:rsid w:val="00147652"/>
    <w:rsid w:val="001500FB"/>
    <w:rsid w:val="00150612"/>
    <w:rsid w:val="001542C5"/>
    <w:rsid w:val="00154DC6"/>
    <w:rsid w:val="001642D4"/>
    <w:rsid w:val="0016630B"/>
    <w:rsid w:val="00167673"/>
    <w:rsid w:val="00172B7B"/>
    <w:rsid w:val="00174453"/>
    <w:rsid w:val="00175190"/>
    <w:rsid w:val="001757F0"/>
    <w:rsid w:val="001775DF"/>
    <w:rsid w:val="00177B15"/>
    <w:rsid w:val="00180236"/>
    <w:rsid w:val="0018023A"/>
    <w:rsid w:val="00182020"/>
    <w:rsid w:val="00186044"/>
    <w:rsid w:val="0018644B"/>
    <w:rsid w:val="00186ED4"/>
    <w:rsid w:val="0019102E"/>
    <w:rsid w:val="00191CA2"/>
    <w:rsid w:val="001934A1"/>
    <w:rsid w:val="001943AD"/>
    <w:rsid w:val="001970D1"/>
    <w:rsid w:val="0019770D"/>
    <w:rsid w:val="00197ADD"/>
    <w:rsid w:val="00197FE5"/>
    <w:rsid w:val="001A06E7"/>
    <w:rsid w:val="001A2205"/>
    <w:rsid w:val="001A451B"/>
    <w:rsid w:val="001A55C7"/>
    <w:rsid w:val="001A6627"/>
    <w:rsid w:val="001A75AE"/>
    <w:rsid w:val="001B22CB"/>
    <w:rsid w:val="001B31BE"/>
    <w:rsid w:val="001B334E"/>
    <w:rsid w:val="001B7982"/>
    <w:rsid w:val="001C155E"/>
    <w:rsid w:val="001C19E5"/>
    <w:rsid w:val="001C3266"/>
    <w:rsid w:val="001C38AB"/>
    <w:rsid w:val="001C3A1D"/>
    <w:rsid w:val="001C4B98"/>
    <w:rsid w:val="001C601A"/>
    <w:rsid w:val="001C71CB"/>
    <w:rsid w:val="001D43AD"/>
    <w:rsid w:val="001D4CEB"/>
    <w:rsid w:val="001E0574"/>
    <w:rsid w:val="001E0850"/>
    <w:rsid w:val="001E283D"/>
    <w:rsid w:val="001E308F"/>
    <w:rsid w:val="001E34D1"/>
    <w:rsid w:val="001E5C04"/>
    <w:rsid w:val="001E7D0D"/>
    <w:rsid w:val="001F013B"/>
    <w:rsid w:val="001F0A1B"/>
    <w:rsid w:val="001F1670"/>
    <w:rsid w:val="001F1CA6"/>
    <w:rsid w:val="001F262C"/>
    <w:rsid w:val="001F372D"/>
    <w:rsid w:val="001F447E"/>
    <w:rsid w:val="001F4946"/>
    <w:rsid w:val="001F63A0"/>
    <w:rsid w:val="001F7B84"/>
    <w:rsid w:val="00200C10"/>
    <w:rsid w:val="0020259A"/>
    <w:rsid w:val="00203270"/>
    <w:rsid w:val="002050A1"/>
    <w:rsid w:val="00205AF6"/>
    <w:rsid w:val="00206837"/>
    <w:rsid w:val="00207B6A"/>
    <w:rsid w:val="00210D7C"/>
    <w:rsid w:val="00216552"/>
    <w:rsid w:val="00221302"/>
    <w:rsid w:val="00222101"/>
    <w:rsid w:val="00223A28"/>
    <w:rsid w:val="00224B76"/>
    <w:rsid w:val="00226129"/>
    <w:rsid w:val="002263E7"/>
    <w:rsid w:val="00226729"/>
    <w:rsid w:val="0023167B"/>
    <w:rsid w:val="00231E23"/>
    <w:rsid w:val="002334D1"/>
    <w:rsid w:val="002359C1"/>
    <w:rsid w:val="00237E53"/>
    <w:rsid w:val="002422A7"/>
    <w:rsid w:val="002511A3"/>
    <w:rsid w:val="002513D0"/>
    <w:rsid w:val="00252450"/>
    <w:rsid w:val="002524BF"/>
    <w:rsid w:val="00253061"/>
    <w:rsid w:val="002553EE"/>
    <w:rsid w:val="00255A75"/>
    <w:rsid w:val="00260C57"/>
    <w:rsid w:val="0026123F"/>
    <w:rsid w:val="002618C7"/>
    <w:rsid w:val="00265013"/>
    <w:rsid w:val="0026546B"/>
    <w:rsid w:val="00266E9F"/>
    <w:rsid w:val="00267347"/>
    <w:rsid w:val="00273958"/>
    <w:rsid w:val="0027537A"/>
    <w:rsid w:val="002756B7"/>
    <w:rsid w:val="00275CA0"/>
    <w:rsid w:val="002761C7"/>
    <w:rsid w:val="00277BD8"/>
    <w:rsid w:val="00280A52"/>
    <w:rsid w:val="00282D45"/>
    <w:rsid w:val="00282E35"/>
    <w:rsid w:val="00283447"/>
    <w:rsid w:val="00283C27"/>
    <w:rsid w:val="00285019"/>
    <w:rsid w:val="002854AF"/>
    <w:rsid w:val="0028575E"/>
    <w:rsid w:val="00285E68"/>
    <w:rsid w:val="00286353"/>
    <w:rsid w:val="00287359"/>
    <w:rsid w:val="00290AAE"/>
    <w:rsid w:val="00291A55"/>
    <w:rsid w:val="00291AA6"/>
    <w:rsid w:val="00296550"/>
    <w:rsid w:val="00296806"/>
    <w:rsid w:val="002A0DE7"/>
    <w:rsid w:val="002A1851"/>
    <w:rsid w:val="002A1AF9"/>
    <w:rsid w:val="002A36F6"/>
    <w:rsid w:val="002A4369"/>
    <w:rsid w:val="002A5D8C"/>
    <w:rsid w:val="002A686B"/>
    <w:rsid w:val="002A7ACC"/>
    <w:rsid w:val="002B0012"/>
    <w:rsid w:val="002B0BDD"/>
    <w:rsid w:val="002B2E5B"/>
    <w:rsid w:val="002B35DE"/>
    <w:rsid w:val="002B48CF"/>
    <w:rsid w:val="002B4958"/>
    <w:rsid w:val="002B7B96"/>
    <w:rsid w:val="002C20EE"/>
    <w:rsid w:val="002C2C4D"/>
    <w:rsid w:val="002C4D29"/>
    <w:rsid w:val="002C72E9"/>
    <w:rsid w:val="002C7A06"/>
    <w:rsid w:val="002D4450"/>
    <w:rsid w:val="002D4B6B"/>
    <w:rsid w:val="002D5DE7"/>
    <w:rsid w:val="002D6676"/>
    <w:rsid w:val="002E0766"/>
    <w:rsid w:val="002E1A79"/>
    <w:rsid w:val="002E27F4"/>
    <w:rsid w:val="002E42E4"/>
    <w:rsid w:val="002E4D49"/>
    <w:rsid w:val="002F13A5"/>
    <w:rsid w:val="002F2CCD"/>
    <w:rsid w:val="002F43F5"/>
    <w:rsid w:val="002F6272"/>
    <w:rsid w:val="002F6A01"/>
    <w:rsid w:val="00300B2F"/>
    <w:rsid w:val="0030149D"/>
    <w:rsid w:val="0030154B"/>
    <w:rsid w:val="0031075C"/>
    <w:rsid w:val="003116B5"/>
    <w:rsid w:val="00311946"/>
    <w:rsid w:val="00312536"/>
    <w:rsid w:val="00312A9F"/>
    <w:rsid w:val="003149DB"/>
    <w:rsid w:val="0031613F"/>
    <w:rsid w:val="0031773E"/>
    <w:rsid w:val="00320F41"/>
    <w:rsid w:val="00322B54"/>
    <w:rsid w:val="00323AD1"/>
    <w:rsid w:val="00324A8B"/>
    <w:rsid w:val="003252A5"/>
    <w:rsid w:val="003253E5"/>
    <w:rsid w:val="00327434"/>
    <w:rsid w:val="00330E2C"/>
    <w:rsid w:val="00336201"/>
    <w:rsid w:val="003367E2"/>
    <w:rsid w:val="00336F27"/>
    <w:rsid w:val="00337747"/>
    <w:rsid w:val="00343001"/>
    <w:rsid w:val="00350524"/>
    <w:rsid w:val="0035198D"/>
    <w:rsid w:val="00352B4D"/>
    <w:rsid w:val="00354835"/>
    <w:rsid w:val="00354FC0"/>
    <w:rsid w:val="003554EB"/>
    <w:rsid w:val="003556BD"/>
    <w:rsid w:val="0035595A"/>
    <w:rsid w:val="003559C9"/>
    <w:rsid w:val="003616F7"/>
    <w:rsid w:val="00363786"/>
    <w:rsid w:val="00363A24"/>
    <w:rsid w:val="003658F3"/>
    <w:rsid w:val="00366B94"/>
    <w:rsid w:val="00370149"/>
    <w:rsid w:val="00371049"/>
    <w:rsid w:val="00371409"/>
    <w:rsid w:val="003725EC"/>
    <w:rsid w:val="00372DA0"/>
    <w:rsid w:val="0037354C"/>
    <w:rsid w:val="0037552A"/>
    <w:rsid w:val="00376701"/>
    <w:rsid w:val="0037779A"/>
    <w:rsid w:val="00377DF6"/>
    <w:rsid w:val="00383BEC"/>
    <w:rsid w:val="003846AF"/>
    <w:rsid w:val="00392761"/>
    <w:rsid w:val="003931FE"/>
    <w:rsid w:val="00395B0C"/>
    <w:rsid w:val="00396FEA"/>
    <w:rsid w:val="00397E2B"/>
    <w:rsid w:val="003A0392"/>
    <w:rsid w:val="003A05CE"/>
    <w:rsid w:val="003A11D1"/>
    <w:rsid w:val="003A2FDB"/>
    <w:rsid w:val="003A45BB"/>
    <w:rsid w:val="003B1428"/>
    <w:rsid w:val="003B1A3C"/>
    <w:rsid w:val="003B2978"/>
    <w:rsid w:val="003C0E8D"/>
    <w:rsid w:val="003C3678"/>
    <w:rsid w:val="003C6AC0"/>
    <w:rsid w:val="003D1FC7"/>
    <w:rsid w:val="003D4850"/>
    <w:rsid w:val="003D5ACF"/>
    <w:rsid w:val="003D6691"/>
    <w:rsid w:val="003D7C69"/>
    <w:rsid w:val="003E0E77"/>
    <w:rsid w:val="003E18E1"/>
    <w:rsid w:val="003E2430"/>
    <w:rsid w:val="003E374A"/>
    <w:rsid w:val="003E6465"/>
    <w:rsid w:val="003E7237"/>
    <w:rsid w:val="003F0378"/>
    <w:rsid w:val="003F0B26"/>
    <w:rsid w:val="003F1120"/>
    <w:rsid w:val="003F159B"/>
    <w:rsid w:val="003F2B86"/>
    <w:rsid w:val="003F4DC7"/>
    <w:rsid w:val="003F5769"/>
    <w:rsid w:val="003F5AE0"/>
    <w:rsid w:val="003F7393"/>
    <w:rsid w:val="004010D2"/>
    <w:rsid w:val="00402895"/>
    <w:rsid w:val="00402CC9"/>
    <w:rsid w:val="0040365B"/>
    <w:rsid w:val="00404669"/>
    <w:rsid w:val="00407484"/>
    <w:rsid w:val="004102FF"/>
    <w:rsid w:val="00413259"/>
    <w:rsid w:val="004135A3"/>
    <w:rsid w:val="004137B3"/>
    <w:rsid w:val="0041426D"/>
    <w:rsid w:val="00414CEB"/>
    <w:rsid w:val="00414D53"/>
    <w:rsid w:val="00422F05"/>
    <w:rsid w:val="00423970"/>
    <w:rsid w:val="0042411A"/>
    <w:rsid w:val="004265DE"/>
    <w:rsid w:val="004336D1"/>
    <w:rsid w:val="00434C5F"/>
    <w:rsid w:val="004417B4"/>
    <w:rsid w:val="0044417E"/>
    <w:rsid w:val="00444222"/>
    <w:rsid w:val="004472D7"/>
    <w:rsid w:val="004478B7"/>
    <w:rsid w:val="00447FA2"/>
    <w:rsid w:val="004506DC"/>
    <w:rsid w:val="00450CD1"/>
    <w:rsid w:val="00452862"/>
    <w:rsid w:val="004542AB"/>
    <w:rsid w:val="00454551"/>
    <w:rsid w:val="00456424"/>
    <w:rsid w:val="004572B2"/>
    <w:rsid w:val="00457B9B"/>
    <w:rsid w:val="0046390A"/>
    <w:rsid w:val="00464157"/>
    <w:rsid w:val="00465A46"/>
    <w:rsid w:val="00465D68"/>
    <w:rsid w:val="00467AB0"/>
    <w:rsid w:val="004729D5"/>
    <w:rsid w:val="00473051"/>
    <w:rsid w:val="004730E8"/>
    <w:rsid w:val="00475BD3"/>
    <w:rsid w:val="00481099"/>
    <w:rsid w:val="004845C6"/>
    <w:rsid w:val="004858FC"/>
    <w:rsid w:val="004927C2"/>
    <w:rsid w:val="004937D3"/>
    <w:rsid w:val="00494E4A"/>
    <w:rsid w:val="00494F42"/>
    <w:rsid w:val="004963A7"/>
    <w:rsid w:val="004A068F"/>
    <w:rsid w:val="004A2BBC"/>
    <w:rsid w:val="004A3698"/>
    <w:rsid w:val="004A3F78"/>
    <w:rsid w:val="004A43B6"/>
    <w:rsid w:val="004B0671"/>
    <w:rsid w:val="004B2746"/>
    <w:rsid w:val="004B2847"/>
    <w:rsid w:val="004B4F1D"/>
    <w:rsid w:val="004B5454"/>
    <w:rsid w:val="004B6F62"/>
    <w:rsid w:val="004C0D5F"/>
    <w:rsid w:val="004C1DFE"/>
    <w:rsid w:val="004C3337"/>
    <w:rsid w:val="004C535C"/>
    <w:rsid w:val="004D0D06"/>
    <w:rsid w:val="004D121B"/>
    <w:rsid w:val="004D1780"/>
    <w:rsid w:val="004D7A2D"/>
    <w:rsid w:val="004E3BDE"/>
    <w:rsid w:val="004E3E79"/>
    <w:rsid w:val="004E6A37"/>
    <w:rsid w:val="004E7B57"/>
    <w:rsid w:val="004F058F"/>
    <w:rsid w:val="004F0BBD"/>
    <w:rsid w:val="004F160F"/>
    <w:rsid w:val="004F3654"/>
    <w:rsid w:val="004F3EBB"/>
    <w:rsid w:val="004F499F"/>
    <w:rsid w:val="004F5D15"/>
    <w:rsid w:val="004F659F"/>
    <w:rsid w:val="00501DDF"/>
    <w:rsid w:val="00501F4E"/>
    <w:rsid w:val="00503319"/>
    <w:rsid w:val="00503371"/>
    <w:rsid w:val="0050341A"/>
    <w:rsid w:val="00503919"/>
    <w:rsid w:val="0050426D"/>
    <w:rsid w:val="00506EC2"/>
    <w:rsid w:val="00506F97"/>
    <w:rsid w:val="00511341"/>
    <w:rsid w:val="00511F18"/>
    <w:rsid w:val="005162BD"/>
    <w:rsid w:val="00516D2D"/>
    <w:rsid w:val="005220C1"/>
    <w:rsid w:val="00522151"/>
    <w:rsid w:val="005221E5"/>
    <w:rsid w:val="00524B4F"/>
    <w:rsid w:val="00526353"/>
    <w:rsid w:val="00526699"/>
    <w:rsid w:val="005310A2"/>
    <w:rsid w:val="0053339D"/>
    <w:rsid w:val="00537366"/>
    <w:rsid w:val="00537B4A"/>
    <w:rsid w:val="005410CD"/>
    <w:rsid w:val="00542A2B"/>
    <w:rsid w:val="00543060"/>
    <w:rsid w:val="00543EBE"/>
    <w:rsid w:val="00545323"/>
    <w:rsid w:val="005454B2"/>
    <w:rsid w:val="005555F6"/>
    <w:rsid w:val="005560CF"/>
    <w:rsid w:val="00557E4D"/>
    <w:rsid w:val="005602FA"/>
    <w:rsid w:val="005608E7"/>
    <w:rsid w:val="00560935"/>
    <w:rsid w:val="0056106F"/>
    <w:rsid w:val="005637A8"/>
    <w:rsid w:val="0056488B"/>
    <w:rsid w:val="0057344B"/>
    <w:rsid w:val="00573FB4"/>
    <w:rsid w:val="0057456D"/>
    <w:rsid w:val="00575178"/>
    <w:rsid w:val="00575A98"/>
    <w:rsid w:val="00575F18"/>
    <w:rsid w:val="00576836"/>
    <w:rsid w:val="00576885"/>
    <w:rsid w:val="00576C43"/>
    <w:rsid w:val="00581F7A"/>
    <w:rsid w:val="00582765"/>
    <w:rsid w:val="00583E08"/>
    <w:rsid w:val="00584267"/>
    <w:rsid w:val="00585DE9"/>
    <w:rsid w:val="0058606E"/>
    <w:rsid w:val="00594FB3"/>
    <w:rsid w:val="00595395"/>
    <w:rsid w:val="00595F79"/>
    <w:rsid w:val="005960D7"/>
    <w:rsid w:val="005972EE"/>
    <w:rsid w:val="00597EB8"/>
    <w:rsid w:val="005A2D7B"/>
    <w:rsid w:val="005A4785"/>
    <w:rsid w:val="005B42E8"/>
    <w:rsid w:val="005B6674"/>
    <w:rsid w:val="005B6D72"/>
    <w:rsid w:val="005B7DD8"/>
    <w:rsid w:val="005B7EB8"/>
    <w:rsid w:val="005C4366"/>
    <w:rsid w:val="005C574D"/>
    <w:rsid w:val="005C62B9"/>
    <w:rsid w:val="005C651E"/>
    <w:rsid w:val="005D06FE"/>
    <w:rsid w:val="005D1C1E"/>
    <w:rsid w:val="005D1F4E"/>
    <w:rsid w:val="005D3523"/>
    <w:rsid w:val="005D4132"/>
    <w:rsid w:val="005D5B13"/>
    <w:rsid w:val="005E03AF"/>
    <w:rsid w:val="005E070B"/>
    <w:rsid w:val="005E0B32"/>
    <w:rsid w:val="005E0D06"/>
    <w:rsid w:val="005E632F"/>
    <w:rsid w:val="005E676D"/>
    <w:rsid w:val="005E7700"/>
    <w:rsid w:val="005E773E"/>
    <w:rsid w:val="005E7A7A"/>
    <w:rsid w:val="005F22CB"/>
    <w:rsid w:val="005F2349"/>
    <w:rsid w:val="005F4070"/>
    <w:rsid w:val="005F5746"/>
    <w:rsid w:val="005F6E35"/>
    <w:rsid w:val="006003A9"/>
    <w:rsid w:val="00601054"/>
    <w:rsid w:val="00610D6A"/>
    <w:rsid w:val="006110AF"/>
    <w:rsid w:val="00611D41"/>
    <w:rsid w:val="00612F13"/>
    <w:rsid w:val="00613D4B"/>
    <w:rsid w:val="00615D86"/>
    <w:rsid w:val="00622AC6"/>
    <w:rsid w:val="006239B5"/>
    <w:rsid w:val="006245A1"/>
    <w:rsid w:val="0062462F"/>
    <w:rsid w:val="0062755F"/>
    <w:rsid w:val="006330B5"/>
    <w:rsid w:val="00633BA8"/>
    <w:rsid w:val="00633D17"/>
    <w:rsid w:val="006347CB"/>
    <w:rsid w:val="00634A67"/>
    <w:rsid w:val="00634D23"/>
    <w:rsid w:val="006441AD"/>
    <w:rsid w:val="00647770"/>
    <w:rsid w:val="006512B2"/>
    <w:rsid w:val="006532B8"/>
    <w:rsid w:val="006541BA"/>
    <w:rsid w:val="00654C55"/>
    <w:rsid w:val="006570D0"/>
    <w:rsid w:val="00660284"/>
    <w:rsid w:val="006615C9"/>
    <w:rsid w:val="00661DA9"/>
    <w:rsid w:val="006666CE"/>
    <w:rsid w:val="006707F3"/>
    <w:rsid w:val="006726B1"/>
    <w:rsid w:val="00674512"/>
    <w:rsid w:val="00674AA6"/>
    <w:rsid w:val="0067523D"/>
    <w:rsid w:val="0067664B"/>
    <w:rsid w:val="0068222B"/>
    <w:rsid w:val="0068475A"/>
    <w:rsid w:val="0068784D"/>
    <w:rsid w:val="00687BD6"/>
    <w:rsid w:val="00690851"/>
    <w:rsid w:val="00693ABB"/>
    <w:rsid w:val="0069413F"/>
    <w:rsid w:val="00695E5D"/>
    <w:rsid w:val="006960E0"/>
    <w:rsid w:val="00697B54"/>
    <w:rsid w:val="006A01EF"/>
    <w:rsid w:val="006A0C46"/>
    <w:rsid w:val="006A3456"/>
    <w:rsid w:val="006A3660"/>
    <w:rsid w:val="006A5E92"/>
    <w:rsid w:val="006A6AA7"/>
    <w:rsid w:val="006A7670"/>
    <w:rsid w:val="006B22F5"/>
    <w:rsid w:val="006B40E7"/>
    <w:rsid w:val="006B5050"/>
    <w:rsid w:val="006B5600"/>
    <w:rsid w:val="006B5A10"/>
    <w:rsid w:val="006B63A7"/>
    <w:rsid w:val="006C0267"/>
    <w:rsid w:val="006C0471"/>
    <w:rsid w:val="006C1FCD"/>
    <w:rsid w:val="006C4E47"/>
    <w:rsid w:val="006C66D5"/>
    <w:rsid w:val="006C66EB"/>
    <w:rsid w:val="006C6F1F"/>
    <w:rsid w:val="006D045B"/>
    <w:rsid w:val="006D0C7D"/>
    <w:rsid w:val="006D162E"/>
    <w:rsid w:val="006D47AE"/>
    <w:rsid w:val="006D4960"/>
    <w:rsid w:val="006D5D8C"/>
    <w:rsid w:val="006D67B6"/>
    <w:rsid w:val="006E1035"/>
    <w:rsid w:val="006E63FA"/>
    <w:rsid w:val="006E6580"/>
    <w:rsid w:val="006E6A1C"/>
    <w:rsid w:val="006E78A5"/>
    <w:rsid w:val="006F4212"/>
    <w:rsid w:val="006F5605"/>
    <w:rsid w:val="006F6063"/>
    <w:rsid w:val="006F7BFF"/>
    <w:rsid w:val="0070009A"/>
    <w:rsid w:val="007004A1"/>
    <w:rsid w:val="00702839"/>
    <w:rsid w:val="00702C7C"/>
    <w:rsid w:val="007038AE"/>
    <w:rsid w:val="00704D06"/>
    <w:rsid w:val="007068DF"/>
    <w:rsid w:val="00710764"/>
    <w:rsid w:val="00711B26"/>
    <w:rsid w:val="00713430"/>
    <w:rsid w:val="00716FD6"/>
    <w:rsid w:val="007225D5"/>
    <w:rsid w:val="00722FB9"/>
    <w:rsid w:val="0072350E"/>
    <w:rsid w:val="00723636"/>
    <w:rsid w:val="0072686E"/>
    <w:rsid w:val="00726AE3"/>
    <w:rsid w:val="00733A53"/>
    <w:rsid w:val="0073515E"/>
    <w:rsid w:val="00736ED4"/>
    <w:rsid w:val="00737268"/>
    <w:rsid w:val="00737E9C"/>
    <w:rsid w:val="00742DC9"/>
    <w:rsid w:val="00744C37"/>
    <w:rsid w:val="007501C6"/>
    <w:rsid w:val="00751250"/>
    <w:rsid w:val="007528CF"/>
    <w:rsid w:val="00753E57"/>
    <w:rsid w:val="007544F1"/>
    <w:rsid w:val="00755042"/>
    <w:rsid w:val="00755DB4"/>
    <w:rsid w:val="00756D15"/>
    <w:rsid w:val="00757E45"/>
    <w:rsid w:val="00761598"/>
    <w:rsid w:val="00761D24"/>
    <w:rsid w:val="0076209C"/>
    <w:rsid w:val="00764420"/>
    <w:rsid w:val="00765B97"/>
    <w:rsid w:val="00767F81"/>
    <w:rsid w:val="0077026A"/>
    <w:rsid w:val="00772A9B"/>
    <w:rsid w:val="007735A0"/>
    <w:rsid w:val="00775328"/>
    <w:rsid w:val="007759F3"/>
    <w:rsid w:val="00776918"/>
    <w:rsid w:val="00777C08"/>
    <w:rsid w:val="00780AC3"/>
    <w:rsid w:val="00780F3F"/>
    <w:rsid w:val="00781EB3"/>
    <w:rsid w:val="00783312"/>
    <w:rsid w:val="007833B5"/>
    <w:rsid w:val="007851A7"/>
    <w:rsid w:val="0078645D"/>
    <w:rsid w:val="007911F4"/>
    <w:rsid w:val="00792D1A"/>
    <w:rsid w:val="007960B9"/>
    <w:rsid w:val="00796751"/>
    <w:rsid w:val="00796D75"/>
    <w:rsid w:val="007A10B7"/>
    <w:rsid w:val="007A4F14"/>
    <w:rsid w:val="007A65C4"/>
    <w:rsid w:val="007A7D35"/>
    <w:rsid w:val="007B0AE0"/>
    <w:rsid w:val="007B0B53"/>
    <w:rsid w:val="007B0EC4"/>
    <w:rsid w:val="007B1F7D"/>
    <w:rsid w:val="007B4E3C"/>
    <w:rsid w:val="007B55F3"/>
    <w:rsid w:val="007B7757"/>
    <w:rsid w:val="007B7FD1"/>
    <w:rsid w:val="007C002F"/>
    <w:rsid w:val="007C05D0"/>
    <w:rsid w:val="007C0875"/>
    <w:rsid w:val="007C35C5"/>
    <w:rsid w:val="007C620F"/>
    <w:rsid w:val="007D146E"/>
    <w:rsid w:val="007D1549"/>
    <w:rsid w:val="007D32A7"/>
    <w:rsid w:val="007D3EB2"/>
    <w:rsid w:val="007D4809"/>
    <w:rsid w:val="007D4EAC"/>
    <w:rsid w:val="007D552E"/>
    <w:rsid w:val="007E28E8"/>
    <w:rsid w:val="007E740B"/>
    <w:rsid w:val="007F4A93"/>
    <w:rsid w:val="007F78EA"/>
    <w:rsid w:val="007F7AEC"/>
    <w:rsid w:val="008002E2"/>
    <w:rsid w:val="00800E32"/>
    <w:rsid w:val="00804DCE"/>
    <w:rsid w:val="00807863"/>
    <w:rsid w:val="00810A4A"/>
    <w:rsid w:val="008138B6"/>
    <w:rsid w:val="0081545D"/>
    <w:rsid w:val="00817728"/>
    <w:rsid w:val="00821D9B"/>
    <w:rsid w:val="00822BB6"/>
    <w:rsid w:val="0082415A"/>
    <w:rsid w:val="00824168"/>
    <w:rsid w:val="00824EF3"/>
    <w:rsid w:val="00824FFC"/>
    <w:rsid w:val="00826D7E"/>
    <w:rsid w:val="00827868"/>
    <w:rsid w:val="00833F3B"/>
    <w:rsid w:val="00836D39"/>
    <w:rsid w:val="00837456"/>
    <w:rsid w:val="00840838"/>
    <w:rsid w:val="00841C42"/>
    <w:rsid w:val="00842AD1"/>
    <w:rsid w:val="00842DFD"/>
    <w:rsid w:val="008462E9"/>
    <w:rsid w:val="008478D6"/>
    <w:rsid w:val="00854814"/>
    <w:rsid w:val="00855E1F"/>
    <w:rsid w:val="00857260"/>
    <w:rsid w:val="0086161F"/>
    <w:rsid w:val="00861CA8"/>
    <w:rsid w:val="00863134"/>
    <w:rsid w:val="008653AD"/>
    <w:rsid w:val="008659D6"/>
    <w:rsid w:val="0086618D"/>
    <w:rsid w:val="008662C5"/>
    <w:rsid w:val="00866919"/>
    <w:rsid w:val="0086759F"/>
    <w:rsid w:val="0087057A"/>
    <w:rsid w:val="00871540"/>
    <w:rsid w:val="00871791"/>
    <w:rsid w:val="00873899"/>
    <w:rsid w:val="00873F1C"/>
    <w:rsid w:val="00874897"/>
    <w:rsid w:val="00875DC9"/>
    <w:rsid w:val="00875F96"/>
    <w:rsid w:val="00876E1E"/>
    <w:rsid w:val="00877A89"/>
    <w:rsid w:val="008859CC"/>
    <w:rsid w:val="008911F7"/>
    <w:rsid w:val="00891C3D"/>
    <w:rsid w:val="00891D8E"/>
    <w:rsid w:val="00892F1D"/>
    <w:rsid w:val="00895348"/>
    <w:rsid w:val="00895A1B"/>
    <w:rsid w:val="008965B7"/>
    <w:rsid w:val="00897BA0"/>
    <w:rsid w:val="008A25E0"/>
    <w:rsid w:val="008A452F"/>
    <w:rsid w:val="008A467C"/>
    <w:rsid w:val="008A73FE"/>
    <w:rsid w:val="008A755A"/>
    <w:rsid w:val="008B4A41"/>
    <w:rsid w:val="008B4AEC"/>
    <w:rsid w:val="008C34F4"/>
    <w:rsid w:val="008C5095"/>
    <w:rsid w:val="008D3046"/>
    <w:rsid w:val="008E0097"/>
    <w:rsid w:val="008E1803"/>
    <w:rsid w:val="008E1885"/>
    <w:rsid w:val="008E3341"/>
    <w:rsid w:val="008E476D"/>
    <w:rsid w:val="008E7306"/>
    <w:rsid w:val="008E7428"/>
    <w:rsid w:val="008F51EC"/>
    <w:rsid w:val="008F5EB9"/>
    <w:rsid w:val="0090437E"/>
    <w:rsid w:val="00905549"/>
    <w:rsid w:val="00905EC6"/>
    <w:rsid w:val="00906F96"/>
    <w:rsid w:val="009109E4"/>
    <w:rsid w:val="00911B5D"/>
    <w:rsid w:val="00912CD1"/>
    <w:rsid w:val="00913491"/>
    <w:rsid w:val="00915A6A"/>
    <w:rsid w:val="00915E20"/>
    <w:rsid w:val="009214F6"/>
    <w:rsid w:val="00923083"/>
    <w:rsid w:val="0092477A"/>
    <w:rsid w:val="009259B2"/>
    <w:rsid w:val="00925CA6"/>
    <w:rsid w:val="00926F10"/>
    <w:rsid w:val="00930CB3"/>
    <w:rsid w:val="00937322"/>
    <w:rsid w:val="009436A5"/>
    <w:rsid w:val="00943DF7"/>
    <w:rsid w:val="00944A76"/>
    <w:rsid w:val="0094654D"/>
    <w:rsid w:val="00947607"/>
    <w:rsid w:val="009570DA"/>
    <w:rsid w:val="009608FE"/>
    <w:rsid w:val="00961088"/>
    <w:rsid w:val="00964293"/>
    <w:rsid w:val="0096534F"/>
    <w:rsid w:val="00965F6B"/>
    <w:rsid w:val="00971E6D"/>
    <w:rsid w:val="0097303E"/>
    <w:rsid w:val="00975566"/>
    <w:rsid w:val="009761C7"/>
    <w:rsid w:val="00977C52"/>
    <w:rsid w:val="0098123D"/>
    <w:rsid w:val="00981A5B"/>
    <w:rsid w:val="00982B45"/>
    <w:rsid w:val="00984A51"/>
    <w:rsid w:val="0098578D"/>
    <w:rsid w:val="009873D7"/>
    <w:rsid w:val="00987F93"/>
    <w:rsid w:val="00992B69"/>
    <w:rsid w:val="009937DA"/>
    <w:rsid w:val="00993F1F"/>
    <w:rsid w:val="00994BD9"/>
    <w:rsid w:val="009A3A71"/>
    <w:rsid w:val="009A4711"/>
    <w:rsid w:val="009B43CD"/>
    <w:rsid w:val="009B4A54"/>
    <w:rsid w:val="009B5B31"/>
    <w:rsid w:val="009C0380"/>
    <w:rsid w:val="009C30D2"/>
    <w:rsid w:val="009C388A"/>
    <w:rsid w:val="009C525A"/>
    <w:rsid w:val="009C6109"/>
    <w:rsid w:val="009C74E6"/>
    <w:rsid w:val="009D0413"/>
    <w:rsid w:val="009D1FFB"/>
    <w:rsid w:val="009D23B9"/>
    <w:rsid w:val="009D4913"/>
    <w:rsid w:val="009D5184"/>
    <w:rsid w:val="009D74F0"/>
    <w:rsid w:val="009E0574"/>
    <w:rsid w:val="009E2A2F"/>
    <w:rsid w:val="009E3560"/>
    <w:rsid w:val="009E3692"/>
    <w:rsid w:val="009E679B"/>
    <w:rsid w:val="009F066A"/>
    <w:rsid w:val="009F1EA7"/>
    <w:rsid w:val="009F2430"/>
    <w:rsid w:val="009F2845"/>
    <w:rsid w:val="009F2B7F"/>
    <w:rsid w:val="009F33A0"/>
    <w:rsid w:val="009F36C4"/>
    <w:rsid w:val="009F40FA"/>
    <w:rsid w:val="009F4791"/>
    <w:rsid w:val="009F60C2"/>
    <w:rsid w:val="009F6631"/>
    <w:rsid w:val="009F7B53"/>
    <w:rsid w:val="00A04481"/>
    <w:rsid w:val="00A0449C"/>
    <w:rsid w:val="00A07D90"/>
    <w:rsid w:val="00A07DB9"/>
    <w:rsid w:val="00A1049A"/>
    <w:rsid w:val="00A14F0E"/>
    <w:rsid w:val="00A158C0"/>
    <w:rsid w:val="00A15CB9"/>
    <w:rsid w:val="00A15E46"/>
    <w:rsid w:val="00A17611"/>
    <w:rsid w:val="00A22A28"/>
    <w:rsid w:val="00A23492"/>
    <w:rsid w:val="00A25414"/>
    <w:rsid w:val="00A30B3C"/>
    <w:rsid w:val="00A33AAD"/>
    <w:rsid w:val="00A3551E"/>
    <w:rsid w:val="00A361AA"/>
    <w:rsid w:val="00A363B0"/>
    <w:rsid w:val="00A36DC3"/>
    <w:rsid w:val="00A36E1C"/>
    <w:rsid w:val="00A42443"/>
    <w:rsid w:val="00A424A1"/>
    <w:rsid w:val="00A42CF6"/>
    <w:rsid w:val="00A43D9A"/>
    <w:rsid w:val="00A464EE"/>
    <w:rsid w:val="00A470A8"/>
    <w:rsid w:val="00A53E7D"/>
    <w:rsid w:val="00A5771E"/>
    <w:rsid w:val="00A578E9"/>
    <w:rsid w:val="00A61E9E"/>
    <w:rsid w:val="00A62632"/>
    <w:rsid w:val="00A62656"/>
    <w:rsid w:val="00A62A4E"/>
    <w:rsid w:val="00A649AE"/>
    <w:rsid w:val="00A6794C"/>
    <w:rsid w:val="00A67C10"/>
    <w:rsid w:val="00A70FAC"/>
    <w:rsid w:val="00A71AA3"/>
    <w:rsid w:val="00A7324C"/>
    <w:rsid w:val="00A74C8D"/>
    <w:rsid w:val="00A76A63"/>
    <w:rsid w:val="00A81209"/>
    <w:rsid w:val="00A82554"/>
    <w:rsid w:val="00A8416C"/>
    <w:rsid w:val="00A87020"/>
    <w:rsid w:val="00A87337"/>
    <w:rsid w:val="00A90CFA"/>
    <w:rsid w:val="00AA041D"/>
    <w:rsid w:val="00AA2921"/>
    <w:rsid w:val="00AA4741"/>
    <w:rsid w:val="00AA4849"/>
    <w:rsid w:val="00AB09BA"/>
    <w:rsid w:val="00AB26B2"/>
    <w:rsid w:val="00AB34B0"/>
    <w:rsid w:val="00AB4453"/>
    <w:rsid w:val="00AB5478"/>
    <w:rsid w:val="00AB5F25"/>
    <w:rsid w:val="00AB7FF8"/>
    <w:rsid w:val="00AC0F6B"/>
    <w:rsid w:val="00AC17AF"/>
    <w:rsid w:val="00AC1C3F"/>
    <w:rsid w:val="00AC3239"/>
    <w:rsid w:val="00AC3367"/>
    <w:rsid w:val="00AC363D"/>
    <w:rsid w:val="00AC3B7D"/>
    <w:rsid w:val="00AC4486"/>
    <w:rsid w:val="00AC776B"/>
    <w:rsid w:val="00AD1484"/>
    <w:rsid w:val="00AE19EF"/>
    <w:rsid w:val="00AE1E51"/>
    <w:rsid w:val="00AE1F6B"/>
    <w:rsid w:val="00AE350C"/>
    <w:rsid w:val="00AE3DA1"/>
    <w:rsid w:val="00AE5D2E"/>
    <w:rsid w:val="00AE699E"/>
    <w:rsid w:val="00AE7873"/>
    <w:rsid w:val="00AF238F"/>
    <w:rsid w:val="00AF2B88"/>
    <w:rsid w:val="00AF4DC5"/>
    <w:rsid w:val="00AF4F0B"/>
    <w:rsid w:val="00B005EC"/>
    <w:rsid w:val="00B00740"/>
    <w:rsid w:val="00B03680"/>
    <w:rsid w:val="00B0451D"/>
    <w:rsid w:val="00B04A7F"/>
    <w:rsid w:val="00B05CFF"/>
    <w:rsid w:val="00B06D02"/>
    <w:rsid w:val="00B1041A"/>
    <w:rsid w:val="00B117B1"/>
    <w:rsid w:val="00B1221D"/>
    <w:rsid w:val="00B129E3"/>
    <w:rsid w:val="00B150AC"/>
    <w:rsid w:val="00B1672B"/>
    <w:rsid w:val="00B17611"/>
    <w:rsid w:val="00B202ED"/>
    <w:rsid w:val="00B23477"/>
    <w:rsid w:val="00B24A0F"/>
    <w:rsid w:val="00B26099"/>
    <w:rsid w:val="00B311EA"/>
    <w:rsid w:val="00B315AF"/>
    <w:rsid w:val="00B3394B"/>
    <w:rsid w:val="00B33E44"/>
    <w:rsid w:val="00B33F27"/>
    <w:rsid w:val="00B34C1A"/>
    <w:rsid w:val="00B41339"/>
    <w:rsid w:val="00B42B7E"/>
    <w:rsid w:val="00B457EE"/>
    <w:rsid w:val="00B45BA6"/>
    <w:rsid w:val="00B47F7B"/>
    <w:rsid w:val="00B507B5"/>
    <w:rsid w:val="00B51E2D"/>
    <w:rsid w:val="00B52278"/>
    <w:rsid w:val="00B535BC"/>
    <w:rsid w:val="00B56FD5"/>
    <w:rsid w:val="00B576AE"/>
    <w:rsid w:val="00B621F4"/>
    <w:rsid w:val="00B62281"/>
    <w:rsid w:val="00B62CF1"/>
    <w:rsid w:val="00B632A2"/>
    <w:rsid w:val="00B636FC"/>
    <w:rsid w:val="00B63910"/>
    <w:rsid w:val="00B6450A"/>
    <w:rsid w:val="00B65087"/>
    <w:rsid w:val="00B65559"/>
    <w:rsid w:val="00B677C3"/>
    <w:rsid w:val="00B702B2"/>
    <w:rsid w:val="00B737FB"/>
    <w:rsid w:val="00B77ACD"/>
    <w:rsid w:val="00B80938"/>
    <w:rsid w:val="00B8286C"/>
    <w:rsid w:val="00B82ADF"/>
    <w:rsid w:val="00B856F7"/>
    <w:rsid w:val="00B8594A"/>
    <w:rsid w:val="00B875C0"/>
    <w:rsid w:val="00B87EA5"/>
    <w:rsid w:val="00B90744"/>
    <w:rsid w:val="00B95782"/>
    <w:rsid w:val="00B9687E"/>
    <w:rsid w:val="00B96DE2"/>
    <w:rsid w:val="00BA06E0"/>
    <w:rsid w:val="00BA1F70"/>
    <w:rsid w:val="00BA2570"/>
    <w:rsid w:val="00BA4576"/>
    <w:rsid w:val="00BA620C"/>
    <w:rsid w:val="00BA7C9F"/>
    <w:rsid w:val="00BB1E31"/>
    <w:rsid w:val="00BB44B8"/>
    <w:rsid w:val="00BB4D03"/>
    <w:rsid w:val="00BB5F6B"/>
    <w:rsid w:val="00BC0044"/>
    <w:rsid w:val="00BC02C3"/>
    <w:rsid w:val="00BC0884"/>
    <w:rsid w:val="00BC1DE8"/>
    <w:rsid w:val="00BC2F39"/>
    <w:rsid w:val="00BC581C"/>
    <w:rsid w:val="00BC7763"/>
    <w:rsid w:val="00BD0BF0"/>
    <w:rsid w:val="00BD2AF3"/>
    <w:rsid w:val="00BD4B6B"/>
    <w:rsid w:val="00BD5431"/>
    <w:rsid w:val="00BD6AA3"/>
    <w:rsid w:val="00BD7D82"/>
    <w:rsid w:val="00BE0E77"/>
    <w:rsid w:val="00BE1172"/>
    <w:rsid w:val="00BE44D6"/>
    <w:rsid w:val="00BE4825"/>
    <w:rsid w:val="00BE6D0C"/>
    <w:rsid w:val="00BE7BBD"/>
    <w:rsid w:val="00BF22A0"/>
    <w:rsid w:val="00BF3838"/>
    <w:rsid w:val="00BF4CAE"/>
    <w:rsid w:val="00BF6631"/>
    <w:rsid w:val="00BF6741"/>
    <w:rsid w:val="00C01910"/>
    <w:rsid w:val="00C01DAF"/>
    <w:rsid w:val="00C035D9"/>
    <w:rsid w:val="00C035EB"/>
    <w:rsid w:val="00C11697"/>
    <w:rsid w:val="00C1222B"/>
    <w:rsid w:val="00C122AB"/>
    <w:rsid w:val="00C13528"/>
    <w:rsid w:val="00C14BBA"/>
    <w:rsid w:val="00C15D25"/>
    <w:rsid w:val="00C20FEE"/>
    <w:rsid w:val="00C216D8"/>
    <w:rsid w:val="00C22094"/>
    <w:rsid w:val="00C25682"/>
    <w:rsid w:val="00C30107"/>
    <w:rsid w:val="00C30D8E"/>
    <w:rsid w:val="00C310E4"/>
    <w:rsid w:val="00C321C6"/>
    <w:rsid w:val="00C33681"/>
    <w:rsid w:val="00C33B91"/>
    <w:rsid w:val="00C33BC4"/>
    <w:rsid w:val="00C34062"/>
    <w:rsid w:val="00C34191"/>
    <w:rsid w:val="00C35770"/>
    <w:rsid w:val="00C357EC"/>
    <w:rsid w:val="00C36985"/>
    <w:rsid w:val="00C3743E"/>
    <w:rsid w:val="00C37605"/>
    <w:rsid w:val="00C41E1C"/>
    <w:rsid w:val="00C420F1"/>
    <w:rsid w:val="00C45E07"/>
    <w:rsid w:val="00C45FF8"/>
    <w:rsid w:val="00C46465"/>
    <w:rsid w:val="00C507E8"/>
    <w:rsid w:val="00C51535"/>
    <w:rsid w:val="00C51A48"/>
    <w:rsid w:val="00C52D8E"/>
    <w:rsid w:val="00C54E7E"/>
    <w:rsid w:val="00C55B9A"/>
    <w:rsid w:val="00C600D7"/>
    <w:rsid w:val="00C6042A"/>
    <w:rsid w:val="00C60C0C"/>
    <w:rsid w:val="00C6326A"/>
    <w:rsid w:val="00C632CE"/>
    <w:rsid w:val="00C673CD"/>
    <w:rsid w:val="00C70772"/>
    <w:rsid w:val="00C71D25"/>
    <w:rsid w:val="00C77263"/>
    <w:rsid w:val="00C77CF5"/>
    <w:rsid w:val="00C81514"/>
    <w:rsid w:val="00C817DE"/>
    <w:rsid w:val="00C81FB8"/>
    <w:rsid w:val="00C825F8"/>
    <w:rsid w:val="00C82F1A"/>
    <w:rsid w:val="00C845D0"/>
    <w:rsid w:val="00C86EB9"/>
    <w:rsid w:val="00C87FE0"/>
    <w:rsid w:val="00C9235C"/>
    <w:rsid w:val="00C93869"/>
    <w:rsid w:val="00C94940"/>
    <w:rsid w:val="00C96789"/>
    <w:rsid w:val="00CA0F31"/>
    <w:rsid w:val="00CA4412"/>
    <w:rsid w:val="00CA5886"/>
    <w:rsid w:val="00CB4A21"/>
    <w:rsid w:val="00CB4EFA"/>
    <w:rsid w:val="00CB51FA"/>
    <w:rsid w:val="00CB5EC7"/>
    <w:rsid w:val="00CB7010"/>
    <w:rsid w:val="00CB7523"/>
    <w:rsid w:val="00CC02CB"/>
    <w:rsid w:val="00CC0903"/>
    <w:rsid w:val="00CC0CD6"/>
    <w:rsid w:val="00CC105D"/>
    <w:rsid w:val="00CC166F"/>
    <w:rsid w:val="00CC1CDC"/>
    <w:rsid w:val="00CC1ED8"/>
    <w:rsid w:val="00CC3A10"/>
    <w:rsid w:val="00CC4E05"/>
    <w:rsid w:val="00CC5AB7"/>
    <w:rsid w:val="00CC72EF"/>
    <w:rsid w:val="00CC7755"/>
    <w:rsid w:val="00CC7E07"/>
    <w:rsid w:val="00CD1040"/>
    <w:rsid w:val="00CD419E"/>
    <w:rsid w:val="00CD76F5"/>
    <w:rsid w:val="00CD79D4"/>
    <w:rsid w:val="00CE67FF"/>
    <w:rsid w:val="00CF00F6"/>
    <w:rsid w:val="00CF0779"/>
    <w:rsid w:val="00CF1344"/>
    <w:rsid w:val="00CF4421"/>
    <w:rsid w:val="00CF5387"/>
    <w:rsid w:val="00CF5428"/>
    <w:rsid w:val="00CF55A9"/>
    <w:rsid w:val="00CF5620"/>
    <w:rsid w:val="00D0095A"/>
    <w:rsid w:val="00D04FE9"/>
    <w:rsid w:val="00D055B9"/>
    <w:rsid w:val="00D05BE5"/>
    <w:rsid w:val="00D066C9"/>
    <w:rsid w:val="00D06E3E"/>
    <w:rsid w:val="00D07429"/>
    <w:rsid w:val="00D11241"/>
    <w:rsid w:val="00D12FED"/>
    <w:rsid w:val="00D13447"/>
    <w:rsid w:val="00D157BF"/>
    <w:rsid w:val="00D16B02"/>
    <w:rsid w:val="00D1727B"/>
    <w:rsid w:val="00D21368"/>
    <w:rsid w:val="00D23816"/>
    <w:rsid w:val="00D24F44"/>
    <w:rsid w:val="00D251F5"/>
    <w:rsid w:val="00D25BB7"/>
    <w:rsid w:val="00D25F58"/>
    <w:rsid w:val="00D264FA"/>
    <w:rsid w:val="00D31A29"/>
    <w:rsid w:val="00D336B9"/>
    <w:rsid w:val="00D3488D"/>
    <w:rsid w:val="00D35334"/>
    <w:rsid w:val="00D36CB0"/>
    <w:rsid w:val="00D37F6E"/>
    <w:rsid w:val="00D40A3F"/>
    <w:rsid w:val="00D418F4"/>
    <w:rsid w:val="00D42B5D"/>
    <w:rsid w:val="00D42F6C"/>
    <w:rsid w:val="00D42FCF"/>
    <w:rsid w:val="00D430BD"/>
    <w:rsid w:val="00D4394D"/>
    <w:rsid w:val="00D44422"/>
    <w:rsid w:val="00D44C99"/>
    <w:rsid w:val="00D47B5C"/>
    <w:rsid w:val="00D51FD0"/>
    <w:rsid w:val="00D5213E"/>
    <w:rsid w:val="00D54CF7"/>
    <w:rsid w:val="00D5522E"/>
    <w:rsid w:val="00D60C53"/>
    <w:rsid w:val="00D61223"/>
    <w:rsid w:val="00D61542"/>
    <w:rsid w:val="00D61BA4"/>
    <w:rsid w:val="00D62831"/>
    <w:rsid w:val="00D64F67"/>
    <w:rsid w:val="00D6540C"/>
    <w:rsid w:val="00D66454"/>
    <w:rsid w:val="00D667F9"/>
    <w:rsid w:val="00D670D5"/>
    <w:rsid w:val="00D67807"/>
    <w:rsid w:val="00D67B5F"/>
    <w:rsid w:val="00D67BC4"/>
    <w:rsid w:val="00D67F5B"/>
    <w:rsid w:val="00D70227"/>
    <w:rsid w:val="00D76332"/>
    <w:rsid w:val="00D77A2C"/>
    <w:rsid w:val="00D802E1"/>
    <w:rsid w:val="00D82DA1"/>
    <w:rsid w:val="00D836E5"/>
    <w:rsid w:val="00D83A4B"/>
    <w:rsid w:val="00D842EC"/>
    <w:rsid w:val="00D850F6"/>
    <w:rsid w:val="00D87AC5"/>
    <w:rsid w:val="00D915E1"/>
    <w:rsid w:val="00D93C5B"/>
    <w:rsid w:val="00D95A4A"/>
    <w:rsid w:val="00D95ED1"/>
    <w:rsid w:val="00DA1523"/>
    <w:rsid w:val="00DA3D75"/>
    <w:rsid w:val="00DA4A9E"/>
    <w:rsid w:val="00DA4C6F"/>
    <w:rsid w:val="00DA4C9F"/>
    <w:rsid w:val="00DA66AC"/>
    <w:rsid w:val="00DB0AD9"/>
    <w:rsid w:val="00DB116F"/>
    <w:rsid w:val="00DC0E55"/>
    <w:rsid w:val="00DC2D3E"/>
    <w:rsid w:val="00DC518E"/>
    <w:rsid w:val="00DC5556"/>
    <w:rsid w:val="00DD0A7F"/>
    <w:rsid w:val="00DD12C9"/>
    <w:rsid w:val="00DD2D26"/>
    <w:rsid w:val="00DD2EF2"/>
    <w:rsid w:val="00DD3D6E"/>
    <w:rsid w:val="00DD5243"/>
    <w:rsid w:val="00DD68FA"/>
    <w:rsid w:val="00DD6927"/>
    <w:rsid w:val="00DE527B"/>
    <w:rsid w:val="00DE6C67"/>
    <w:rsid w:val="00DE7BCE"/>
    <w:rsid w:val="00DF25A8"/>
    <w:rsid w:val="00DF356C"/>
    <w:rsid w:val="00DF4C0D"/>
    <w:rsid w:val="00DF5750"/>
    <w:rsid w:val="00E00AFB"/>
    <w:rsid w:val="00E01342"/>
    <w:rsid w:val="00E0271D"/>
    <w:rsid w:val="00E03E3D"/>
    <w:rsid w:val="00E044DA"/>
    <w:rsid w:val="00E07B36"/>
    <w:rsid w:val="00E101D0"/>
    <w:rsid w:val="00E1052C"/>
    <w:rsid w:val="00E11290"/>
    <w:rsid w:val="00E11639"/>
    <w:rsid w:val="00E11752"/>
    <w:rsid w:val="00E11773"/>
    <w:rsid w:val="00E140FA"/>
    <w:rsid w:val="00E165B6"/>
    <w:rsid w:val="00E20570"/>
    <w:rsid w:val="00E239A3"/>
    <w:rsid w:val="00E240F9"/>
    <w:rsid w:val="00E25282"/>
    <w:rsid w:val="00E26E28"/>
    <w:rsid w:val="00E335D4"/>
    <w:rsid w:val="00E34B05"/>
    <w:rsid w:val="00E3559D"/>
    <w:rsid w:val="00E35D88"/>
    <w:rsid w:val="00E3680E"/>
    <w:rsid w:val="00E41613"/>
    <w:rsid w:val="00E41A37"/>
    <w:rsid w:val="00E43659"/>
    <w:rsid w:val="00E448E7"/>
    <w:rsid w:val="00E4537B"/>
    <w:rsid w:val="00E45E32"/>
    <w:rsid w:val="00E46D2A"/>
    <w:rsid w:val="00E5027B"/>
    <w:rsid w:val="00E5054C"/>
    <w:rsid w:val="00E532B3"/>
    <w:rsid w:val="00E542E4"/>
    <w:rsid w:val="00E55B50"/>
    <w:rsid w:val="00E56AEF"/>
    <w:rsid w:val="00E56BB4"/>
    <w:rsid w:val="00E5732B"/>
    <w:rsid w:val="00E57606"/>
    <w:rsid w:val="00E57A8A"/>
    <w:rsid w:val="00E60B16"/>
    <w:rsid w:val="00E62480"/>
    <w:rsid w:val="00E63678"/>
    <w:rsid w:val="00E66302"/>
    <w:rsid w:val="00E66B1C"/>
    <w:rsid w:val="00E72357"/>
    <w:rsid w:val="00E744EA"/>
    <w:rsid w:val="00E74A11"/>
    <w:rsid w:val="00E77032"/>
    <w:rsid w:val="00E8381F"/>
    <w:rsid w:val="00E83E21"/>
    <w:rsid w:val="00E84D60"/>
    <w:rsid w:val="00E84DE2"/>
    <w:rsid w:val="00E85FEA"/>
    <w:rsid w:val="00E8665F"/>
    <w:rsid w:val="00E90002"/>
    <w:rsid w:val="00E91E52"/>
    <w:rsid w:val="00E92D19"/>
    <w:rsid w:val="00EA5681"/>
    <w:rsid w:val="00EA6114"/>
    <w:rsid w:val="00EA7148"/>
    <w:rsid w:val="00EB0958"/>
    <w:rsid w:val="00EB3339"/>
    <w:rsid w:val="00EB3CE3"/>
    <w:rsid w:val="00EB3F2C"/>
    <w:rsid w:val="00EB4D78"/>
    <w:rsid w:val="00EB6CC9"/>
    <w:rsid w:val="00EC01C2"/>
    <w:rsid w:val="00EC021E"/>
    <w:rsid w:val="00EC0291"/>
    <w:rsid w:val="00EC0DAC"/>
    <w:rsid w:val="00EC0EDB"/>
    <w:rsid w:val="00EC1045"/>
    <w:rsid w:val="00EC1F17"/>
    <w:rsid w:val="00EC2603"/>
    <w:rsid w:val="00EC6C39"/>
    <w:rsid w:val="00EC6DD3"/>
    <w:rsid w:val="00EC743C"/>
    <w:rsid w:val="00EC7809"/>
    <w:rsid w:val="00ED142E"/>
    <w:rsid w:val="00ED1E71"/>
    <w:rsid w:val="00ED1E72"/>
    <w:rsid w:val="00ED2202"/>
    <w:rsid w:val="00ED28EF"/>
    <w:rsid w:val="00EE2058"/>
    <w:rsid w:val="00EE213B"/>
    <w:rsid w:val="00EE283F"/>
    <w:rsid w:val="00EE3DF0"/>
    <w:rsid w:val="00EE5428"/>
    <w:rsid w:val="00EE68DB"/>
    <w:rsid w:val="00EE76D1"/>
    <w:rsid w:val="00EE7BF3"/>
    <w:rsid w:val="00EF4347"/>
    <w:rsid w:val="00EF58AD"/>
    <w:rsid w:val="00EF623E"/>
    <w:rsid w:val="00EF6996"/>
    <w:rsid w:val="00F01452"/>
    <w:rsid w:val="00F02FFB"/>
    <w:rsid w:val="00F04822"/>
    <w:rsid w:val="00F04B3C"/>
    <w:rsid w:val="00F0613F"/>
    <w:rsid w:val="00F16F31"/>
    <w:rsid w:val="00F174EF"/>
    <w:rsid w:val="00F233F8"/>
    <w:rsid w:val="00F2341B"/>
    <w:rsid w:val="00F23A43"/>
    <w:rsid w:val="00F25599"/>
    <w:rsid w:val="00F25B81"/>
    <w:rsid w:val="00F27713"/>
    <w:rsid w:val="00F304BF"/>
    <w:rsid w:val="00F30518"/>
    <w:rsid w:val="00F31DE9"/>
    <w:rsid w:val="00F32AF1"/>
    <w:rsid w:val="00F3347D"/>
    <w:rsid w:val="00F3448B"/>
    <w:rsid w:val="00F34850"/>
    <w:rsid w:val="00F37F03"/>
    <w:rsid w:val="00F401E9"/>
    <w:rsid w:val="00F42490"/>
    <w:rsid w:val="00F42FA1"/>
    <w:rsid w:val="00F44313"/>
    <w:rsid w:val="00F45B99"/>
    <w:rsid w:val="00F4689D"/>
    <w:rsid w:val="00F47A6E"/>
    <w:rsid w:val="00F50CE4"/>
    <w:rsid w:val="00F526F3"/>
    <w:rsid w:val="00F52B63"/>
    <w:rsid w:val="00F5528E"/>
    <w:rsid w:val="00F55FD9"/>
    <w:rsid w:val="00F56F6B"/>
    <w:rsid w:val="00F6198F"/>
    <w:rsid w:val="00F619BB"/>
    <w:rsid w:val="00F62319"/>
    <w:rsid w:val="00F6232D"/>
    <w:rsid w:val="00F627B1"/>
    <w:rsid w:val="00F63B1A"/>
    <w:rsid w:val="00F646BC"/>
    <w:rsid w:val="00F647AF"/>
    <w:rsid w:val="00F66B19"/>
    <w:rsid w:val="00F707B8"/>
    <w:rsid w:val="00F71AA0"/>
    <w:rsid w:val="00F739B6"/>
    <w:rsid w:val="00F849F7"/>
    <w:rsid w:val="00F90087"/>
    <w:rsid w:val="00F9105C"/>
    <w:rsid w:val="00F928A2"/>
    <w:rsid w:val="00F94D81"/>
    <w:rsid w:val="00F95699"/>
    <w:rsid w:val="00F96F37"/>
    <w:rsid w:val="00F97A06"/>
    <w:rsid w:val="00FA298E"/>
    <w:rsid w:val="00FA500A"/>
    <w:rsid w:val="00FA70B8"/>
    <w:rsid w:val="00FA7338"/>
    <w:rsid w:val="00FB03AD"/>
    <w:rsid w:val="00FB1F82"/>
    <w:rsid w:val="00FB4DEF"/>
    <w:rsid w:val="00FB651E"/>
    <w:rsid w:val="00FB751D"/>
    <w:rsid w:val="00FC24D0"/>
    <w:rsid w:val="00FC2F54"/>
    <w:rsid w:val="00FC3255"/>
    <w:rsid w:val="00FC43DF"/>
    <w:rsid w:val="00FC5888"/>
    <w:rsid w:val="00FD18DE"/>
    <w:rsid w:val="00FD2B25"/>
    <w:rsid w:val="00FD356E"/>
    <w:rsid w:val="00FD3AF5"/>
    <w:rsid w:val="00FD4E4B"/>
    <w:rsid w:val="00FE0EF9"/>
    <w:rsid w:val="00FE0F5E"/>
    <w:rsid w:val="00FE2B41"/>
    <w:rsid w:val="00FE6396"/>
    <w:rsid w:val="00FE68AA"/>
    <w:rsid w:val="00FE6AA7"/>
    <w:rsid w:val="00FF036B"/>
    <w:rsid w:val="00FF1410"/>
    <w:rsid w:val="00FF2A54"/>
    <w:rsid w:val="00FF5576"/>
    <w:rsid w:val="00FF6C5C"/>
    <w:rsid w:val="00FF7F52"/>
    <w:rsid w:val="010C3FAD"/>
    <w:rsid w:val="01131925"/>
    <w:rsid w:val="020B9F3E"/>
    <w:rsid w:val="021A05E4"/>
    <w:rsid w:val="028462DA"/>
    <w:rsid w:val="032AD299"/>
    <w:rsid w:val="03B73482"/>
    <w:rsid w:val="044535D4"/>
    <w:rsid w:val="04C098CB"/>
    <w:rsid w:val="04C3821E"/>
    <w:rsid w:val="04D88E45"/>
    <w:rsid w:val="04E10D8C"/>
    <w:rsid w:val="051A8E4F"/>
    <w:rsid w:val="051BD45B"/>
    <w:rsid w:val="0527257D"/>
    <w:rsid w:val="054167EE"/>
    <w:rsid w:val="056DD2DE"/>
    <w:rsid w:val="0593487C"/>
    <w:rsid w:val="05CBCF4F"/>
    <w:rsid w:val="05F5AD56"/>
    <w:rsid w:val="05F955B4"/>
    <w:rsid w:val="067CDDED"/>
    <w:rsid w:val="06CC3B61"/>
    <w:rsid w:val="06E07EF1"/>
    <w:rsid w:val="0740932E"/>
    <w:rsid w:val="0748FE53"/>
    <w:rsid w:val="07A25FCA"/>
    <w:rsid w:val="08566265"/>
    <w:rsid w:val="089626B2"/>
    <w:rsid w:val="089A1681"/>
    <w:rsid w:val="08F4F6C6"/>
    <w:rsid w:val="09037011"/>
    <w:rsid w:val="0993359D"/>
    <w:rsid w:val="09EF9496"/>
    <w:rsid w:val="0A1C0633"/>
    <w:rsid w:val="0A368888"/>
    <w:rsid w:val="0A6479A3"/>
    <w:rsid w:val="0AED3891"/>
    <w:rsid w:val="0B058563"/>
    <w:rsid w:val="0B3D5719"/>
    <w:rsid w:val="0B3F11DE"/>
    <w:rsid w:val="0B71ED82"/>
    <w:rsid w:val="0B7BF2DE"/>
    <w:rsid w:val="0BC00B7F"/>
    <w:rsid w:val="0CCE9403"/>
    <w:rsid w:val="0D3C61BB"/>
    <w:rsid w:val="0D4ADA23"/>
    <w:rsid w:val="0D6AA32E"/>
    <w:rsid w:val="0D8ADD33"/>
    <w:rsid w:val="0E74C5C4"/>
    <w:rsid w:val="0E7862DD"/>
    <w:rsid w:val="0EA6D269"/>
    <w:rsid w:val="0EA98E44"/>
    <w:rsid w:val="0EE80FF5"/>
    <w:rsid w:val="0FADC0CF"/>
    <w:rsid w:val="0FCCCA8E"/>
    <w:rsid w:val="100DC2CD"/>
    <w:rsid w:val="101298A3"/>
    <w:rsid w:val="109D1EEC"/>
    <w:rsid w:val="10B8230F"/>
    <w:rsid w:val="1170B281"/>
    <w:rsid w:val="11E17FCC"/>
    <w:rsid w:val="121D359B"/>
    <w:rsid w:val="12721C4E"/>
    <w:rsid w:val="12CB4A3F"/>
    <w:rsid w:val="13104E7B"/>
    <w:rsid w:val="133D3377"/>
    <w:rsid w:val="1392DC9F"/>
    <w:rsid w:val="14DC4848"/>
    <w:rsid w:val="151951B1"/>
    <w:rsid w:val="1546A089"/>
    <w:rsid w:val="1555CF94"/>
    <w:rsid w:val="156E2DA8"/>
    <w:rsid w:val="157F9059"/>
    <w:rsid w:val="15C0B95F"/>
    <w:rsid w:val="162AF5AD"/>
    <w:rsid w:val="1630FE91"/>
    <w:rsid w:val="1698DD7E"/>
    <w:rsid w:val="16A0BE5B"/>
    <w:rsid w:val="16E56CA3"/>
    <w:rsid w:val="1714F602"/>
    <w:rsid w:val="17372418"/>
    <w:rsid w:val="1768DBAC"/>
    <w:rsid w:val="176E9227"/>
    <w:rsid w:val="1776E83E"/>
    <w:rsid w:val="1787439C"/>
    <w:rsid w:val="17CA8A4E"/>
    <w:rsid w:val="17DCAB19"/>
    <w:rsid w:val="17EE0DCA"/>
    <w:rsid w:val="1848CE5B"/>
    <w:rsid w:val="188C73D8"/>
    <w:rsid w:val="18BE4F9C"/>
    <w:rsid w:val="18EEF052"/>
    <w:rsid w:val="190EA3B0"/>
    <w:rsid w:val="199DE7E4"/>
    <w:rsid w:val="19AA8024"/>
    <w:rsid w:val="19CBAE54"/>
    <w:rsid w:val="19F438D5"/>
    <w:rsid w:val="1A176424"/>
    <w:rsid w:val="1A3240B5"/>
    <w:rsid w:val="1A5F874C"/>
    <w:rsid w:val="1A66604B"/>
    <w:rsid w:val="1AB400C7"/>
    <w:rsid w:val="1AF54D8D"/>
    <w:rsid w:val="1AFE6C6A"/>
    <w:rsid w:val="1B83E367"/>
    <w:rsid w:val="1BA0A231"/>
    <w:rsid w:val="1BFFD692"/>
    <w:rsid w:val="1C34E09D"/>
    <w:rsid w:val="1C5FEDBD"/>
    <w:rsid w:val="1C8469B5"/>
    <w:rsid w:val="1D74DEBD"/>
    <w:rsid w:val="1D96F613"/>
    <w:rsid w:val="1DBFADE8"/>
    <w:rsid w:val="1E6A17C0"/>
    <w:rsid w:val="1E816EBE"/>
    <w:rsid w:val="1FC27EF4"/>
    <w:rsid w:val="1FD1DD8D"/>
    <w:rsid w:val="1FF8DF91"/>
    <w:rsid w:val="201D3F1F"/>
    <w:rsid w:val="20B3865A"/>
    <w:rsid w:val="20B7C376"/>
    <w:rsid w:val="20C3B9AB"/>
    <w:rsid w:val="21155D22"/>
    <w:rsid w:val="21BAB887"/>
    <w:rsid w:val="2215F088"/>
    <w:rsid w:val="22235E49"/>
    <w:rsid w:val="2251814B"/>
    <w:rsid w:val="2254C327"/>
    <w:rsid w:val="225DC417"/>
    <w:rsid w:val="227E64D7"/>
    <w:rsid w:val="22A175BE"/>
    <w:rsid w:val="22C724C1"/>
    <w:rsid w:val="23CEBA38"/>
    <w:rsid w:val="23E42528"/>
    <w:rsid w:val="23ED3B37"/>
    <w:rsid w:val="2480E238"/>
    <w:rsid w:val="24EADD17"/>
    <w:rsid w:val="25065A66"/>
    <w:rsid w:val="252FE9A8"/>
    <w:rsid w:val="2552CB01"/>
    <w:rsid w:val="255998A7"/>
    <w:rsid w:val="25A82A84"/>
    <w:rsid w:val="25E951E7"/>
    <w:rsid w:val="25FA1F82"/>
    <w:rsid w:val="2634534E"/>
    <w:rsid w:val="26C7692E"/>
    <w:rsid w:val="26EE9B62"/>
    <w:rsid w:val="27A049EF"/>
    <w:rsid w:val="27A5AF4F"/>
    <w:rsid w:val="27F2CF7F"/>
    <w:rsid w:val="2832890B"/>
    <w:rsid w:val="28DF4AF5"/>
    <w:rsid w:val="29274B9D"/>
    <w:rsid w:val="299012DE"/>
    <w:rsid w:val="29ADF701"/>
    <w:rsid w:val="29F47DD0"/>
    <w:rsid w:val="2A190B5B"/>
    <w:rsid w:val="2A5C50BE"/>
    <w:rsid w:val="2AA382C3"/>
    <w:rsid w:val="2AF3EE5B"/>
    <w:rsid w:val="2B6DE2BC"/>
    <w:rsid w:val="2B81DC5B"/>
    <w:rsid w:val="2B84CBE8"/>
    <w:rsid w:val="2B9CB0F0"/>
    <w:rsid w:val="2B9F2B2C"/>
    <w:rsid w:val="2BB35D01"/>
    <w:rsid w:val="2BD324E8"/>
    <w:rsid w:val="2C0AB723"/>
    <w:rsid w:val="2C90E3A4"/>
    <w:rsid w:val="2CBCE871"/>
    <w:rsid w:val="2DA68784"/>
    <w:rsid w:val="2E38B8D7"/>
    <w:rsid w:val="2E859CC1"/>
    <w:rsid w:val="2EE74380"/>
    <w:rsid w:val="2F356C15"/>
    <w:rsid w:val="2F6F864A"/>
    <w:rsid w:val="2F9850BE"/>
    <w:rsid w:val="2FA4CBA4"/>
    <w:rsid w:val="301EB740"/>
    <w:rsid w:val="30210FAC"/>
    <w:rsid w:val="3095CA0E"/>
    <w:rsid w:val="31A95406"/>
    <w:rsid w:val="3200A46C"/>
    <w:rsid w:val="3249E986"/>
    <w:rsid w:val="3253A33E"/>
    <w:rsid w:val="325F30CC"/>
    <w:rsid w:val="327DAD03"/>
    <w:rsid w:val="3402A8F9"/>
    <w:rsid w:val="34125912"/>
    <w:rsid w:val="3429F220"/>
    <w:rsid w:val="34E0A229"/>
    <w:rsid w:val="34EDA2C5"/>
    <w:rsid w:val="3521B64B"/>
    <w:rsid w:val="3526BAA1"/>
    <w:rsid w:val="3573FC72"/>
    <w:rsid w:val="35816FE8"/>
    <w:rsid w:val="3669A20A"/>
    <w:rsid w:val="36C2B2CD"/>
    <w:rsid w:val="3731DD71"/>
    <w:rsid w:val="37909435"/>
    <w:rsid w:val="37BB4182"/>
    <w:rsid w:val="381E75AE"/>
    <w:rsid w:val="383440ED"/>
    <w:rsid w:val="3897E44C"/>
    <w:rsid w:val="392EC892"/>
    <w:rsid w:val="3934BD4F"/>
    <w:rsid w:val="394359B8"/>
    <w:rsid w:val="39CA671A"/>
    <w:rsid w:val="39D6B45B"/>
    <w:rsid w:val="3A0E8E27"/>
    <w:rsid w:val="3A21EFC1"/>
    <w:rsid w:val="3A6D12FF"/>
    <w:rsid w:val="3A6F8F26"/>
    <w:rsid w:val="3A95F1E8"/>
    <w:rsid w:val="3AE65B1D"/>
    <w:rsid w:val="3AED4293"/>
    <w:rsid w:val="3B6BE1AF"/>
    <w:rsid w:val="3B96372C"/>
    <w:rsid w:val="3BA5E0AC"/>
    <w:rsid w:val="3C134D0D"/>
    <w:rsid w:val="3C77A69B"/>
    <w:rsid w:val="3CDFFA29"/>
    <w:rsid w:val="3D6B556F"/>
    <w:rsid w:val="3E71BD4C"/>
    <w:rsid w:val="3EC3FD70"/>
    <w:rsid w:val="3ED669A8"/>
    <w:rsid w:val="3ED867CE"/>
    <w:rsid w:val="3EFE963A"/>
    <w:rsid w:val="3F02C41F"/>
    <w:rsid w:val="3F32C61A"/>
    <w:rsid w:val="3F4FE665"/>
    <w:rsid w:val="3F62CF7C"/>
    <w:rsid w:val="3FB5F922"/>
    <w:rsid w:val="3FC29649"/>
    <w:rsid w:val="3FD31FDD"/>
    <w:rsid w:val="402764FC"/>
    <w:rsid w:val="405330E7"/>
    <w:rsid w:val="40EB1445"/>
    <w:rsid w:val="411E4E1E"/>
    <w:rsid w:val="41B33345"/>
    <w:rsid w:val="41B815D4"/>
    <w:rsid w:val="41C2EA89"/>
    <w:rsid w:val="41CEE6A6"/>
    <w:rsid w:val="41CFB7CA"/>
    <w:rsid w:val="428573F3"/>
    <w:rsid w:val="42A09ACC"/>
    <w:rsid w:val="42D046EC"/>
    <w:rsid w:val="42EA0864"/>
    <w:rsid w:val="431173A2"/>
    <w:rsid w:val="43220C69"/>
    <w:rsid w:val="4328FFBD"/>
    <w:rsid w:val="432AE74C"/>
    <w:rsid w:val="432D7256"/>
    <w:rsid w:val="446226F1"/>
    <w:rsid w:val="4467AB04"/>
    <w:rsid w:val="447E01DF"/>
    <w:rsid w:val="44891B4A"/>
    <w:rsid w:val="44E60BA6"/>
    <w:rsid w:val="450A345F"/>
    <w:rsid w:val="457E9AE6"/>
    <w:rsid w:val="458C24F3"/>
    <w:rsid w:val="4594A1E7"/>
    <w:rsid w:val="45985D64"/>
    <w:rsid w:val="4641BF51"/>
    <w:rsid w:val="4690F048"/>
    <w:rsid w:val="46CC7329"/>
    <w:rsid w:val="47662378"/>
    <w:rsid w:val="47883839"/>
    <w:rsid w:val="47B2CB3E"/>
    <w:rsid w:val="47C39A57"/>
    <w:rsid w:val="47D56076"/>
    <w:rsid w:val="481EAC38"/>
    <w:rsid w:val="48642391"/>
    <w:rsid w:val="488C9B7A"/>
    <w:rsid w:val="48A45523"/>
    <w:rsid w:val="493B1C27"/>
    <w:rsid w:val="4944CAB7"/>
    <w:rsid w:val="499408BA"/>
    <w:rsid w:val="49B94681"/>
    <w:rsid w:val="49D75246"/>
    <w:rsid w:val="49DEBF96"/>
    <w:rsid w:val="49E44F3C"/>
    <w:rsid w:val="4A4E392D"/>
    <w:rsid w:val="4AD2F115"/>
    <w:rsid w:val="4AEC643E"/>
    <w:rsid w:val="4B1C8587"/>
    <w:rsid w:val="4B79E878"/>
    <w:rsid w:val="4BBEB72E"/>
    <w:rsid w:val="4BC66F88"/>
    <w:rsid w:val="4C2DD18D"/>
    <w:rsid w:val="4C8CE4F9"/>
    <w:rsid w:val="4C93FE2C"/>
    <w:rsid w:val="4C981CF8"/>
    <w:rsid w:val="4CAF27C5"/>
    <w:rsid w:val="4CBBBDE6"/>
    <w:rsid w:val="4D01BB7B"/>
    <w:rsid w:val="4D40D4B8"/>
    <w:rsid w:val="4D6B7714"/>
    <w:rsid w:val="4D87B30D"/>
    <w:rsid w:val="4D87F022"/>
    <w:rsid w:val="4D8F96C7"/>
    <w:rsid w:val="4DF34B72"/>
    <w:rsid w:val="4E1D98AF"/>
    <w:rsid w:val="4E44B61A"/>
    <w:rsid w:val="4EC27AB4"/>
    <w:rsid w:val="4ED8B04E"/>
    <w:rsid w:val="4F14BA04"/>
    <w:rsid w:val="4F52E914"/>
    <w:rsid w:val="4F5ECC3F"/>
    <w:rsid w:val="4FBB62B0"/>
    <w:rsid w:val="4FCC3B7A"/>
    <w:rsid w:val="50A729C0"/>
    <w:rsid w:val="50FCE1FA"/>
    <w:rsid w:val="511F7A17"/>
    <w:rsid w:val="5167CF75"/>
    <w:rsid w:val="51D7D640"/>
    <w:rsid w:val="51DCCECD"/>
    <w:rsid w:val="5211DCC4"/>
    <w:rsid w:val="52933909"/>
    <w:rsid w:val="5328D1EF"/>
    <w:rsid w:val="532FC838"/>
    <w:rsid w:val="5337255C"/>
    <w:rsid w:val="53959E16"/>
    <w:rsid w:val="53ACDDE2"/>
    <w:rsid w:val="5400C6A4"/>
    <w:rsid w:val="541EC25D"/>
    <w:rsid w:val="549A992B"/>
    <w:rsid w:val="54A6445C"/>
    <w:rsid w:val="54CA969D"/>
    <w:rsid w:val="5550955F"/>
    <w:rsid w:val="5551F625"/>
    <w:rsid w:val="5630205B"/>
    <w:rsid w:val="567B2D46"/>
    <w:rsid w:val="5760FEE5"/>
    <w:rsid w:val="576C5E6F"/>
    <w:rsid w:val="58572639"/>
    <w:rsid w:val="58A93283"/>
    <w:rsid w:val="58DF8C19"/>
    <w:rsid w:val="59122C7A"/>
    <w:rsid w:val="59329381"/>
    <w:rsid w:val="59822ECD"/>
    <w:rsid w:val="59A22E74"/>
    <w:rsid w:val="5A0FCB3D"/>
    <w:rsid w:val="5A4D4ACD"/>
    <w:rsid w:val="5A62A382"/>
    <w:rsid w:val="5A8ADD12"/>
    <w:rsid w:val="5ABB84CE"/>
    <w:rsid w:val="5AEE35F9"/>
    <w:rsid w:val="5B9723FA"/>
    <w:rsid w:val="5BC105D3"/>
    <w:rsid w:val="5BE91B2E"/>
    <w:rsid w:val="5BF5DB9A"/>
    <w:rsid w:val="5C649319"/>
    <w:rsid w:val="5CC43ADA"/>
    <w:rsid w:val="5D166409"/>
    <w:rsid w:val="5D6D29D9"/>
    <w:rsid w:val="5DA53B46"/>
    <w:rsid w:val="5DEB4CA8"/>
    <w:rsid w:val="5E49B0BB"/>
    <w:rsid w:val="5F587BCB"/>
    <w:rsid w:val="5FD21D8B"/>
    <w:rsid w:val="60180CA9"/>
    <w:rsid w:val="60AD9BFD"/>
    <w:rsid w:val="60C07C1A"/>
    <w:rsid w:val="60EFB38E"/>
    <w:rsid w:val="613018B7"/>
    <w:rsid w:val="614E13F8"/>
    <w:rsid w:val="616B8978"/>
    <w:rsid w:val="617F694F"/>
    <w:rsid w:val="61A8075B"/>
    <w:rsid w:val="61A9BCD4"/>
    <w:rsid w:val="61B81D90"/>
    <w:rsid w:val="61F5576B"/>
    <w:rsid w:val="634AD8FF"/>
    <w:rsid w:val="6381D6A9"/>
    <w:rsid w:val="638970BB"/>
    <w:rsid w:val="63F313EC"/>
    <w:rsid w:val="63FF2E2F"/>
    <w:rsid w:val="6419DB22"/>
    <w:rsid w:val="64303C09"/>
    <w:rsid w:val="643E9CC5"/>
    <w:rsid w:val="646416E4"/>
    <w:rsid w:val="64963739"/>
    <w:rsid w:val="64D1E2A4"/>
    <w:rsid w:val="64D8E987"/>
    <w:rsid w:val="656E34CD"/>
    <w:rsid w:val="65ADD301"/>
    <w:rsid w:val="6663626B"/>
    <w:rsid w:val="6674B9E8"/>
    <w:rsid w:val="67760806"/>
    <w:rsid w:val="67843F86"/>
    <w:rsid w:val="67845ADA"/>
    <w:rsid w:val="67E30B7A"/>
    <w:rsid w:val="682715F9"/>
    <w:rsid w:val="68A9D419"/>
    <w:rsid w:val="68C950F5"/>
    <w:rsid w:val="68E4CA1E"/>
    <w:rsid w:val="694AD9E7"/>
    <w:rsid w:val="69B25A8A"/>
    <w:rsid w:val="69C4B95A"/>
    <w:rsid w:val="6A19A350"/>
    <w:rsid w:val="6A1E6DF4"/>
    <w:rsid w:val="6AA01D9D"/>
    <w:rsid w:val="6ACEC9CA"/>
    <w:rsid w:val="6AD3BD0F"/>
    <w:rsid w:val="6B175954"/>
    <w:rsid w:val="6B6FD39B"/>
    <w:rsid w:val="6B985DC0"/>
    <w:rsid w:val="6E0DD2F9"/>
    <w:rsid w:val="6E2068FD"/>
    <w:rsid w:val="6EBD5C07"/>
    <w:rsid w:val="6ECD3D76"/>
    <w:rsid w:val="6F738EC0"/>
    <w:rsid w:val="6F92E3E8"/>
    <w:rsid w:val="6FC66750"/>
    <w:rsid w:val="6FCCC147"/>
    <w:rsid w:val="700B0367"/>
    <w:rsid w:val="70523364"/>
    <w:rsid w:val="708ADD12"/>
    <w:rsid w:val="709D9E4A"/>
    <w:rsid w:val="70CC43CA"/>
    <w:rsid w:val="714D57FC"/>
    <w:rsid w:val="715FDD62"/>
    <w:rsid w:val="717C27C8"/>
    <w:rsid w:val="72356220"/>
    <w:rsid w:val="7255C455"/>
    <w:rsid w:val="725CF040"/>
    <w:rsid w:val="72941B3F"/>
    <w:rsid w:val="72B4D92C"/>
    <w:rsid w:val="72BCFD6E"/>
    <w:rsid w:val="72CAFC3B"/>
    <w:rsid w:val="72DFBD3F"/>
    <w:rsid w:val="72E26B42"/>
    <w:rsid w:val="72E54B26"/>
    <w:rsid w:val="7306B719"/>
    <w:rsid w:val="733AD3F4"/>
    <w:rsid w:val="73A75D39"/>
    <w:rsid w:val="740E0409"/>
    <w:rsid w:val="742DD786"/>
    <w:rsid w:val="74BD9F7C"/>
    <w:rsid w:val="756E6248"/>
    <w:rsid w:val="758C9E7E"/>
    <w:rsid w:val="7594D660"/>
    <w:rsid w:val="75B3AD19"/>
    <w:rsid w:val="75D59F7B"/>
    <w:rsid w:val="761DFEB1"/>
    <w:rsid w:val="763041ED"/>
    <w:rsid w:val="77014A61"/>
    <w:rsid w:val="7707727D"/>
    <w:rsid w:val="7774801F"/>
    <w:rsid w:val="779B923E"/>
    <w:rsid w:val="77B11127"/>
    <w:rsid w:val="78072D5E"/>
    <w:rsid w:val="78269852"/>
    <w:rsid w:val="7850C6D9"/>
    <w:rsid w:val="787DD82C"/>
    <w:rsid w:val="78DE6750"/>
    <w:rsid w:val="79640DE0"/>
    <w:rsid w:val="796D7255"/>
    <w:rsid w:val="79E4D441"/>
    <w:rsid w:val="7A40422F"/>
    <w:rsid w:val="7A8C3227"/>
    <w:rsid w:val="7AD137A8"/>
    <w:rsid w:val="7B2918B8"/>
    <w:rsid w:val="7B3EFA8A"/>
    <w:rsid w:val="7BC0FD6F"/>
    <w:rsid w:val="7BE8C2E7"/>
    <w:rsid w:val="7C0AEDD9"/>
    <w:rsid w:val="7C160812"/>
    <w:rsid w:val="7C30DC44"/>
    <w:rsid w:val="7C4AB757"/>
    <w:rsid w:val="7C819409"/>
    <w:rsid w:val="7CEF2E9B"/>
    <w:rsid w:val="7D48A597"/>
    <w:rsid w:val="7DC3624F"/>
    <w:rsid w:val="7DC3F170"/>
    <w:rsid w:val="7DD14B39"/>
    <w:rsid w:val="7DD5F44F"/>
    <w:rsid w:val="7DE0B160"/>
    <w:rsid w:val="7E306173"/>
    <w:rsid w:val="7E313F47"/>
    <w:rsid w:val="7E9521E6"/>
    <w:rsid w:val="7EBD3635"/>
    <w:rsid w:val="7EBDB870"/>
    <w:rsid w:val="7F2406F7"/>
    <w:rsid w:val="7F2DD7DF"/>
    <w:rsid w:val="7F55DAA0"/>
    <w:rsid w:val="7F5BE0C3"/>
    <w:rsid w:val="7F74457F"/>
    <w:rsid w:val="7FC3ECF7"/>
    <w:rsid w:val="7FE3448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5"/>
    <o:shapelayout v:ext="edit">
      <o:idmap v:ext="edit" data="1"/>
    </o:shapelayout>
  </w:shapeDefaults>
  <w:decimalSymbol w:val=","/>
  <w:listSeparator w:val=";"/>
  <w14:docId w14:val="17E4647C"/>
  <w15:docId w15:val="{80855557-2E88-4E85-A835-46FB13E52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570"/>
    <w:rPr>
      <w:rFonts w:ascii="Bookman Old Style" w:eastAsia="Times New Roman" w:hAnsi="Bookman Old Style"/>
      <w:sz w:val="26"/>
      <w:lang w:val="es-ES_tradnl" w:eastAsia="es-ES_tradnl"/>
    </w:rPr>
  </w:style>
  <w:style w:type="paragraph" w:styleId="Ttulo1">
    <w:name w:val="heading 1"/>
    <w:basedOn w:val="Normal"/>
    <w:next w:val="Normal"/>
    <w:link w:val="Ttulo1Car"/>
    <w:qFormat/>
    <w:rsid w:val="00FF1410"/>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043CA1"/>
    <w:pPr>
      <w:keepNext/>
      <w:outlineLvl w:val="1"/>
    </w:pPr>
    <w:rPr>
      <w:rFonts w:ascii="Arial" w:hAnsi="Arial"/>
      <w:b/>
      <w:sz w:val="14"/>
    </w:rPr>
  </w:style>
  <w:style w:type="paragraph" w:styleId="Ttulo3">
    <w:name w:val="heading 3"/>
    <w:basedOn w:val="Normal"/>
    <w:next w:val="Normal"/>
    <w:link w:val="Ttulo3Car"/>
    <w:unhideWhenUsed/>
    <w:qFormat/>
    <w:rsid w:val="00CA0F31"/>
    <w:pPr>
      <w:keepNext/>
      <w:keepLines/>
      <w:spacing w:before="200"/>
      <w:outlineLvl w:val="2"/>
    </w:pPr>
    <w:rPr>
      <w:rFonts w:ascii="Cambria" w:hAnsi="Cambria"/>
      <w:b/>
      <w:bCs/>
      <w:color w:val="4F81BD"/>
    </w:rPr>
  </w:style>
  <w:style w:type="paragraph" w:styleId="Ttulo4">
    <w:name w:val="heading 4"/>
    <w:basedOn w:val="Normal"/>
    <w:next w:val="Normal"/>
    <w:link w:val="Ttulo4Car"/>
    <w:qFormat/>
    <w:rsid w:val="00043CA1"/>
    <w:pPr>
      <w:keepNext/>
      <w:spacing w:before="35"/>
      <w:outlineLvl w:val="3"/>
    </w:pPr>
    <w:rPr>
      <w:rFonts w:ascii="Arial" w:hAnsi="Arial"/>
      <w:i/>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043CA1"/>
    <w:rPr>
      <w:rFonts w:ascii="Arial" w:eastAsia="Times New Roman" w:hAnsi="Arial" w:cs="Times New Roman"/>
      <w:b/>
      <w:sz w:val="14"/>
      <w:szCs w:val="20"/>
      <w:lang w:val="es-ES_tradnl" w:eastAsia="es-ES_tradnl"/>
    </w:rPr>
  </w:style>
  <w:style w:type="character" w:customStyle="1" w:styleId="Ttulo4Car">
    <w:name w:val="Título 4 Car"/>
    <w:link w:val="Ttulo4"/>
    <w:rsid w:val="00043CA1"/>
    <w:rPr>
      <w:rFonts w:ascii="Arial" w:eastAsia="Times New Roman" w:hAnsi="Arial" w:cs="Times New Roman"/>
      <w:i/>
      <w:sz w:val="14"/>
      <w:szCs w:val="20"/>
      <w:lang w:val="es-ES_tradnl" w:eastAsia="es-ES_tradnl"/>
    </w:rPr>
  </w:style>
  <w:style w:type="paragraph" w:styleId="Piedepgina">
    <w:name w:val="footer"/>
    <w:basedOn w:val="Normal"/>
    <w:link w:val="PiedepginaCar"/>
    <w:uiPriority w:val="99"/>
    <w:rsid w:val="00043CA1"/>
    <w:pPr>
      <w:tabs>
        <w:tab w:val="center" w:pos="4819"/>
        <w:tab w:val="right" w:pos="9071"/>
      </w:tabs>
    </w:pPr>
  </w:style>
  <w:style w:type="character" w:customStyle="1" w:styleId="PiedepginaCar">
    <w:name w:val="Pie de página Car"/>
    <w:link w:val="Piedepgina"/>
    <w:uiPriority w:val="99"/>
    <w:rsid w:val="00043CA1"/>
    <w:rPr>
      <w:rFonts w:ascii="Bookman Old Style" w:eastAsia="Times New Roman" w:hAnsi="Bookman Old Style" w:cs="Times New Roman"/>
      <w:sz w:val="26"/>
      <w:szCs w:val="20"/>
      <w:lang w:val="es-ES_tradnl" w:eastAsia="es-ES_tradnl"/>
    </w:rPr>
  </w:style>
  <w:style w:type="paragraph" w:styleId="Encabezado">
    <w:name w:val="header"/>
    <w:basedOn w:val="Normal"/>
    <w:link w:val="EncabezadoCar"/>
    <w:rsid w:val="00043CA1"/>
    <w:pPr>
      <w:tabs>
        <w:tab w:val="center" w:pos="4819"/>
        <w:tab w:val="right" w:pos="9071"/>
      </w:tabs>
    </w:pPr>
  </w:style>
  <w:style w:type="character" w:customStyle="1" w:styleId="EncabezadoCar">
    <w:name w:val="Encabezado Car"/>
    <w:link w:val="Encabezado"/>
    <w:rsid w:val="00043CA1"/>
    <w:rPr>
      <w:rFonts w:ascii="Bookman Old Style" w:eastAsia="Times New Roman" w:hAnsi="Bookman Old Style" w:cs="Times New Roman"/>
      <w:sz w:val="26"/>
      <w:szCs w:val="20"/>
      <w:lang w:val="es-ES_tradnl" w:eastAsia="es-ES_tradnl"/>
    </w:rPr>
  </w:style>
  <w:style w:type="paragraph" w:styleId="Prrafodelista">
    <w:name w:val="List Paragraph"/>
    <w:basedOn w:val="Normal"/>
    <w:link w:val="PrrafodelistaCar"/>
    <w:uiPriority w:val="1"/>
    <w:qFormat/>
    <w:rsid w:val="00043CA1"/>
    <w:pPr>
      <w:ind w:left="708"/>
    </w:pPr>
    <w:rPr>
      <w:rFonts w:ascii="Times New Roman" w:hAnsi="Times New Roman"/>
      <w:sz w:val="20"/>
      <w:lang w:eastAsia="en-US"/>
    </w:rPr>
  </w:style>
  <w:style w:type="paragraph" w:customStyle="1" w:styleId="1Car">
    <w:name w:val="1 Car"/>
    <w:basedOn w:val="Normal"/>
    <w:rsid w:val="00043CA1"/>
    <w:pPr>
      <w:spacing w:after="160" w:line="240" w:lineRule="exact"/>
    </w:pPr>
    <w:rPr>
      <w:rFonts w:ascii="Verdana" w:hAnsi="Verdana"/>
      <w:sz w:val="20"/>
      <w:lang w:val="en-US" w:eastAsia="en-US"/>
    </w:rPr>
  </w:style>
  <w:style w:type="character" w:styleId="Refdecomentario">
    <w:name w:val="annotation reference"/>
    <w:uiPriority w:val="99"/>
    <w:unhideWhenUsed/>
    <w:rsid w:val="004542AB"/>
    <w:rPr>
      <w:sz w:val="16"/>
      <w:szCs w:val="16"/>
    </w:rPr>
  </w:style>
  <w:style w:type="paragraph" w:styleId="Textocomentario">
    <w:name w:val="annotation text"/>
    <w:basedOn w:val="Normal"/>
    <w:link w:val="TextocomentarioCar"/>
    <w:uiPriority w:val="99"/>
    <w:unhideWhenUsed/>
    <w:rsid w:val="004542AB"/>
    <w:rPr>
      <w:sz w:val="20"/>
    </w:rPr>
  </w:style>
  <w:style w:type="character" w:customStyle="1" w:styleId="TextocomentarioCar">
    <w:name w:val="Texto comentario Car"/>
    <w:link w:val="Textocomentario"/>
    <w:uiPriority w:val="99"/>
    <w:rsid w:val="004542AB"/>
    <w:rPr>
      <w:rFonts w:ascii="Bookman Old Style" w:eastAsia="Times New Roman" w:hAnsi="Bookman Old Style" w:cs="Times New Roman"/>
      <w:sz w:val="20"/>
      <w:szCs w:val="20"/>
      <w:lang w:val="es-ES_tradnl" w:eastAsia="es-ES_tradnl"/>
    </w:rPr>
  </w:style>
  <w:style w:type="paragraph" w:styleId="Asuntodelcomentario">
    <w:name w:val="annotation subject"/>
    <w:basedOn w:val="Textocomentario"/>
    <w:next w:val="Textocomentario"/>
    <w:link w:val="AsuntodelcomentarioCar"/>
    <w:uiPriority w:val="99"/>
    <w:semiHidden/>
    <w:unhideWhenUsed/>
    <w:rsid w:val="004542AB"/>
    <w:rPr>
      <w:b/>
      <w:bCs/>
    </w:rPr>
  </w:style>
  <w:style w:type="character" w:customStyle="1" w:styleId="AsuntodelcomentarioCar">
    <w:name w:val="Asunto del comentario Car"/>
    <w:link w:val="Asuntodelcomentario"/>
    <w:uiPriority w:val="99"/>
    <w:semiHidden/>
    <w:rsid w:val="004542AB"/>
    <w:rPr>
      <w:rFonts w:ascii="Bookman Old Style" w:eastAsia="Times New Roman" w:hAnsi="Bookman Old Style" w:cs="Times New Roman"/>
      <w:b/>
      <w:bCs/>
      <w:sz w:val="20"/>
      <w:szCs w:val="20"/>
      <w:lang w:val="es-ES_tradnl" w:eastAsia="es-ES_tradnl"/>
    </w:rPr>
  </w:style>
  <w:style w:type="paragraph" w:styleId="Textodeglobo">
    <w:name w:val="Balloon Text"/>
    <w:basedOn w:val="Normal"/>
    <w:link w:val="TextodegloboCar"/>
    <w:uiPriority w:val="99"/>
    <w:unhideWhenUsed/>
    <w:rsid w:val="004542AB"/>
    <w:rPr>
      <w:rFonts w:ascii="Tahoma" w:hAnsi="Tahoma" w:cs="Tahoma"/>
      <w:sz w:val="16"/>
      <w:szCs w:val="16"/>
    </w:rPr>
  </w:style>
  <w:style w:type="character" w:customStyle="1" w:styleId="TextodegloboCar">
    <w:name w:val="Texto de globo Car"/>
    <w:link w:val="Textodeglobo"/>
    <w:uiPriority w:val="99"/>
    <w:rsid w:val="004542AB"/>
    <w:rPr>
      <w:rFonts w:ascii="Tahoma" w:eastAsia="Times New Roman" w:hAnsi="Tahoma" w:cs="Tahoma"/>
      <w:sz w:val="16"/>
      <w:szCs w:val="16"/>
      <w:lang w:val="es-ES_tradnl" w:eastAsia="es-ES_tradnl"/>
    </w:rPr>
  </w:style>
  <w:style w:type="paragraph" w:styleId="Revisin">
    <w:name w:val="Revision"/>
    <w:hidden/>
    <w:uiPriority w:val="99"/>
    <w:semiHidden/>
    <w:rsid w:val="00D07429"/>
    <w:rPr>
      <w:rFonts w:ascii="Bookman Old Style" w:eastAsia="Times New Roman" w:hAnsi="Bookman Old Style"/>
      <w:sz w:val="26"/>
      <w:lang w:val="es-ES_tradnl" w:eastAsia="es-ES_tradnl"/>
    </w:rPr>
  </w:style>
  <w:style w:type="numbering" w:customStyle="1" w:styleId="Sinlista1">
    <w:name w:val="Sin lista1"/>
    <w:next w:val="Sinlista"/>
    <w:uiPriority w:val="99"/>
    <w:semiHidden/>
    <w:unhideWhenUsed/>
    <w:rsid w:val="002B7B96"/>
  </w:style>
  <w:style w:type="paragraph" w:customStyle="1" w:styleId="Default">
    <w:name w:val="Default"/>
    <w:rsid w:val="002B7B96"/>
    <w:pPr>
      <w:autoSpaceDE w:val="0"/>
      <w:autoSpaceDN w:val="0"/>
      <w:adjustRightInd w:val="0"/>
    </w:pPr>
    <w:rPr>
      <w:rFonts w:ascii="Arial" w:hAnsi="Arial" w:cs="Arial"/>
      <w:color w:val="000000"/>
      <w:sz w:val="24"/>
      <w:szCs w:val="24"/>
      <w:lang w:eastAsia="en-US"/>
    </w:rPr>
  </w:style>
  <w:style w:type="character" w:customStyle="1" w:styleId="Ttulo3Car">
    <w:name w:val="Título 3 Car"/>
    <w:link w:val="Ttulo3"/>
    <w:uiPriority w:val="9"/>
    <w:semiHidden/>
    <w:rsid w:val="00CA0F31"/>
    <w:rPr>
      <w:rFonts w:ascii="Cambria" w:eastAsia="Times New Roman" w:hAnsi="Cambria" w:cs="Times New Roman"/>
      <w:b/>
      <w:bCs/>
      <w:color w:val="4F81BD"/>
      <w:sz w:val="26"/>
      <w:szCs w:val="20"/>
      <w:lang w:val="es-ES_tradnl" w:eastAsia="es-ES_tradnl"/>
    </w:rPr>
  </w:style>
  <w:style w:type="character" w:customStyle="1" w:styleId="Ttulo1Car">
    <w:name w:val="Título 1 Car"/>
    <w:link w:val="Ttulo1"/>
    <w:uiPriority w:val="9"/>
    <w:rsid w:val="00FF1410"/>
    <w:rPr>
      <w:rFonts w:ascii="Cambria" w:eastAsia="Times New Roman" w:hAnsi="Cambria" w:cs="Times New Roman"/>
      <w:b/>
      <w:bCs/>
      <w:color w:val="365F91"/>
      <w:sz w:val="28"/>
      <w:szCs w:val="28"/>
      <w:lang w:val="es-ES_tradnl" w:eastAsia="es-ES_tradnl"/>
    </w:rPr>
  </w:style>
  <w:style w:type="paragraph" w:customStyle="1" w:styleId="Subpunto">
    <w:name w:val="Subpunto"/>
    <w:basedOn w:val="Normal"/>
    <w:link w:val="SubpuntoCar"/>
    <w:autoRedefine/>
    <w:qFormat/>
    <w:rsid w:val="00822BB6"/>
    <w:pPr>
      <w:numPr>
        <w:numId w:val="23"/>
      </w:numPr>
      <w:tabs>
        <w:tab w:val="left" w:pos="426"/>
        <w:tab w:val="left" w:pos="709"/>
      </w:tabs>
      <w:spacing w:line="288" w:lineRule="auto"/>
      <w:jc w:val="both"/>
    </w:pPr>
    <w:rPr>
      <w:rFonts w:ascii="Calibri" w:hAnsi="Calibri"/>
      <w:sz w:val="20"/>
      <w:lang w:val="es-ES" w:eastAsia="x-none"/>
    </w:rPr>
  </w:style>
  <w:style w:type="character" w:customStyle="1" w:styleId="SubpuntoCar">
    <w:name w:val="Subpunto Car"/>
    <w:link w:val="Subpunto"/>
    <w:rsid w:val="00822BB6"/>
    <w:rPr>
      <w:rFonts w:eastAsia="Times New Roman"/>
      <w:lang w:eastAsia="x-none"/>
    </w:rPr>
  </w:style>
  <w:style w:type="numbering" w:customStyle="1" w:styleId="Sinlista2">
    <w:name w:val="Sin lista2"/>
    <w:next w:val="Sinlista"/>
    <w:semiHidden/>
    <w:rsid w:val="00822BB6"/>
  </w:style>
  <w:style w:type="paragraph" w:customStyle="1" w:styleId="Destinatario">
    <w:name w:val="Destinatario"/>
    <w:basedOn w:val="Normal"/>
    <w:rsid w:val="00822BB6"/>
    <w:pPr>
      <w:ind w:left="4253"/>
    </w:pPr>
    <w:rPr>
      <w:rFonts w:ascii="Times New Roman" w:hAnsi="Times New Roman"/>
      <w:sz w:val="20"/>
      <w:lang w:val="eu-ES" w:eastAsia="en-US"/>
    </w:rPr>
  </w:style>
  <w:style w:type="paragraph" w:customStyle="1" w:styleId="Subparrafo1">
    <w:name w:val="Subparrafo1"/>
    <w:basedOn w:val="Normal"/>
    <w:rsid w:val="00822BB6"/>
    <w:pPr>
      <w:ind w:left="284" w:hanging="142"/>
    </w:pPr>
    <w:rPr>
      <w:rFonts w:ascii="Times New Roman" w:hAnsi="Times New Roman"/>
      <w:sz w:val="20"/>
      <w:lang w:val="eu-ES" w:eastAsia="en-US"/>
    </w:rPr>
  </w:style>
  <w:style w:type="paragraph" w:customStyle="1" w:styleId="Titulo">
    <w:name w:val="Titulo"/>
    <w:basedOn w:val="Normal"/>
    <w:rsid w:val="00822BB6"/>
    <w:pPr>
      <w:jc w:val="center"/>
    </w:pPr>
    <w:rPr>
      <w:rFonts w:ascii="Times New Roman" w:hAnsi="Times New Roman"/>
      <w:b/>
      <w:sz w:val="30"/>
      <w:lang w:val="eu-ES" w:eastAsia="en-US"/>
    </w:rPr>
  </w:style>
  <w:style w:type="paragraph" w:styleId="Sangradetextonormal">
    <w:name w:val="Body Text Indent"/>
    <w:basedOn w:val="Normal"/>
    <w:link w:val="SangradetextonormalCar"/>
    <w:rsid w:val="00822BB6"/>
    <w:pPr>
      <w:ind w:left="567" w:hanging="567"/>
      <w:jc w:val="both"/>
    </w:pPr>
    <w:rPr>
      <w:rFonts w:ascii="Arial" w:hAnsi="Arial"/>
      <w:sz w:val="18"/>
      <w:lang w:val="eu-ES" w:eastAsia="es-ES"/>
    </w:rPr>
  </w:style>
  <w:style w:type="character" w:customStyle="1" w:styleId="SangradetextonormalCar">
    <w:name w:val="Sangría de texto normal Car"/>
    <w:link w:val="Sangradetextonormal"/>
    <w:rsid w:val="00822BB6"/>
    <w:rPr>
      <w:rFonts w:ascii="Arial" w:eastAsia="Times New Roman" w:hAnsi="Arial" w:cs="Times New Roman"/>
      <w:sz w:val="18"/>
      <w:szCs w:val="20"/>
      <w:lang w:val="eu-ES" w:eastAsia="es-ES"/>
    </w:rPr>
  </w:style>
  <w:style w:type="paragraph" w:styleId="Textoindependiente">
    <w:name w:val="Body Text"/>
    <w:basedOn w:val="Normal"/>
    <w:link w:val="TextoindependienteCar"/>
    <w:rsid w:val="00822BB6"/>
    <w:pPr>
      <w:jc w:val="both"/>
    </w:pPr>
    <w:rPr>
      <w:rFonts w:ascii="Arial" w:hAnsi="Arial"/>
      <w:sz w:val="16"/>
      <w:lang w:val="eu-ES" w:eastAsia="es-ES"/>
    </w:rPr>
  </w:style>
  <w:style w:type="character" w:customStyle="1" w:styleId="TextoindependienteCar">
    <w:name w:val="Texto independiente Car"/>
    <w:link w:val="Textoindependiente"/>
    <w:rsid w:val="00822BB6"/>
    <w:rPr>
      <w:rFonts w:ascii="Arial" w:eastAsia="Times New Roman" w:hAnsi="Arial" w:cs="Times New Roman"/>
      <w:sz w:val="16"/>
      <w:szCs w:val="20"/>
      <w:lang w:val="eu-ES" w:eastAsia="es-ES"/>
    </w:rPr>
  </w:style>
  <w:style w:type="paragraph" w:styleId="Textoindependiente3">
    <w:name w:val="Body Text 3"/>
    <w:basedOn w:val="Normal"/>
    <w:link w:val="Textoindependiente3Car"/>
    <w:rsid w:val="00822BB6"/>
    <w:pPr>
      <w:spacing w:after="120"/>
      <w:jc w:val="both"/>
    </w:pPr>
    <w:rPr>
      <w:rFonts w:ascii="Arial" w:hAnsi="Arial"/>
      <w:sz w:val="16"/>
      <w:szCs w:val="16"/>
      <w:lang w:eastAsia="es-ES"/>
    </w:rPr>
  </w:style>
  <w:style w:type="character" w:customStyle="1" w:styleId="Textoindependiente3Car">
    <w:name w:val="Texto independiente 3 Car"/>
    <w:link w:val="Textoindependiente3"/>
    <w:rsid w:val="00822BB6"/>
    <w:rPr>
      <w:rFonts w:ascii="Arial" w:eastAsia="Times New Roman" w:hAnsi="Arial" w:cs="Times New Roman"/>
      <w:sz w:val="16"/>
      <w:szCs w:val="16"/>
      <w:lang w:val="es-ES_tradnl" w:eastAsia="es-ES"/>
    </w:rPr>
  </w:style>
  <w:style w:type="table" w:styleId="Tablaconcuadrcula">
    <w:name w:val="Table Grid"/>
    <w:basedOn w:val="Tablanormal"/>
    <w:uiPriority w:val="59"/>
    <w:rsid w:val="00822BB6"/>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822BB6"/>
    <w:rPr>
      <w:color w:val="0000FF"/>
      <w:u w:val="single"/>
    </w:rPr>
  </w:style>
  <w:style w:type="paragraph" w:customStyle="1" w:styleId="Punto">
    <w:name w:val="Punto"/>
    <w:basedOn w:val="NormalWeb"/>
    <w:link w:val="PuntoCar"/>
    <w:autoRedefine/>
    <w:qFormat/>
    <w:rsid w:val="00822BB6"/>
    <w:pPr>
      <w:numPr>
        <w:numId w:val="28"/>
      </w:numPr>
      <w:spacing w:after="60" w:line="288" w:lineRule="auto"/>
      <w:ind w:left="357" w:hanging="357"/>
      <w:jc w:val="both"/>
    </w:pPr>
    <w:rPr>
      <w:rFonts w:ascii="Calibri" w:hAnsi="Calibri" w:cs="Arial"/>
      <w:color w:val="000000"/>
      <w:sz w:val="20"/>
      <w:szCs w:val="20"/>
      <w:lang w:val="es-ES"/>
    </w:rPr>
  </w:style>
  <w:style w:type="character" w:customStyle="1" w:styleId="PuntoCar">
    <w:name w:val="Punto Car"/>
    <w:link w:val="Punto"/>
    <w:rsid w:val="00822BB6"/>
    <w:rPr>
      <w:rFonts w:eastAsia="Times New Roman" w:cs="Arial"/>
      <w:color w:val="000000"/>
      <w:lang w:eastAsia="en-US"/>
    </w:rPr>
  </w:style>
  <w:style w:type="paragraph" w:customStyle="1" w:styleId="11Subtitulo">
    <w:name w:val="1.1 Subtitulo"/>
    <w:basedOn w:val="Normal"/>
    <w:next w:val="Normal"/>
    <w:link w:val="11SubtituloCar"/>
    <w:autoRedefine/>
    <w:qFormat/>
    <w:rsid w:val="00822BB6"/>
    <w:pPr>
      <w:pBdr>
        <w:bottom w:val="single" w:sz="4" w:space="1" w:color="auto"/>
      </w:pBdr>
      <w:spacing w:before="180" w:after="120"/>
      <w:jc w:val="both"/>
    </w:pPr>
    <w:rPr>
      <w:rFonts w:ascii="Calibri" w:hAnsi="Calibri"/>
      <w:b/>
      <w:caps/>
      <w:color w:val="002060"/>
      <w:sz w:val="20"/>
      <w:lang w:val="es-ES"/>
    </w:rPr>
  </w:style>
  <w:style w:type="character" w:customStyle="1" w:styleId="11SubtituloCar">
    <w:name w:val="1.1 Subtitulo Car"/>
    <w:link w:val="11Subtitulo"/>
    <w:rsid w:val="00822BB6"/>
    <w:rPr>
      <w:rFonts w:ascii="Calibri" w:eastAsia="Times New Roman" w:hAnsi="Calibri" w:cs="Times New Roman"/>
      <w:b/>
      <w:caps/>
      <w:color w:val="002060"/>
      <w:sz w:val="20"/>
      <w:szCs w:val="20"/>
      <w:lang w:eastAsia="es-ES_tradnl"/>
    </w:rPr>
  </w:style>
  <w:style w:type="paragraph" w:customStyle="1" w:styleId="Subapartado">
    <w:name w:val="Subapartado"/>
    <w:basedOn w:val="11Subtitulo"/>
    <w:link w:val="SubapartadoCar"/>
    <w:autoRedefine/>
    <w:qFormat/>
    <w:rsid w:val="00822BB6"/>
    <w:pPr>
      <w:pBdr>
        <w:bottom w:val="none" w:sz="0" w:space="0" w:color="auto"/>
      </w:pBdr>
      <w:spacing w:before="120"/>
    </w:pPr>
  </w:style>
  <w:style w:type="character" w:customStyle="1" w:styleId="SubapartadoCar">
    <w:name w:val="Subapartado Car"/>
    <w:link w:val="Subapartado"/>
    <w:rsid w:val="00822BB6"/>
    <w:rPr>
      <w:rFonts w:ascii="Calibri" w:eastAsia="Times New Roman" w:hAnsi="Calibri" w:cs="Times New Roman"/>
      <w:b/>
      <w:caps/>
      <w:color w:val="002060"/>
      <w:sz w:val="20"/>
      <w:szCs w:val="20"/>
      <w:lang w:eastAsia="es-ES_tradnl"/>
    </w:rPr>
  </w:style>
  <w:style w:type="paragraph" w:styleId="NormalWeb">
    <w:name w:val="Normal (Web)"/>
    <w:basedOn w:val="Normal"/>
    <w:rsid w:val="00822BB6"/>
    <w:rPr>
      <w:rFonts w:ascii="Times New Roman" w:hAnsi="Times New Roman"/>
      <w:sz w:val="24"/>
      <w:szCs w:val="24"/>
      <w:lang w:val="eu-ES" w:eastAsia="en-US"/>
    </w:rPr>
  </w:style>
  <w:style w:type="character" w:customStyle="1" w:styleId="PrrafodelistaCar">
    <w:name w:val="Párrafo de lista Car"/>
    <w:link w:val="Prrafodelista"/>
    <w:rsid w:val="006C0267"/>
    <w:rPr>
      <w:rFonts w:ascii="Times New Roman" w:eastAsia="Times New Roman" w:hAnsi="Times New Roman" w:cs="Times New Roman"/>
      <w:sz w:val="20"/>
      <w:szCs w:val="20"/>
      <w:lang w:val="es-ES_tradnl"/>
    </w:rPr>
  </w:style>
  <w:style w:type="table" w:customStyle="1" w:styleId="Tablaconcuadrcula1">
    <w:name w:val="Tabla con cuadrícula1"/>
    <w:basedOn w:val="Tablanormal"/>
    <w:next w:val="Tablaconcuadrcula"/>
    <w:uiPriority w:val="59"/>
    <w:rsid w:val="00C949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D21368"/>
    <w:rPr>
      <w:color w:val="954F72" w:themeColor="followedHyperlink"/>
      <w:u w:val="single"/>
    </w:rPr>
  </w:style>
  <w:style w:type="table" w:customStyle="1" w:styleId="5sareta-taulailuna-6enfasia1">
    <w:name w:val="5. sareta-taula iluna - 6. enfasia1"/>
    <w:basedOn w:val="Tablanormal"/>
    <w:uiPriority w:val="50"/>
    <w:rsid w:val="00D61542"/>
    <w:rPr>
      <w:rFonts w:ascii="Times New Roman" w:eastAsia="Times New Roman" w:hAnsi="Times New Roman"/>
      <w:lang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NormalBM">
    <w:name w:val="Normal BM"/>
    <w:basedOn w:val="Normal"/>
    <w:link w:val="NormalBMChar"/>
    <w:rsid w:val="00D61542"/>
    <w:pPr>
      <w:spacing w:after="120"/>
    </w:pPr>
    <w:rPr>
      <w:rFonts w:ascii="Arial" w:hAnsi="Arial"/>
      <w:sz w:val="20"/>
      <w:szCs w:val="24"/>
      <w:lang w:val="es-ES" w:eastAsia="es-ES"/>
    </w:rPr>
  </w:style>
  <w:style w:type="character" w:customStyle="1" w:styleId="NormalBMChar">
    <w:name w:val="Normal BM Char"/>
    <w:link w:val="NormalBM"/>
    <w:rsid w:val="00D61542"/>
    <w:rPr>
      <w:rFonts w:ascii="Arial" w:eastAsia="Times New Roman" w:hAnsi="Arial"/>
      <w:szCs w:val="24"/>
      <w:lang w:eastAsia="es-ES"/>
    </w:rPr>
  </w:style>
  <w:style w:type="paragraph" w:styleId="Textonotapie">
    <w:name w:val="footnote text"/>
    <w:basedOn w:val="Normal"/>
    <w:link w:val="TextonotapieCar"/>
    <w:uiPriority w:val="99"/>
    <w:rsid w:val="00B1041A"/>
    <w:pPr>
      <w:jc w:val="both"/>
    </w:pPr>
    <w:rPr>
      <w:rFonts w:ascii="Arial" w:hAnsi="Arial"/>
      <w:sz w:val="24"/>
      <w:szCs w:val="24"/>
      <w:lang w:val="eu-ES" w:eastAsia="es-ES"/>
    </w:rPr>
  </w:style>
  <w:style w:type="character" w:customStyle="1" w:styleId="TextonotapieCar">
    <w:name w:val="Texto nota pie Car"/>
    <w:basedOn w:val="Fuentedeprrafopredeter"/>
    <w:link w:val="Textonotapie"/>
    <w:uiPriority w:val="99"/>
    <w:rsid w:val="00B1041A"/>
    <w:rPr>
      <w:rFonts w:ascii="Arial" w:eastAsia="Times New Roman" w:hAnsi="Arial"/>
      <w:sz w:val="24"/>
      <w:szCs w:val="24"/>
      <w:lang w:val="eu-ES" w:eastAsia="es-ES"/>
    </w:rPr>
  </w:style>
  <w:style w:type="character" w:styleId="Refdenotaalpie">
    <w:name w:val="footnote reference"/>
    <w:uiPriority w:val="99"/>
    <w:unhideWhenUsed/>
    <w:rsid w:val="00B1041A"/>
    <w:rPr>
      <w:vertAlign w:val="superscript"/>
    </w:rPr>
  </w:style>
  <w:style w:type="paragraph" w:styleId="TDC1">
    <w:name w:val="toc 1"/>
    <w:basedOn w:val="Normal"/>
    <w:next w:val="Normal"/>
    <w:autoRedefine/>
    <w:uiPriority w:val="39"/>
    <w:rsid w:val="004A3698"/>
    <w:pPr>
      <w:tabs>
        <w:tab w:val="right" w:leader="dot" w:pos="9061"/>
      </w:tabs>
      <w:spacing w:before="120"/>
    </w:pPr>
    <w:rPr>
      <w:rFonts w:ascii="Calibri" w:hAnsi="Calibri"/>
      <w:b/>
      <w:bCs/>
      <w:i/>
      <w:iCs/>
      <w:noProof/>
      <w:color w:val="6A7B3D"/>
      <w:sz w:val="24"/>
      <w:szCs w:val="24"/>
      <w:lang w:val="es-ES" w:eastAsia="es-ES"/>
    </w:rPr>
  </w:style>
  <w:style w:type="paragraph" w:styleId="TDC2">
    <w:name w:val="toc 2"/>
    <w:basedOn w:val="Normal"/>
    <w:next w:val="Normal"/>
    <w:autoRedefine/>
    <w:uiPriority w:val="39"/>
    <w:rsid w:val="004A3698"/>
    <w:pPr>
      <w:spacing w:before="120"/>
      <w:ind w:left="200"/>
    </w:pPr>
    <w:rPr>
      <w:rFonts w:ascii="Calibri" w:hAnsi="Calibri"/>
      <w:b/>
      <w:bCs/>
      <w:color w:val="808080"/>
      <w:sz w:val="22"/>
      <w:szCs w:val="22"/>
      <w:lang w:val="de-DE" w:eastAsia="es-ES"/>
    </w:rPr>
  </w:style>
  <w:style w:type="paragraph" w:customStyle="1" w:styleId="paragraph">
    <w:name w:val="paragraph"/>
    <w:basedOn w:val="Normal"/>
    <w:rsid w:val="00FE68AA"/>
    <w:pPr>
      <w:spacing w:before="100" w:beforeAutospacing="1" w:after="100" w:afterAutospacing="1"/>
    </w:pPr>
    <w:rPr>
      <w:rFonts w:ascii="Times New Roman" w:hAnsi="Times New Roman"/>
      <w:sz w:val="24"/>
      <w:szCs w:val="24"/>
      <w:lang w:val="eu-ES" w:eastAsia="eu-ES"/>
    </w:rPr>
  </w:style>
  <w:style w:type="character" w:customStyle="1" w:styleId="normaltextrun">
    <w:name w:val="normaltextrun"/>
    <w:basedOn w:val="Fuentedeprrafopredeter"/>
    <w:rsid w:val="00FE68AA"/>
  </w:style>
  <w:style w:type="character" w:customStyle="1" w:styleId="eop">
    <w:name w:val="eop"/>
    <w:basedOn w:val="Fuentedeprrafopredeter"/>
    <w:rsid w:val="00FE68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35068">
      <w:bodyDiv w:val="1"/>
      <w:marLeft w:val="0"/>
      <w:marRight w:val="0"/>
      <w:marTop w:val="0"/>
      <w:marBottom w:val="0"/>
      <w:divBdr>
        <w:top w:val="none" w:sz="0" w:space="0" w:color="auto"/>
        <w:left w:val="none" w:sz="0" w:space="0" w:color="auto"/>
        <w:bottom w:val="none" w:sz="0" w:space="0" w:color="auto"/>
        <w:right w:val="none" w:sz="0" w:space="0" w:color="auto"/>
      </w:divBdr>
      <w:divsChild>
        <w:div w:id="311713597">
          <w:marLeft w:val="0"/>
          <w:marRight w:val="0"/>
          <w:marTop w:val="0"/>
          <w:marBottom w:val="0"/>
          <w:divBdr>
            <w:top w:val="none" w:sz="0" w:space="0" w:color="auto"/>
            <w:left w:val="none" w:sz="0" w:space="0" w:color="auto"/>
            <w:bottom w:val="none" w:sz="0" w:space="0" w:color="auto"/>
            <w:right w:val="none" w:sz="0" w:space="0" w:color="auto"/>
          </w:divBdr>
        </w:div>
        <w:div w:id="1016689554">
          <w:marLeft w:val="0"/>
          <w:marRight w:val="0"/>
          <w:marTop w:val="0"/>
          <w:marBottom w:val="0"/>
          <w:divBdr>
            <w:top w:val="none" w:sz="0" w:space="0" w:color="auto"/>
            <w:left w:val="none" w:sz="0" w:space="0" w:color="auto"/>
            <w:bottom w:val="none" w:sz="0" w:space="0" w:color="auto"/>
            <w:right w:val="none" w:sz="0" w:space="0" w:color="auto"/>
          </w:divBdr>
        </w:div>
        <w:div w:id="1062483022">
          <w:marLeft w:val="0"/>
          <w:marRight w:val="0"/>
          <w:marTop w:val="0"/>
          <w:marBottom w:val="0"/>
          <w:divBdr>
            <w:top w:val="none" w:sz="0" w:space="0" w:color="auto"/>
            <w:left w:val="none" w:sz="0" w:space="0" w:color="auto"/>
            <w:bottom w:val="none" w:sz="0" w:space="0" w:color="auto"/>
            <w:right w:val="none" w:sz="0" w:space="0" w:color="auto"/>
          </w:divBdr>
        </w:div>
        <w:div w:id="1144736283">
          <w:marLeft w:val="0"/>
          <w:marRight w:val="0"/>
          <w:marTop w:val="0"/>
          <w:marBottom w:val="0"/>
          <w:divBdr>
            <w:top w:val="none" w:sz="0" w:space="0" w:color="auto"/>
            <w:left w:val="none" w:sz="0" w:space="0" w:color="auto"/>
            <w:bottom w:val="none" w:sz="0" w:space="0" w:color="auto"/>
            <w:right w:val="none" w:sz="0" w:space="0" w:color="auto"/>
          </w:divBdr>
        </w:div>
      </w:divsChild>
    </w:div>
    <w:div w:id="130370121">
      <w:bodyDiv w:val="1"/>
      <w:marLeft w:val="0"/>
      <w:marRight w:val="0"/>
      <w:marTop w:val="0"/>
      <w:marBottom w:val="0"/>
      <w:divBdr>
        <w:top w:val="none" w:sz="0" w:space="0" w:color="auto"/>
        <w:left w:val="none" w:sz="0" w:space="0" w:color="auto"/>
        <w:bottom w:val="none" w:sz="0" w:space="0" w:color="auto"/>
        <w:right w:val="none" w:sz="0" w:space="0" w:color="auto"/>
      </w:divBdr>
    </w:div>
    <w:div w:id="135756601">
      <w:bodyDiv w:val="1"/>
      <w:marLeft w:val="0"/>
      <w:marRight w:val="0"/>
      <w:marTop w:val="0"/>
      <w:marBottom w:val="0"/>
      <w:divBdr>
        <w:top w:val="none" w:sz="0" w:space="0" w:color="auto"/>
        <w:left w:val="none" w:sz="0" w:space="0" w:color="auto"/>
        <w:bottom w:val="none" w:sz="0" w:space="0" w:color="auto"/>
        <w:right w:val="none" w:sz="0" w:space="0" w:color="auto"/>
      </w:divBdr>
    </w:div>
    <w:div w:id="150415021">
      <w:bodyDiv w:val="1"/>
      <w:marLeft w:val="0"/>
      <w:marRight w:val="0"/>
      <w:marTop w:val="0"/>
      <w:marBottom w:val="0"/>
      <w:divBdr>
        <w:top w:val="none" w:sz="0" w:space="0" w:color="auto"/>
        <w:left w:val="none" w:sz="0" w:space="0" w:color="auto"/>
        <w:bottom w:val="none" w:sz="0" w:space="0" w:color="auto"/>
        <w:right w:val="none" w:sz="0" w:space="0" w:color="auto"/>
      </w:divBdr>
      <w:divsChild>
        <w:div w:id="74934168">
          <w:marLeft w:val="0"/>
          <w:marRight w:val="0"/>
          <w:marTop w:val="0"/>
          <w:marBottom w:val="0"/>
          <w:divBdr>
            <w:top w:val="none" w:sz="0" w:space="0" w:color="auto"/>
            <w:left w:val="none" w:sz="0" w:space="0" w:color="auto"/>
            <w:bottom w:val="none" w:sz="0" w:space="0" w:color="auto"/>
            <w:right w:val="none" w:sz="0" w:space="0" w:color="auto"/>
          </w:divBdr>
        </w:div>
        <w:div w:id="1433549548">
          <w:marLeft w:val="0"/>
          <w:marRight w:val="0"/>
          <w:marTop w:val="0"/>
          <w:marBottom w:val="0"/>
          <w:divBdr>
            <w:top w:val="none" w:sz="0" w:space="0" w:color="auto"/>
            <w:left w:val="none" w:sz="0" w:space="0" w:color="auto"/>
            <w:bottom w:val="none" w:sz="0" w:space="0" w:color="auto"/>
            <w:right w:val="none" w:sz="0" w:space="0" w:color="auto"/>
          </w:divBdr>
        </w:div>
        <w:div w:id="1647515892">
          <w:marLeft w:val="0"/>
          <w:marRight w:val="0"/>
          <w:marTop w:val="0"/>
          <w:marBottom w:val="0"/>
          <w:divBdr>
            <w:top w:val="none" w:sz="0" w:space="0" w:color="auto"/>
            <w:left w:val="none" w:sz="0" w:space="0" w:color="auto"/>
            <w:bottom w:val="none" w:sz="0" w:space="0" w:color="auto"/>
            <w:right w:val="none" w:sz="0" w:space="0" w:color="auto"/>
          </w:divBdr>
        </w:div>
        <w:div w:id="2142186956">
          <w:marLeft w:val="0"/>
          <w:marRight w:val="0"/>
          <w:marTop w:val="0"/>
          <w:marBottom w:val="0"/>
          <w:divBdr>
            <w:top w:val="none" w:sz="0" w:space="0" w:color="auto"/>
            <w:left w:val="none" w:sz="0" w:space="0" w:color="auto"/>
            <w:bottom w:val="none" w:sz="0" w:space="0" w:color="auto"/>
            <w:right w:val="none" w:sz="0" w:space="0" w:color="auto"/>
          </w:divBdr>
        </w:div>
      </w:divsChild>
    </w:div>
    <w:div w:id="263267882">
      <w:bodyDiv w:val="1"/>
      <w:marLeft w:val="0"/>
      <w:marRight w:val="0"/>
      <w:marTop w:val="0"/>
      <w:marBottom w:val="0"/>
      <w:divBdr>
        <w:top w:val="none" w:sz="0" w:space="0" w:color="auto"/>
        <w:left w:val="none" w:sz="0" w:space="0" w:color="auto"/>
        <w:bottom w:val="none" w:sz="0" w:space="0" w:color="auto"/>
        <w:right w:val="none" w:sz="0" w:space="0" w:color="auto"/>
      </w:divBdr>
    </w:div>
    <w:div w:id="355351808">
      <w:bodyDiv w:val="1"/>
      <w:marLeft w:val="0"/>
      <w:marRight w:val="0"/>
      <w:marTop w:val="0"/>
      <w:marBottom w:val="0"/>
      <w:divBdr>
        <w:top w:val="none" w:sz="0" w:space="0" w:color="auto"/>
        <w:left w:val="none" w:sz="0" w:space="0" w:color="auto"/>
        <w:bottom w:val="none" w:sz="0" w:space="0" w:color="auto"/>
        <w:right w:val="none" w:sz="0" w:space="0" w:color="auto"/>
      </w:divBdr>
      <w:divsChild>
        <w:div w:id="1236017706">
          <w:marLeft w:val="1166"/>
          <w:marRight w:val="0"/>
          <w:marTop w:val="0"/>
          <w:marBottom w:val="0"/>
          <w:divBdr>
            <w:top w:val="none" w:sz="0" w:space="0" w:color="auto"/>
            <w:left w:val="none" w:sz="0" w:space="0" w:color="auto"/>
            <w:bottom w:val="none" w:sz="0" w:space="0" w:color="auto"/>
            <w:right w:val="none" w:sz="0" w:space="0" w:color="auto"/>
          </w:divBdr>
        </w:div>
        <w:div w:id="1665088310">
          <w:marLeft w:val="1166"/>
          <w:marRight w:val="0"/>
          <w:marTop w:val="0"/>
          <w:marBottom w:val="0"/>
          <w:divBdr>
            <w:top w:val="none" w:sz="0" w:space="0" w:color="auto"/>
            <w:left w:val="none" w:sz="0" w:space="0" w:color="auto"/>
            <w:bottom w:val="none" w:sz="0" w:space="0" w:color="auto"/>
            <w:right w:val="none" w:sz="0" w:space="0" w:color="auto"/>
          </w:divBdr>
        </w:div>
        <w:div w:id="1671830947">
          <w:marLeft w:val="547"/>
          <w:marRight w:val="0"/>
          <w:marTop w:val="0"/>
          <w:marBottom w:val="0"/>
          <w:divBdr>
            <w:top w:val="none" w:sz="0" w:space="0" w:color="auto"/>
            <w:left w:val="none" w:sz="0" w:space="0" w:color="auto"/>
            <w:bottom w:val="none" w:sz="0" w:space="0" w:color="auto"/>
            <w:right w:val="none" w:sz="0" w:space="0" w:color="auto"/>
          </w:divBdr>
        </w:div>
      </w:divsChild>
    </w:div>
    <w:div w:id="819997749">
      <w:bodyDiv w:val="1"/>
      <w:marLeft w:val="0"/>
      <w:marRight w:val="0"/>
      <w:marTop w:val="0"/>
      <w:marBottom w:val="0"/>
      <w:divBdr>
        <w:top w:val="none" w:sz="0" w:space="0" w:color="auto"/>
        <w:left w:val="none" w:sz="0" w:space="0" w:color="auto"/>
        <w:bottom w:val="none" w:sz="0" w:space="0" w:color="auto"/>
        <w:right w:val="none" w:sz="0" w:space="0" w:color="auto"/>
      </w:divBdr>
      <w:divsChild>
        <w:div w:id="1814105974">
          <w:marLeft w:val="547"/>
          <w:marRight w:val="0"/>
          <w:marTop w:val="0"/>
          <w:marBottom w:val="0"/>
          <w:divBdr>
            <w:top w:val="none" w:sz="0" w:space="0" w:color="auto"/>
            <w:left w:val="none" w:sz="0" w:space="0" w:color="auto"/>
            <w:bottom w:val="none" w:sz="0" w:space="0" w:color="auto"/>
            <w:right w:val="none" w:sz="0" w:space="0" w:color="auto"/>
          </w:divBdr>
        </w:div>
      </w:divsChild>
    </w:div>
    <w:div w:id="890112146">
      <w:bodyDiv w:val="1"/>
      <w:marLeft w:val="0"/>
      <w:marRight w:val="0"/>
      <w:marTop w:val="0"/>
      <w:marBottom w:val="0"/>
      <w:divBdr>
        <w:top w:val="none" w:sz="0" w:space="0" w:color="auto"/>
        <w:left w:val="none" w:sz="0" w:space="0" w:color="auto"/>
        <w:bottom w:val="none" w:sz="0" w:space="0" w:color="auto"/>
        <w:right w:val="none" w:sz="0" w:space="0" w:color="auto"/>
      </w:divBdr>
      <w:divsChild>
        <w:div w:id="869606901">
          <w:marLeft w:val="547"/>
          <w:marRight w:val="0"/>
          <w:marTop w:val="0"/>
          <w:marBottom w:val="0"/>
          <w:divBdr>
            <w:top w:val="none" w:sz="0" w:space="0" w:color="auto"/>
            <w:left w:val="none" w:sz="0" w:space="0" w:color="auto"/>
            <w:bottom w:val="none" w:sz="0" w:space="0" w:color="auto"/>
            <w:right w:val="none" w:sz="0" w:space="0" w:color="auto"/>
          </w:divBdr>
        </w:div>
        <w:div w:id="1245846174">
          <w:marLeft w:val="547"/>
          <w:marRight w:val="0"/>
          <w:marTop w:val="0"/>
          <w:marBottom w:val="0"/>
          <w:divBdr>
            <w:top w:val="none" w:sz="0" w:space="0" w:color="auto"/>
            <w:left w:val="none" w:sz="0" w:space="0" w:color="auto"/>
            <w:bottom w:val="none" w:sz="0" w:space="0" w:color="auto"/>
            <w:right w:val="none" w:sz="0" w:space="0" w:color="auto"/>
          </w:divBdr>
        </w:div>
        <w:div w:id="2066560510">
          <w:marLeft w:val="547"/>
          <w:marRight w:val="0"/>
          <w:marTop w:val="0"/>
          <w:marBottom w:val="0"/>
          <w:divBdr>
            <w:top w:val="none" w:sz="0" w:space="0" w:color="auto"/>
            <w:left w:val="none" w:sz="0" w:space="0" w:color="auto"/>
            <w:bottom w:val="none" w:sz="0" w:space="0" w:color="auto"/>
            <w:right w:val="none" w:sz="0" w:space="0" w:color="auto"/>
          </w:divBdr>
        </w:div>
        <w:div w:id="2102606065">
          <w:marLeft w:val="547"/>
          <w:marRight w:val="0"/>
          <w:marTop w:val="0"/>
          <w:marBottom w:val="0"/>
          <w:divBdr>
            <w:top w:val="none" w:sz="0" w:space="0" w:color="auto"/>
            <w:left w:val="none" w:sz="0" w:space="0" w:color="auto"/>
            <w:bottom w:val="none" w:sz="0" w:space="0" w:color="auto"/>
            <w:right w:val="none" w:sz="0" w:space="0" w:color="auto"/>
          </w:divBdr>
        </w:div>
      </w:divsChild>
    </w:div>
    <w:div w:id="1014913916">
      <w:bodyDiv w:val="1"/>
      <w:marLeft w:val="0"/>
      <w:marRight w:val="0"/>
      <w:marTop w:val="0"/>
      <w:marBottom w:val="0"/>
      <w:divBdr>
        <w:top w:val="none" w:sz="0" w:space="0" w:color="auto"/>
        <w:left w:val="none" w:sz="0" w:space="0" w:color="auto"/>
        <w:bottom w:val="none" w:sz="0" w:space="0" w:color="auto"/>
        <w:right w:val="none" w:sz="0" w:space="0" w:color="auto"/>
      </w:divBdr>
      <w:divsChild>
        <w:div w:id="399715086">
          <w:marLeft w:val="446"/>
          <w:marRight w:val="0"/>
          <w:marTop w:val="0"/>
          <w:marBottom w:val="0"/>
          <w:divBdr>
            <w:top w:val="none" w:sz="0" w:space="0" w:color="auto"/>
            <w:left w:val="none" w:sz="0" w:space="0" w:color="auto"/>
            <w:bottom w:val="none" w:sz="0" w:space="0" w:color="auto"/>
            <w:right w:val="none" w:sz="0" w:space="0" w:color="auto"/>
          </w:divBdr>
        </w:div>
        <w:div w:id="458450625">
          <w:marLeft w:val="446"/>
          <w:marRight w:val="0"/>
          <w:marTop w:val="0"/>
          <w:marBottom w:val="0"/>
          <w:divBdr>
            <w:top w:val="none" w:sz="0" w:space="0" w:color="auto"/>
            <w:left w:val="none" w:sz="0" w:space="0" w:color="auto"/>
            <w:bottom w:val="none" w:sz="0" w:space="0" w:color="auto"/>
            <w:right w:val="none" w:sz="0" w:space="0" w:color="auto"/>
          </w:divBdr>
        </w:div>
        <w:div w:id="1459643491">
          <w:marLeft w:val="446"/>
          <w:marRight w:val="0"/>
          <w:marTop w:val="0"/>
          <w:marBottom w:val="0"/>
          <w:divBdr>
            <w:top w:val="none" w:sz="0" w:space="0" w:color="auto"/>
            <w:left w:val="none" w:sz="0" w:space="0" w:color="auto"/>
            <w:bottom w:val="none" w:sz="0" w:space="0" w:color="auto"/>
            <w:right w:val="none" w:sz="0" w:space="0" w:color="auto"/>
          </w:divBdr>
        </w:div>
        <w:div w:id="1817456148">
          <w:marLeft w:val="446"/>
          <w:marRight w:val="0"/>
          <w:marTop w:val="0"/>
          <w:marBottom w:val="0"/>
          <w:divBdr>
            <w:top w:val="none" w:sz="0" w:space="0" w:color="auto"/>
            <w:left w:val="none" w:sz="0" w:space="0" w:color="auto"/>
            <w:bottom w:val="none" w:sz="0" w:space="0" w:color="auto"/>
            <w:right w:val="none" w:sz="0" w:space="0" w:color="auto"/>
          </w:divBdr>
        </w:div>
        <w:div w:id="2112819292">
          <w:marLeft w:val="446"/>
          <w:marRight w:val="0"/>
          <w:marTop w:val="0"/>
          <w:marBottom w:val="0"/>
          <w:divBdr>
            <w:top w:val="none" w:sz="0" w:space="0" w:color="auto"/>
            <w:left w:val="none" w:sz="0" w:space="0" w:color="auto"/>
            <w:bottom w:val="none" w:sz="0" w:space="0" w:color="auto"/>
            <w:right w:val="none" w:sz="0" w:space="0" w:color="auto"/>
          </w:divBdr>
        </w:div>
      </w:divsChild>
    </w:div>
    <w:div w:id="1044790596">
      <w:bodyDiv w:val="1"/>
      <w:marLeft w:val="0"/>
      <w:marRight w:val="0"/>
      <w:marTop w:val="0"/>
      <w:marBottom w:val="0"/>
      <w:divBdr>
        <w:top w:val="none" w:sz="0" w:space="0" w:color="auto"/>
        <w:left w:val="none" w:sz="0" w:space="0" w:color="auto"/>
        <w:bottom w:val="none" w:sz="0" w:space="0" w:color="auto"/>
        <w:right w:val="none" w:sz="0" w:space="0" w:color="auto"/>
      </w:divBdr>
      <w:divsChild>
        <w:div w:id="634217391">
          <w:marLeft w:val="547"/>
          <w:marRight w:val="0"/>
          <w:marTop w:val="0"/>
          <w:marBottom w:val="0"/>
          <w:divBdr>
            <w:top w:val="none" w:sz="0" w:space="0" w:color="auto"/>
            <w:left w:val="none" w:sz="0" w:space="0" w:color="auto"/>
            <w:bottom w:val="none" w:sz="0" w:space="0" w:color="auto"/>
            <w:right w:val="none" w:sz="0" w:space="0" w:color="auto"/>
          </w:divBdr>
        </w:div>
        <w:div w:id="981302919">
          <w:marLeft w:val="547"/>
          <w:marRight w:val="0"/>
          <w:marTop w:val="0"/>
          <w:marBottom w:val="0"/>
          <w:divBdr>
            <w:top w:val="none" w:sz="0" w:space="0" w:color="auto"/>
            <w:left w:val="none" w:sz="0" w:space="0" w:color="auto"/>
            <w:bottom w:val="none" w:sz="0" w:space="0" w:color="auto"/>
            <w:right w:val="none" w:sz="0" w:space="0" w:color="auto"/>
          </w:divBdr>
        </w:div>
      </w:divsChild>
    </w:div>
    <w:div w:id="1093009927">
      <w:bodyDiv w:val="1"/>
      <w:marLeft w:val="0"/>
      <w:marRight w:val="0"/>
      <w:marTop w:val="0"/>
      <w:marBottom w:val="0"/>
      <w:divBdr>
        <w:top w:val="none" w:sz="0" w:space="0" w:color="auto"/>
        <w:left w:val="none" w:sz="0" w:space="0" w:color="auto"/>
        <w:bottom w:val="none" w:sz="0" w:space="0" w:color="auto"/>
        <w:right w:val="none" w:sz="0" w:space="0" w:color="auto"/>
      </w:divBdr>
      <w:divsChild>
        <w:div w:id="743532923">
          <w:marLeft w:val="547"/>
          <w:marRight w:val="0"/>
          <w:marTop w:val="0"/>
          <w:marBottom w:val="0"/>
          <w:divBdr>
            <w:top w:val="none" w:sz="0" w:space="0" w:color="auto"/>
            <w:left w:val="none" w:sz="0" w:space="0" w:color="auto"/>
            <w:bottom w:val="none" w:sz="0" w:space="0" w:color="auto"/>
            <w:right w:val="none" w:sz="0" w:space="0" w:color="auto"/>
          </w:divBdr>
        </w:div>
        <w:div w:id="1573271704">
          <w:marLeft w:val="547"/>
          <w:marRight w:val="0"/>
          <w:marTop w:val="0"/>
          <w:marBottom w:val="0"/>
          <w:divBdr>
            <w:top w:val="none" w:sz="0" w:space="0" w:color="auto"/>
            <w:left w:val="none" w:sz="0" w:space="0" w:color="auto"/>
            <w:bottom w:val="none" w:sz="0" w:space="0" w:color="auto"/>
            <w:right w:val="none" w:sz="0" w:space="0" w:color="auto"/>
          </w:divBdr>
        </w:div>
        <w:div w:id="1611086981">
          <w:marLeft w:val="547"/>
          <w:marRight w:val="0"/>
          <w:marTop w:val="0"/>
          <w:marBottom w:val="0"/>
          <w:divBdr>
            <w:top w:val="none" w:sz="0" w:space="0" w:color="auto"/>
            <w:left w:val="none" w:sz="0" w:space="0" w:color="auto"/>
            <w:bottom w:val="none" w:sz="0" w:space="0" w:color="auto"/>
            <w:right w:val="none" w:sz="0" w:space="0" w:color="auto"/>
          </w:divBdr>
        </w:div>
      </w:divsChild>
    </w:div>
    <w:div w:id="1099181906">
      <w:bodyDiv w:val="1"/>
      <w:marLeft w:val="0"/>
      <w:marRight w:val="0"/>
      <w:marTop w:val="0"/>
      <w:marBottom w:val="0"/>
      <w:divBdr>
        <w:top w:val="none" w:sz="0" w:space="0" w:color="auto"/>
        <w:left w:val="none" w:sz="0" w:space="0" w:color="auto"/>
        <w:bottom w:val="none" w:sz="0" w:space="0" w:color="auto"/>
        <w:right w:val="none" w:sz="0" w:space="0" w:color="auto"/>
      </w:divBdr>
      <w:divsChild>
        <w:div w:id="305549943">
          <w:marLeft w:val="0"/>
          <w:marRight w:val="0"/>
          <w:marTop w:val="0"/>
          <w:marBottom w:val="0"/>
          <w:divBdr>
            <w:top w:val="none" w:sz="0" w:space="0" w:color="auto"/>
            <w:left w:val="none" w:sz="0" w:space="0" w:color="auto"/>
            <w:bottom w:val="none" w:sz="0" w:space="0" w:color="auto"/>
            <w:right w:val="none" w:sz="0" w:space="0" w:color="auto"/>
          </w:divBdr>
        </w:div>
        <w:div w:id="1202548757">
          <w:marLeft w:val="0"/>
          <w:marRight w:val="0"/>
          <w:marTop w:val="0"/>
          <w:marBottom w:val="0"/>
          <w:divBdr>
            <w:top w:val="none" w:sz="0" w:space="0" w:color="auto"/>
            <w:left w:val="none" w:sz="0" w:space="0" w:color="auto"/>
            <w:bottom w:val="none" w:sz="0" w:space="0" w:color="auto"/>
            <w:right w:val="none" w:sz="0" w:space="0" w:color="auto"/>
          </w:divBdr>
        </w:div>
      </w:divsChild>
    </w:div>
    <w:div w:id="1148402914">
      <w:bodyDiv w:val="1"/>
      <w:marLeft w:val="0"/>
      <w:marRight w:val="0"/>
      <w:marTop w:val="0"/>
      <w:marBottom w:val="0"/>
      <w:divBdr>
        <w:top w:val="none" w:sz="0" w:space="0" w:color="auto"/>
        <w:left w:val="none" w:sz="0" w:space="0" w:color="auto"/>
        <w:bottom w:val="none" w:sz="0" w:space="0" w:color="auto"/>
        <w:right w:val="none" w:sz="0" w:space="0" w:color="auto"/>
      </w:divBdr>
      <w:divsChild>
        <w:div w:id="642808789">
          <w:marLeft w:val="0"/>
          <w:marRight w:val="0"/>
          <w:marTop w:val="0"/>
          <w:marBottom w:val="0"/>
          <w:divBdr>
            <w:top w:val="none" w:sz="0" w:space="0" w:color="auto"/>
            <w:left w:val="none" w:sz="0" w:space="0" w:color="auto"/>
            <w:bottom w:val="none" w:sz="0" w:space="0" w:color="auto"/>
            <w:right w:val="none" w:sz="0" w:space="0" w:color="auto"/>
          </w:divBdr>
        </w:div>
        <w:div w:id="907804738">
          <w:marLeft w:val="0"/>
          <w:marRight w:val="0"/>
          <w:marTop w:val="0"/>
          <w:marBottom w:val="0"/>
          <w:divBdr>
            <w:top w:val="none" w:sz="0" w:space="0" w:color="auto"/>
            <w:left w:val="none" w:sz="0" w:space="0" w:color="auto"/>
            <w:bottom w:val="none" w:sz="0" w:space="0" w:color="auto"/>
            <w:right w:val="none" w:sz="0" w:space="0" w:color="auto"/>
          </w:divBdr>
        </w:div>
        <w:div w:id="1316685753">
          <w:marLeft w:val="0"/>
          <w:marRight w:val="0"/>
          <w:marTop w:val="0"/>
          <w:marBottom w:val="0"/>
          <w:divBdr>
            <w:top w:val="none" w:sz="0" w:space="0" w:color="auto"/>
            <w:left w:val="none" w:sz="0" w:space="0" w:color="auto"/>
            <w:bottom w:val="none" w:sz="0" w:space="0" w:color="auto"/>
            <w:right w:val="none" w:sz="0" w:space="0" w:color="auto"/>
          </w:divBdr>
        </w:div>
        <w:div w:id="1789348811">
          <w:marLeft w:val="0"/>
          <w:marRight w:val="0"/>
          <w:marTop w:val="0"/>
          <w:marBottom w:val="0"/>
          <w:divBdr>
            <w:top w:val="none" w:sz="0" w:space="0" w:color="auto"/>
            <w:left w:val="none" w:sz="0" w:space="0" w:color="auto"/>
            <w:bottom w:val="none" w:sz="0" w:space="0" w:color="auto"/>
            <w:right w:val="none" w:sz="0" w:space="0" w:color="auto"/>
          </w:divBdr>
        </w:div>
      </w:divsChild>
    </w:div>
    <w:div w:id="1275214543">
      <w:bodyDiv w:val="1"/>
      <w:marLeft w:val="0"/>
      <w:marRight w:val="0"/>
      <w:marTop w:val="0"/>
      <w:marBottom w:val="0"/>
      <w:divBdr>
        <w:top w:val="none" w:sz="0" w:space="0" w:color="auto"/>
        <w:left w:val="none" w:sz="0" w:space="0" w:color="auto"/>
        <w:bottom w:val="none" w:sz="0" w:space="0" w:color="auto"/>
        <w:right w:val="none" w:sz="0" w:space="0" w:color="auto"/>
      </w:divBdr>
      <w:divsChild>
        <w:div w:id="29692055">
          <w:marLeft w:val="0"/>
          <w:marRight w:val="0"/>
          <w:marTop w:val="0"/>
          <w:marBottom w:val="0"/>
          <w:divBdr>
            <w:top w:val="none" w:sz="0" w:space="0" w:color="auto"/>
            <w:left w:val="none" w:sz="0" w:space="0" w:color="auto"/>
            <w:bottom w:val="none" w:sz="0" w:space="0" w:color="auto"/>
            <w:right w:val="none" w:sz="0" w:space="0" w:color="auto"/>
          </w:divBdr>
        </w:div>
        <w:div w:id="84770178">
          <w:marLeft w:val="0"/>
          <w:marRight w:val="0"/>
          <w:marTop w:val="0"/>
          <w:marBottom w:val="0"/>
          <w:divBdr>
            <w:top w:val="none" w:sz="0" w:space="0" w:color="auto"/>
            <w:left w:val="none" w:sz="0" w:space="0" w:color="auto"/>
            <w:bottom w:val="none" w:sz="0" w:space="0" w:color="auto"/>
            <w:right w:val="none" w:sz="0" w:space="0" w:color="auto"/>
          </w:divBdr>
        </w:div>
        <w:div w:id="86851027">
          <w:marLeft w:val="0"/>
          <w:marRight w:val="0"/>
          <w:marTop w:val="0"/>
          <w:marBottom w:val="0"/>
          <w:divBdr>
            <w:top w:val="none" w:sz="0" w:space="0" w:color="auto"/>
            <w:left w:val="none" w:sz="0" w:space="0" w:color="auto"/>
            <w:bottom w:val="none" w:sz="0" w:space="0" w:color="auto"/>
            <w:right w:val="none" w:sz="0" w:space="0" w:color="auto"/>
          </w:divBdr>
        </w:div>
        <w:div w:id="270013478">
          <w:marLeft w:val="0"/>
          <w:marRight w:val="0"/>
          <w:marTop w:val="0"/>
          <w:marBottom w:val="0"/>
          <w:divBdr>
            <w:top w:val="none" w:sz="0" w:space="0" w:color="auto"/>
            <w:left w:val="none" w:sz="0" w:space="0" w:color="auto"/>
            <w:bottom w:val="none" w:sz="0" w:space="0" w:color="auto"/>
            <w:right w:val="none" w:sz="0" w:space="0" w:color="auto"/>
          </w:divBdr>
        </w:div>
        <w:div w:id="399447950">
          <w:marLeft w:val="0"/>
          <w:marRight w:val="0"/>
          <w:marTop w:val="0"/>
          <w:marBottom w:val="0"/>
          <w:divBdr>
            <w:top w:val="none" w:sz="0" w:space="0" w:color="auto"/>
            <w:left w:val="none" w:sz="0" w:space="0" w:color="auto"/>
            <w:bottom w:val="none" w:sz="0" w:space="0" w:color="auto"/>
            <w:right w:val="none" w:sz="0" w:space="0" w:color="auto"/>
          </w:divBdr>
        </w:div>
        <w:div w:id="709380751">
          <w:marLeft w:val="0"/>
          <w:marRight w:val="0"/>
          <w:marTop w:val="0"/>
          <w:marBottom w:val="0"/>
          <w:divBdr>
            <w:top w:val="none" w:sz="0" w:space="0" w:color="auto"/>
            <w:left w:val="none" w:sz="0" w:space="0" w:color="auto"/>
            <w:bottom w:val="none" w:sz="0" w:space="0" w:color="auto"/>
            <w:right w:val="none" w:sz="0" w:space="0" w:color="auto"/>
          </w:divBdr>
        </w:div>
        <w:div w:id="1070614547">
          <w:marLeft w:val="0"/>
          <w:marRight w:val="0"/>
          <w:marTop w:val="0"/>
          <w:marBottom w:val="0"/>
          <w:divBdr>
            <w:top w:val="none" w:sz="0" w:space="0" w:color="auto"/>
            <w:left w:val="none" w:sz="0" w:space="0" w:color="auto"/>
            <w:bottom w:val="none" w:sz="0" w:space="0" w:color="auto"/>
            <w:right w:val="none" w:sz="0" w:space="0" w:color="auto"/>
          </w:divBdr>
        </w:div>
        <w:div w:id="1716196452">
          <w:marLeft w:val="0"/>
          <w:marRight w:val="0"/>
          <w:marTop w:val="0"/>
          <w:marBottom w:val="0"/>
          <w:divBdr>
            <w:top w:val="none" w:sz="0" w:space="0" w:color="auto"/>
            <w:left w:val="none" w:sz="0" w:space="0" w:color="auto"/>
            <w:bottom w:val="none" w:sz="0" w:space="0" w:color="auto"/>
            <w:right w:val="none" w:sz="0" w:space="0" w:color="auto"/>
          </w:divBdr>
        </w:div>
        <w:div w:id="1765609894">
          <w:marLeft w:val="0"/>
          <w:marRight w:val="0"/>
          <w:marTop w:val="0"/>
          <w:marBottom w:val="0"/>
          <w:divBdr>
            <w:top w:val="none" w:sz="0" w:space="0" w:color="auto"/>
            <w:left w:val="none" w:sz="0" w:space="0" w:color="auto"/>
            <w:bottom w:val="none" w:sz="0" w:space="0" w:color="auto"/>
            <w:right w:val="none" w:sz="0" w:space="0" w:color="auto"/>
          </w:divBdr>
        </w:div>
        <w:div w:id="1888295678">
          <w:marLeft w:val="0"/>
          <w:marRight w:val="0"/>
          <w:marTop w:val="0"/>
          <w:marBottom w:val="0"/>
          <w:divBdr>
            <w:top w:val="none" w:sz="0" w:space="0" w:color="auto"/>
            <w:left w:val="none" w:sz="0" w:space="0" w:color="auto"/>
            <w:bottom w:val="none" w:sz="0" w:space="0" w:color="auto"/>
            <w:right w:val="none" w:sz="0" w:space="0" w:color="auto"/>
          </w:divBdr>
        </w:div>
      </w:divsChild>
    </w:div>
    <w:div w:id="1303385558">
      <w:bodyDiv w:val="1"/>
      <w:marLeft w:val="0"/>
      <w:marRight w:val="0"/>
      <w:marTop w:val="0"/>
      <w:marBottom w:val="0"/>
      <w:divBdr>
        <w:top w:val="none" w:sz="0" w:space="0" w:color="auto"/>
        <w:left w:val="none" w:sz="0" w:space="0" w:color="auto"/>
        <w:bottom w:val="none" w:sz="0" w:space="0" w:color="auto"/>
        <w:right w:val="none" w:sz="0" w:space="0" w:color="auto"/>
      </w:divBdr>
    </w:div>
    <w:div w:id="1352757905">
      <w:bodyDiv w:val="1"/>
      <w:marLeft w:val="0"/>
      <w:marRight w:val="0"/>
      <w:marTop w:val="0"/>
      <w:marBottom w:val="0"/>
      <w:divBdr>
        <w:top w:val="none" w:sz="0" w:space="0" w:color="auto"/>
        <w:left w:val="none" w:sz="0" w:space="0" w:color="auto"/>
        <w:bottom w:val="none" w:sz="0" w:space="0" w:color="auto"/>
        <w:right w:val="none" w:sz="0" w:space="0" w:color="auto"/>
      </w:divBdr>
      <w:divsChild>
        <w:div w:id="125245078">
          <w:marLeft w:val="547"/>
          <w:marRight w:val="0"/>
          <w:marTop w:val="0"/>
          <w:marBottom w:val="0"/>
          <w:divBdr>
            <w:top w:val="none" w:sz="0" w:space="0" w:color="auto"/>
            <w:left w:val="none" w:sz="0" w:space="0" w:color="auto"/>
            <w:bottom w:val="none" w:sz="0" w:space="0" w:color="auto"/>
            <w:right w:val="none" w:sz="0" w:space="0" w:color="auto"/>
          </w:divBdr>
        </w:div>
        <w:div w:id="423959705">
          <w:marLeft w:val="547"/>
          <w:marRight w:val="0"/>
          <w:marTop w:val="0"/>
          <w:marBottom w:val="0"/>
          <w:divBdr>
            <w:top w:val="none" w:sz="0" w:space="0" w:color="auto"/>
            <w:left w:val="none" w:sz="0" w:space="0" w:color="auto"/>
            <w:bottom w:val="none" w:sz="0" w:space="0" w:color="auto"/>
            <w:right w:val="none" w:sz="0" w:space="0" w:color="auto"/>
          </w:divBdr>
        </w:div>
        <w:div w:id="669210847">
          <w:marLeft w:val="547"/>
          <w:marRight w:val="0"/>
          <w:marTop w:val="0"/>
          <w:marBottom w:val="0"/>
          <w:divBdr>
            <w:top w:val="none" w:sz="0" w:space="0" w:color="auto"/>
            <w:left w:val="none" w:sz="0" w:space="0" w:color="auto"/>
            <w:bottom w:val="none" w:sz="0" w:space="0" w:color="auto"/>
            <w:right w:val="none" w:sz="0" w:space="0" w:color="auto"/>
          </w:divBdr>
        </w:div>
        <w:div w:id="784615768">
          <w:marLeft w:val="547"/>
          <w:marRight w:val="0"/>
          <w:marTop w:val="0"/>
          <w:marBottom w:val="0"/>
          <w:divBdr>
            <w:top w:val="none" w:sz="0" w:space="0" w:color="auto"/>
            <w:left w:val="none" w:sz="0" w:space="0" w:color="auto"/>
            <w:bottom w:val="none" w:sz="0" w:space="0" w:color="auto"/>
            <w:right w:val="none" w:sz="0" w:space="0" w:color="auto"/>
          </w:divBdr>
        </w:div>
        <w:div w:id="1300645204">
          <w:marLeft w:val="547"/>
          <w:marRight w:val="0"/>
          <w:marTop w:val="0"/>
          <w:marBottom w:val="0"/>
          <w:divBdr>
            <w:top w:val="none" w:sz="0" w:space="0" w:color="auto"/>
            <w:left w:val="none" w:sz="0" w:space="0" w:color="auto"/>
            <w:bottom w:val="none" w:sz="0" w:space="0" w:color="auto"/>
            <w:right w:val="none" w:sz="0" w:space="0" w:color="auto"/>
          </w:divBdr>
        </w:div>
        <w:div w:id="1973242552">
          <w:marLeft w:val="547"/>
          <w:marRight w:val="0"/>
          <w:marTop w:val="0"/>
          <w:marBottom w:val="0"/>
          <w:divBdr>
            <w:top w:val="none" w:sz="0" w:space="0" w:color="auto"/>
            <w:left w:val="none" w:sz="0" w:space="0" w:color="auto"/>
            <w:bottom w:val="none" w:sz="0" w:space="0" w:color="auto"/>
            <w:right w:val="none" w:sz="0" w:space="0" w:color="auto"/>
          </w:divBdr>
        </w:div>
      </w:divsChild>
    </w:div>
    <w:div w:id="1369060732">
      <w:bodyDiv w:val="1"/>
      <w:marLeft w:val="0"/>
      <w:marRight w:val="0"/>
      <w:marTop w:val="0"/>
      <w:marBottom w:val="0"/>
      <w:divBdr>
        <w:top w:val="none" w:sz="0" w:space="0" w:color="auto"/>
        <w:left w:val="none" w:sz="0" w:space="0" w:color="auto"/>
        <w:bottom w:val="none" w:sz="0" w:space="0" w:color="auto"/>
        <w:right w:val="none" w:sz="0" w:space="0" w:color="auto"/>
      </w:divBdr>
      <w:divsChild>
        <w:div w:id="726337108">
          <w:marLeft w:val="547"/>
          <w:marRight w:val="0"/>
          <w:marTop w:val="0"/>
          <w:marBottom w:val="0"/>
          <w:divBdr>
            <w:top w:val="none" w:sz="0" w:space="0" w:color="auto"/>
            <w:left w:val="none" w:sz="0" w:space="0" w:color="auto"/>
            <w:bottom w:val="none" w:sz="0" w:space="0" w:color="auto"/>
            <w:right w:val="none" w:sz="0" w:space="0" w:color="auto"/>
          </w:divBdr>
        </w:div>
        <w:div w:id="1099914815">
          <w:marLeft w:val="547"/>
          <w:marRight w:val="0"/>
          <w:marTop w:val="0"/>
          <w:marBottom w:val="0"/>
          <w:divBdr>
            <w:top w:val="none" w:sz="0" w:space="0" w:color="auto"/>
            <w:left w:val="none" w:sz="0" w:space="0" w:color="auto"/>
            <w:bottom w:val="none" w:sz="0" w:space="0" w:color="auto"/>
            <w:right w:val="none" w:sz="0" w:space="0" w:color="auto"/>
          </w:divBdr>
        </w:div>
      </w:divsChild>
    </w:div>
    <w:div w:id="1460495574">
      <w:bodyDiv w:val="1"/>
      <w:marLeft w:val="0"/>
      <w:marRight w:val="0"/>
      <w:marTop w:val="0"/>
      <w:marBottom w:val="0"/>
      <w:divBdr>
        <w:top w:val="none" w:sz="0" w:space="0" w:color="auto"/>
        <w:left w:val="none" w:sz="0" w:space="0" w:color="auto"/>
        <w:bottom w:val="none" w:sz="0" w:space="0" w:color="auto"/>
        <w:right w:val="none" w:sz="0" w:space="0" w:color="auto"/>
      </w:divBdr>
      <w:divsChild>
        <w:div w:id="329908880">
          <w:marLeft w:val="0"/>
          <w:marRight w:val="0"/>
          <w:marTop w:val="0"/>
          <w:marBottom w:val="0"/>
          <w:divBdr>
            <w:top w:val="none" w:sz="0" w:space="0" w:color="auto"/>
            <w:left w:val="none" w:sz="0" w:space="0" w:color="auto"/>
            <w:bottom w:val="none" w:sz="0" w:space="0" w:color="auto"/>
            <w:right w:val="none" w:sz="0" w:space="0" w:color="auto"/>
          </w:divBdr>
        </w:div>
        <w:div w:id="1070663397">
          <w:marLeft w:val="0"/>
          <w:marRight w:val="0"/>
          <w:marTop w:val="0"/>
          <w:marBottom w:val="0"/>
          <w:divBdr>
            <w:top w:val="none" w:sz="0" w:space="0" w:color="auto"/>
            <w:left w:val="none" w:sz="0" w:space="0" w:color="auto"/>
            <w:bottom w:val="none" w:sz="0" w:space="0" w:color="auto"/>
            <w:right w:val="none" w:sz="0" w:space="0" w:color="auto"/>
          </w:divBdr>
        </w:div>
        <w:div w:id="1980063294">
          <w:marLeft w:val="0"/>
          <w:marRight w:val="0"/>
          <w:marTop w:val="0"/>
          <w:marBottom w:val="0"/>
          <w:divBdr>
            <w:top w:val="none" w:sz="0" w:space="0" w:color="auto"/>
            <w:left w:val="none" w:sz="0" w:space="0" w:color="auto"/>
            <w:bottom w:val="none" w:sz="0" w:space="0" w:color="auto"/>
            <w:right w:val="none" w:sz="0" w:space="0" w:color="auto"/>
          </w:divBdr>
        </w:div>
      </w:divsChild>
    </w:div>
    <w:div w:id="1731267502">
      <w:bodyDiv w:val="1"/>
      <w:marLeft w:val="0"/>
      <w:marRight w:val="0"/>
      <w:marTop w:val="0"/>
      <w:marBottom w:val="0"/>
      <w:divBdr>
        <w:top w:val="none" w:sz="0" w:space="0" w:color="auto"/>
        <w:left w:val="none" w:sz="0" w:space="0" w:color="auto"/>
        <w:bottom w:val="none" w:sz="0" w:space="0" w:color="auto"/>
        <w:right w:val="none" w:sz="0" w:space="0" w:color="auto"/>
      </w:divBdr>
      <w:divsChild>
        <w:div w:id="132913034">
          <w:marLeft w:val="0"/>
          <w:marRight w:val="0"/>
          <w:marTop w:val="0"/>
          <w:marBottom w:val="0"/>
          <w:divBdr>
            <w:top w:val="none" w:sz="0" w:space="0" w:color="auto"/>
            <w:left w:val="none" w:sz="0" w:space="0" w:color="auto"/>
            <w:bottom w:val="none" w:sz="0" w:space="0" w:color="auto"/>
            <w:right w:val="none" w:sz="0" w:space="0" w:color="auto"/>
          </w:divBdr>
        </w:div>
        <w:div w:id="668946747">
          <w:marLeft w:val="0"/>
          <w:marRight w:val="0"/>
          <w:marTop w:val="0"/>
          <w:marBottom w:val="0"/>
          <w:divBdr>
            <w:top w:val="none" w:sz="0" w:space="0" w:color="auto"/>
            <w:left w:val="none" w:sz="0" w:space="0" w:color="auto"/>
            <w:bottom w:val="none" w:sz="0" w:space="0" w:color="auto"/>
            <w:right w:val="none" w:sz="0" w:space="0" w:color="auto"/>
          </w:divBdr>
        </w:div>
      </w:divsChild>
    </w:div>
    <w:div w:id="1778477880">
      <w:bodyDiv w:val="1"/>
      <w:marLeft w:val="0"/>
      <w:marRight w:val="0"/>
      <w:marTop w:val="0"/>
      <w:marBottom w:val="0"/>
      <w:divBdr>
        <w:top w:val="none" w:sz="0" w:space="0" w:color="auto"/>
        <w:left w:val="none" w:sz="0" w:space="0" w:color="auto"/>
        <w:bottom w:val="none" w:sz="0" w:space="0" w:color="auto"/>
        <w:right w:val="none" w:sz="0" w:space="0" w:color="auto"/>
      </w:divBdr>
      <w:divsChild>
        <w:div w:id="3941756">
          <w:marLeft w:val="0"/>
          <w:marRight w:val="0"/>
          <w:marTop w:val="0"/>
          <w:marBottom w:val="0"/>
          <w:divBdr>
            <w:top w:val="none" w:sz="0" w:space="0" w:color="auto"/>
            <w:left w:val="none" w:sz="0" w:space="0" w:color="auto"/>
            <w:bottom w:val="none" w:sz="0" w:space="0" w:color="auto"/>
            <w:right w:val="none" w:sz="0" w:space="0" w:color="auto"/>
          </w:divBdr>
        </w:div>
        <w:div w:id="18356234">
          <w:marLeft w:val="0"/>
          <w:marRight w:val="0"/>
          <w:marTop w:val="0"/>
          <w:marBottom w:val="0"/>
          <w:divBdr>
            <w:top w:val="none" w:sz="0" w:space="0" w:color="auto"/>
            <w:left w:val="none" w:sz="0" w:space="0" w:color="auto"/>
            <w:bottom w:val="none" w:sz="0" w:space="0" w:color="auto"/>
            <w:right w:val="none" w:sz="0" w:space="0" w:color="auto"/>
          </w:divBdr>
        </w:div>
        <w:div w:id="42683746">
          <w:marLeft w:val="0"/>
          <w:marRight w:val="0"/>
          <w:marTop w:val="0"/>
          <w:marBottom w:val="0"/>
          <w:divBdr>
            <w:top w:val="none" w:sz="0" w:space="0" w:color="auto"/>
            <w:left w:val="none" w:sz="0" w:space="0" w:color="auto"/>
            <w:bottom w:val="none" w:sz="0" w:space="0" w:color="auto"/>
            <w:right w:val="none" w:sz="0" w:space="0" w:color="auto"/>
          </w:divBdr>
        </w:div>
        <w:div w:id="49035576">
          <w:marLeft w:val="0"/>
          <w:marRight w:val="0"/>
          <w:marTop w:val="0"/>
          <w:marBottom w:val="0"/>
          <w:divBdr>
            <w:top w:val="none" w:sz="0" w:space="0" w:color="auto"/>
            <w:left w:val="none" w:sz="0" w:space="0" w:color="auto"/>
            <w:bottom w:val="none" w:sz="0" w:space="0" w:color="auto"/>
            <w:right w:val="none" w:sz="0" w:space="0" w:color="auto"/>
          </w:divBdr>
        </w:div>
        <w:div w:id="84612260">
          <w:marLeft w:val="0"/>
          <w:marRight w:val="0"/>
          <w:marTop w:val="0"/>
          <w:marBottom w:val="0"/>
          <w:divBdr>
            <w:top w:val="none" w:sz="0" w:space="0" w:color="auto"/>
            <w:left w:val="none" w:sz="0" w:space="0" w:color="auto"/>
            <w:bottom w:val="none" w:sz="0" w:space="0" w:color="auto"/>
            <w:right w:val="none" w:sz="0" w:space="0" w:color="auto"/>
          </w:divBdr>
        </w:div>
        <w:div w:id="136724709">
          <w:marLeft w:val="0"/>
          <w:marRight w:val="0"/>
          <w:marTop w:val="0"/>
          <w:marBottom w:val="0"/>
          <w:divBdr>
            <w:top w:val="none" w:sz="0" w:space="0" w:color="auto"/>
            <w:left w:val="none" w:sz="0" w:space="0" w:color="auto"/>
            <w:bottom w:val="none" w:sz="0" w:space="0" w:color="auto"/>
            <w:right w:val="none" w:sz="0" w:space="0" w:color="auto"/>
          </w:divBdr>
        </w:div>
        <w:div w:id="143280473">
          <w:marLeft w:val="0"/>
          <w:marRight w:val="0"/>
          <w:marTop w:val="0"/>
          <w:marBottom w:val="0"/>
          <w:divBdr>
            <w:top w:val="none" w:sz="0" w:space="0" w:color="auto"/>
            <w:left w:val="none" w:sz="0" w:space="0" w:color="auto"/>
            <w:bottom w:val="none" w:sz="0" w:space="0" w:color="auto"/>
            <w:right w:val="none" w:sz="0" w:space="0" w:color="auto"/>
          </w:divBdr>
        </w:div>
        <w:div w:id="150171900">
          <w:marLeft w:val="0"/>
          <w:marRight w:val="0"/>
          <w:marTop w:val="0"/>
          <w:marBottom w:val="0"/>
          <w:divBdr>
            <w:top w:val="none" w:sz="0" w:space="0" w:color="auto"/>
            <w:left w:val="none" w:sz="0" w:space="0" w:color="auto"/>
            <w:bottom w:val="none" w:sz="0" w:space="0" w:color="auto"/>
            <w:right w:val="none" w:sz="0" w:space="0" w:color="auto"/>
          </w:divBdr>
        </w:div>
        <w:div w:id="216281668">
          <w:marLeft w:val="0"/>
          <w:marRight w:val="0"/>
          <w:marTop w:val="0"/>
          <w:marBottom w:val="0"/>
          <w:divBdr>
            <w:top w:val="none" w:sz="0" w:space="0" w:color="auto"/>
            <w:left w:val="none" w:sz="0" w:space="0" w:color="auto"/>
            <w:bottom w:val="none" w:sz="0" w:space="0" w:color="auto"/>
            <w:right w:val="none" w:sz="0" w:space="0" w:color="auto"/>
          </w:divBdr>
        </w:div>
        <w:div w:id="295988553">
          <w:marLeft w:val="0"/>
          <w:marRight w:val="0"/>
          <w:marTop w:val="0"/>
          <w:marBottom w:val="0"/>
          <w:divBdr>
            <w:top w:val="none" w:sz="0" w:space="0" w:color="auto"/>
            <w:left w:val="none" w:sz="0" w:space="0" w:color="auto"/>
            <w:bottom w:val="none" w:sz="0" w:space="0" w:color="auto"/>
            <w:right w:val="none" w:sz="0" w:space="0" w:color="auto"/>
          </w:divBdr>
        </w:div>
        <w:div w:id="380641764">
          <w:marLeft w:val="0"/>
          <w:marRight w:val="0"/>
          <w:marTop w:val="0"/>
          <w:marBottom w:val="0"/>
          <w:divBdr>
            <w:top w:val="none" w:sz="0" w:space="0" w:color="auto"/>
            <w:left w:val="none" w:sz="0" w:space="0" w:color="auto"/>
            <w:bottom w:val="none" w:sz="0" w:space="0" w:color="auto"/>
            <w:right w:val="none" w:sz="0" w:space="0" w:color="auto"/>
          </w:divBdr>
        </w:div>
        <w:div w:id="431587052">
          <w:marLeft w:val="0"/>
          <w:marRight w:val="0"/>
          <w:marTop w:val="0"/>
          <w:marBottom w:val="0"/>
          <w:divBdr>
            <w:top w:val="none" w:sz="0" w:space="0" w:color="auto"/>
            <w:left w:val="none" w:sz="0" w:space="0" w:color="auto"/>
            <w:bottom w:val="none" w:sz="0" w:space="0" w:color="auto"/>
            <w:right w:val="none" w:sz="0" w:space="0" w:color="auto"/>
          </w:divBdr>
        </w:div>
        <w:div w:id="489492348">
          <w:marLeft w:val="0"/>
          <w:marRight w:val="0"/>
          <w:marTop w:val="0"/>
          <w:marBottom w:val="0"/>
          <w:divBdr>
            <w:top w:val="none" w:sz="0" w:space="0" w:color="auto"/>
            <w:left w:val="none" w:sz="0" w:space="0" w:color="auto"/>
            <w:bottom w:val="none" w:sz="0" w:space="0" w:color="auto"/>
            <w:right w:val="none" w:sz="0" w:space="0" w:color="auto"/>
          </w:divBdr>
        </w:div>
        <w:div w:id="508298849">
          <w:marLeft w:val="0"/>
          <w:marRight w:val="0"/>
          <w:marTop w:val="0"/>
          <w:marBottom w:val="0"/>
          <w:divBdr>
            <w:top w:val="none" w:sz="0" w:space="0" w:color="auto"/>
            <w:left w:val="none" w:sz="0" w:space="0" w:color="auto"/>
            <w:bottom w:val="none" w:sz="0" w:space="0" w:color="auto"/>
            <w:right w:val="none" w:sz="0" w:space="0" w:color="auto"/>
          </w:divBdr>
        </w:div>
        <w:div w:id="542593503">
          <w:marLeft w:val="0"/>
          <w:marRight w:val="0"/>
          <w:marTop w:val="0"/>
          <w:marBottom w:val="0"/>
          <w:divBdr>
            <w:top w:val="none" w:sz="0" w:space="0" w:color="auto"/>
            <w:left w:val="none" w:sz="0" w:space="0" w:color="auto"/>
            <w:bottom w:val="none" w:sz="0" w:space="0" w:color="auto"/>
            <w:right w:val="none" w:sz="0" w:space="0" w:color="auto"/>
          </w:divBdr>
        </w:div>
        <w:div w:id="544831254">
          <w:marLeft w:val="0"/>
          <w:marRight w:val="0"/>
          <w:marTop w:val="0"/>
          <w:marBottom w:val="0"/>
          <w:divBdr>
            <w:top w:val="none" w:sz="0" w:space="0" w:color="auto"/>
            <w:left w:val="none" w:sz="0" w:space="0" w:color="auto"/>
            <w:bottom w:val="none" w:sz="0" w:space="0" w:color="auto"/>
            <w:right w:val="none" w:sz="0" w:space="0" w:color="auto"/>
          </w:divBdr>
        </w:div>
        <w:div w:id="649600420">
          <w:marLeft w:val="0"/>
          <w:marRight w:val="0"/>
          <w:marTop w:val="0"/>
          <w:marBottom w:val="0"/>
          <w:divBdr>
            <w:top w:val="none" w:sz="0" w:space="0" w:color="auto"/>
            <w:left w:val="none" w:sz="0" w:space="0" w:color="auto"/>
            <w:bottom w:val="none" w:sz="0" w:space="0" w:color="auto"/>
            <w:right w:val="none" w:sz="0" w:space="0" w:color="auto"/>
          </w:divBdr>
        </w:div>
        <w:div w:id="657925359">
          <w:marLeft w:val="0"/>
          <w:marRight w:val="0"/>
          <w:marTop w:val="0"/>
          <w:marBottom w:val="0"/>
          <w:divBdr>
            <w:top w:val="none" w:sz="0" w:space="0" w:color="auto"/>
            <w:left w:val="none" w:sz="0" w:space="0" w:color="auto"/>
            <w:bottom w:val="none" w:sz="0" w:space="0" w:color="auto"/>
            <w:right w:val="none" w:sz="0" w:space="0" w:color="auto"/>
          </w:divBdr>
        </w:div>
        <w:div w:id="700133464">
          <w:marLeft w:val="0"/>
          <w:marRight w:val="0"/>
          <w:marTop w:val="0"/>
          <w:marBottom w:val="0"/>
          <w:divBdr>
            <w:top w:val="none" w:sz="0" w:space="0" w:color="auto"/>
            <w:left w:val="none" w:sz="0" w:space="0" w:color="auto"/>
            <w:bottom w:val="none" w:sz="0" w:space="0" w:color="auto"/>
            <w:right w:val="none" w:sz="0" w:space="0" w:color="auto"/>
          </w:divBdr>
        </w:div>
        <w:div w:id="702025837">
          <w:marLeft w:val="0"/>
          <w:marRight w:val="0"/>
          <w:marTop w:val="0"/>
          <w:marBottom w:val="0"/>
          <w:divBdr>
            <w:top w:val="none" w:sz="0" w:space="0" w:color="auto"/>
            <w:left w:val="none" w:sz="0" w:space="0" w:color="auto"/>
            <w:bottom w:val="none" w:sz="0" w:space="0" w:color="auto"/>
            <w:right w:val="none" w:sz="0" w:space="0" w:color="auto"/>
          </w:divBdr>
        </w:div>
        <w:div w:id="776564550">
          <w:marLeft w:val="0"/>
          <w:marRight w:val="0"/>
          <w:marTop w:val="0"/>
          <w:marBottom w:val="0"/>
          <w:divBdr>
            <w:top w:val="none" w:sz="0" w:space="0" w:color="auto"/>
            <w:left w:val="none" w:sz="0" w:space="0" w:color="auto"/>
            <w:bottom w:val="none" w:sz="0" w:space="0" w:color="auto"/>
            <w:right w:val="none" w:sz="0" w:space="0" w:color="auto"/>
          </w:divBdr>
        </w:div>
        <w:div w:id="839927640">
          <w:marLeft w:val="0"/>
          <w:marRight w:val="0"/>
          <w:marTop w:val="0"/>
          <w:marBottom w:val="0"/>
          <w:divBdr>
            <w:top w:val="none" w:sz="0" w:space="0" w:color="auto"/>
            <w:left w:val="none" w:sz="0" w:space="0" w:color="auto"/>
            <w:bottom w:val="none" w:sz="0" w:space="0" w:color="auto"/>
            <w:right w:val="none" w:sz="0" w:space="0" w:color="auto"/>
          </w:divBdr>
        </w:div>
        <w:div w:id="863054570">
          <w:marLeft w:val="0"/>
          <w:marRight w:val="0"/>
          <w:marTop w:val="0"/>
          <w:marBottom w:val="0"/>
          <w:divBdr>
            <w:top w:val="none" w:sz="0" w:space="0" w:color="auto"/>
            <w:left w:val="none" w:sz="0" w:space="0" w:color="auto"/>
            <w:bottom w:val="none" w:sz="0" w:space="0" w:color="auto"/>
            <w:right w:val="none" w:sz="0" w:space="0" w:color="auto"/>
          </w:divBdr>
        </w:div>
        <w:div w:id="874316391">
          <w:marLeft w:val="0"/>
          <w:marRight w:val="0"/>
          <w:marTop w:val="0"/>
          <w:marBottom w:val="0"/>
          <w:divBdr>
            <w:top w:val="none" w:sz="0" w:space="0" w:color="auto"/>
            <w:left w:val="none" w:sz="0" w:space="0" w:color="auto"/>
            <w:bottom w:val="none" w:sz="0" w:space="0" w:color="auto"/>
            <w:right w:val="none" w:sz="0" w:space="0" w:color="auto"/>
          </w:divBdr>
        </w:div>
        <w:div w:id="881595049">
          <w:marLeft w:val="0"/>
          <w:marRight w:val="0"/>
          <w:marTop w:val="0"/>
          <w:marBottom w:val="0"/>
          <w:divBdr>
            <w:top w:val="none" w:sz="0" w:space="0" w:color="auto"/>
            <w:left w:val="none" w:sz="0" w:space="0" w:color="auto"/>
            <w:bottom w:val="none" w:sz="0" w:space="0" w:color="auto"/>
            <w:right w:val="none" w:sz="0" w:space="0" w:color="auto"/>
          </w:divBdr>
        </w:div>
        <w:div w:id="902448166">
          <w:marLeft w:val="0"/>
          <w:marRight w:val="0"/>
          <w:marTop w:val="0"/>
          <w:marBottom w:val="0"/>
          <w:divBdr>
            <w:top w:val="none" w:sz="0" w:space="0" w:color="auto"/>
            <w:left w:val="none" w:sz="0" w:space="0" w:color="auto"/>
            <w:bottom w:val="none" w:sz="0" w:space="0" w:color="auto"/>
            <w:right w:val="none" w:sz="0" w:space="0" w:color="auto"/>
          </w:divBdr>
        </w:div>
        <w:div w:id="904609979">
          <w:marLeft w:val="0"/>
          <w:marRight w:val="0"/>
          <w:marTop w:val="0"/>
          <w:marBottom w:val="0"/>
          <w:divBdr>
            <w:top w:val="none" w:sz="0" w:space="0" w:color="auto"/>
            <w:left w:val="none" w:sz="0" w:space="0" w:color="auto"/>
            <w:bottom w:val="none" w:sz="0" w:space="0" w:color="auto"/>
            <w:right w:val="none" w:sz="0" w:space="0" w:color="auto"/>
          </w:divBdr>
        </w:div>
        <w:div w:id="941575436">
          <w:marLeft w:val="0"/>
          <w:marRight w:val="0"/>
          <w:marTop w:val="0"/>
          <w:marBottom w:val="0"/>
          <w:divBdr>
            <w:top w:val="none" w:sz="0" w:space="0" w:color="auto"/>
            <w:left w:val="none" w:sz="0" w:space="0" w:color="auto"/>
            <w:bottom w:val="none" w:sz="0" w:space="0" w:color="auto"/>
            <w:right w:val="none" w:sz="0" w:space="0" w:color="auto"/>
          </w:divBdr>
        </w:div>
        <w:div w:id="973952367">
          <w:marLeft w:val="0"/>
          <w:marRight w:val="0"/>
          <w:marTop w:val="0"/>
          <w:marBottom w:val="0"/>
          <w:divBdr>
            <w:top w:val="none" w:sz="0" w:space="0" w:color="auto"/>
            <w:left w:val="none" w:sz="0" w:space="0" w:color="auto"/>
            <w:bottom w:val="none" w:sz="0" w:space="0" w:color="auto"/>
            <w:right w:val="none" w:sz="0" w:space="0" w:color="auto"/>
          </w:divBdr>
        </w:div>
        <w:div w:id="991829966">
          <w:marLeft w:val="0"/>
          <w:marRight w:val="0"/>
          <w:marTop w:val="0"/>
          <w:marBottom w:val="0"/>
          <w:divBdr>
            <w:top w:val="none" w:sz="0" w:space="0" w:color="auto"/>
            <w:left w:val="none" w:sz="0" w:space="0" w:color="auto"/>
            <w:bottom w:val="none" w:sz="0" w:space="0" w:color="auto"/>
            <w:right w:val="none" w:sz="0" w:space="0" w:color="auto"/>
          </w:divBdr>
        </w:div>
        <w:div w:id="1031567326">
          <w:marLeft w:val="0"/>
          <w:marRight w:val="0"/>
          <w:marTop w:val="0"/>
          <w:marBottom w:val="0"/>
          <w:divBdr>
            <w:top w:val="none" w:sz="0" w:space="0" w:color="auto"/>
            <w:left w:val="none" w:sz="0" w:space="0" w:color="auto"/>
            <w:bottom w:val="none" w:sz="0" w:space="0" w:color="auto"/>
            <w:right w:val="none" w:sz="0" w:space="0" w:color="auto"/>
          </w:divBdr>
        </w:div>
        <w:div w:id="1039476104">
          <w:marLeft w:val="0"/>
          <w:marRight w:val="0"/>
          <w:marTop w:val="0"/>
          <w:marBottom w:val="0"/>
          <w:divBdr>
            <w:top w:val="none" w:sz="0" w:space="0" w:color="auto"/>
            <w:left w:val="none" w:sz="0" w:space="0" w:color="auto"/>
            <w:bottom w:val="none" w:sz="0" w:space="0" w:color="auto"/>
            <w:right w:val="none" w:sz="0" w:space="0" w:color="auto"/>
          </w:divBdr>
        </w:div>
        <w:div w:id="1063406475">
          <w:marLeft w:val="0"/>
          <w:marRight w:val="0"/>
          <w:marTop w:val="0"/>
          <w:marBottom w:val="0"/>
          <w:divBdr>
            <w:top w:val="none" w:sz="0" w:space="0" w:color="auto"/>
            <w:left w:val="none" w:sz="0" w:space="0" w:color="auto"/>
            <w:bottom w:val="none" w:sz="0" w:space="0" w:color="auto"/>
            <w:right w:val="none" w:sz="0" w:space="0" w:color="auto"/>
          </w:divBdr>
        </w:div>
        <w:div w:id="1085614872">
          <w:marLeft w:val="0"/>
          <w:marRight w:val="0"/>
          <w:marTop w:val="0"/>
          <w:marBottom w:val="0"/>
          <w:divBdr>
            <w:top w:val="none" w:sz="0" w:space="0" w:color="auto"/>
            <w:left w:val="none" w:sz="0" w:space="0" w:color="auto"/>
            <w:bottom w:val="none" w:sz="0" w:space="0" w:color="auto"/>
            <w:right w:val="none" w:sz="0" w:space="0" w:color="auto"/>
          </w:divBdr>
        </w:div>
        <w:div w:id="1140070435">
          <w:marLeft w:val="0"/>
          <w:marRight w:val="0"/>
          <w:marTop w:val="0"/>
          <w:marBottom w:val="0"/>
          <w:divBdr>
            <w:top w:val="none" w:sz="0" w:space="0" w:color="auto"/>
            <w:left w:val="none" w:sz="0" w:space="0" w:color="auto"/>
            <w:bottom w:val="none" w:sz="0" w:space="0" w:color="auto"/>
            <w:right w:val="none" w:sz="0" w:space="0" w:color="auto"/>
          </w:divBdr>
        </w:div>
        <w:div w:id="1167671553">
          <w:marLeft w:val="0"/>
          <w:marRight w:val="0"/>
          <w:marTop w:val="0"/>
          <w:marBottom w:val="0"/>
          <w:divBdr>
            <w:top w:val="none" w:sz="0" w:space="0" w:color="auto"/>
            <w:left w:val="none" w:sz="0" w:space="0" w:color="auto"/>
            <w:bottom w:val="none" w:sz="0" w:space="0" w:color="auto"/>
            <w:right w:val="none" w:sz="0" w:space="0" w:color="auto"/>
          </w:divBdr>
        </w:div>
        <w:div w:id="1235822992">
          <w:marLeft w:val="0"/>
          <w:marRight w:val="0"/>
          <w:marTop w:val="0"/>
          <w:marBottom w:val="0"/>
          <w:divBdr>
            <w:top w:val="none" w:sz="0" w:space="0" w:color="auto"/>
            <w:left w:val="none" w:sz="0" w:space="0" w:color="auto"/>
            <w:bottom w:val="none" w:sz="0" w:space="0" w:color="auto"/>
            <w:right w:val="none" w:sz="0" w:space="0" w:color="auto"/>
          </w:divBdr>
        </w:div>
        <w:div w:id="1252157191">
          <w:marLeft w:val="0"/>
          <w:marRight w:val="0"/>
          <w:marTop w:val="0"/>
          <w:marBottom w:val="0"/>
          <w:divBdr>
            <w:top w:val="none" w:sz="0" w:space="0" w:color="auto"/>
            <w:left w:val="none" w:sz="0" w:space="0" w:color="auto"/>
            <w:bottom w:val="none" w:sz="0" w:space="0" w:color="auto"/>
            <w:right w:val="none" w:sz="0" w:space="0" w:color="auto"/>
          </w:divBdr>
        </w:div>
        <w:div w:id="1290087039">
          <w:marLeft w:val="0"/>
          <w:marRight w:val="0"/>
          <w:marTop w:val="0"/>
          <w:marBottom w:val="0"/>
          <w:divBdr>
            <w:top w:val="none" w:sz="0" w:space="0" w:color="auto"/>
            <w:left w:val="none" w:sz="0" w:space="0" w:color="auto"/>
            <w:bottom w:val="none" w:sz="0" w:space="0" w:color="auto"/>
            <w:right w:val="none" w:sz="0" w:space="0" w:color="auto"/>
          </w:divBdr>
        </w:div>
        <w:div w:id="1309242644">
          <w:marLeft w:val="0"/>
          <w:marRight w:val="0"/>
          <w:marTop w:val="0"/>
          <w:marBottom w:val="0"/>
          <w:divBdr>
            <w:top w:val="none" w:sz="0" w:space="0" w:color="auto"/>
            <w:left w:val="none" w:sz="0" w:space="0" w:color="auto"/>
            <w:bottom w:val="none" w:sz="0" w:space="0" w:color="auto"/>
            <w:right w:val="none" w:sz="0" w:space="0" w:color="auto"/>
          </w:divBdr>
        </w:div>
        <w:div w:id="1374622239">
          <w:marLeft w:val="0"/>
          <w:marRight w:val="0"/>
          <w:marTop w:val="0"/>
          <w:marBottom w:val="0"/>
          <w:divBdr>
            <w:top w:val="none" w:sz="0" w:space="0" w:color="auto"/>
            <w:left w:val="none" w:sz="0" w:space="0" w:color="auto"/>
            <w:bottom w:val="none" w:sz="0" w:space="0" w:color="auto"/>
            <w:right w:val="none" w:sz="0" w:space="0" w:color="auto"/>
          </w:divBdr>
        </w:div>
        <w:div w:id="1415082348">
          <w:marLeft w:val="0"/>
          <w:marRight w:val="0"/>
          <w:marTop w:val="0"/>
          <w:marBottom w:val="0"/>
          <w:divBdr>
            <w:top w:val="none" w:sz="0" w:space="0" w:color="auto"/>
            <w:left w:val="none" w:sz="0" w:space="0" w:color="auto"/>
            <w:bottom w:val="none" w:sz="0" w:space="0" w:color="auto"/>
            <w:right w:val="none" w:sz="0" w:space="0" w:color="auto"/>
          </w:divBdr>
        </w:div>
        <w:div w:id="1435905744">
          <w:marLeft w:val="0"/>
          <w:marRight w:val="0"/>
          <w:marTop w:val="0"/>
          <w:marBottom w:val="0"/>
          <w:divBdr>
            <w:top w:val="none" w:sz="0" w:space="0" w:color="auto"/>
            <w:left w:val="none" w:sz="0" w:space="0" w:color="auto"/>
            <w:bottom w:val="none" w:sz="0" w:space="0" w:color="auto"/>
            <w:right w:val="none" w:sz="0" w:space="0" w:color="auto"/>
          </w:divBdr>
        </w:div>
        <w:div w:id="1501430767">
          <w:marLeft w:val="0"/>
          <w:marRight w:val="0"/>
          <w:marTop w:val="0"/>
          <w:marBottom w:val="0"/>
          <w:divBdr>
            <w:top w:val="none" w:sz="0" w:space="0" w:color="auto"/>
            <w:left w:val="none" w:sz="0" w:space="0" w:color="auto"/>
            <w:bottom w:val="none" w:sz="0" w:space="0" w:color="auto"/>
            <w:right w:val="none" w:sz="0" w:space="0" w:color="auto"/>
          </w:divBdr>
        </w:div>
        <w:div w:id="1573200424">
          <w:marLeft w:val="0"/>
          <w:marRight w:val="0"/>
          <w:marTop w:val="0"/>
          <w:marBottom w:val="0"/>
          <w:divBdr>
            <w:top w:val="none" w:sz="0" w:space="0" w:color="auto"/>
            <w:left w:val="none" w:sz="0" w:space="0" w:color="auto"/>
            <w:bottom w:val="none" w:sz="0" w:space="0" w:color="auto"/>
            <w:right w:val="none" w:sz="0" w:space="0" w:color="auto"/>
          </w:divBdr>
        </w:div>
        <w:div w:id="1605647583">
          <w:marLeft w:val="0"/>
          <w:marRight w:val="0"/>
          <w:marTop w:val="0"/>
          <w:marBottom w:val="0"/>
          <w:divBdr>
            <w:top w:val="none" w:sz="0" w:space="0" w:color="auto"/>
            <w:left w:val="none" w:sz="0" w:space="0" w:color="auto"/>
            <w:bottom w:val="none" w:sz="0" w:space="0" w:color="auto"/>
            <w:right w:val="none" w:sz="0" w:space="0" w:color="auto"/>
          </w:divBdr>
        </w:div>
        <w:div w:id="1643390546">
          <w:marLeft w:val="0"/>
          <w:marRight w:val="0"/>
          <w:marTop w:val="0"/>
          <w:marBottom w:val="0"/>
          <w:divBdr>
            <w:top w:val="none" w:sz="0" w:space="0" w:color="auto"/>
            <w:left w:val="none" w:sz="0" w:space="0" w:color="auto"/>
            <w:bottom w:val="none" w:sz="0" w:space="0" w:color="auto"/>
            <w:right w:val="none" w:sz="0" w:space="0" w:color="auto"/>
          </w:divBdr>
        </w:div>
        <w:div w:id="1701084427">
          <w:marLeft w:val="0"/>
          <w:marRight w:val="0"/>
          <w:marTop w:val="0"/>
          <w:marBottom w:val="0"/>
          <w:divBdr>
            <w:top w:val="none" w:sz="0" w:space="0" w:color="auto"/>
            <w:left w:val="none" w:sz="0" w:space="0" w:color="auto"/>
            <w:bottom w:val="none" w:sz="0" w:space="0" w:color="auto"/>
            <w:right w:val="none" w:sz="0" w:space="0" w:color="auto"/>
          </w:divBdr>
        </w:div>
        <w:div w:id="1737850527">
          <w:marLeft w:val="0"/>
          <w:marRight w:val="0"/>
          <w:marTop w:val="0"/>
          <w:marBottom w:val="0"/>
          <w:divBdr>
            <w:top w:val="none" w:sz="0" w:space="0" w:color="auto"/>
            <w:left w:val="none" w:sz="0" w:space="0" w:color="auto"/>
            <w:bottom w:val="none" w:sz="0" w:space="0" w:color="auto"/>
            <w:right w:val="none" w:sz="0" w:space="0" w:color="auto"/>
          </w:divBdr>
        </w:div>
        <w:div w:id="1742289728">
          <w:marLeft w:val="0"/>
          <w:marRight w:val="0"/>
          <w:marTop w:val="0"/>
          <w:marBottom w:val="0"/>
          <w:divBdr>
            <w:top w:val="none" w:sz="0" w:space="0" w:color="auto"/>
            <w:left w:val="none" w:sz="0" w:space="0" w:color="auto"/>
            <w:bottom w:val="none" w:sz="0" w:space="0" w:color="auto"/>
            <w:right w:val="none" w:sz="0" w:space="0" w:color="auto"/>
          </w:divBdr>
        </w:div>
        <w:div w:id="1773478487">
          <w:marLeft w:val="0"/>
          <w:marRight w:val="0"/>
          <w:marTop w:val="0"/>
          <w:marBottom w:val="0"/>
          <w:divBdr>
            <w:top w:val="none" w:sz="0" w:space="0" w:color="auto"/>
            <w:left w:val="none" w:sz="0" w:space="0" w:color="auto"/>
            <w:bottom w:val="none" w:sz="0" w:space="0" w:color="auto"/>
            <w:right w:val="none" w:sz="0" w:space="0" w:color="auto"/>
          </w:divBdr>
        </w:div>
        <w:div w:id="1822311724">
          <w:marLeft w:val="0"/>
          <w:marRight w:val="0"/>
          <w:marTop w:val="0"/>
          <w:marBottom w:val="0"/>
          <w:divBdr>
            <w:top w:val="none" w:sz="0" w:space="0" w:color="auto"/>
            <w:left w:val="none" w:sz="0" w:space="0" w:color="auto"/>
            <w:bottom w:val="none" w:sz="0" w:space="0" w:color="auto"/>
            <w:right w:val="none" w:sz="0" w:space="0" w:color="auto"/>
          </w:divBdr>
        </w:div>
        <w:div w:id="1847204679">
          <w:marLeft w:val="0"/>
          <w:marRight w:val="0"/>
          <w:marTop w:val="0"/>
          <w:marBottom w:val="0"/>
          <w:divBdr>
            <w:top w:val="none" w:sz="0" w:space="0" w:color="auto"/>
            <w:left w:val="none" w:sz="0" w:space="0" w:color="auto"/>
            <w:bottom w:val="none" w:sz="0" w:space="0" w:color="auto"/>
            <w:right w:val="none" w:sz="0" w:space="0" w:color="auto"/>
          </w:divBdr>
        </w:div>
        <w:div w:id="1849904957">
          <w:marLeft w:val="0"/>
          <w:marRight w:val="0"/>
          <w:marTop w:val="0"/>
          <w:marBottom w:val="0"/>
          <w:divBdr>
            <w:top w:val="none" w:sz="0" w:space="0" w:color="auto"/>
            <w:left w:val="none" w:sz="0" w:space="0" w:color="auto"/>
            <w:bottom w:val="none" w:sz="0" w:space="0" w:color="auto"/>
            <w:right w:val="none" w:sz="0" w:space="0" w:color="auto"/>
          </w:divBdr>
        </w:div>
        <w:div w:id="1861771621">
          <w:marLeft w:val="0"/>
          <w:marRight w:val="0"/>
          <w:marTop w:val="0"/>
          <w:marBottom w:val="0"/>
          <w:divBdr>
            <w:top w:val="none" w:sz="0" w:space="0" w:color="auto"/>
            <w:left w:val="none" w:sz="0" w:space="0" w:color="auto"/>
            <w:bottom w:val="none" w:sz="0" w:space="0" w:color="auto"/>
            <w:right w:val="none" w:sz="0" w:space="0" w:color="auto"/>
          </w:divBdr>
        </w:div>
        <w:div w:id="1869292454">
          <w:marLeft w:val="0"/>
          <w:marRight w:val="0"/>
          <w:marTop w:val="0"/>
          <w:marBottom w:val="0"/>
          <w:divBdr>
            <w:top w:val="none" w:sz="0" w:space="0" w:color="auto"/>
            <w:left w:val="none" w:sz="0" w:space="0" w:color="auto"/>
            <w:bottom w:val="none" w:sz="0" w:space="0" w:color="auto"/>
            <w:right w:val="none" w:sz="0" w:space="0" w:color="auto"/>
          </w:divBdr>
        </w:div>
        <w:div w:id="1873179007">
          <w:marLeft w:val="0"/>
          <w:marRight w:val="0"/>
          <w:marTop w:val="0"/>
          <w:marBottom w:val="0"/>
          <w:divBdr>
            <w:top w:val="none" w:sz="0" w:space="0" w:color="auto"/>
            <w:left w:val="none" w:sz="0" w:space="0" w:color="auto"/>
            <w:bottom w:val="none" w:sz="0" w:space="0" w:color="auto"/>
            <w:right w:val="none" w:sz="0" w:space="0" w:color="auto"/>
          </w:divBdr>
        </w:div>
        <w:div w:id="1895964653">
          <w:marLeft w:val="0"/>
          <w:marRight w:val="0"/>
          <w:marTop w:val="0"/>
          <w:marBottom w:val="0"/>
          <w:divBdr>
            <w:top w:val="none" w:sz="0" w:space="0" w:color="auto"/>
            <w:left w:val="none" w:sz="0" w:space="0" w:color="auto"/>
            <w:bottom w:val="none" w:sz="0" w:space="0" w:color="auto"/>
            <w:right w:val="none" w:sz="0" w:space="0" w:color="auto"/>
          </w:divBdr>
        </w:div>
        <w:div w:id="1929073528">
          <w:marLeft w:val="0"/>
          <w:marRight w:val="0"/>
          <w:marTop w:val="0"/>
          <w:marBottom w:val="0"/>
          <w:divBdr>
            <w:top w:val="none" w:sz="0" w:space="0" w:color="auto"/>
            <w:left w:val="none" w:sz="0" w:space="0" w:color="auto"/>
            <w:bottom w:val="none" w:sz="0" w:space="0" w:color="auto"/>
            <w:right w:val="none" w:sz="0" w:space="0" w:color="auto"/>
          </w:divBdr>
        </w:div>
        <w:div w:id="2055081152">
          <w:marLeft w:val="0"/>
          <w:marRight w:val="0"/>
          <w:marTop w:val="0"/>
          <w:marBottom w:val="0"/>
          <w:divBdr>
            <w:top w:val="none" w:sz="0" w:space="0" w:color="auto"/>
            <w:left w:val="none" w:sz="0" w:space="0" w:color="auto"/>
            <w:bottom w:val="none" w:sz="0" w:space="0" w:color="auto"/>
            <w:right w:val="none" w:sz="0" w:space="0" w:color="auto"/>
          </w:divBdr>
        </w:div>
        <w:div w:id="2107116973">
          <w:marLeft w:val="0"/>
          <w:marRight w:val="0"/>
          <w:marTop w:val="0"/>
          <w:marBottom w:val="0"/>
          <w:divBdr>
            <w:top w:val="none" w:sz="0" w:space="0" w:color="auto"/>
            <w:left w:val="none" w:sz="0" w:space="0" w:color="auto"/>
            <w:bottom w:val="none" w:sz="0" w:space="0" w:color="auto"/>
            <w:right w:val="none" w:sz="0" w:space="0" w:color="auto"/>
          </w:divBdr>
        </w:div>
      </w:divsChild>
    </w:div>
    <w:div w:id="1788885366">
      <w:bodyDiv w:val="1"/>
      <w:marLeft w:val="0"/>
      <w:marRight w:val="0"/>
      <w:marTop w:val="0"/>
      <w:marBottom w:val="0"/>
      <w:divBdr>
        <w:top w:val="none" w:sz="0" w:space="0" w:color="auto"/>
        <w:left w:val="none" w:sz="0" w:space="0" w:color="auto"/>
        <w:bottom w:val="none" w:sz="0" w:space="0" w:color="auto"/>
        <w:right w:val="none" w:sz="0" w:space="0" w:color="auto"/>
      </w:divBdr>
      <w:divsChild>
        <w:div w:id="299382744">
          <w:marLeft w:val="547"/>
          <w:marRight w:val="0"/>
          <w:marTop w:val="0"/>
          <w:marBottom w:val="0"/>
          <w:divBdr>
            <w:top w:val="none" w:sz="0" w:space="0" w:color="auto"/>
            <w:left w:val="none" w:sz="0" w:space="0" w:color="auto"/>
            <w:bottom w:val="none" w:sz="0" w:space="0" w:color="auto"/>
            <w:right w:val="none" w:sz="0" w:space="0" w:color="auto"/>
          </w:divBdr>
        </w:div>
      </w:divsChild>
    </w:div>
    <w:div w:id="1890410979">
      <w:bodyDiv w:val="1"/>
      <w:marLeft w:val="0"/>
      <w:marRight w:val="0"/>
      <w:marTop w:val="0"/>
      <w:marBottom w:val="0"/>
      <w:divBdr>
        <w:top w:val="none" w:sz="0" w:space="0" w:color="auto"/>
        <w:left w:val="none" w:sz="0" w:space="0" w:color="auto"/>
        <w:bottom w:val="none" w:sz="0" w:space="0" w:color="auto"/>
        <w:right w:val="none" w:sz="0" w:space="0" w:color="auto"/>
      </w:divBdr>
    </w:div>
    <w:div w:id="1961495914">
      <w:bodyDiv w:val="1"/>
      <w:marLeft w:val="0"/>
      <w:marRight w:val="0"/>
      <w:marTop w:val="0"/>
      <w:marBottom w:val="0"/>
      <w:divBdr>
        <w:top w:val="none" w:sz="0" w:space="0" w:color="auto"/>
        <w:left w:val="none" w:sz="0" w:space="0" w:color="auto"/>
        <w:bottom w:val="none" w:sz="0" w:space="0" w:color="auto"/>
        <w:right w:val="none" w:sz="0" w:space="0" w:color="auto"/>
      </w:divBdr>
      <w:divsChild>
        <w:div w:id="88159083">
          <w:marLeft w:val="547"/>
          <w:marRight w:val="0"/>
          <w:marTop w:val="0"/>
          <w:marBottom w:val="0"/>
          <w:divBdr>
            <w:top w:val="none" w:sz="0" w:space="0" w:color="auto"/>
            <w:left w:val="none" w:sz="0" w:space="0" w:color="auto"/>
            <w:bottom w:val="none" w:sz="0" w:space="0" w:color="auto"/>
            <w:right w:val="none" w:sz="0" w:space="0" w:color="auto"/>
          </w:divBdr>
        </w:div>
        <w:div w:id="233005201">
          <w:marLeft w:val="547"/>
          <w:marRight w:val="0"/>
          <w:marTop w:val="0"/>
          <w:marBottom w:val="0"/>
          <w:divBdr>
            <w:top w:val="none" w:sz="0" w:space="0" w:color="auto"/>
            <w:left w:val="none" w:sz="0" w:space="0" w:color="auto"/>
            <w:bottom w:val="none" w:sz="0" w:space="0" w:color="auto"/>
            <w:right w:val="none" w:sz="0" w:space="0" w:color="auto"/>
          </w:divBdr>
        </w:div>
        <w:div w:id="594293308">
          <w:marLeft w:val="547"/>
          <w:marRight w:val="0"/>
          <w:marTop w:val="0"/>
          <w:marBottom w:val="0"/>
          <w:divBdr>
            <w:top w:val="none" w:sz="0" w:space="0" w:color="auto"/>
            <w:left w:val="none" w:sz="0" w:space="0" w:color="auto"/>
            <w:bottom w:val="none" w:sz="0" w:space="0" w:color="auto"/>
            <w:right w:val="none" w:sz="0" w:space="0" w:color="auto"/>
          </w:divBdr>
        </w:div>
        <w:div w:id="915476491">
          <w:marLeft w:val="547"/>
          <w:marRight w:val="0"/>
          <w:marTop w:val="0"/>
          <w:marBottom w:val="0"/>
          <w:divBdr>
            <w:top w:val="none" w:sz="0" w:space="0" w:color="auto"/>
            <w:left w:val="none" w:sz="0" w:space="0" w:color="auto"/>
            <w:bottom w:val="none" w:sz="0" w:space="0" w:color="auto"/>
            <w:right w:val="none" w:sz="0" w:space="0" w:color="auto"/>
          </w:divBdr>
        </w:div>
        <w:div w:id="1247227153">
          <w:marLeft w:val="547"/>
          <w:marRight w:val="0"/>
          <w:marTop w:val="0"/>
          <w:marBottom w:val="0"/>
          <w:divBdr>
            <w:top w:val="none" w:sz="0" w:space="0" w:color="auto"/>
            <w:left w:val="none" w:sz="0" w:space="0" w:color="auto"/>
            <w:bottom w:val="none" w:sz="0" w:space="0" w:color="auto"/>
            <w:right w:val="none" w:sz="0" w:space="0" w:color="auto"/>
          </w:divBdr>
        </w:div>
        <w:div w:id="1412049122">
          <w:marLeft w:val="547"/>
          <w:marRight w:val="0"/>
          <w:marTop w:val="0"/>
          <w:marBottom w:val="0"/>
          <w:divBdr>
            <w:top w:val="none" w:sz="0" w:space="0" w:color="auto"/>
            <w:left w:val="none" w:sz="0" w:space="0" w:color="auto"/>
            <w:bottom w:val="none" w:sz="0" w:space="0" w:color="auto"/>
            <w:right w:val="none" w:sz="0" w:space="0" w:color="auto"/>
          </w:divBdr>
        </w:div>
        <w:div w:id="1663510620">
          <w:marLeft w:val="547"/>
          <w:marRight w:val="0"/>
          <w:marTop w:val="0"/>
          <w:marBottom w:val="0"/>
          <w:divBdr>
            <w:top w:val="none" w:sz="0" w:space="0" w:color="auto"/>
            <w:left w:val="none" w:sz="0" w:space="0" w:color="auto"/>
            <w:bottom w:val="none" w:sz="0" w:space="0" w:color="auto"/>
            <w:right w:val="none" w:sz="0" w:space="0" w:color="auto"/>
          </w:divBdr>
        </w:div>
      </w:divsChild>
    </w:div>
    <w:div w:id="2040036386">
      <w:bodyDiv w:val="1"/>
      <w:marLeft w:val="0"/>
      <w:marRight w:val="0"/>
      <w:marTop w:val="0"/>
      <w:marBottom w:val="0"/>
      <w:divBdr>
        <w:top w:val="none" w:sz="0" w:space="0" w:color="auto"/>
        <w:left w:val="none" w:sz="0" w:space="0" w:color="auto"/>
        <w:bottom w:val="none" w:sz="0" w:space="0" w:color="auto"/>
        <w:right w:val="none" w:sz="0" w:space="0" w:color="auto"/>
      </w:divBdr>
      <w:divsChild>
        <w:div w:id="723213872">
          <w:marLeft w:val="547"/>
          <w:marRight w:val="0"/>
          <w:marTop w:val="0"/>
          <w:marBottom w:val="0"/>
          <w:divBdr>
            <w:top w:val="none" w:sz="0" w:space="0" w:color="auto"/>
            <w:left w:val="none" w:sz="0" w:space="0" w:color="auto"/>
            <w:bottom w:val="none" w:sz="0" w:space="0" w:color="auto"/>
            <w:right w:val="none" w:sz="0" w:space="0" w:color="auto"/>
          </w:divBdr>
        </w:div>
        <w:div w:id="738598952">
          <w:marLeft w:val="547"/>
          <w:marRight w:val="0"/>
          <w:marTop w:val="0"/>
          <w:marBottom w:val="0"/>
          <w:divBdr>
            <w:top w:val="none" w:sz="0" w:space="0" w:color="auto"/>
            <w:left w:val="none" w:sz="0" w:space="0" w:color="auto"/>
            <w:bottom w:val="none" w:sz="0" w:space="0" w:color="auto"/>
            <w:right w:val="none" w:sz="0" w:space="0" w:color="auto"/>
          </w:divBdr>
        </w:div>
        <w:div w:id="833374380">
          <w:marLeft w:val="547"/>
          <w:marRight w:val="0"/>
          <w:marTop w:val="0"/>
          <w:marBottom w:val="0"/>
          <w:divBdr>
            <w:top w:val="none" w:sz="0" w:space="0" w:color="auto"/>
            <w:left w:val="none" w:sz="0" w:space="0" w:color="auto"/>
            <w:bottom w:val="none" w:sz="0" w:space="0" w:color="auto"/>
            <w:right w:val="none" w:sz="0" w:space="0" w:color="auto"/>
          </w:divBdr>
        </w:div>
        <w:div w:id="923491239">
          <w:marLeft w:val="547"/>
          <w:marRight w:val="0"/>
          <w:marTop w:val="0"/>
          <w:marBottom w:val="0"/>
          <w:divBdr>
            <w:top w:val="none" w:sz="0" w:space="0" w:color="auto"/>
            <w:left w:val="none" w:sz="0" w:space="0" w:color="auto"/>
            <w:bottom w:val="none" w:sz="0" w:space="0" w:color="auto"/>
            <w:right w:val="none" w:sz="0" w:space="0" w:color="auto"/>
          </w:divBdr>
        </w:div>
        <w:div w:id="2110849479">
          <w:marLeft w:val="547"/>
          <w:marRight w:val="0"/>
          <w:marTop w:val="0"/>
          <w:marBottom w:val="0"/>
          <w:divBdr>
            <w:top w:val="none" w:sz="0" w:space="0" w:color="auto"/>
            <w:left w:val="none" w:sz="0" w:space="0" w:color="auto"/>
            <w:bottom w:val="none" w:sz="0" w:space="0" w:color="auto"/>
            <w:right w:val="none" w:sz="0" w:space="0" w:color="auto"/>
          </w:divBdr>
        </w:div>
      </w:divsChild>
    </w:div>
    <w:div w:id="2126071581">
      <w:bodyDiv w:val="1"/>
      <w:marLeft w:val="0"/>
      <w:marRight w:val="0"/>
      <w:marTop w:val="0"/>
      <w:marBottom w:val="0"/>
      <w:divBdr>
        <w:top w:val="none" w:sz="0" w:space="0" w:color="auto"/>
        <w:left w:val="none" w:sz="0" w:space="0" w:color="auto"/>
        <w:bottom w:val="none" w:sz="0" w:space="0" w:color="auto"/>
        <w:right w:val="none" w:sz="0" w:space="0" w:color="auto"/>
      </w:divBdr>
      <w:divsChild>
        <w:div w:id="50004819">
          <w:marLeft w:val="547"/>
          <w:marRight w:val="0"/>
          <w:marTop w:val="0"/>
          <w:marBottom w:val="0"/>
          <w:divBdr>
            <w:top w:val="none" w:sz="0" w:space="0" w:color="auto"/>
            <w:left w:val="none" w:sz="0" w:space="0" w:color="auto"/>
            <w:bottom w:val="none" w:sz="0" w:space="0" w:color="auto"/>
            <w:right w:val="none" w:sz="0" w:space="0" w:color="auto"/>
          </w:divBdr>
        </w:div>
        <w:div w:id="842549943">
          <w:marLeft w:val="547"/>
          <w:marRight w:val="0"/>
          <w:marTop w:val="0"/>
          <w:marBottom w:val="0"/>
          <w:divBdr>
            <w:top w:val="none" w:sz="0" w:space="0" w:color="auto"/>
            <w:left w:val="none" w:sz="0" w:space="0" w:color="auto"/>
            <w:bottom w:val="none" w:sz="0" w:space="0" w:color="auto"/>
            <w:right w:val="none" w:sz="0" w:space="0" w:color="auto"/>
          </w:divBdr>
        </w:div>
      </w:divsChild>
    </w:div>
    <w:div w:id="2143306736">
      <w:bodyDiv w:val="1"/>
      <w:marLeft w:val="0"/>
      <w:marRight w:val="0"/>
      <w:marTop w:val="0"/>
      <w:marBottom w:val="0"/>
      <w:divBdr>
        <w:top w:val="none" w:sz="0" w:space="0" w:color="auto"/>
        <w:left w:val="none" w:sz="0" w:space="0" w:color="auto"/>
        <w:bottom w:val="none" w:sz="0" w:space="0" w:color="auto"/>
        <w:right w:val="none" w:sz="0" w:space="0" w:color="auto"/>
      </w:divBdr>
      <w:divsChild>
        <w:div w:id="1037465038">
          <w:marLeft w:val="0"/>
          <w:marRight w:val="0"/>
          <w:marTop w:val="0"/>
          <w:marBottom w:val="0"/>
          <w:divBdr>
            <w:top w:val="none" w:sz="0" w:space="0" w:color="auto"/>
            <w:left w:val="none" w:sz="0" w:space="0" w:color="auto"/>
            <w:bottom w:val="none" w:sz="0" w:space="0" w:color="auto"/>
            <w:right w:val="none" w:sz="0" w:space="0" w:color="auto"/>
          </w:divBdr>
        </w:div>
        <w:div w:id="2075540740">
          <w:marLeft w:val="0"/>
          <w:marRight w:val="0"/>
          <w:marTop w:val="0"/>
          <w:marBottom w:val="0"/>
          <w:divBdr>
            <w:top w:val="none" w:sz="0" w:space="0" w:color="auto"/>
            <w:left w:val="none" w:sz="0" w:space="0" w:color="auto"/>
            <w:bottom w:val="none" w:sz="0" w:space="0" w:color="auto"/>
            <w:right w:val="none" w:sz="0" w:space="0" w:color="auto"/>
          </w:divBdr>
        </w:div>
        <w:div w:id="1350177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ntokil.es/legionella/legionelosi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0eed0c6-a2f9-4b40-929b-2662350a63c6" xsi:nil="true"/>
    <lcf76f155ced4ddcb4097134ff3c332f xmlns="c5af3b26-385f-4b46-b86a-3697990d002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42F0CFD86D2224AA334F6BB9BFB9CCE" ma:contentTypeVersion="17" ma:contentTypeDescription="Crear nuevo documento." ma:contentTypeScope="" ma:versionID="af57b6b2eb4486d70b1b7556e178961a">
  <xsd:schema xmlns:xsd="http://www.w3.org/2001/XMLSchema" xmlns:xs="http://www.w3.org/2001/XMLSchema" xmlns:p="http://schemas.microsoft.com/office/2006/metadata/properties" xmlns:ns2="c5af3b26-385f-4b46-b86a-3697990d0026" xmlns:ns3="a0eed0c6-a2f9-4b40-929b-2662350a63c6" targetNamespace="http://schemas.microsoft.com/office/2006/metadata/properties" ma:root="true" ma:fieldsID="0ddcda16135e2d59660d844452826e44" ns2:_="" ns3:_="">
    <xsd:import namespace="c5af3b26-385f-4b46-b86a-3697990d0026"/>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af3b26-385f-4b46-b86a-3697990d0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e063433-8464-4ccb-8aa3-c053e6dc8294}"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535D4-B622-4FEA-A6A1-131FCEE1730F}">
  <ds:schemaRefs>
    <ds:schemaRef ds:uri="http://schemas.microsoft.com/sharepoint/v3/contenttype/forms"/>
  </ds:schemaRefs>
</ds:datastoreItem>
</file>

<file path=customXml/itemProps2.xml><?xml version="1.0" encoding="utf-8"?>
<ds:datastoreItem xmlns:ds="http://schemas.openxmlformats.org/officeDocument/2006/customXml" ds:itemID="{65EA6607-5E00-45D4-B99C-F7144AB52326}">
  <ds:schemaRefs>
    <ds:schemaRef ds:uri="http://schemas.microsoft.com/office/2006/metadata/properties"/>
    <ds:schemaRef ds:uri="http://schemas.microsoft.com/office/2006/documentManagement/types"/>
    <ds:schemaRef ds:uri="66a6a12c-0f96-4de5-901d-e4d3d86cd6e5"/>
    <ds:schemaRef ds:uri="http://purl.org/dc/elements/1.1/"/>
    <ds:schemaRef ds:uri="http://schemas.openxmlformats.org/package/2006/metadata/core-properties"/>
    <ds:schemaRef ds:uri="http://schemas.microsoft.com/office/infopath/2007/PartnerControls"/>
    <ds:schemaRef ds:uri="http://purl.org/dc/terms/"/>
    <ds:schemaRef ds:uri="a0eed0c6-a2f9-4b40-929b-2662350a63c6"/>
    <ds:schemaRef ds:uri="http://www.w3.org/XML/1998/namespace"/>
    <ds:schemaRef ds:uri="http://purl.org/dc/dcmitype/"/>
  </ds:schemaRefs>
</ds:datastoreItem>
</file>

<file path=customXml/itemProps3.xml><?xml version="1.0" encoding="utf-8"?>
<ds:datastoreItem xmlns:ds="http://schemas.openxmlformats.org/officeDocument/2006/customXml" ds:itemID="{9DF794C6-B11B-4059-9436-3E370F433AE3}"/>
</file>

<file path=customXml/itemProps4.xml><?xml version="1.0" encoding="utf-8"?>
<ds:datastoreItem xmlns:ds="http://schemas.openxmlformats.org/officeDocument/2006/customXml" ds:itemID="{EBC1E360-CE27-4645-B81C-3C3D9065D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26</Pages>
  <Words>6983</Words>
  <Characters>39805</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
    </vt:vector>
  </TitlesOfParts>
  <Company>EJIE</Company>
  <LinksUpToDate>false</LinksUpToDate>
  <CharactersWithSpaces>46695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Guinea De Andres, Enrique Julio</dc:creator>
  <cp:keywords/>
  <cp:lastModifiedBy>Mendizabal Condon, Maite</cp:lastModifiedBy>
  <cp:revision>35</cp:revision>
  <cp:lastPrinted>2021-04-27T11:06:00Z</cp:lastPrinted>
  <dcterms:created xsi:type="dcterms:W3CDTF">2021-05-17T14:53:00Z</dcterms:created>
  <dcterms:modified xsi:type="dcterms:W3CDTF">2023-11-22T09:43:00Z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0x0101002F89EAD9B0C6774E9D9523E7E9B1FF83</vt:lpwstr>
  </property>
  <property fmtid="{D5CDD505-2E9C-101B-9397-08002B2CF9AE}" pid="3" name="_ExtendedDescription">
    <vt:lpwstr/>
  </property>
  <property fmtid="{D5CDD505-2E9C-101B-9397-08002B2CF9AE}" pid="4" name="MediaServiceImageTags">
    <vt:lpwstr/>
  </property>
</Properties>
</file>