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0E0A" w:rsidRPr="00F50E0A" w:rsidRDefault="00F50E0A" w:rsidP="00F50E0A">
      <w:pPr>
        <w:spacing w:after="160" w:line="259" w:lineRule="auto"/>
        <w:jc w:val="both"/>
        <w:rPr>
          <w:rFonts w:asciiTheme="minorHAnsi" w:hAnsiTheme="minorHAnsi" w:cstheme="minorBidi"/>
        </w:rPr>
      </w:pPr>
    </w:p>
    <w:p w:rsid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PLIEGO DE CONDICIONES ADMINISTRATIVAS PARTICULARES PARA LA CONTRATACION, MEDIANTE PROCEDIMIENTO ABIERTO, DEL SUMINISTRO EN REGIMEN DE ARRENDAMIENTO  DE UN VEHÍCULO ELÉCTRICO CON DESTINO A LA POLICÍA LOCAL DE ORTUELLA.</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TIPO DE CONTRATO: SUMINISTRO </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PROCEDIMIENTO: ABIERTO (art. 156 LCSP) </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TRAMITE: ORDINARIO</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CONTRATO SUJETO A REGULACIÓN ARMONIZADA: NO</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CONTRATO SOMETIDO A RECURSO ESPECIAL: NO </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PLURALIDAD DE CRITERIOS: SI</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DIVISIÓN EN LOTES: NO</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LICITACIÓN ELECTRÓNICA: SÍ</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1.- OBJETO Y FORMA DE ADJUDICACION. </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Es objeto de la presente licitación es la contratación del suministro y puesta a disposición mediante arrendamiento con mantenimiento, “</w:t>
      </w:r>
      <w:proofErr w:type="spellStart"/>
      <w:r w:rsidRPr="00F50E0A">
        <w:rPr>
          <w:rFonts w:asciiTheme="minorHAnsi" w:hAnsiTheme="minorHAnsi" w:cstheme="minorBidi"/>
        </w:rPr>
        <w:t>renting</w:t>
      </w:r>
      <w:proofErr w:type="spellEnd"/>
      <w:r w:rsidRPr="00F50E0A">
        <w:rPr>
          <w:rFonts w:asciiTheme="minorHAnsi" w:hAnsiTheme="minorHAnsi" w:cstheme="minorBidi"/>
        </w:rPr>
        <w:t>”, de un vehículo eléctrico destinado a la Policía Local de Ortuella, incluidas las obligaciones legales y la prestación de los servicios necesarios para su uso, mantenimiento y cobertura de riesgos, de conformidad con el alcance del Pl</w:t>
      </w:r>
      <w:r w:rsidR="00B83040">
        <w:rPr>
          <w:rFonts w:asciiTheme="minorHAnsi" w:hAnsiTheme="minorHAnsi" w:cstheme="minorBidi"/>
        </w:rPr>
        <w:t>iego de Prescripciones Técnicas.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prescripciones técnicas que se describen en el Pliego son requisitos mínimos, de tal modo que su incumplimiento determinará el rechazo de la oferta. No obstante, los licitadores podrán ofertar características técnicas diferentes, siempre y cuando acrediten perfectamente que las características ofertadas son equivalentes técnicamente con las especificadas en el pliego.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Dentro del objeto del contrato se incluirá el suministro de un vehículo eléctrico en régimen de arrendamiento, con los requisitos y las características técnicas que se detallan, además del equipamiento mínimo necesario que deben ofrecer, todo ello de conformidad con el Pliego de Prescripciones Técnicas.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especificaciones técnicas exigidas para el vehículo se detallan a continuación:</w:t>
      </w:r>
    </w:p>
    <w:p w:rsidR="00F50E0A" w:rsidRPr="00F50E0A" w:rsidRDefault="00F50E0A" w:rsidP="00F50E0A">
      <w:pPr>
        <w:numPr>
          <w:ilvl w:val="0"/>
          <w:numId w:val="2"/>
        </w:numPr>
        <w:spacing w:after="160" w:line="259" w:lineRule="auto"/>
        <w:contextualSpacing/>
        <w:jc w:val="both"/>
        <w:rPr>
          <w:rFonts w:asciiTheme="minorHAnsi" w:hAnsiTheme="minorHAnsi" w:cstheme="minorBidi"/>
          <w:b/>
        </w:rPr>
      </w:pPr>
      <w:r w:rsidRPr="00F50E0A">
        <w:rPr>
          <w:rFonts w:asciiTheme="minorHAnsi" w:hAnsiTheme="minorHAnsi" w:cstheme="minorBidi"/>
          <w:b/>
        </w:rPr>
        <w:t>Motor eléctrico 100%</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 xml:space="preserve">Potencia mínima del motor 100 </w:t>
      </w:r>
      <w:proofErr w:type="spellStart"/>
      <w:r w:rsidRPr="00F50E0A">
        <w:rPr>
          <w:rFonts w:asciiTheme="minorHAnsi" w:hAnsiTheme="minorHAnsi" w:cstheme="minorBidi"/>
        </w:rPr>
        <w:t>kw</w:t>
      </w:r>
      <w:proofErr w:type="spellEnd"/>
    </w:p>
    <w:p w:rsid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Autonomía en ciclo combinado (WLTP) 250 km mínimo</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 xml:space="preserve"> Capacidad de la batería mínimo 40 </w:t>
      </w:r>
      <w:proofErr w:type="spellStart"/>
      <w:r w:rsidRPr="00F50E0A">
        <w:rPr>
          <w:rFonts w:asciiTheme="minorHAnsi" w:hAnsiTheme="minorHAnsi" w:cstheme="minorBidi"/>
        </w:rPr>
        <w:t>kw</w:t>
      </w:r>
      <w:proofErr w:type="spellEnd"/>
      <w:r w:rsidRPr="00F50E0A">
        <w:rPr>
          <w:rFonts w:asciiTheme="minorHAnsi" w:hAnsiTheme="minorHAnsi" w:cstheme="minorBidi"/>
        </w:rPr>
        <w:t>/h</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Potencia mínima 100kw</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Carrocería tipo SUV o MONOVOLUMEN de 4/5 plazas y portón trasera Dimensiones exteriores mínimo  4150mm largo / 1759mm ancho / 1500 mm alto</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lastRenderedPageBreak/>
        <w:t>Dimensiones interiores: Altura mínima asiento delantero al techo de aproximadamente 1000 mm (con posibilidad de variar un 10a sobre 1000 mm)</w:t>
      </w:r>
    </w:p>
    <w:p w:rsid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 xml:space="preserve">Maletero con capacidad mínima de 300 litros sin asientos abatidos </w:t>
      </w:r>
    </w:p>
    <w:p w:rsid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 xml:space="preserve">Dirección asistida </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Climatizador</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Tracción delantera o integral</w:t>
      </w:r>
    </w:p>
    <w:p w:rsid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 xml:space="preserve">Airbag en conductor y pasajero delantero (frontales y laterales). </w:t>
      </w:r>
    </w:p>
    <w:p w:rsid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Cámara de visión trasera y/o sensor avisador acústico de proximidad.</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 xml:space="preserve"> Dotación de cable de recarga normal (4/5 horas) de los vehículo.</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La recarga del vehículo se podrá realizar en el punto de recarga que dispondrá esta Policía Local, o, en su defecto, con la instalación de un nuevo punto de recarga (normal).</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Junto con las características técnicas, se añade un equipamiento necesario para el vehículo objeto del presente contrato en el momento de la entrega, conforme con el Pliego de Prescripciones Técnicas:</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Destellantes/Puente de luces tipo Led Azul, dotado de opción luz de crucero, barra direccional trasera de color ámbar focos laterales y delanteros blancos, y megafonía homologada.</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Emisora y antena Tetra con Homologación, canales operativos y programación del Gobierno Vasco.</w:t>
      </w:r>
    </w:p>
    <w:p w:rsid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 xml:space="preserve">Manos libres — Bluetooth- (conexión de los teléfonos del operativo) </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Llantas de aleación Rueda de repuesto ( Llanta y cubierta ) de igual dimensión a las cuatro del vehículo</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Vehículo color blanco y con rotulación modelo Policía Local de Ortuella, conforme a la Orden de Uniformidad de la Consejera de Interior del año 2012 (Anexo con fotos de los modelos de rotulación en vinilo)</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Una linterna recargable con su cargador, homologada con “cono”.</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Toma eléctrica auxiliar (“mechero”) en maletero.</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Lunas de las puertas t</w:t>
      </w:r>
      <w:r w:rsidR="007601E5">
        <w:rPr>
          <w:rFonts w:asciiTheme="minorHAnsi" w:hAnsiTheme="minorHAnsi" w:cstheme="minorBidi"/>
        </w:rPr>
        <w:t xml:space="preserve">raseras del </w:t>
      </w:r>
      <w:r w:rsidRPr="00F50E0A">
        <w:rPr>
          <w:rFonts w:asciiTheme="minorHAnsi" w:hAnsiTheme="minorHAnsi" w:cstheme="minorBidi"/>
        </w:rPr>
        <w:t xml:space="preserve">vehículo tintadas se les aplicará una lámina </w:t>
      </w:r>
      <w:proofErr w:type="spellStart"/>
      <w:r w:rsidRPr="00F50E0A">
        <w:rPr>
          <w:rFonts w:asciiTheme="minorHAnsi" w:hAnsiTheme="minorHAnsi" w:cstheme="minorBidi"/>
        </w:rPr>
        <w:t>antivandálica</w:t>
      </w:r>
      <w:proofErr w:type="spellEnd"/>
      <w:r w:rsidRPr="00F50E0A">
        <w:rPr>
          <w:rFonts w:asciiTheme="minorHAnsi" w:hAnsiTheme="minorHAnsi" w:cstheme="minorBidi"/>
        </w:rPr>
        <w:t xml:space="preserve"> de protección de un mínimo de 300 micras, con un valor de resistencia clasificación P2A según norma EN 356 sobre vidrio templado de 4mm de espesor.</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Cierre centralizado</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Cierre de las puertas traseras independientes de las delanteras con gobierno desde de apertura y cierre por parte del conductor, para seguridad de las personas detenidas y/o trasladadas en los asientos traseros.</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Armario organizador rígido para el maletero, con cajoneras para documentos, señales, extintores etc...</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Dosificador de cinta plástica de señalización y cinta de 10 cm anchura.</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Dos luces traseras LED en el portón trasero al abrirse.</w:t>
      </w:r>
    </w:p>
    <w:p w:rsidR="00F50E0A" w:rsidRP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Diez tetrápodos reflectantes.</w:t>
      </w:r>
    </w:p>
    <w:p w:rsidR="00F50E0A" w:rsidRDefault="00F50E0A" w:rsidP="00F50E0A">
      <w:pPr>
        <w:numPr>
          <w:ilvl w:val="0"/>
          <w:numId w:val="2"/>
        </w:numPr>
        <w:spacing w:after="160" w:line="259" w:lineRule="auto"/>
        <w:contextualSpacing/>
        <w:jc w:val="both"/>
        <w:rPr>
          <w:rFonts w:asciiTheme="minorHAnsi" w:hAnsiTheme="minorHAnsi" w:cstheme="minorBidi"/>
        </w:rPr>
      </w:pPr>
      <w:r w:rsidRPr="00F50E0A">
        <w:rPr>
          <w:rFonts w:asciiTheme="minorHAnsi" w:hAnsiTheme="minorHAnsi" w:cstheme="minorBidi"/>
        </w:rPr>
        <w:t>Batería y alternador: Deberán de tener capacidad de carga y almacenamiento suficiente para la alimentación del equipo policial instalado en adición al equipamiento eléctrico del vehículo.</w:t>
      </w:r>
    </w:p>
    <w:p w:rsidR="00F50E0A" w:rsidRDefault="00F50E0A" w:rsidP="00F50E0A">
      <w:pPr>
        <w:spacing w:after="160" w:line="259" w:lineRule="auto"/>
        <w:ind w:left="720"/>
        <w:contextualSpacing/>
        <w:jc w:val="both"/>
        <w:rPr>
          <w:rFonts w:asciiTheme="minorHAnsi" w:hAnsiTheme="minorHAnsi" w:cstheme="minorBidi"/>
        </w:rPr>
      </w:pPr>
    </w:p>
    <w:p w:rsidR="00F50E0A" w:rsidRDefault="00F50E0A" w:rsidP="00F50E0A">
      <w:pPr>
        <w:spacing w:after="160" w:line="259" w:lineRule="auto"/>
        <w:ind w:left="720"/>
        <w:contextualSpacing/>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deberán realizar cuantas sustituciones de neumáticos fueran necesarias durante la vigencia del contrato, teniendo en cuenta que el kilometraje medio anual por vehículo es de 20.000 km/año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lastRenderedPageBreak/>
        <w:t>Además, el vehículo, así como la dotación integra del mismo, cumplirán con la normativa y homologación legalmente establecida y deberá estar siempre perfectamente equipado, disponiendo en todo momento de todos los equipamientos técnicos, así como en perfecto estado de rotulación, tal y como establece la Orden de 24 de septiembre de 2012 de la Consejera de Interior, Justicia y Administración Públicas, por la que se publica el “Manual de uniformidad y signos distintivos externos de las policías locales de Euskadi” y, las instrucciones complementarias que se establezcan, en su caso.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Conjuntamente con el suministro del vehículo en régimen de arrendamiento, el objeto del contrato incluye el mantenimiento integral, que se realizará en el taller capacitado que se encuentre más cercano a las dependencias de la Policía Local de Ortuella, así como la cobertura de seguro a todo riesgo.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el Pliego de Prescripciones Técnicas se detallan los plazos máximos en que se debe de prestar cada tipo de reparación y el resto de especificaciones respecto al mantenimiento, además de las coberturas obligatorias del seguro de los vehículo y el modo y lugar donde se deberá efectuar la entrega y recogida de los vehículo.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objeto del presente contrato es calificado como de suministro, al amparo del artículo 16 de LCSP. A su vez, se adjudicará mediante el procedimiento abierto de acuerdo con lo establecido en el artículo 131 de la LCSP, en relación con el artículo 156 y concordantes del citado Texto Legal.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Necesidad</w:t>
      </w:r>
      <w:r w:rsidRPr="00F50E0A">
        <w:rPr>
          <w:rFonts w:asciiTheme="minorHAnsi" w:hAnsiTheme="minorHAnsi" w:cstheme="minorBidi"/>
        </w:rPr>
        <w:t>.- AI amparo del artículo 116 en relación con el artículo 28 de la LCSP, es preciso que la Policía Local del municipio se dote de una flota de un vehículo eléctrico para el desarrollo de sus funciones, que debe renovarse periódicamente, debido a su uso continuado las 24 horas del día, por lo que será necesaria la tramitación del presente expediente de contratación, de conformidad con las instrucciones del Sr. Alcalde.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No división en Lotes</w:t>
      </w:r>
      <w:r w:rsidRPr="00F50E0A">
        <w:rPr>
          <w:rFonts w:asciiTheme="minorHAnsi" w:hAnsiTheme="minorHAnsi" w:cstheme="minorBidi"/>
        </w:rPr>
        <w:t>.- La realización independiente de las diversas prestaciones comprendidas en el objeto del contrato supondrían inevitablemente la incorrecta ejecución del mismo desde el punto de vista técnico, además de que la naturaleza del objeto implica la necesidad de coordinar la ejecución de las diferentes partes del mismo por parte de un mismo contratista de cara a su correcta ejecución y al control posterior de las responsabilidades de la ejecución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conclusión, se considera que el contrato tiene un nivel de funcionalidad e interdependencia entre todas las prestaciones que lo conforman, que no se aprecian ventajas para la eficacia durante su ejecución que justifiquen una licitación por lotes, sino más bien al contrario, la existencia de lotes y compartimentar el servicio, y por consiguiente la posibilidad de que varias empresas puedan resultar adjudicatarias, podría conllevar dificultades añadidas a la gestión diaria de un servicio de estas características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oferta se formulará por las licitadoras, conforme al detalle señalado en el presente Pliego de Condiciones Administrativas Particulares y de conformidad con las condiciones señaladas por los Servicios Municipales correspondientes, sin admitirse la presentación de variantes.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presente contrato, se ajustará, entre otros, a los principios de libertad de acceso a las licitaciones, publicidad y transparencia de los procedimientos, no discriminación e igualdad de trato entre los licitadores; así como asegurar, en conexión con el objetivo de estabilidad presupuestaria y control del gasto, y el principio de integridad, una eficiente utilización de los fondos destinados a la prestación de servicios, definiendo las necesidades a satisfacer, la salvaguarda de la libre competencia y la selección de la mejor oferta.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2.- PLAZOS.</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Duración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El contrato, al amparo del artículo 29 de la LCSP, tendrá una duración de CUARENTA Y OCHO(48) MESES desde la puesta a disposición de los vehículo, sin que se prevea la posibilidad de prórroga, y 25.000 kilómetros / año.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plazo de entrega del vehículo deberá producirse en un máximo de 90 días naturales desde la formalización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puesta a disposición del vehículo se producirá en las dependencias de la Policía Local de Ortuella, en los términos previstos en el Pliego de Prescripciones Técnicas, rotulados, matriculados, asegurados y con el debido permiso de circulación, así como el resto de la documentación exigible legalmente.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Transcurrido el plazo de duración del contrato quedará terminado, debiendo el contratista cesar en la prestación de sus servicios, sin que en ningún caso pueda entender automáticamente prorrogado el contrato ni percibir retribución alguna por los trabajos que hubiera podido realizar.</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No obstante, el contratista vendrá obligado a continuar con el suministro objeto del presente contrato, de conformidad con los términos de su oferta, cuando a su finalización estuviere iniciado el oportuno procedimiento para una nueva contratación, de conformidad con los límites y  en los términos previstos en el artículo 29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Al finalizar el contrato no existirá opción de compra.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3.- PRESUPUESTO-TIPO DE LICITACIÓN.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El presupuesto base de licitación de esta contratación, al amparo del artículo 100 de la LCSP y de conformidad con el Pliego de Prescripciones Técnicas, se fija en la cantidad máxima de </w:t>
      </w:r>
      <w:r w:rsidR="00D75270">
        <w:rPr>
          <w:rFonts w:asciiTheme="minorHAnsi" w:hAnsiTheme="minorHAnsi" w:cstheme="minorBidi"/>
        </w:rPr>
        <w:t xml:space="preserve">SESENTA MIL EUROS, </w:t>
      </w:r>
      <w:r w:rsidRPr="00F50E0A">
        <w:rPr>
          <w:rFonts w:asciiTheme="minorHAnsi" w:hAnsiTheme="minorHAnsi" w:cstheme="minorBidi"/>
        </w:rPr>
        <w:t>IVA incluido, por los CUATRO AÑOS (48 MENSUALIDADES) de duración del contrato, rechazándose todas aquellas propuestas que superen el tipo señalado</w:t>
      </w:r>
      <w:r w:rsidR="00D75270">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las proposiciones que formulen los licitadores, así como en los precios ofertados, en los que se adjudique el contrato se entenderán siempre incluidos, a todos los efectos, el coste de los medios  materiales y personales empleados en la ejecución, además del beneficio industrial, imprevistos, gastos y todo tipo de impuestos que les sean de aplicación.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precio del contrato será el que resulte de la adjudicación del mismo, que en ningún caso podrá superar el presupuesto base de licitación. Comprende el suministro en régimen de arrendamiento del vehículo, incluyendo el mantenimiento y los correspondientes seguros, con el alcance descrito en el Pliego de Prescripciones Técnicas elaborado por el Jefe de la Policía Local.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abono/cobro por exceso/defecto del kilometraje se efectuará anualmente, para lo que únicamente serán objeto de consideración en un sentido u otro las fracciones de 100 km, conforme a lo previsto para la valoración de las propuestas presentadas por los licitadores.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De conformidad con el artículo 101 de la LCSP, el valor estimado del contrato suma </w:t>
      </w:r>
      <w:r w:rsidR="00D75270">
        <w:rPr>
          <w:rFonts w:asciiTheme="minorHAnsi" w:hAnsiTheme="minorHAnsi" w:cstheme="minorBidi"/>
        </w:rPr>
        <w:t>una cantidad de 60.000</w:t>
      </w:r>
      <w:r w:rsidR="007601E5">
        <w:rPr>
          <w:rFonts w:asciiTheme="minorHAnsi" w:hAnsiTheme="minorHAnsi" w:cstheme="minorBidi"/>
        </w:rPr>
        <w:t xml:space="preserve"> € (IVA in</w:t>
      </w:r>
      <w:r w:rsidRPr="00F50E0A">
        <w:rPr>
          <w:rFonts w:asciiTheme="minorHAnsi" w:hAnsiTheme="minorHAnsi" w:cstheme="minorBidi"/>
        </w:rPr>
        <w:t>cluido).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4.-REVISION DE PRECIOS.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contrato se entiende convenido a riesgo y ventura del contratista. De conformidad con el Pliego de Prescripciones Técnicas, al amparo del artículo 103 de la LCSP, no procederá la revisión de precios durante los años de vigencia de duración del contrato, teniendo en cuenta que en el sistema de determinación del presupuesto del contrato, no es previsible que se produzcan, ni durante el periodo inicial de ejecución, ni durante las posibles prórrogas, oscilaciones significativas que vayan a afectar al precio del mismo y no hayan podido ser previstas por las empresas licitadoras.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5.- PAGOS.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El pago del suministro objeto de la presente licitación, se efectuará mensualmente, contra factura que habrá de presentar el contratista a través del Punto General de Entrada de Facturas Electrónicas (www.Ortuella.eus) y que será informado por el </w:t>
      </w:r>
      <w:r w:rsidR="0065710A">
        <w:rPr>
          <w:rFonts w:asciiTheme="minorHAnsi" w:hAnsiTheme="minorHAnsi" w:cstheme="minorBidi"/>
        </w:rPr>
        <w:t>Jefe de la Policía Local</w:t>
      </w:r>
      <w:r w:rsidRPr="00F50E0A">
        <w:rPr>
          <w:rFonts w:asciiTheme="minorHAnsi" w:hAnsiTheme="minorHAnsi" w:cstheme="minorBidi"/>
        </w:rPr>
        <w:t xml:space="preserve"> del Ayuntamiento de Ortuella, en su condición de responsable del contrato, disponiéndose si no se hubieren formulado reparos, el abono correspondiente por el Órgano Municipal competente.</w:t>
      </w:r>
    </w:p>
    <w:p w:rsidR="00F50E0A" w:rsidRPr="00F50E0A" w:rsidRDefault="00F50E0A" w:rsidP="00F50E0A">
      <w:pPr>
        <w:spacing w:after="160" w:line="259" w:lineRule="auto"/>
        <w:jc w:val="both"/>
        <w:rPr>
          <w:rFonts w:asciiTheme="minorHAnsi" w:hAnsiTheme="minorHAnsi" w:cstheme="minorBidi"/>
        </w:rPr>
      </w:pPr>
      <w:bookmarkStart w:id="0" w:name="_GoBack"/>
      <w:bookmarkEnd w:id="0"/>
      <w:r w:rsidRPr="00F50E0A">
        <w:rPr>
          <w:rFonts w:asciiTheme="minorHAnsi" w:hAnsiTheme="minorHAnsi" w:cstheme="minorBidi"/>
        </w:rPr>
        <w:t>En el caso de que su informe fuese desfavorable se dejará en suspenso el pago total o parcial de la factura hasta que se adopte resolución definitiva sobre el particular quedando a discreción del Sr. Alcalde-Presidente, decidir el pago a cuenta de dicha factura de la cantidad que estime conveniente.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Todos los pagos que proceda realizar al contratista quedarán afectos a la satisfacción de las responsabilidades en que pudiere incurrir, quedando facultado el Ayuntamiento para deducir de estos pagos las cantidades que resulten necesarias a fin de extinguir aquéllas.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Anualmente se regularizará el precio del contrato respecto de cada vehículo, de conformidad con la cláusula relativa al presupuesto, teniendo en cuenta los kilómetros realmente recorridos en los últimos doce meses respecto los 25.000 kilómetros / año.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6.- GARANTIAS.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a) Provisional.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No se exige dentro de la presente licitación garantía provisional.</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b) Definitiva.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adjudicatario vendrá obligado a presentar una garantía definitiva equivalente al 5% del importe de adjudicación, excluido el importe del I.V.A. y deberá constituirse dentro del plazo de 10 días hábiles, contados a partir del siguiente al de notificación del resultado de la valoración, de conformidad con el artículo 107 en relación con el artículo 150 de la LCSP, sin necesidad de requerimiento alguno a tal fin.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Una vez examinados los informes que se pudieran haber emitido por el Servicio Municipal correspondiente, en el supuesto de adjudicación a un empresario cuya proposición hubiere estado incursa inicialmente en presunción de temeridad, al amparo del artículo 149 en relación con el 107.2 de la LCSP, se exigirá al contratista la constitución de una garantía complementaria de un 5% del importe de la adjudicación.</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c) Formas de las garantías y plazos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garantías se constituirán de alguna de las formas previstas en los artículos 107 y 108 LCSP, así como lo dispuesto en los artículos 55, 56, 57 y 58 del RGLCAP.- En el caso, de que la garantía se constituya mediante aval prestado por alguna de las entidades indicadas en el artículo 108 de la LCSP, dicho aval para su admisión deberá hacer referencia expresa de las siguientes circunstancias: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*El aval se otorga solidariamente respecto al obligado principal.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*Con renuncia expresa al beneficio de excusión.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*Pagadero al primer requerimiento del Ayuntamiento de Ortuella.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*De duración indefinida, </w:t>
      </w:r>
      <w:r>
        <w:rPr>
          <w:rFonts w:asciiTheme="minorHAnsi" w:hAnsiTheme="minorHAnsi" w:cstheme="minorBidi"/>
        </w:rPr>
        <w:t xml:space="preserve">permaneciendo </w:t>
      </w:r>
      <w:r w:rsidRPr="00F50E0A">
        <w:rPr>
          <w:rFonts w:asciiTheme="minorHAnsi" w:hAnsiTheme="minorHAnsi" w:cstheme="minorBidi"/>
        </w:rPr>
        <w:t>vigente hasta  que el Ayuntamiento autorice expresamente su cancelación.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En el caso de que la garantía se constituya mediante contrato de Caución, con Entidad Aseguradora autorizada, y que cumpla los requisitos legalmente exigidos, dicha garantía habrá de adoptar la forma de certificado individual de seguro en el que habrá de hacerse referencia expresa a las siguientes circunstancias: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 La falta de pago de la prima, sea única primera, o siguientes, no dará derecho al asegurador a resolver el contrato, ni este quedará extinguido, ni la cobertura del asegurador suspendida, ni este liberado de su obligación, caso de que el asegurador deba hacer efectiva la garantía.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*El asegurador no podrá oponer al asegurado, las excepciones que puedan corresponderle contra el tomador del seguro.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*El asegurador asume el compromiso de indemnizar al asegurado a primer requerimiento del Ayuntamiento, en los términos establecido en la Ley de Contratos del Sector Público.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*El seguro de Caución surtirá efectos hasta que el Ayuntamiento autorice expresamente su cancelación y devolución.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todo caso la constitución de garantías se ajustará a los modelos que se indican en los anexos III, IV, V, y VI del RGLCAP.</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d)  De garantía y recepción de los trabajos.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Concluido el contrato se p</w:t>
      </w:r>
      <w:r>
        <w:rPr>
          <w:rFonts w:asciiTheme="minorHAnsi" w:hAnsiTheme="minorHAnsi" w:cstheme="minorBidi"/>
        </w:rPr>
        <w:t xml:space="preserve">rocederá a la DEVOLUCIÓN del </w:t>
      </w:r>
      <w:r w:rsidRPr="00F50E0A">
        <w:rPr>
          <w:rFonts w:asciiTheme="minorHAnsi" w:hAnsiTheme="minorHAnsi" w:cstheme="minorBidi"/>
        </w:rPr>
        <w:t>vehículo donde se reflejará el estado general del vehículo así como el kilometraje final recorrido.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Una vez extendida la mencionada Acta de Devolución en el plazo señalado, se iniciará el plazo de garantía de TRES MESES, de acuerdo con lo dispuesto en el artículo 311 de la LCSP.</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e)  Devolución de la fianza definitiva.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devolución de la garantía definitiva habrá de disponerse por resolución del órgano de contratación, una vez se haya producido el vencimiento del plazo de garantía, y cumplido satisfactoriamente el contrato, o resuelto este, sin culpa del contratista.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7.- EXAMEN DEL EXPEDIENTE.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presente Pliego de Condiciones Administrativas Particulares y demás elementos que integran el expediente se podrán examinar y copiar por quien lo estime oportuno, se podrá examinar el expediente a través de su publicación en la página web del Ayuntamiento, en la Plataforma de Contratación del Gobierno Vasco  (</w:t>
      </w:r>
      <w:hyperlink r:id="rId8" w:history="1">
        <w:r w:rsidRPr="00F50E0A">
          <w:rPr>
            <w:rFonts w:asciiTheme="minorHAnsi" w:hAnsiTheme="minorHAnsi" w:cstheme="minorBidi"/>
            <w:color w:val="0563C1" w:themeColor="hyperlink"/>
            <w:u w:val="single"/>
          </w:rPr>
          <w:t>www.Ortuella.eus</w:t>
        </w:r>
      </w:hyperlink>
      <w:r w:rsidRPr="00F50E0A">
        <w:rPr>
          <w:rFonts w:asciiTheme="minorHAnsi" w:hAnsiTheme="minorHAnsi" w:cstheme="minorBidi"/>
        </w:rPr>
        <w:t xml:space="preserve"> ), así como en la Plataforma de Gestión electrónica de la Contratación (</w:t>
      </w:r>
      <w:proofErr w:type="spellStart"/>
      <w:r w:rsidRPr="00F50E0A">
        <w:rPr>
          <w:rFonts w:asciiTheme="minorHAnsi" w:hAnsiTheme="minorHAnsi" w:cstheme="minorBidi"/>
        </w:rPr>
        <w:t>Biscaytik</w:t>
      </w:r>
      <w:proofErr w:type="spellEnd"/>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consonancia con los términos del artículo 1 de la LCSP, se procederá a la publicación en la Plataforma de Contratación del Gobierno Vasco de la contestación a las consultas que pudieran ser formuladas por los licitadores.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8.- DOCUMENTACIÓN DE CARÁCTER CONFIDENCIAL</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Los licitadores deberán indicar qué documentos (o parte de los mismos) o datos de los incluidos en las ofertas tienen la consideración de «confidenciales», sin que resulten admisibles las declaraciones genéricas de confidencialidad, ni la protección de todos los documentos o datos de la oferta. La condición de confidencial deberá reflejarse claramente en el propio documento que tenga tal condición, señalando además los motivos que justifican tal consideración. No se considerarán confidenciales documentos que no hayan sido expresamente calificados como tales por los licitadores. El Ayuntamiento de Ortuella no podrá divulgar esta información sin consentimiento de la respectiva entidad licitadora aquella documentación que pudiera haber sido calificada como confidencial.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ningún caso se admitirá la presentación de una mera Declaración relativa a la confidencialidad de la Propuesta presentada.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9.- TITULARIDAD, SUMINISTRO, CUSTODIA Y CONFIDENCIALIDAD DE LA INFORMACION </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Es obligación del adjudicatario no utilizar para sí, ni proporcionar a terceros, datos así como información relacionada directa o indirectamente con los trabajos objeto del contrato, ni publicar total o parcialmente el contenido de los mismos, respondiendo, en su caso, de los daños y perjuicios que se deriven del incumplimiento de esta obligación.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Con independencia de la información que obtenga la empresa adjudicataria, el Ayuntamiento facilitará aquella que estime precisa, de la que disponga o a la que tenga acceso, necesaria para la mejor prestación de los servicios.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La información referida a cada sujeto contenida en los expedientes individuales o colectivos abiertos, serán custodiados por la empresa adjudicataria y se encuentran a disposición del Ayuntamiento y para su uso exclusivo, de acuerdo con el contenido y objeto del presente contrato.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Esta información inclusive la que obtenga la empresa en la realización de sus servicios, será en su totalidad y sin excepción alguna propiedad del Ayuntamiento, por lo que la empresa adjudicataria no podrá en ningún caso facilitar esta información a otras Administraciones, Instituciones o particulares sin que medie previa autorización escrita.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Ayuntamiento será titular de pleno derecho de toda la información contenida en los ficheros, archivos y registros informáticos que obren en poder de la empresa adjudicataria, relacionados con el objeto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todo caso, la adjudicataria asumirá las siguientes obligaciones: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a. Tratar los datos personales conforme a las instrucciones que pudiera impartir de la Delegada de </w:t>
      </w:r>
      <w:r>
        <w:rPr>
          <w:rFonts w:asciiTheme="minorHAnsi" w:hAnsiTheme="minorHAnsi" w:cstheme="minorBidi"/>
        </w:rPr>
        <w:t>Protección de Datos</w:t>
      </w:r>
      <w:r w:rsidRPr="00F50E0A">
        <w:rPr>
          <w:rFonts w:asciiTheme="minorHAnsi" w:hAnsiTheme="minorHAnsi" w:cstheme="minorBidi"/>
        </w:rPr>
        <w:t>, durante la ejecución del contrato y aquellas que, en su caso, reciba del Ayuntamiento de Ortuella por escrito en cada momento.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b. No utilizar ni aplicar los datos personales con una finalidad distinta a la ejecución del objeto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       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Asimismo, pondrá a disposición del Ayuntamiento de Ortuella, a requerimiento de este, toda la información necesaria para demostrar el cumplimiento de las obligaciones previstas en este Pliego y demás documentos contractuales y colaborará en la realización de auditoras e inspecciones llevadas a cabo, en su caso, por la Agencia Vasca de Protección de Datos.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considerará como infracción grave la inobservancia de las cláusulas relativas a la protección de datos de carácter personal y de secreto profesional. Dichas infracciones podrán ser sancionables con la resolución del 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10.-DOCUMENTACION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10.1.- DOCUMENTACION GENERAL:</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proposiciones de los interesados vendrán acompañadas de la siguiente documentación: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I.-De conformidad con el 59 de la Directiva 2014/24/UE, las empresas licitadoras acompañarán una Declaración Responsable indicando que cumple con las condiciones legalmente establecidas para concurrir a la presente licitación, indicando a su vez que cumple con las condiciones legalmente establecidas para la contratación, con el alcance señalado en el Reglamento (UE) número 2016/7 “DEUC“ en relación con las exigencias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licitador en cuyo favor recaiga la propuesta de adjudicación, deberá acreditar ante el Órgano de Contratación, previamente a la adjudicación del contrato, la posesión y validez de los documentos exigidos en el apartado siguiente. En todo caso el órgano de contratación, en orden a garantizar el buen fin del procedimiento, podrá recabar, en cualquier momento anterior a la adopción de la propuesta de adjudicación, que los licitadores y en todo caso aquel licitador cuya propuesta se pudiera haber considerado como la más ventajosa para los intereses municipales aporten la documentación acreditativa del cumplimiento de las condiciones establecidas para ser adjudicatario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II.- En todo caso, la aptitud de la empresa adjudicataria en cuyo favor recaiga la propuesta de adjudicación en cuanto a su personalidad y capacidad de obrar, representación, habilitación profesional o empresarial, solvencia económica o financiera y clasificación, en su caso, podrá ser acreditada alternativamente por medio de los documentos determinados en el apartado 1 o bien a través de las Certificaciones establecidas en el apartado 2.</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fecha para apreciar la concurrencia de los requisitos de capacidad y solvencia exigidos para contratar con la Administración será la de la finalización del plazo para la presentación de las ofertas. Quedarán excluidos aquellos licitadores que no acrediten la solvencia mínima exigida en el Pliego.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1.- Documentación administrativa a presentar.- </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A)  PERSONALIDAD JURIDICA Y CAPACIDAD</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.-Tratándose de personas jurídicas españolas habrá de presentarse la Escritura de Constitución o modificación debidamente inscrita en el Registro Mercantil, cuando este requisito fuera exigible conforme a la legislación mercantil que le fuera aplicable. Si no lo fuere, la acreditación de la capacidad de obrar se realizará mediante la Escritura o documento de constitución, estatutos o acto fundacional inscrito, en su caso, en el correspondiente registro oficial.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el caso de empresarios extranjeros pertenecientes a los Estados de la Comunidad Europea aportarán sus documentos constitutivos traducidos en cualquiera de los idiomas oficiales de la Comunidad Autónoma y además se acreditará su inscripción en un registro profesional o comercial cuando este requisito sea exigido por la legislación del Estado respectivo.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capacidad de obrar de empresas no españolas de Estados miembros de la Comunidad Europea o signatarios del Acuerdo sobre el Espacio Económico Europeo se acreditará mediante la inscripción en los Registros o presentación de las certificaciones que se indican en el anexo I del RGLCAP en función de los diferentes contratos.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capacidad de obrar de las empresas extranjeras no comprendidas en el párrafo anterior se acreditará mediante informe expedido por la Misión Diplomática Permanente u Oficina Consular de España del lugar de domicilio de la empresa, en la que se haga constar, previa acreditación por la empresa, que figuran inscritas en el Registro local profesional, comercial o análogo, en su defecto, que actúan con habitualidad en el tráfico local en el ámbito de las actividades a las que se extiende el objeto del contrato. En estos supuestos, además deberá acompañarse informe de la Misión Diplomática Permanente de España o de la Secretaria General de Comercio Exterior del Ministerio de Economía sobre la condición de Estado signatario del Acuerdo sobre Contratación Pública de la Organización Mundial del Comercio, siempre que se trate de contratos de cuantía igual o superior a la prevista en los artículos 134 y 135 de la LCSP o, en caso contrario, el informe de reciprocidad a que se refiere el artículo 68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.-Poder Notarial bastanteado por la Secretaría Municipal de la Corporación o por cualquier Letrado con ejercicio en Bizkaia, cuando los licitadores acudan representados por alguna persona.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Documentación acreditativa de tener relación directa con el objeto del contrato, según consta en sus respectivos estatutos o reglas fundacionales y se acredite debidamente.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empresas extranjeras no comunitarias, además deberán acreditar que tienen abierta sucursal en España, con designación de apoderados o representantes para sus operaciones y que estén inscritas en el Registro Mercantil de España.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Las empresas extranjeras deberán presentar declaración de someterse a la jurisdicción de los juzgados y tribunales españoles, para todas las incidencias que pudieran derivarse del contrato, con renuncia al fuero jurisdiccional extranjero, que pudiera corresponder al licitador.</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B) SOLVENCIA TÉCNICA Y ECONÓMICA </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 La solvencia técnica de los licitadores:</w:t>
      </w:r>
      <w:r w:rsidRPr="00F50E0A">
        <w:rPr>
          <w:rFonts w:asciiTheme="minorHAnsi" w:hAnsiTheme="minorHAnsi" w:cstheme="minorBidi"/>
        </w:rPr>
        <w:t xml:space="preserve"> En los contratos de suministros, la solvencia técnica o profesional de los empresarios deberá acreditarse, según el objeto al amparo del artículo 89 en relación con el artículo 92 de la LCSP mediante una relación de los principales suministros realizados de igual o similar naturaleza que los que constituyen el objeto del contrato en el curso de, como máximo los tres últimos años, en la que se indique el importe, la fecha y el destinatario, público o privado de los mismos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Los suministros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Para la comprobación de fa solvencia técnica y determinar que un contrato es de igual o similar naturaleza se acudirá a la Clasificación Nacional de Actividades Económicas (CNAE) y en su defecto a los tres primeros dígitos de los códigos de CPV.</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 Empresas de Nueva Creación. Solvencia Técnica.-</w:t>
      </w:r>
      <w:r w:rsidRPr="00F50E0A">
        <w:rPr>
          <w:rFonts w:asciiTheme="minorHAnsi" w:hAnsiTheme="minorHAnsi" w:cstheme="minorBidi"/>
        </w:rPr>
        <w:t xml:space="preserve"> No obstante, cuando la licitadora sea una empresa de nueva creación, entendiendo por tal aquella que tenga una antigüedad inferior a cinco años, su solvencia técnica y profesional podrá acreditarse, a elección de la licitadora, por el medio del requisito establecido en el artículo 89 b)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“Indicación del personal técnico o de las unidades técnicas, integradas o no en la empresa, participantes en el contrato, especialmente aquellos encargados del control de calidad.”</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 La Solvencia económica de los licitadores.-</w:t>
      </w:r>
      <w:r w:rsidRPr="00F50E0A">
        <w:rPr>
          <w:rFonts w:asciiTheme="minorHAnsi" w:hAnsiTheme="minorHAnsi" w:cstheme="minorBidi"/>
        </w:rPr>
        <w:t xml:space="preserve"> Los documentos que justifiquen que se cumplen los requisitos de la solvencia económica de los licitadores al amparo del artículo 87 en relación con el artículo 92 de la LCSP. En concreto, se justificará con la presentación de la documentación acreditativa del volumen anual de negocios en el ámbito al que se refiera el contrato, referido al mejor ejercicio dentro de los tres últimos anos, debiendo acreditar como mínimo una solvencia económica superior a una anualidad de 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2.- Certificación Administrativa.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Al amparo del artículo 96 de la LCSP, se podrá acreditar la aptitud y en su caso tanto las condiciones de solvencia económica y financiera, además de la solvencia técnica exigida, a través de las Certificaciones emitidas a través de los Registros Oficiales de Contratistas. Dichas certificaciones, acreditarán frente a todos los órganos de contratación del sector público, a tenor de lo reflejado y salvo prueba en contrario, las condiciones de aptitud del empresario en cuanto a su personalidad y capacidad de obrar, representación, habilitación profesional o empresarial, solvencia económica o financiera, y clasificación, así como concurrencia o no concurrencia de las prohibiciones de contratar. Las certificaciones emitidas por el Registro de Licitadores y Empresas Clasificadas de una Comunidad Autónoma, acreditará idénticas circunstancias, con las entidades locales incluidas dentro de su ámbito territorial, y con los restantes entes, organismos y entidades del sector público, dependientes de una y otras.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licitador habrá de acreditar mediante la aportación de los oportunos certificados complementarios, las condiciones de aptitud en cuanto a su personalidad, capacidad de obrar, solvencia económica o financiera que no estuvieran recogidas en las Certificaciones emitidas a través de los Registros Oficiales de Contratistas.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Los certificados comunitarios de clasificación acreditarán la aptitud de los empresarios en los términos previstos en el artículo 97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Aquellos licitadores que acreditarán su capacidad y solvencia (técnica y económica), a través de la oportuna Certificación Administrativa, adjuntaran una Declaración Responsable sobre la vigencia de los datos de la misma.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10.2- DOCUMENTACIÓN ESPECÍFICA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Con carácter específico, cualquiera que fuera la forma elegida para la acreditación de su capacidad y solvencia, con carácter previo a la adjudicación, por parte de la empresa licitadora cuya propuesta fuera calificada como la más ventajosa para los intereses municipales, se deberá acreditar las siguientes circunstancias: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 Declaración responsable al amparo de las determinaciones de la Ley del Parlamento Vasco 3/2016 de 7 de abril, garantizando el cumplimiento de las disposiciones legales, reglamentarias y convencionales vigentes y que resulten de aplicación en materia laboral, de Seguridad Social y de seguridad y salud en el trabajo.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b) Declaración responsable relativa al volumen de trabajadores y en consonancia con los apartados 2 y 3 del artículo 45 de la Ley Orgánica 3/2007, de 22 de marzo, para la igualdad efectiva de mujeres y hombres, relativos a la elaboración y aplicación de un Plan de Igualdad.</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10.3.- UNIÓN TEMPORAL DE EMPRESAS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Cuando dos o más empresas o profesionales acudan a la licitación constituyendo una unión temporal (U.T.E.) o compromiso formal de constituiría, en caso de resultar adjudicatarios, de acuerdo con el art. 69 de la LCSP, los documentos a aportar serán los generales enumerados en los apartados precedentes respecto a cada una de las empresas o profesionales que la constituyan.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Además, cada uno ellos deberán acreditar su capacidad y solvencia conforme a los artículos 65, 87 Y 89 de la LCSP, acumulándose a efectos de la determinación de la solvencia de la unión temporal las características acreditadas para cada uno de los integrantes de la misma. Dichos empresarios deberán nombrar un representante o Apoderado único.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Para que en la fase previa a la adjudicación sea eficaz la unión temporal frente a la Administración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citado documento deberá estar firmado por los representantes de cada una de las empresas que componen la unión.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el supuesto de que el contrato se adjudicase a una unión temporal de empresarios, ésta acreditará su constitución en escritura pública, así como el NIF asignado a dicha unión, una vez efectuada la adjudicación del contrato a su favor. En todo caso, la duración de la unión será coincidente con la del contrato hasta su extinción.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11.- PRESENTACION ELECTRÓNICA DE PROPOSICIONES.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relación con lo dispuesto por el artículo 74 y concordantes de la LCSP, sólo podrán presentar proposiciones a esta licitación las personas naturales o jurídicas, españolas o extranjeras, que tengan plena capacidad de obrar y no estén afectas por ninguna de las circunstancias que enumera el artículo 71 de la LCSP, como prohibiciones de contratar.</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Además, deberán acreditar, en la forma que se ha establecido, que disponen de la solvencia económica, financiera y técnica o profesional exigidas para el presente contrato.</w:t>
      </w:r>
    </w:p>
    <w:p w:rsidR="00F50E0A" w:rsidRPr="00F50E0A" w:rsidRDefault="00F50E0A" w:rsidP="00F50E0A">
      <w:pPr>
        <w:spacing w:after="160" w:line="259" w:lineRule="auto"/>
        <w:jc w:val="both"/>
        <w:rPr>
          <w:rFonts w:asciiTheme="minorHAnsi" w:hAnsiTheme="minorHAnsi" w:cstheme="minorBidi"/>
          <w:u w:val="single"/>
        </w:rPr>
      </w:pPr>
      <w:r w:rsidRPr="00F50E0A">
        <w:rPr>
          <w:rFonts w:asciiTheme="minorHAnsi" w:hAnsiTheme="minorHAnsi" w:cstheme="minorBidi"/>
        </w:rPr>
        <w:t xml:space="preserve">En el presente procedimiento de licitación no 5e admitirán ofertas que no sean presentadas a través de los medios electrónicos que se describen. Cada licitador no podrá presentar más de una proposición, por lo que no podrá suscribir ninguna propuesta en unión temporal con otros si lo han hecho individualmente, o figurar en más de una unión temporal. </w:t>
      </w:r>
      <w:r w:rsidRPr="00F50E0A">
        <w:rPr>
          <w:rFonts w:asciiTheme="minorHAnsi" w:hAnsiTheme="minorHAnsi" w:cstheme="minorBidi"/>
          <w:u w:val="single"/>
        </w:rPr>
        <w:t>La infracción de estas normas por el licitador dará lugar a la no admisión de todas las propuestas por él suscritas.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Al amparo del artículo 139 de la LCSP, la presentación de la oferta supondrá:</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la aceptación incondicionada de las cláusulas de este Pliego, del Pliego de Prescripciones Técnicas y del resto de los documentos contractuales, en su totalidad y sin salvedad o reserva alguna. Una vez presentada una proposición, no podrá ser retirada bajo ningún concepto.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declaración responsable de la exactitud de todos los datos presentados y de que reúne todas y cada una de las condiciones exigidas para la contratación de las prestaciones objeto de la contratación.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F50E0A" w:rsidRDefault="00F50E0A" w:rsidP="0065710A">
      <w:pPr>
        <w:spacing w:after="160" w:line="259" w:lineRule="auto"/>
        <w:jc w:val="both"/>
        <w:rPr>
          <w:rFonts w:asciiTheme="minorHAnsi" w:hAnsiTheme="minorHAnsi" w:cstheme="minorBidi"/>
        </w:rPr>
      </w:pPr>
      <w:r w:rsidRPr="00F50E0A">
        <w:rPr>
          <w:rFonts w:asciiTheme="minorHAnsi" w:hAnsiTheme="minorHAnsi" w:cstheme="minorBidi"/>
          <w:u w:val="single"/>
        </w:rPr>
        <w:t>Las ofertas se presentarán en formato electrónico</w:t>
      </w:r>
      <w:r w:rsidRPr="00F50E0A">
        <w:rPr>
          <w:rFonts w:asciiTheme="minorHAnsi" w:hAnsiTheme="minorHAnsi" w:cstheme="minorBidi"/>
        </w:rPr>
        <w:t xml:space="preserve"> en la forma que se señale en los anuncios de licitación, que se publicaran en la Plataforma de Contratación del Gobierno Vasco al amparo de lo dispuesto</w:t>
      </w:r>
      <w:r w:rsidR="0065710A">
        <w:rPr>
          <w:rFonts w:asciiTheme="minorHAnsi" w:hAnsiTheme="minorHAnsi" w:cstheme="minorBidi"/>
        </w:rPr>
        <w:t xml:space="preserve"> en el artículo 135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PLAZO DE PRESENTACION</w:t>
      </w:r>
      <w:r w:rsidRPr="00F50E0A">
        <w:rPr>
          <w:rFonts w:asciiTheme="minorHAnsi" w:hAnsiTheme="minorHAnsi" w:cstheme="minorBidi"/>
        </w:rPr>
        <w:t>: De conformidad con el artículo 156 de la LCSP, en los procedimientos abiertos, el plazo de presentación de proposiciones será de 15 días contados desde la fecha de publicación del Anuncio en la Plataforma de Contratación.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PRESENTACION DE SOBRES</w:t>
      </w:r>
      <w:r w:rsidRPr="00F50E0A">
        <w:rPr>
          <w:rFonts w:asciiTheme="minorHAnsi" w:hAnsiTheme="minorHAnsi" w:cstheme="minorBidi"/>
        </w:rPr>
        <w:t>: Los licitadores presentarán sus proposiciones, en los términos previstos en el artículo 140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Los sobres se presentarán en la siguiente forma: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SOBRE PRIMERO O ALTERNATIVAMENTE SOBRE 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Incluirá la documentación administrativa del licitador y se titulará "</w:t>
      </w:r>
      <w:r w:rsidRPr="00F50E0A">
        <w:rPr>
          <w:rFonts w:asciiTheme="minorHAnsi" w:hAnsiTheme="minorHAnsi" w:cstheme="minorBidi"/>
          <w:b/>
        </w:rPr>
        <w:t>PROPOSICIÓN PARA TOMAR PARTE EN LA CONTRATACIÓN MEDIANTE PROCEDIMIENTO ABIERTO DEL SUMINISTRO EN RÉGIMEN DE ARRENDAMIENTO DE UN VEHÍCULO ELÉCTRICO CON DESTINO A LA POLICÍA LOCAL DE ORTUELLA</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presentará una Declaración Responsable relativa al cumplimiento de todos los requisitos para concurrir a la licitación, así como un compromiso por parte del licitador aceptando la remisión de las comunicaciones a través del correo electrónico.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su caso, se presentará el compromiso de formar una unión temporal de empresas por parte de los licitadores.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65710A" w:rsidP="00F50E0A">
      <w:pPr>
        <w:spacing w:after="160" w:line="259" w:lineRule="auto"/>
        <w:jc w:val="both"/>
        <w:rPr>
          <w:rFonts w:asciiTheme="minorHAnsi" w:hAnsiTheme="minorHAnsi" w:cstheme="minorBidi"/>
          <w:b/>
          <w:u w:val="single"/>
        </w:rPr>
      </w:pPr>
      <w:r>
        <w:rPr>
          <w:rFonts w:asciiTheme="minorHAnsi" w:hAnsiTheme="minorHAnsi" w:cstheme="minorBidi"/>
          <w:b/>
          <w:u w:val="single"/>
        </w:rPr>
        <w:t>SOBRE SEGUNDO O</w:t>
      </w:r>
      <w:r w:rsidR="00F50E0A" w:rsidRPr="00F50E0A">
        <w:rPr>
          <w:rFonts w:asciiTheme="minorHAnsi" w:hAnsiTheme="minorHAnsi" w:cstheme="minorBidi"/>
          <w:b/>
          <w:u w:val="single"/>
        </w:rPr>
        <w:t xml:space="preserve"> ALTERNATIVAMENTE SOBRE B:</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En el mismo se incluirá en distintos archivos electrónicos la documentación relativa a los </w:t>
      </w:r>
      <w:r>
        <w:rPr>
          <w:rFonts w:asciiTheme="minorHAnsi" w:hAnsiTheme="minorHAnsi" w:cstheme="minorBidi"/>
        </w:rPr>
        <w:t>criterios cuantificables por fórmulas</w:t>
      </w:r>
      <w:r w:rsidRPr="00F50E0A">
        <w:rPr>
          <w:rFonts w:asciiTheme="minorHAnsi" w:hAnsiTheme="minorHAnsi" w:cstheme="minorBidi"/>
        </w:rPr>
        <w:t xml:space="preserve"> matemáticas y en concreto la oferta económica y las mejoras cuantificables por fórmulas y se titulará "</w:t>
      </w:r>
      <w:r w:rsidRPr="00F50E0A">
        <w:rPr>
          <w:rFonts w:asciiTheme="minorHAnsi" w:hAnsiTheme="minorHAnsi" w:cstheme="minorBidi"/>
          <w:b/>
        </w:rPr>
        <w:t>PROPOSICIÓN ECONÓMICA PARA TOMAR PARTE EN LA CONTRATACIÓN  MEDIANTE PROCEDIMIENTO  ABIERTO DEL SUMINISTRO EN RÉGIMEN DE ARRENDAMIENTO DE UN VEHÍCULO ELÉCTRICO CON DESTINO A LA POLICÍA LOCAL DE ORTUELLA</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proposición económica se presentará de conformidad con el modelo que se señala al final de este Pliego de Cláusulas, de conformidad con el artículo 139 de la LCSP 2017.Se incluirá también en este sobre la marca y modelo ofertado, junto con las especificaciones técnicas.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13.-CRITERIOSDEADJUDICAC|ON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Al amparo del artículo 145 de la LCSP, se han definido los criterios de adjudicación para la valoración de la oferta más ventajosa para los intereses municipales teniendo en cuenta únicamente criterios cuantificables por fórmulas matemáticas, que serán objeto de valoración por orden decreciente, y diferenciados en función de cada lote:</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u w:val="single"/>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u w:val="single"/>
        </w:rPr>
        <w:t>CRITERIOS DE VALORACIÓN OBJETIVOS O SOMETIDOS A FORMULAS MATEMÁTICAS</w:t>
      </w:r>
      <w:r w:rsidRPr="00F50E0A">
        <w:rPr>
          <w:rFonts w:asciiTheme="minorHAnsi" w:hAnsiTheme="minorHAnsi" w:cstheme="minorBidi"/>
          <w:u w:val="single"/>
        </w:rPr>
        <w:t>: se valorarán</w:t>
      </w:r>
      <w:r>
        <w:rPr>
          <w:rFonts w:asciiTheme="minorHAnsi" w:hAnsiTheme="minorHAnsi" w:cstheme="minorBidi"/>
          <w:u w:val="single"/>
        </w:rPr>
        <w:t xml:space="preserve"> </w:t>
      </w:r>
      <w:r w:rsidRPr="00F50E0A">
        <w:rPr>
          <w:rFonts w:asciiTheme="minorHAnsi" w:hAnsiTheme="minorHAnsi" w:cstheme="minorBidi"/>
          <w:u w:val="single"/>
        </w:rPr>
        <w:t>con un máximo de 100 puntos</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Los criterios de adjudicación que se valorarán para ponderar las ofertas de los licitadores serán los que se indican a continuación, detallándose acto seguido cada uno de los criterios.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puntuación conjunta máxima alcanzable por cada licitador es de 100 puntos. A estos efectos, cada uno de los criterios anteriormente numerados tiene asignado la puntuación que se indica, advirtiéndose que ese valor asignado tiene carácter de máximo para cada criterio, valor que podrá ser reducido, a tenor del grado en que concurra el criterio correspondiente.</w:t>
      </w: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Oferta económica: Total máximo     60</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P</w:t>
      </w:r>
      <w:r w:rsidRPr="00F50E0A">
        <w:rPr>
          <w:rFonts w:asciiTheme="minorHAnsi" w:hAnsiTheme="minorHAnsi" w:cstheme="minorBidi"/>
        </w:rPr>
        <w:t>recio del contrato                               50</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P</w:t>
      </w:r>
      <w:r w:rsidRPr="00F50E0A">
        <w:rPr>
          <w:rFonts w:asciiTheme="minorHAnsi" w:hAnsiTheme="minorHAnsi" w:cstheme="minorBidi"/>
        </w:rPr>
        <w:t>recio a pagar por exceso de Km         5</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P</w:t>
      </w:r>
      <w:r w:rsidRPr="00F50E0A">
        <w:rPr>
          <w:rFonts w:asciiTheme="minorHAnsi" w:hAnsiTheme="minorHAnsi" w:cstheme="minorBidi"/>
        </w:rPr>
        <w:t>recio a cobrar por defecto de Km      5</w:t>
      </w: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Mejoras:           Total máximo             40</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R</w:t>
      </w:r>
      <w:r w:rsidRPr="00F50E0A">
        <w:rPr>
          <w:rFonts w:asciiTheme="minorHAnsi" w:hAnsiTheme="minorHAnsi" w:cstheme="minorBidi"/>
        </w:rPr>
        <w:t>educción de plazo de entrega             5</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P</w:t>
      </w:r>
      <w:r w:rsidRPr="00F50E0A">
        <w:rPr>
          <w:rFonts w:asciiTheme="minorHAnsi" w:hAnsiTheme="minorHAnsi" w:cstheme="minorBidi"/>
        </w:rPr>
        <w:t>otencia superior                                   5</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M</w:t>
      </w:r>
      <w:r w:rsidRPr="00F50E0A">
        <w:rPr>
          <w:rFonts w:asciiTheme="minorHAnsi" w:hAnsiTheme="minorHAnsi" w:cstheme="minorBidi"/>
        </w:rPr>
        <w:t>ayor capacidad de la batería             5</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M</w:t>
      </w:r>
      <w:r w:rsidRPr="00F50E0A">
        <w:rPr>
          <w:rFonts w:asciiTheme="minorHAnsi" w:hAnsiTheme="minorHAnsi" w:cstheme="minorBidi"/>
        </w:rPr>
        <w:t>ayor autonomía                                   5</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N</w:t>
      </w:r>
      <w:r w:rsidRPr="00F50E0A">
        <w:rPr>
          <w:rFonts w:asciiTheme="minorHAnsi" w:hAnsiTheme="minorHAnsi" w:cstheme="minorBidi"/>
        </w:rPr>
        <w:t>úmero de limpiezas                              5</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D</w:t>
      </w:r>
      <w:r w:rsidRPr="00F50E0A">
        <w:rPr>
          <w:rFonts w:asciiTheme="minorHAnsi" w:hAnsiTheme="minorHAnsi" w:cstheme="minorBidi"/>
        </w:rPr>
        <w:t>esfibrilador                                            5</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N</w:t>
      </w:r>
      <w:r w:rsidRPr="00F50E0A">
        <w:rPr>
          <w:rFonts w:asciiTheme="minorHAnsi" w:hAnsiTheme="minorHAnsi" w:cstheme="minorBidi"/>
        </w:rPr>
        <w:t>avegador GPS                                       5</w:t>
      </w:r>
    </w:p>
    <w:p w:rsidR="00F50E0A" w:rsidRPr="00F50E0A" w:rsidRDefault="00F50E0A" w:rsidP="00F50E0A">
      <w:pPr>
        <w:spacing w:after="160" w:line="259" w:lineRule="auto"/>
        <w:jc w:val="both"/>
        <w:rPr>
          <w:rFonts w:asciiTheme="minorHAnsi" w:hAnsiTheme="minorHAnsi" w:cstheme="minorBidi"/>
        </w:rPr>
      </w:pPr>
      <w:r>
        <w:rPr>
          <w:rFonts w:asciiTheme="minorHAnsi" w:hAnsiTheme="minorHAnsi" w:cstheme="minorBidi"/>
        </w:rPr>
        <w:t>C</w:t>
      </w:r>
      <w:r w:rsidRPr="00F50E0A">
        <w:rPr>
          <w:rFonts w:asciiTheme="minorHAnsi" w:hAnsiTheme="minorHAnsi" w:cstheme="minorBidi"/>
        </w:rPr>
        <w:t>able de recarga rápida                        5</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1. </w:t>
      </w:r>
      <w:r w:rsidRPr="00F50E0A">
        <w:rPr>
          <w:rFonts w:asciiTheme="minorHAnsi" w:hAnsiTheme="minorHAnsi" w:cstheme="minorBidi"/>
          <w:b/>
        </w:rPr>
        <w:t>Oferta económica</w:t>
      </w:r>
      <w:r w:rsidRPr="00F50E0A">
        <w:rPr>
          <w:rFonts w:asciiTheme="minorHAnsi" w:hAnsiTheme="minorHAnsi" w:cstheme="minorBidi"/>
        </w:rPr>
        <w:t xml:space="preserve">: máximo </w:t>
      </w:r>
      <w:r w:rsidRPr="00F50E0A">
        <w:rPr>
          <w:rFonts w:asciiTheme="minorHAnsi" w:hAnsiTheme="minorHAnsi" w:cstheme="minorBidi"/>
          <w:b/>
        </w:rPr>
        <w:t>de 60 puntos</w:t>
      </w:r>
      <w:r w:rsidRPr="00F50E0A">
        <w:rPr>
          <w:rFonts w:asciiTheme="minorHAnsi" w:hAnsiTheme="minorHAnsi" w:cstheme="minorBidi"/>
        </w:rPr>
        <w:t xml:space="preserve">. </w:t>
      </w:r>
      <w:r w:rsidRPr="00F50E0A">
        <w:rPr>
          <w:rFonts w:asciiTheme="minorHAnsi" w:hAnsiTheme="minorHAnsi" w:cstheme="minorBidi"/>
          <w:b/>
        </w:rPr>
        <w:t>Incluye</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a. Precio del contrato</w:t>
      </w:r>
      <w:r w:rsidRPr="00F50E0A">
        <w:rPr>
          <w:rFonts w:asciiTheme="minorHAnsi" w:hAnsiTheme="minorHAnsi" w:cstheme="minorBidi"/>
        </w:rPr>
        <w:t xml:space="preserve">: Se valorará con un máximo de </w:t>
      </w:r>
      <w:r w:rsidRPr="00F50E0A">
        <w:rPr>
          <w:rFonts w:asciiTheme="minorHAnsi" w:hAnsiTheme="minorHAnsi" w:cstheme="minorBidi"/>
          <w:b/>
        </w:rPr>
        <w:t>50 puntos</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adjudicará 50 puntos a la oferta más económica entre las presentadas y no incursas definitivamente en temeridad, por su importe anormalmente bajo. Las restantes ofertas puntuarán en proporción directa a su baja, respecto de la mejor valorada. Se asignará en todo caso cero puntos a la oferta que iguale el tipo de licitación. No serán aceptadas ofertas que supere el importe máximo de licitación.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tomará el precio ofertado por cada licitador otorgándose la máxima puntuación a la oferta más ventajosa y puntuando el resto de las ofertas de forma proporcional inversa a la oferta más económica, conforme a la siguiente fórmula: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P= (</w:t>
      </w:r>
      <w:proofErr w:type="spellStart"/>
      <w:r w:rsidRPr="00F50E0A">
        <w:rPr>
          <w:rFonts w:asciiTheme="minorHAnsi" w:hAnsiTheme="minorHAnsi" w:cstheme="minorBidi"/>
          <w:b/>
        </w:rPr>
        <w:t>Ob</w:t>
      </w:r>
      <w:proofErr w:type="spellEnd"/>
      <w:r w:rsidRPr="00F50E0A">
        <w:rPr>
          <w:rFonts w:asciiTheme="minorHAnsi" w:hAnsiTheme="minorHAnsi" w:cstheme="minorBidi"/>
          <w:b/>
        </w:rPr>
        <w:t>/</w:t>
      </w:r>
      <w:proofErr w:type="spellStart"/>
      <w:r w:rsidRPr="00F50E0A">
        <w:rPr>
          <w:rFonts w:asciiTheme="minorHAnsi" w:hAnsiTheme="minorHAnsi" w:cstheme="minorBidi"/>
          <w:b/>
        </w:rPr>
        <w:t>Ol</w:t>
      </w:r>
      <w:proofErr w:type="spellEnd"/>
      <w:r w:rsidRPr="00F50E0A">
        <w:rPr>
          <w:rFonts w:asciiTheme="minorHAnsi" w:hAnsiTheme="minorHAnsi" w:cstheme="minorBidi"/>
          <w:b/>
        </w:rPr>
        <w:t>) x 50</w:t>
      </w:r>
      <w:r w:rsidRPr="00F50E0A">
        <w:rPr>
          <w:rFonts w:asciiTheme="minorHAnsi" w:hAnsiTheme="minorHAnsi" w:cstheme="minorBidi"/>
        </w:rPr>
        <w:t>. Siendo: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P: Puntuación obtenida conforme a este criterio</w:t>
      </w:r>
    </w:p>
    <w:p w:rsidR="00F50E0A" w:rsidRPr="00F50E0A" w:rsidRDefault="00F50E0A" w:rsidP="00F50E0A">
      <w:pPr>
        <w:spacing w:after="160" w:line="259" w:lineRule="auto"/>
        <w:jc w:val="both"/>
        <w:rPr>
          <w:rFonts w:asciiTheme="minorHAnsi" w:hAnsiTheme="minorHAnsi" w:cstheme="minorBidi"/>
        </w:rPr>
      </w:pPr>
      <w:proofErr w:type="spellStart"/>
      <w:r w:rsidRPr="00F50E0A">
        <w:rPr>
          <w:rFonts w:asciiTheme="minorHAnsi" w:hAnsiTheme="minorHAnsi" w:cstheme="minorBidi"/>
        </w:rPr>
        <w:t>Ob</w:t>
      </w:r>
      <w:proofErr w:type="spellEnd"/>
      <w:r w:rsidRPr="00F50E0A">
        <w:rPr>
          <w:rFonts w:asciiTheme="minorHAnsi" w:hAnsiTheme="minorHAnsi" w:cstheme="minorBidi"/>
        </w:rPr>
        <w:t>: Oferta base: la más económica.</w:t>
      </w:r>
    </w:p>
    <w:p w:rsidR="00F50E0A" w:rsidRPr="00F50E0A" w:rsidRDefault="00F50E0A" w:rsidP="00F50E0A">
      <w:pPr>
        <w:spacing w:after="160" w:line="259" w:lineRule="auto"/>
        <w:jc w:val="both"/>
        <w:rPr>
          <w:rFonts w:asciiTheme="minorHAnsi" w:hAnsiTheme="minorHAnsi" w:cstheme="minorBidi"/>
        </w:rPr>
      </w:pPr>
      <w:proofErr w:type="spellStart"/>
      <w:r w:rsidRPr="00F50E0A">
        <w:rPr>
          <w:rFonts w:asciiTheme="minorHAnsi" w:hAnsiTheme="minorHAnsi" w:cstheme="minorBidi"/>
        </w:rPr>
        <w:t>Ol</w:t>
      </w:r>
      <w:proofErr w:type="spellEnd"/>
      <w:r w:rsidRPr="00F50E0A">
        <w:rPr>
          <w:rFonts w:asciiTheme="minorHAnsi" w:hAnsiTheme="minorHAnsi" w:cstheme="minorBidi"/>
        </w:rPr>
        <w:t>: Oferta de licitador.</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50: tope de puntuación por este criterio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Para la presentación de la oferta económica se emplearán únicamente dos </w:t>
      </w:r>
      <w:proofErr w:type="spellStart"/>
      <w:r w:rsidRPr="00F50E0A">
        <w:rPr>
          <w:rFonts w:asciiTheme="minorHAnsi" w:hAnsiTheme="minorHAnsi" w:cstheme="minorBidi"/>
        </w:rPr>
        <w:t>decimales.En</w:t>
      </w:r>
      <w:proofErr w:type="spellEnd"/>
      <w:r w:rsidRPr="00F50E0A">
        <w:rPr>
          <w:rFonts w:asciiTheme="minorHAnsi" w:hAnsiTheme="minorHAnsi" w:cstheme="minorBidi"/>
        </w:rPr>
        <w:t xml:space="preserve"> lo relativo a la oferta económica, por parte de la Mesa de Contratación se examinará la viabilidad económica de la misma.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Para la valoración de la temeridad de las ofertas presentadas se considerarán los parámetros definidos en el Reglamento General de la Ley de Contratos de las Administraciones Públicas (artículo 8S) en relación con el artículo 149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todo caso, los órganos de contratación rechazarán las ofertas si comprueban que son anormalmente bajas porque vulneran la normativa sobre subcontratación o no cumplen las obligaciones aplicables en materia social o laboral, nacional o internacional, incluyendo el incumplimiento de los convenios colectivos sectoriales vigentes.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Recibidas las justificaciones, la Mesa solicitará un informe técnico, generalmente al funcionario que haya realizado el pliego de prescripciones técnicas, el proyecto o el estudio económico del contrato, o a todos en conjunto, detalladamente las motivaciones que haya argumentado el licitador para poder mantener su oferta.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Entre otras cuestiones, el licitador deberá justificar y desglosar razonada y detalladamente el bajo nivel de precios o costes. Se entenderá en todo caso que la justificación no explica satisfactoriamente el bajo nivel de los precios o costes propuestos por el licitador cuando ésta sea incompleta o se fundamente en hipótesis o prácticas inadecuadas desde el punto de vista técnico, jurídico o económico.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Si por el Órgano de Contratación, considerando la justificación efectuada por el licitador y los informes elaborados por el servicio municipal correspondiente donde a la vista de las alegaciones se deberá analizar la viabilidad o no de la propuesta presentada, se estimase que la oferta no puede ser cumplida como consecuencia de la inclusión de valores anormales o desproporcionados, la excluirá de la clasificación.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b. Precio a pagar por exceso de kilometraje</w:t>
      </w:r>
      <w:r w:rsidRPr="00F50E0A">
        <w:rPr>
          <w:rFonts w:asciiTheme="minorHAnsi" w:hAnsiTheme="minorHAnsi" w:cstheme="minorBidi"/>
        </w:rPr>
        <w:t xml:space="preserve">: hasta </w:t>
      </w:r>
      <w:r w:rsidRPr="00F50E0A">
        <w:rPr>
          <w:rFonts w:asciiTheme="minorHAnsi" w:hAnsiTheme="minorHAnsi" w:cstheme="minorBidi"/>
          <w:b/>
        </w:rPr>
        <w:t>5 puntos</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valorará el precio por Km de exceso de kilometraje total previsto en la contratación del vehículo (25.000 km/año), no pudiéndose variar ese previo cualquiera que sea el exceso.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Para valorar el precio a pagar por cada Km de exceso se tomará como precio de licitación máximo la cantidad de 5,50 € por cada 100 km.</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ofertas se puntuarán en proporción inversa, otorgando la mayor puntuación posible a la mayor baja presentada, según la siguiente fórmula: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Puntuación = (Oferta más baja / Oferta del licitador) x 5</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ningún caso se admitirá la presentación de la oferta de 0,00€ por este concepto.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c. Precio a cobrar por defecto del kilometraje</w:t>
      </w:r>
      <w:r w:rsidRPr="00F50E0A">
        <w:rPr>
          <w:rFonts w:asciiTheme="minorHAnsi" w:hAnsiTheme="minorHAnsi" w:cstheme="minorBidi"/>
        </w:rPr>
        <w:t xml:space="preserve">: hasta </w:t>
      </w:r>
      <w:r w:rsidRPr="00F50E0A">
        <w:rPr>
          <w:rFonts w:asciiTheme="minorHAnsi" w:hAnsiTheme="minorHAnsi" w:cstheme="minorBidi"/>
          <w:b/>
        </w:rPr>
        <w:t>5 puntos</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valorará el precio por Km de defecto de kilometraje total previsto en la contratación del vehículo (25.000 km/año), no pudiéndose variar ese previo cualquiera que sea la diferencia.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Para valorar el precio a pagar por cada Km de defecto se tomará como precio de licitación máximo la cantidad de 3,50 € por cada 100 km.</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asignará la puntuación máxima a la oferta más alta. El resto de las ofertas se puntuarán proporcionalmente, según la siguiente fórmula: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Puntuación = (Oferta del licitador / Oferta más alta) x 5</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2. Mejoras: Hasta un máximo de 40 puntos. Incluye:</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a. Reducción del plazo de entrega</w:t>
      </w:r>
      <w:r w:rsidRPr="00F50E0A">
        <w:rPr>
          <w:rFonts w:asciiTheme="minorHAnsi" w:hAnsiTheme="minorHAnsi" w:cstheme="minorBidi"/>
        </w:rPr>
        <w:t xml:space="preserve">: máximo de </w:t>
      </w:r>
      <w:r w:rsidRPr="00F50E0A">
        <w:rPr>
          <w:rFonts w:asciiTheme="minorHAnsi" w:hAnsiTheme="minorHAnsi" w:cstheme="minorBidi"/>
          <w:b/>
        </w:rPr>
        <w:t>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valorará la reducci</w:t>
      </w:r>
      <w:r>
        <w:rPr>
          <w:rFonts w:asciiTheme="minorHAnsi" w:hAnsiTheme="minorHAnsi" w:cstheme="minorBidi"/>
        </w:rPr>
        <w:t>ón en el plazo de entrega del</w:t>
      </w:r>
      <w:r w:rsidRPr="00F50E0A">
        <w:rPr>
          <w:rFonts w:asciiTheme="minorHAnsi" w:hAnsiTheme="minorHAnsi" w:cstheme="minorBidi"/>
        </w:rPr>
        <w:t xml:space="preserve"> vehículo respecto los 90 días previstos como plazo ordinario. Con un máximo de 10 puntos, se otorgará 1 punto por cada 7 días naturales de reducción de plazo, y cada periodo ofertado de reducción de plazo de menos de 7 días naturales, se ponderará proporcionalmente.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incumplimiento de esta mejora, en caso de ofertarla y de resultar adjudicataria, se penalizará, tal y como se indica en la Cláusula 17 de este Pliego.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b. Potencia superior</w:t>
      </w:r>
      <w:r w:rsidRPr="00F50E0A">
        <w:rPr>
          <w:rFonts w:asciiTheme="minorHAnsi" w:hAnsiTheme="minorHAnsi" w:cstheme="minorBidi"/>
        </w:rPr>
        <w:t xml:space="preserve">: máximo de </w:t>
      </w:r>
      <w:r w:rsidRPr="00F50E0A">
        <w:rPr>
          <w:rFonts w:asciiTheme="minorHAnsi" w:hAnsiTheme="minorHAnsi" w:cstheme="minorBidi"/>
          <w:b/>
        </w:rPr>
        <w:t>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Se valorará con 0 puntos a quien oferte la potencia mínima obligatoria (100 </w:t>
      </w:r>
      <w:proofErr w:type="spellStart"/>
      <w:r w:rsidRPr="00F50E0A">
        <w:rPr>
          <w:rFonts w:asciiTheme="minorHAnsi" w:hAnsiTheme="minorHAnsi" w:cstheme="minorBidi"/>
        </w:rPr>
        <w:t>kw</w:t>
      </w:r>
      <w:proofErr w:type="spellEnd"/>
      <w:r w:rsidRPr="00F50E0A">
        <w:rPr>
          <w:rFonts w:asciiTheme="minorHAnsi" w:hAnsiTheme="minorHAnsi" w:cstheme="minorBidi"/>
        </w:rPr>
        <w:t>), y 5 puntos a quien oferte la mejor potencia, y al resto, de forma proporcional.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c. Mayor capacidad de la batería</w:t>
      </w:r>
      <w:r w:rsidRPr="00F50E0A">
        <w:rPr>
          <w:rFonts w:asciiTheme="minorHAnsi" w:hAnsiTheme="minorHAnsi" w:cstheme="minorBidi"/>
        </w:rPr>
        <w:t xml:space="preserve">: máximo de </w:t>
      </w:r>
      <w:r w:rsidRPr="00F50E0A">
        <w:rPr>
          <w:rFonts w:asciiTheme="minorHAnsi" w:hAnsiTheme="minorHAnsi" w:cstheme="minorBidi"/>
          <w:b/>
        </w:rPr>
        <w:t>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La capacidad de la batería mínima requerida son 40 </w:t>
      </w:r>
      <w:proofErr w:type="spellStart"/>
      <w:r w:rsidRPr="00F50E0A">
        <w:rPr>
          <w:rFonts w:asciiTheme="minorHAnsi" w:hAnsiTheme="minorHAnsi" w:cstheme="minorBidi"/>
        </w:rPr>
        <w:t>kw</w:t>
      </w:r>
      <w:proofErr w:type="spellEnd"/>
      <w:r w:rsidRPr="00F50E0A">
        <w:rPr>
          <w:rFonts w:asciiTheme="minorHAnsi" w:hAnsiTheme="minorHAnsi" w:cstheme="minorBidi"/>
        </w:rPr>
        <w:t>/h. Se otorgará 0 puntos a quien oferte la capacidad mínima obligatoria y 5 puntos a quien proponga la mayor capacidad. El resto de las ofertas se valorarán proporcionalmente.</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d. Mayor autonomía</w:t>
      </w:r>
      <w:r w:rsidRPr="00F50E0A">
        <w:rPr>
          <w:rFonts w:asciiTheme="minorHAnsi" w:hAnsiTheme="minorHAnsi" w:cstheme="minorBidi"/>
        </w:rPr>
        <w:t xml:space="preserve">: máximo de </w:t>
      </w:r>
      <w:r w:rsidRPr="00F50E0A">
        <w:rPr>
          <w:rFonts w:asciiTheme="minorHAnsi" w:hAnsiTheme="minorHAnsi" w:cstheme="minorBidi"/>
          <w:b/>
        </w:rPr>
        <w:t>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autonomía en ciclo combinado (WLTP) requerida como mínimo es de 250 km. Se otorgará 0 puntos a quien oferte autonomía mínima obligatoria y 5 puntos a quien oferte la mayor autonomía. El resto de las ofertas se valorarán proporcionalmente.</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e. Número de limpiezas</w:t>
      </w:r>
      <w:r w:rsidRPr="00F50E0A">
        <w:rPr>
          <w:rFonts w:asciiTheme="minorHAnsi" w:hAnsiTheme="minorHAnsi" w:cstheme="minorBidi"/>
        </w:rPr>
        <w:t xml:space="preserve">: máximo de </w:t>
      </w:r>
      <w:r w:rsidRPr="00F50E0A">
        <w:rPr>
          <w:rFonts w:asciiTheme="minorHAnsi" w:hAnsiTheme="minorHAnsi" w:cstheme="minorBidi"/>
          <w:b/>
        </w:rPr>
        <w:t>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valorará el número</w:t>
      </w:r>
      <w:r>
        <w:rPr>
          <w:rFonts w:asciiTheme="minorHAnsi" w:hAnsiTheme="minorHAnsi" w:cstheme="minorBidi"/>
        </w:rPr>
        <w:t xml:space="preserve"> de limpiezas integrales del </w:t>
      </w:r>
      <w:r w:rsidRPr="00F50E0A">
        <w:rPr>
          <w:rFonts w:asciiTheme="minorHAnsi" w:hAnsiTheme="minorHAnsi" w:cstheme="minorBidi"/>
        </w:rPr>
        <w:t xml:space="preserve">vehículo (tanto del interior como del exterior) que se ofertan en cómputo anual, conforme con la siguiente </w:t>
      </w:r>
      <w:proofErr w:type="spellStart"/>
      <w:r w:rsidRPr="00F50E0A">
        <w:rPr>
          <w:rFonts w:asciiTheme="minorHAnsi" w:hAnsiTheme="minorHAnsi" w:cstheme="minorBidi"/>
        </w:rPr>
        <w:t>baremación</w:t>
      </w:r>
      <w:proofErr w:type="spellEnd"/>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Ninguna limpieza:        0,00 puntos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Una limpieza:                0,25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Dos limpiezas:               0,50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Tres limpiezas:              0,75 puntos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Cuatro limpiezas:          1,25 puntos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Cinco limpiezas:            2,00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Seis limpiezas:               3,00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Siete limpiezas:             4,00 puntos</w:t>
      </w:r>
    </w:p>
    <w:p w:rsidR="00F50E0A" w:rsidRPr="00F50E0A" w:rsidRDefault="0065710A" w:rsidP="00F50E0A">
      <w:pPr>
        <w:spacing w:after="160" w:line="259" w:lineRule="auto"/>
        <w:jc w:val="both"/>
        <w:rPr>
          <w:rFonts w:asciiTheme="minorHAnsi" w:hAnsiTheme="minorHAnsi" w:cstheme="minorBidi"/>
        </w:rPr>
      </w:pPr>
      <w:r>
        <w:rPr>
          <w:rFonts w:asciiTheme="minorHAnsi" w:hAnsiTheme="minorHAnsi" w:cstheme="minorBidi"/>
        </w:rPr>
        <w:t xml:space="preserve">Ocho </w:t>
      </w:r>
      <w:r w:rsidR="00F50E0A" w:rsidRPr="00F50E0A">
        <w:rPr>
          <w:rFonts w:asciiTheme="minorHAnsi" w:hAnsiTheme="minorHAnsi" w:cstheme="minorBidi"/>
        </w:rPr>
        <w:t xml:space="preserve">limpiezas: </w:t>
      </w:r>
      <w:r>
        <w:rPr>
          <w:rFonts w:asciiTheme="minorHAnsi" w:hAnsiTheme="minorHAnsi" w:cstheme="minorBidi"/>
        </w:rPr>
        <w:tab/>
      </w:r>
      <w:r w:rsidR="00F50E0A" w:rsidRPr="00F50E0A">
        <w:rPr>
          <w:rFonts w:asciiTheme="minorHAnsi" w:hAnsiTheme="minorHAnsi" w:cstheme="minorBidi"/>
        </w:rPr>
        <w:t>5,00 puntos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f.  Desfibrilador</w:t>
      </w:r>
      <w:r w:rsidRPr="00F50E0A">
        <w:rPr>
          <w:rFonts w:asciiTheme="minorHAnsi" w:hAnsiTheme="minorHAnsi" w:cstheme="minorBidi"/>
        </w:rPr>
        <w:t xml:space="preserve">: máximo de </w:t>
      </w:r>
      <w:r w:rsidRPr="00F50E0A">
        <w:rPr>
          <w:rFonts w:asciiTheme="minorHAnsi" w:hAnsiTheme="minorHAnsi" w:cstheme="minorBidi"/>
          <w:b/>
        </w:rPr>
        <w:t>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Se otorgarán 5 puntos a los licitadores que oferten desfibrilador como equipamiento incluido en </w:t>
      </w:r>
      <w:r>
        <w:rPr>
          <w:rFonts w:asciiTheme="minorHAnsi" w:hAnsiTheme="minorHAnsi" w:cstheme="minorBidi"/>
        </w:rPr>
        <w:t>el</w:t>
      </w:r>
      <w:r w:rsidRPr="00F50E0A">
        <w:rPr>
          <w:rFonts w:asciiTheme="minorHAnsi" w:hAnsiTheme="minorHAnsi" w:cstheme="minorBidi"/>
        </w:rPr>
        <w:t xml:space="preserve"> vehículo.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g. Navegador GPS</w:t>
      </w:r>
      <w:r w:rsidRPr="00F50E0A">
        <w:rPr>
          <w:rFonts w:asciiTheme="minorHAnsi" w:hAnsiTheme="minorHAnsi" w:cstheme="minorBidi"/>
        </w:rPr>
        <w:t xml:space="preserve">: máximo de </w:t>
      </w:r>
      <w:r w:rsidRPr="00F50E0A">
        <w:rPr>
          <w:rFonts w:asciiTheme="minorHAnsi" w:hAnsiTheme="minorHAnsi" w:cstheme="minorBidi"/>
          <w:b/>
        </w:rPr>
        <w:t>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Se concederán 5 puntos a los licitadores que oferten navegador GPS como equipamiento incluido en </w:t>
      </w:r>
      <w:r>
        <w:rPr>
          <w:rFonts w:asciiTheme="minorHAnsi" w:hAnsiTheme="minorHAnsi" w:cstheme="minorBidi"/>
        </w:rPr>
        <w:t>el</w:t>
      </w:r>
      <w:r w:rsidRPr="00F50E0A">
        <w:rPr>
          <w:rFonts w:asciiTheme="minorHAnsi" w:hAnsiTheme="minorHAnsi" w:cstheme="minorBidi"/>
        </w:rPr>
        <w:t xml:space="preserve"> vehículo.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h. Cable de recarga rápida</w:t>
      </w:r>
      <w:r w:rsidRPr="00F50E0A">
        <w:rPr>
          <w:rFonts w:asciiTheme="minorHAnsi" w:hAnsiTheme="minorHAnsi" w:cstheme="minorBidi"/>
        </w:rPr>
        <w:t xml:space="preserve">: máximo de </w:t>
      </w:r>
      <w:r w:rsidRPr="00F50E0A">
        <w:rPr>
          <w:rFonts w:asciiTheme="minorHAnsi" w:hAnsiTheme="minorHAnsi" w:cstheme="minorBidi"/>
          <w:b/>
        </w:rPr>
        <w:t>5 puntos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concederán S puntos a los licitadores que oferten un cable de recarga rápida como equipamiento.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13.- CALIFICACIÓN DE DOCUMENT</w:t>
      </w:r>
      <w:r>
        <w:rPr>
          <w:rFonts w:asciiTheme="minorHAnsi" w:hAnsiTheme="minorHAnsi" w:cstheme="minorBidi"/>
          <w:b/>
        </w:rPr>
        <w:t>OS Y TRAMITE DE ADJUDICACIÓ</w:t>
      </w:r>
      <w:r w:rsidRPr="00F50E0A">
        <w:rPr>
          <w:rFonts w:asciiTheme="minorHAnsi" w:hAnsiTheme="minorHAnsi" w:cstheme="minorBidi"/>
          <w:b/>
        </w:rPr>
        <w:t>N  -TRAMITE DE SUBSANACIÓN DE DOCUMENTACION.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presentación de declaraciones responsables de cumplimiento de requisitos de participación será objeto de subsanación por los licitadores a requerimiento de los servicios dependientes del órgano de contratación o la mesa de contratación, cuando no estuviera adecuadamente cumplimentada la presentada.</w:t>
      </w:r>
      <w:r>
        <w:rPr>
          <w:rFonts w:asciiTheme="minorHAnsi" w:hAnsiTheme="minorHAnsi" w:cstheme="minorBidi"/>
        </w:rPr>
        <w:t xml:space="preserve"> i</w:t>
      </w:r>
      <w:r w:rsidRPr="00F50E0A">
        <w:rPr>
          <w:rFonts w:asciiTheme="minorHAnsi" w:hAnsiTheme="minorHAnsi" w:cstheme="minorBidi"/>
        </w:rPr>
        <w:t>gualmente, el propuesto como adjudicatario podrá subsanar la falta o incompleta presentación de los documentos acreditativos del cumplimiento de los requisitos de capacidad, solvencia, garantía, adscripción de medios que le sean requeridos con carácter previo a la adjudicación del 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ambos casos se concederá al licitador un plazo de tres días, a contar desde el siguiente al de recepción del requerimiento de subsanación.</w:t>
      </w:r>
      <w:r>
        <w:rPr>
          <w:rFonts w:asciiTheme="minorHAnsi" w:hAnsiTheme="minorHAnsi" w:cstheme="minorBidi"/>
        </w:rPr>
        <w:t xml:space="preserve"> </w:t>
      </w:r>
      <w:r w:rsidRPr="00F50E0A">
        <w:rPr>
          <w:rFonts w:asciiTheme="minorHAnsi" w:hAnsiTheme="minorHAnsi" w:cstheme="minorBidi"/>
        </w:rPr>
        <w:t>Si no se subsanase en plazo lo requerido, el órgano o la mesa de contratación entenderán que el licitador desiste de su oferta.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13.1.ORGANODECONTRATACION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De conformidad con lo establecido en el artículo 61 en la Disposición Adicional Segunda de la Ley 9/2017, el Órgano Competente para contratar es la Junta de Gobierno Local, quien tendrá las facultades de aprobación del expediente de contratación, de adjudicación del contrato y de aprobación del gasto.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órgano de contratación ostenta la prerrogativa de interpretar los contratos administrativos, resolver las dudas que ofrezca su cumplimiento, modificarlos por razones de interés público, declarar la responsabilidad imputable a la empresa contratista a raíz de la ejecución del contrato, suspender la ejecución del mismo, acordar su resolución y determinar los efectos de ésta, dentro de los límites y con sujeción a los requisitos y efectos señalados en la LCSP y por el Real Decreto 1098/2001, de 12 de octubre, por el que se aprueba el Reglamento General de la Ley de Contratos de las Administraciones Públicas.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Igualmente, el órgano de contratación ostenta las facultades de inspección de las actividades desarrolladas por las empresas contratistas durante la ejecución del contrato, en los términos y con los límites establecidos en la citada Ley. Los acuerdos que dicte el órgano de contratación, en el ejercicio de sus prerrogativas de interpretación, modificación y resolución serán inmediatamente ejecutivos.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13.2 CALIFICACIÓN DE LA DOCUMENTACION </w:t>
      </w:r>
    </w:p>
    <w:p w:rsidR="00F50E0A" w:rsidRPr="00F50E0A" w:rsidRDefault="00F50E0A" w:rsidP="00F50E0A">
      <w:pPr>
        <w:spacing w:after="160" w:line="259" w:lineRule="auto"/>
        <w:jc w:val="both"/>
        <w:rPr>
          <w:rFonts w:asciiTheme="minorHAnsi" w:hAnsiTheme="minorHAnsi" w:cstheme="minorBidi"/>
          <w:b/>
        </w:rPr>
      </w:pP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Calificación de documentos: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La Mesa de Contratación en sesión privada, realizará la apertura de las plicas relativas a la documentación administrativa </w:t>
      </w:r>
      <w:r w:rsidRPr="00F50E0A">
        <w:rPr>
          <w:rFonts w:asciiTheme="minorHAnsi" w:hAnsiTheme="minorHAnsi" w:cstheme="minorBidi"/>
          <w:b/>
        </w:rPr>
        <w:t>SOBRE 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A los efectos de la expresada calificación, el presidente ordenará la apertura de los sobres, relativos a la documentación. Si la mesa observare defectos materiales u omisiones en la </w:t>
      </w:r>
      <w:r>
        <w:rPr>
          <w:rFonts w:asciiTheme="minorHAnsi" w:hAnsiTheme="minorHAnsi" w:cstheme="minorBidi"/>
        </w:rPr>
        <w:t xml:space="preserve">documentación </w:t>
      </w:r>
      <w:r w:rsidRPr="00F50E0A">
        <w:rPr>
          <w:rFonts w:asciiTheme="minorHAnsi" w:hAnsiTheme="minorHAnsi" w:cstheme="minorBidi"/>
        </w:rPr>
        <w:t>presentada,  o  considerar  preciso  solicitar  aclaraciones  o  documentos complementarios, concederá un plazo no superior a 3 días hábiles para que el licitador subsane el error u omisión, lo que se le notificará mediante comunicación a los interesados, y se hará público mediante anuncio de los resultados de la calificación de los documentos en el Tablón de Anuncios del Ayuntamiento (Perfil del Contratante). La documentación necesaria podrá entregarse, hasta las 13 horas del último día hábil (excluidos los sábados) del plazo concedido.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La Mesa una vez calificada la documentación y subsanados, en su caso, los defectos u omisiones de la documentación presentada, procederá a determinar las empresas que se ajustan a los criterios de selección de las mismas, a que hace referencia el Art. 11 del RGLCAP, con pronunciamientos expreso sobre los admitidos a la licitación, los rechazados y sobre las causas de su rechazo.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ofertas rechazadas en la calificación de documentos, quedarán excluidas y los sobres pendientes de abrir no podrán ser abiertos.</w:t>
      </w:r>
      <w:r>
        <w:rPr>
          <w:rFonts w:asciiTheme="minorHAnsi" w:hAnsiTheme="minorHAnsi" w:cstheme="minorBidi"/>
        </w:rPr>
        <w:t xml:space="preserve"> </w:t>
      </w:r>
      <w:r w:rsidRPr="00F50E0A">
        <w:rPr>
          <w:rFonts w:asciiTheme="minorHAnsi" w:hAnsiTheme="minorHAnsi" w:cstheme="minorBidi"/>
        </w:rPr>
        <w:t>El acto de calificación tendrá lugar en el plazo máximo de 20 días desde la finalización del plazo para presentar las ofertas.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13.3.-APERTURADEPROPOSICIONES:</w:t>
      </w: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 xml:space="preserve">PRIMER ACTO DE LA MESA DE CONTRATACIÓN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Caso de que no se observaren defectos en la documentación aportada por todos los licitadores, </w:t>
      </w:r>
      <w:r>
        <w:rPr>
          <w:rFonts w:asciiTheme="minorHAnsi" w:hAnsiTheme="minorHAnsi" w:cstheme="minorBidi"/>
        </w:rPr>
        <w:t>tendrán lugar</w:t>
      </w:r>
      <w:r w:rsidRPr="00F50E0A">
        <w:rPr>
          <w:rFonts w:asciiTheme="minorHAnsi" w:hAnsiTheme="minorHAnsi" w:cstheme="minorBidi"/>
        </w:rPr>
        <w:t xml:space="preserve"> seguidamente, en acto público, se procederá a la apertura </w:t>
      </w:r>
      <w:r w:rsidRPr="00F50E0A">
        <w:rPr>
          <w:rFonts w:asciiTheme="minorHAnsi" w:hAnsiTheme="minorHAnsi" w:cstheme="minorBidi"/>
          <w:b/>
        </w:rPr>
        <w:t>SOBRE B</w:t>
      </w:r>
      <w:r w:rsidRPr="00F50E0A">
        <w:rPr>
          <w:rFonts w:asciiTheme="minorHAnsi" w:hAnsiTheme="minorHAnsi" w:cstheme="minorBidi"/>
        </w:rPr>
        <w:t xml:space="preserve"> “</w:t>
      </w:r>
      <w:r w:rsidRPr="00F50E0A">
        <w:rPr>
          <w:rFonts w:asciiTheme="minorHAnsi" w:hAnsiTheme="minorHAnsi" w:cstheme="minorBidi"/>
          <w:b/>
        </w:rPr>
        <w:t>CRITERIOS CUANTIFICABLES POR FORMULAS MATEMATICAS”- OFERTA ECONOMICA y MEJORAS</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No se aceptarán aquellas proposiciones que: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Tengan contradicciones, omisiones, errores o tachaduras que impidan conocer claramente lo que la Administración estime fundamental para considerar la oferta.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Aquellas que carezcan de concordancia con la documentación examinada y admitida.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Excedan del tipo máximo de licitación.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Las que varíen sustancialmente el modelo de proposición establecido que figura como Anexo a este Pliego.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En las que existiese reconocimiento por parte del licitador de que adolece de error o inconsistencia que la hagan inviable.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caso de discrepancia entre la oferta expresada en letras y la expresada en números, prevalecerá, la cantidad que se consigne en letras, salvo que, utilizando criterios racionales derivados del examen de la documentación, la Mesa de Contratación adopte otra.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Siempre que para la valoración de alguno de los criterios se prevea la ponderación proporcional mediante la utilización de una regla de tres directa o inversa, y se tome de referencia como mejor oferta la que propone 0,00, se considerará en su lugar la cifra 0,01, en aras a poder realizar las operaciones matemáticas necesarias para evaluar las diferentes ofertas.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Mesa de Contratación, una vez ponderados los criterios que deban aplicarse para la selección del adjudicatario, formulará en acto no publico propuesta motivada de adjudicación y la elevará al órgano de contratación, para que de conformidad con el artículo 150 de la LCSP, se requiera al licitador para que dentro del plazo de diez días hábiles a partir del día siguiente a su notificación, presente documentación justificativa de hallarse al corriente en el cumplimiento de sus obligaciones tributarias y con la Seguridad Social o autorice al órgano de contratación para obtener la acreditación de ello, de disponer de los medios que se hubiera comprometido a adscribir a la ejecución del contrato al amparo del artículo 75 de la LCSP y de haber constituido la garantía definitiva que fuera procedente. En todo caso, el licitador deberá presentar la documentación acreditativa de las condiciones de personalidad, capacidad y solvencia, así como la documentación específica, exigidas al margen de la Declaración Responsable Previa (Articulo 140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Con carácter excepcional, previo a la formulación de la propuesta, la Mesa de Contratación podrá acordar la remisión de la documentación relativa a los criterios cuantificables por fórmulas matemáticas a informe de los Servicios Municipales correspondientes.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caso de empate en cuanto a la proposición más ventajosa, se formulará propuesta en favor de aquella que en el momento de la presentación de la oferta tenga en su plantilla un número de trabajadores con discapacidad superior al dos por ciento. Sin son varias las empresas que empatan, tendrá preferencia en la adjudicación del contrato el licitador que disponga de mayor porcentaje de trabajadores fijos con discapacidad en su plantilla.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Subsidiariamente, en el supuesto de que los licitadores que hayan obtenido la misma puntuación no cuenten en su plantilla con un número de trabajadores con discapacidad superior al dos por ciento, se valorará el compromiso formal de contratar un mayor porcentaje de trabajadores pertenecientes a colectivos en riesgo de exclusión social.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órgano de contratación, una vez recibida la propuesta de la Mesa de Contratación, acordará por orden decreciente la clasificación de las propuestas presentadas y requerirá al licitador que hubiera presentado la proposición más ventajosa para los intereses municipales, el cumplimiento de los trámites previstos en el artículo 150 de la LCSP. Dicho Acuerdo, se notificará a los candidatos o licitadores y simultáneamente se publicará en el perfil del contratante.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De no cumplimentarse adecuadamente el requerimiento en el plazo señalado, se entenderá que el licitador ha retirado su oferta, procediéndose a exigirle el importe del 3 por ciento del presupuesto base de licitación, IVA excluido, en concepto de penalidad.</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En tal caso, el órgano de Contratación requerirá en idénticos términos al licitador siguiente y así </w:t>
      </w:r>
      <w:r>
        <w:rPr>
          <w:rFonts w:asciiTheme="minorHAnsi" w:hAnsiTheme="minorHAnsi" w:cstheme="minorBidi"/>
        </w:rPr>
        <w:t xml:space="preserve">progresivamente </w:t>
      </w:r>
      <w:r w:rsidRPr="00F50E0A">
        <w:rPr>
          <w:rFonts w:asciiTheme="minorHAnsi" w:hAnsiTheme="minorHAnsi" w:cstheme="minorBidi"/>
        </w:rPr>
        <w:t>por el orden en que hayan quedado clasificadas sus ofertas, para la presentación de la documentación en idénticos términos a los previstos en el Art. 150 de la LCSP.</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13.4.-TRAMITE DE ADJUDICACIÓN </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Una vez recibida la documentación requerida en virtud del artículo 150 de la LCSP, dentro del plazo de cinco días hábiles el Órgano de Contratación, acordará la adjudicación en resolución motivada que deberá notificarse a los licitadores y publicarse en el perfil del contratante del órgano de contratación, siendo de aplicación lo previsto en el 151 de la LCSP en cuanto a la información que deba facilitarse a aquéllos. Alternativamente el Órgano de Contratación mediante resolución motivada, podrá dejar desierta la licitación.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No obstante, no podrá declararse desierta una licitación cuando exista una oferta o proposición que fuera admisible conforme a los criterios del Pliego.</w:t>
      </w:r>
    </w:p>
    <w:p w:rsidR="00F50E0A" w:rsidRPr="00F50E0A" w:rsidRDefault="00F50E0A" w:rsidP="00F50E0A">
      <w:pPr>
        <w:spacing w:after="160" w:line="259" w:lineRule="auto"/>
        <w:jc w:val="both"/>
        <w:rPr>
          <w:rFonts w:asciiTheme="minorHAnsi" w:hAnsiTheme="minorHAnsi" w:cstheme="minorBidi"/>
        </w:rPr>
      </w:pPr>
    </w:p>
    <w:p w:rsidR="00F50E0A" w:rsidRDefault="00F50E0A" w:rsidP="00F50E0A">
      <w:pPr>
        <w:spacing w:after="160" w:line="259" w:lineRule="auto"/>
        <w:jc w:val="both"/>
        <w:rPr>
          <w:rFonts w:asciiTheme="minorHAnsi" w:hAnsiTheme="minorHAnsi" w:cstheme="minorBidi"/>
        </w:rPr>
      </w:pPr>
    </w:p>
    <w:p w:rsidR="0065710A" w:rsidRPr="00F50E0A" w:rsidRDefault="006571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14.- PERFECCIONAMIENTO Y FORMALIZACIÓN DEL 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contrato quedará perfeccionado desde la formalización del contrato al amparo del artículo 153 de la LCSP. En el caso de Uniones Temporales de Empresarios, los licitadores adjudicatarios previos a la formalización del contrato deberán adjuntar la Escritura Pública de Constitución en Unión, presentando para ello copia del N.I.F. La formalización de los contratos, en su caso, deberá ser objeto de publicación en los términos del artículo 154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Con carácter general, la formalización del contrato, se llevará a cabo en documento administrativo, de conformidad con el artículo 153 de la LCSP, dentro del plazo máximo de quince días hábiles siguientes a contar desde la fecha de la notificación de la adjudicación a los licitadores y adjudicatario en la forma prevista en el artículo 151 de la LCSP; constituyendo dicho documento título suficiente para acceder a cualquier registro público.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Caso de que el adjudicatario pretenda la formalización del contrato en Escritura Pública, los gastos de la misma serán de su cuenta, debiendo entregar a este Ayuntamiento 1a copia autorizada y una copia simple de la Escritura Pública, en el plazo de 15 días desde su otorgamiento.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formalización del contrato deberá efectuarse no más tarde de los quince días hábiles siguientes a aquel en que se realice la notificación de la adjudicación a los licitadores y candidatos en la forma prevista en el artículo 151.</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Cuando por causas imputables al adjudicatario no se hubiese formalizado el contrato dentro del plazo indicado, el Ayuntamiento se acordará una penalidad de un 3% con cargo a la garantía definitiva del importe de la adjudicación que, en su caso, hubiese exigido.</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14.1.- ARCHIVO DE LA DOCUMENTACIÓN.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proposiciones presentadas, tanto las declaradas admitidas como las rechazadas sin abrir o las desestimadas una vez abiertas, serán archivadas en su expediente. Adjudicado el contrato y transcurridos los plazos para la interposición de recursos sin que se hayan interpuesto, la documentación que acompaña a las proposiciones quedará a disposición de los interesados.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Transcurrido el plazo de tres meses desde la notificación del Acuerdo de Adjudicación, por parte de la Administración Local, se podrá proceder a la destrucción de la documentación presentada por los licitadores que no hubieran resultado adjudicatarios, dejando incorporado en el expediente administrativo testimonio suficiente de la presentación de la oferta concurriendo a la presente licitación.</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14.2.- DURACIÓN MAXIMA DE LOS TRÁMITES PARA LA ADJUDICACIÓN.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Cuando para la adjudicación se deban tener en cuenta una pluralidad de criterios, el plazo máximo para efectuar la adjudicación será de dos meses a contar desde la apertura de las proposiciones, salvo disposición en contrario en los Pliegos.</w:t>
      </w:r>
    </w:p>
    <w:p w:rsid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De no producirse la adjudicación dentro de los plazos señalados, los licitadores tendrán derecho a retirar su proposición.</w:t>
      </w:r>
    </w:p>
    <w:p w:rsidR="0065710A" w:rsidRDefault="0065710A" w:rsidP="00F50E0A">
      <w:pPr>
        <w:spacing w:after="160" w:line="259" w:lineRule="auto"/>
        <w:jc w:val="both"/>
        <w:rPr>
          <w:rFonts w:asciiTheme="minorHAnsi" w:hAnsiTheme="minorHAnsi" w:cstheme="minorBidi"/>
        </w:rPr>
      </w:pPr>
    </w:p>
    <w:p w:rsidR="0065710A" w:rsidRPr="00F50E0A" w:rsidRDefault="006571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14.3 DESISTIMIENTO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De acuerdo con lo previsto en el artículo 152 de la LCSP, el Órgano de Contratación, por razones de interés público debidamente justificadas, podrá adoptar la decisión de no adjudicar o celebrar el contrato. También podrá desistir del procedimiento cuando aprecie una infracción no subsanable de las normas de preparación del contrato o de las normas reguladoras del procedimiento de adjudicación. Tanto la decisión de no celebrar el contrato como el desistimiento del procedimiento deberán llevarse a cabo antes de la formalización del contrato, y de acuerdo con los requisitos establecidos en el referido artículo.</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14.4RESPONSABLEDELCONTRATO.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Al responsable del contrato que designe el órgano de contratación le corresponde, de acuerdo con lo dispuesto en el artículo 62.1 LCSP, supervisar su ejecución y adoptar las decisiones y dictar las instrucciones necesarias con el fin de asegurar la correcta realización de la prestación pactada, dentro del ámbito de facultades que el órgano de contratación le atribuya.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Entre otras cuestiones, al Responsable del Contrato se le asignará la Dirección del Contrato, correspondiéndole las siguientes facultades: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 Interpretar el pliego de prescripciones técnicas y demás condiciones técnicas establecidas en el contrato o en disposiciones oficiales.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b) Exigir la existencia de los medios y organización necesarios para la ejecución del contrato en cada una de sus fases.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 Dar las órdenes oportunas para lograr los objetivos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 Proponer las modificaciones que convenga introducir.</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 Expedir, en su caso, las certificaciones parciales y conformar las facturas correspondientes a los trabajos realizados según los plazos de ejecución y abono que se hayan acordado.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f) Tramitar cuantas incidencias surjan durante el desarrollo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g) Convocar cuantas reuniones estime pertinentes para el buen desarrollo de los trabajos y su supervisión, a la que estará obligada a asistir la representación de la empresa adjudicataria, asistida de aquellos facultativos, técnicos, letrados o especialistas de la misma que tengan alguna intervención en la ejecución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h) Informar al Área de Contratación de la expiración del plazo del contrato y de su liquidación.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15.- CUMPLIMIENTO DEL 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contrato será inalterable, debiendo ser cumplido por el contratista con estricta sujeción a las cláusulas del Pliego de Prescripciones Técnicas, y del presente Pliego de Cláusulas Particulares. Una vez perfeccionado el contrato, no se prevén modificaciones.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VARIACIÓN SUSTANCIAL DE LAS CONDICIONES DEL 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cualquier caso, una modificación se considerará sustancial cuando se cumpla una o varias de las condiciones siguientes: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1º Que la modificación introduzca condiciones que, de haber figurado en el procedimiento de contratación inicial, habrían permitido la selección de candidatos distintos de los seleccionados inicialmente o la aceptación de una oferta distinta a la aceptada inicialmente o habrían atraído a más participantes en el procedimiento de contratación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2° Que la modificación altere el equilibrio económico del contrato en beneficio del contratista de una manera que no estaba prevista en el contrato inicial.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3° Que la modificación amplíe de forma importante el ámbito del 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Sin perjuicio de la inalterabilidad sustancial del contrato, por la Sra. Alcaldesa-Presidenta podrán introducirse variaciones de detalle en la forma de realizarse los trabajos que no impliquen alteración económica, los cuales serán de obligatoria aceptación por el contratista.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16.-OBLIGACIONES DEL CONTRATISTA </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16.1 OBLIGACIONES DE CARÁCTER ESPECÍFICO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El contrato se entenderá a "riesgo y ventura" del contratista.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Ejecutar los trabajos de conformidad con su oferta cumpliendo con los requisitos previstos en el Pliego de Prescripciones Técnicas.</w:t>
      </w:r>
      <w:r>
        <w:rPr>
          <w:rFonts w:asciiTheme="minorHAnsi" w:hAnsiTheme="minorHAnsi" w:cstheme="minorBidi"/>
        </w:rPr>
        <w:t xml:space="preserve"> </w:t>
      </w:r>
      <w:r w:rsidRPr="00F50E0A">
        <w:rPr>
          <w:rFonts w:asciiTheme="minorHAnsi" w:hAnsiTheme="minorHAnsi" w:cstheme="minorBidi"/>
        </w:rPr>
        <w:t>El incumplimiento de estas condiciones previstas en la documentación contractual podrá tipificarse como causa de resolución del contrato, o como infracción grave de conformidad con las determinaciones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Las empresas adjudicatarias deberán disponer de los recursos humanos, así como los recursos materiales adecuados y suficientes para prestar apoyo y soporte técnico a la administración local.</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Las empresas adjudicatarias s</w:t>
      </w:r>
      <w:r>
        <w:rPr>
          <w:rFonts w:asciiTheme="minorHAnsi" w:hAnsiTheme="minorHAnsi" w:cstheme="minorBidi"/>
        </w:rPr>
        <w:t xml:space="preserve">uscribirán los seguros para el </w:t>
      </w:r>
      <w:r w:rsidRPr="00F50E0A">
        <w:rPr>
          <w:rFonts w:asciiTheme="minorHAnsi" w:hAnsiTheme="minorHAnsi" w:cstheme="minorBidi"/>
        </w:rPr>
        <w:t>vehículo con el alcance previsto en el Pliego de Prescripciones Técnicas.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 tal efecto por parte de los adjudicatarios se deberá designar un representante dentro de la estructura de su empresa para la comunicación con el Ayuntamiento de Ortuella.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No estará permitida la subcont</w:t>
      </w:r>
      <w:r>
        <w:rPr>
          <w:rFonts w:asciiTheme="minorHAnsi" w:hAnsiTheme="minorHAnsi" w:cstheme="minorBidi"/>
        </w:rPr>
        <w:t xml:space="preserve">ratación del suministro del </w:t>
      </w:r>
      <w:r w:rsidRPr="00F50E0A">
        <w:rPr>
          <w:rFonts w:asciiTheme="minorHAnsi" w:hAnsiTheme="minorHAnsi" w:cstheme="minorBidi"/>
        </w:rPr>
        <w:t>vehículo</w:t>
      </w:r>
      <w:r>
        <w:rPr>
          <w:rFonts w:asciiTheme="minorHAnsi" w:hAnsiTheme="minorHAnsi" w:cstheme="minorBidi"/>
        </w:rPr>
        <w:t xml:space="preserve"> incluido </w:t>
      </w:r>
      <w:r w:rsidRPr="00F50E0A">
        <w:rPr>
          <w:rFonts w:asciiTheme="minorHAnsi" w:hAnsiTheme="minorHAnsi" w:cstheme="minorBidi"/>
        </w:rPr>
        <w:t>en el objeto del presente contrato</w:t>
      </w:r>
    </w:p>
    <w:p w:rsidR="00F50E0A" w:rsidRDefault="00F50E0A" w:rsidP="00F50E0A">
      <w:pPr>
        <w:spacing w:after="160" w:line="259" w:lineRule="auto"/>
        <w:jc w:val="both"/>
        <w:rPr>
          <w:rFonts w:asciiTheme="minorHAnsi" w:hAnsiTheme="minorHAnsi" w:cstheme="minorBidi"/>
        </w:rPr>
      </w:pPr>
    </w:p>
    <w:p w:rsidR="0065710A" w:rsidRPr="00F50E0A" w:rsidRDefault="006571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16.2 OBLIGACIONES ESPECÍFICAS DE CARACTER SOCIAL</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Durante el desarrollo de los trabajos, por parte del adjudicatario, se cumplirán las obligaciones legales vigentes en materia laboral y en el ámbito de la prevención de riesgos laborales, ejecutando el servicio bajo las medidas de seguridad establecidas en el REAL DECRETO 171/2004, de 30 de Enero, por el que se desarrolla el artículo 24 de la Ley 31/1995, de 8 de noviembre, de Prevención de Riesgos Laborales, en materia de coordinación de actividades empresariales.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De conformidad con lo dispuesto en el Real Decreto Legislativo 1/2013, de 29 de noviembre, por el que se aprueba el Texto Refundido de la Ley General de derechos de las personas con discapacidad y de su inclusión social, aquellos licitadores que tengan un número de 50 o más trabajadores en su plantilla estarán obligados a contar con un 2% de trabajadores con discapacidad, o a adoptar las medidas alternativas previstas en el Real Decreto 364/2005, de 8 de abril, por el que se regula el cumplimiento alternativo con carácter excepcional de la cuota de reserva a favor de los trabajadores con discapacidad.</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La empresa adjudicataria deberá garantizar a las personas trabajadoras adscritas a la ejecución del contrato y durante toda su vigencia, la aplicación y mantenimiento estricto de las condiciones laborales que establezca el convenio colectivo de aplicación.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contratista deberá pagar a sus trabajadores el salario correspondiente, cuyo importe y modalidades será el establecido en el convenio colectivo de aplicación, así como mantener dichas condiciones mientras dure la ejecución del contrato y sus eventuales prórrogas.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mismo compromiso se exigirá a las empresas subcontratistas, siendo responsabilidad del contratista principal asegurar su cumplimiento frente a la entidad contratante.</w:t>
      </w:r>
    </w:p>
    <w:p w:rsid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incumplimiento de los compromisos de mantenimiento de las condiciones laborales será causa de resolución de los contratos. Si quien incumpliera el compromiso fuera un subcontratista, el adjudicatario, a requerimiento del órgano de contratación, resolverá el subcontrato, sin indemnización alguna para el adjudicatario.</w:t>
      </w:r>
    </w:p>
    <w:p w:rsidR="0065710A" w:rsidRPr="00F50E0A" w:rsidRDefault="006571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17.- MORA DEL CONTRATISTA.</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rPr>
        <w:t>El contratista incurrirá en mora por incumplimiento de cualquiera de los plazos fijados en este pliego bastando para ello el mero transcurso del plazo que se hubiere establecido, sin que se precise requerimiento previo o advertencia alguna por parte del Ayuntamiento.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En concreto, cuando la empresa licitadora hubiere ofertado como mejora la reducción del plazo de entrega, se considerará mora el incumplimiento del plazo que hubiese incluido en su oferta. De conformidad con artículo 122.3 de LCSP, el Ayuntamiento podrá sancionar con 1.000 € por cada semana en que se incumple dicho plazo, y, en caso de ser un incumplimiento menor de una semana, de manera proporcional.</w:t>
      </w:r>
    </w:p>
    <w:p w:rsidR="00F50E0A" w:rsidRDefault="00F50E0A" w:rsidP="00F50E0A">
      <w:pPr>
        <w:spacing w:after="160" w:line="259" w:lineRule="auto"/>
        <w:jc w:val="both"/>
        <w:rPr>
          <w:rFonts w:asciiTheme="minorHAnsi" w:hAnsiTheme="minorHAnsi" w:cstheme="minorBidi"/>
        </w:rPr>
      </w:pPr>
    </w:p>
    <w:p w:rsidR="0065710A" w:rsidRDefault="0065710A" w:rsidP="00F50E0A">
      <w:pPr>
        <w:spacing w:after="160" w:line="259" w:lineRule="auto"/>
        <w:jc w:val="both"/>
        <w:rPr>
          <w:rFonts w:asciiTheme="minorHAnsi" w:hAnsiTheme="minorHAnsi" w:cstheme="minorBidi"/>
        </w:rPr>
      </w:pPr>
    </w:p>
    <w:p w:rsidR="0065710A" w:rsidRPr="00F50E0A" w:rsidRDefault="006571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18.- INFRACCIONES Y SANCIONES.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   Sin perjuicio de la resolución del contrato por incumplimiento de sus obligaciones, por parte del contratista, la Alcaldía en el supuesto de demora en la ejecución del contrato por causa imputable al contratista podrá imponer:</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Una penalidad diaria en la proporción de 0,60 euros por cada 1.000 euros del precio del contrato, de conformidad con el artículo 193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b) En caso de incumplimiento de las obligaciones previstas en el Pliego de Condiciones Administrativas, así como de las previstas en el Pliego de Prescripciones Técnicas, las faltas se clasificarán en leves, graves y muy graves.</w:t>
      </w:r>
      <w:r>
        <w:rPr>
          <w:rFonts w:asciiTheme="minorHAnsi" w:hAnsiTheme="minorHAnsi" w:cstheme="minorBidi"/>
        </w:rPr>
        <w:t xml:space="preserve"> </w:t>
      </w:r>
      <w:r w:rsidRPr="00F50E0A">
        <w:rPr>
          <w:rFonts w:asciiTheme="minorHAnsi" w:hAnsiTheme="minorHAnsi" w:cstheme="minorBidi"/>
        </w:rPr>
        <w:t>Se entenderá cometida falta leve cuando se incumplan por el contratista obligaciones, sin que el Incumplimiento perturbe el normal desarrollo de los trabajos</w:t>
      </w:r>
      <w:r>
        <w:rPr>
          <w:rFonts w:asciiTheme="minorHAnsi" w:hAnsiTheme="minorHAnsi" w:cstheme="minorBidi"/>
        </w:rPr>
        <w:t xml:space="preserve">. </w:t>
      </w:r>
      <w:r w:rsidRPr="00F50E0A">
        <w:rPr>
          <w:rFonts w:asciiTheme="minorHAnsi" w:hAnsiTheme="minorHAnsi" w:cstheme="minorBidi"/>
        </w:rPr>
        <w:t>Se entenderá cometida falta grave cuando el contratista incumpla obligaciones derivadas del presente pliego o de la propia normativa de aplicación y se perturbe además el normal desarrollo de la actividad asistida de los vehículo incluidos en 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 entenderá cometida falta muy grave cuando el contratista perturbe de manera sustancial el normal desarrollo de los trabajos o cometa dos faltas graves.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Las faltas leves</w:t>
      </w:r>
      <w:r w:rsidRPr="00F50E0A">
        <w:rPr>
          <w:rFonts w:asciiTheme="minorHAnsi" w:hAnsiTheme="minorHAnsi" w:cstheme="minorBidi"/>
        </w:rPr>
        <w:t xml:space="preserve"> se sancionarán con multa de entre 60,00 € y 600,00 €.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Las faltas graves</w:t>
      </w:r>
      <w:r w:rsidRPr="00F50E0A">
        <w:rPr>
          <w:rFonts w:asciiTheme="minorHAnsi" w:hAnsiTheme="minorHAnsi" w:cstheme="minorBidi"/>
        </w:rPr>
        <w:t xml:space="preserve"> se sancionarán con multa de entre 600,01 € y 1.500,00 €.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Las faltas muy graves</w:t>
      </w:r>
      <w:r w:rsidRPr="00F50E0A">
        <w:rPr>
          <w:rFonts w:asciiTheme="minorHAnsi" w:hAnsiTheme="minorHAnsi" w:cstheme="minorBidi"/>
        </w:rPr>
        <w:t xml:space="preserve"> se sancionarán con multa de 1.500,01 € a 3.000,00 € y, en su caso, ponderando la intencionalidad, la gravedad del perturbación y la reincidencia, con la resolución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Quedará exenta de responsabilidad cuando el trabajo defectuoso o mal ejecutado sea consecuencia inmediata y directa de una orden de la Administración.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sanciones previstas podrán ser acumuladas entré sí, si se produjeren varias infracciones.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Asimismo, cada vez que las penalidades por demora alcancen un múltiplo del 5 por 100 del precio del contrato, el órgano de contratación estará facultado para proceder a la resolución del mismo o acordar la continuidad de su ejecución con imposición de nuevas penalidades.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Estas sanciones se harán efectivas deduciendo su importe de la mensualidad que como precio del contrato deba percibir el contratista o si fuese necesario de la fianza que tuviere constituida.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Si se llegare a resolución del contrato no podrá entenderse que la imposición de sanciones sustituye a la indemnización de daños y perjuicios la cual podrá ser exigida independientemente.</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19.-RESOLUClÓN DELCONTRATO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 reso</w:t>
      </w:r>
      <w:r>
        <w:rPr>
          <w:rFonts w:asciiTheme="minorHAnsi" w:hAnsiTheme="minorHAnsi" w:cstheme="minorBidi"/>
        </w:rPr>
        <w:t>lución del contrato tendrá lugar</w:t>
      </w:r>
      <w:r w:rsidRPr="00F50E0A">
        <w:rPr>
          <w:rFonts w:asciiTheme="minorHAnsi" w:hAnsiTheme="minorHAnsi" w:cstheme="minorBidi"/>
        </w:rPr>
        <w:t xml:space="preserve"> en los supuestos que se señalan en los arts. 211 y 306 de la LCSP, se acordará por el órgano de contratación de oficio o a instancia del contratista mediante procedimiento en el que se garantice la audiencia a éste y con los efectos previstos en los artículos 213 en relación con los preceptos concordantes de la LCSP.</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Con carácter específico, será causa de resolución del contrato, el incumplimiento por el contratista de cualquiera de las obligaciones establecidas en los Pliegos aprobados y el incumplimiento de las determinaciones contenidas en su oferta, especialmente las ponderadas en su momento para efectuar la adjudicación del contrato si su gravedad y reiteración lo aconsejare.</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20.- TRIBUNALES COMPETENTES. </w:t>
      </w: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ORDEN JURISDICCIONAL COMPETENTE</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Todas las cuestiones o divergencias que puedan surgir en relación con la preparación, adjudicación, ejecución, efectos y extinción de los contratos de servicios concertados por el Ayuntamiento de Ortuella al amparo del presente pliego se resolverán en vía administrativa, y una vez agotada, por la jurisdicción contencioso-administrativa. La concurrencia al procedimiento de adjudicación de este contrato supone la renuncia expresa a cualquier otra jurisdicción que pudiera corresponder a los licitadores o candidatos.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21.- RÉGIMEN JURÍDICO.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1.- El contrato se regirá por el Pliego de Condiciones Administrativas, así como por el Pliego de Prescripciones Técnicas Particulares elaborado por el Jefe de la Policía Local y en lo no previsto , se regirá por la Ley de Contratos del Sector Público, Ley 9/2017, de 8 de noviembre, por el Real Decreto 817/2009, de 8 de mayo, por el que se desarrolla parcialmente la Ley 30/2007, de 30 de octubre, de Contratos del Sector Público (RD 817/2009); por el Reglamento General de la Ley de Contratos de las Administraciones Públicas, aprobado mediante Real Decreto 1098/2001, de 12 de Octubre (RGLCAP), en todo lo que no se oponga a la anterior. La aplicación de estas normas se llevará a cabo en relación con todo lo que no haya resultado afectado por la disposición derogatoria de la LCSP.</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Serán así mismo de aplicación las normas contenidas en la legislación del Estado en materia de contratación, y, con carácter supletorio, las restantes normas de Derecho Administrativo.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Las normas de Derecho privado serán aplicables como Derecho supletorio para resolver las cuestiones a que puedan dar lugar la interpretación, efectos, cumplimiento y extinción del contrato, que no puedan ser deducidos por las disposiciones citadas en el párrafo anterior, en todo caso, la aplicación de las normas de derecho privado no podrá hacerse con olvido de las prerrogativas de la Administración.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2.- De conformidad con la Disposición adicional 25a de la Ley 9/2017, de 8 de noviembre, de Contratos del Sector Público, por la que se transponen al ordenamiento jurídico español las Directivas del Parlamento Europeo y del Consejo 2014/23/UE y 2014/24/UE, de 26 de febrero de 2014, los contratos que impliquen el tratamiento de datos de carácter personal deberán someterse en su integridad al Reglamento (UE) 2016/679 del Parlamento Europeo y del Consejo de 27 de abril de 2016 relativo a la protección de las personas físicas en lo que respecta al tratamiento de datos personales (en adelante, RGPD), a la Ley Orgánica 3/2018, de 5 de diciembre, de Protección de Datos Personales y garantía de los derechos digitales (en adelante, LOPDGDD), así como a cualquier otra normativa complementaria, ya sea nacional o europea.</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3.-La Ley 11/2007 de 22 de junio, de Acceso Electrónico de los Ciudadanos a los Servicios Públicos en relación con el la Ley 39/2015 de 01 de octubre, de Procedimiento Administrativo Común de las Administraciones Públicas.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4.-En cuanto a las disposiciones reglamentarias que resulten de aplicación, serán las vigentes en cada momento, debiendo considerarse a tal efecto, las que pudieren resultar de lo dispuesto en la Disposición Final Primera de la Ley 7/1985, de 2 de abril, reguladora de las Bases de Régimen Local, sobre actualización y acomodamiento de todas las normas reglamentarias en materia de Régimen Local, así como las previstas en el Real Decreto Legislativo 781/1986, de 18 de abril, en todo lo que no se oponga a la legislación vigente en materia de contratación. También serán de aplicación las disposiciones que dicte el Gobierno modificativas de las cuantías y de los plazos establecidos en la legislación vigente en materia de Contratación Administrativa, respecto a los procedimientos de licitación, que sean consecuencia de decisiones adoptadas por la Unión Europea, en materia de contratos públicos.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5- Ley 25/2009, de 22 de diciembre de modificación de diversas leyes para su adaptación a la Ley sobre el Libre Acceso a las Actividades de Servicios y su ejercicio.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6.-En caso de que existiere cualquier discordancia entre el presente Pliego de Condiciones Administrativas Particulares elaborado por la Sección de Interior/Contratación y el Pliego de Prescripciones Técnicas elaborado por el Jefe de la Policía Local, se entenderá automáticamente derogado lo establecido en este último, prevaleciendo lo consignado en el Presente Pliego de Condiciones Administrativas Particulares. No obstante, prevalecerá en todo caso el Pliego de Prescripciones Técnicas en lo relativo al alcance de las prestaciones incluidas dentro del presente contrato.</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7.- El órgano de contratación ostenta, en relación con el contrato que regula el presente pliego las prerrogativas de interpretarlo y resolver las dudas que ofrezca su cumplimiento, modificarlo por razones de interés público, resolverlo y determinar los efectos de esta resolución, así como todas aquellas reconocidas en la legislación vigente en relación con este contrato, en el presente pliego y en los restantes documentos que tengan carácter contractual, todo ello de acuerdo con lo previsto en el artículo 190 de la LCSP.</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u w:val="single"/>
        </w:rPr>
      </w:pPr>
      <w:r w:rsidRPr="00F50E0A">
        <w:rPr>
          <w:rFonts w:asciiTheme="minorHAnsi" w:hAnsiTheme="minorHAnsi" w:cstheme="minorBidi"/>
          <w:b/>
          <w:u w:val="single"/>
        </w:rPr>
        <w:t xml:space="preserve">22.- MODELO DE PROPOSICION </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Las proposiciones se ajustarán al siguiente </w:t>
      </w:r>
      <w:r w:rsidRPr="00F50E0A">
        <w:rPr>
          <w:rFonts w:asciiTheme="minorHAnsi" w:hAnsiTheme="minorHAnsi" w:cstheme="minorBidi"/>
          <w:b/>
        </w:rPr>
        <w:t>MODELO</w:t>
      </w:r>
      <w:r w:rsidRPr="00F50E0A">
        <w:rPr>
          <w:rFonts w:asciiTheme="minorHAnsi" w:hAnsiTheme="minorHAnsi" w:cstheme="minorBidi"/>
        </w:rPr>
        <w:t>:</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p>
    <w:p w:rsidR="0065710A" w:rsidRDefault="0065710A" w:rsidP="00F50E0A">
      <w:pPr>
        <w:spacing w:after="160" w:line="259" w:lineRule="auto"/>
        <w:jc w:val="both"/>
        <w:rPr>
          <w:rFonts w:asciiTheme="minorHAnsi" w:hAnsiTheme="minorHAnsi" w:cstheme="minorBidi"/>
          <w:b/>
        </w:rPr>
      </w:pP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S</w:t>
      </w:r>
      <w:r w:rsidR="0065710A">
        <w:rPr>
          <w:rFonts w:asciiTheme="minorHAnsi" w:hAnsiTheme="minorHAnsi" w:cstheme="minorBidi"/>
          <w:b/>
        </w:rPr>
        <w:t xml:space="preserve">OBRE </w:t>
      </w:r>
      <w:r w:rsidR="008509C3" w:rsidRPr="00F50E0A">
        <w:rPr>
          <w:rFonts w:asciiTheme="minorHAnsi" w:hAnsiTheme="minorHAnsi" w:cstheme="minorBidi"/>
          <w:b/>
        </w:rPr>
        <w:t>PRIMERO</w:t>
      </w:r>
      <w:r w:rsidR="0065710A">
        <w:rPr>
          <w:rFonts w:asciiTheme="minorHAnsi" w:hAnsiTheme="minorHAnsi" w:cstheme="minorBidi"/>
          <w:b/>
        </w:rPr>
        <w:t xml:space="preserve"> O</w:t>
      </w:r>
      <w:r w:rsidRPr="00F50E0A">
        <w:rPr>
          <w:rFonts w:asciiTheme="minorHAnsi" w:hAnsiTheme="minorHAnsi" w:cstheme="minorBidi"/>
          <w:b/>
        </w:rPr>
        <w:t xml:space="preserve"> SOBRE</w:t>
      </w:r>
      <w:r w:rsidR="008509C3">
        <w:rPr>
          <w:rFonts w:asciiTheme="minorHAnsi" w:hAnsiTheme="minorHAnsi" w:cstheme="minorBidi"/>
          <w:b/>
        </w:rPr>
        <w:t xml:space="preserve"> 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65710A" w:rsidP="00F50E0A">
      <w:pPr>
        <w:spacing w:after="160" w:line="259" w:lineRule="auto"/>
        <w:jc w:val="both"/>
        <w:rPr>
          <w:rFonts w:asciiTheme="minorHAnsi" w:hAnsiTheme="minorHAnsi" w:cstheme="minorBidi"/>
        </w:rPr>
      </w:pPr>
      <w:r>
        <w:rPr>
          <w:rFonts w:asciiTheme="minorHAnsi" w:hAnsiTheme="minorHAnsi" w:cstheme="minorBidi"/>
        </w:rPr>
        <w:t>-Declaración Responsable</w:t>
      </w:r>
      <w:r w:rsidR="00F50E0A" w:rsidRPr="00F50E0A">
        <w:rPr>
          <w:rFonts w:asciiTheme="minorHAnsi" w:hAnsiTheme="minorHAnsi" w:cstheme="minorBidi"/>
        </w:rPr>
        <w:t xml:space="preserve">:   </w:t>
      </w:r>
    </w:p>
    <w:p w:rsidR="008509C3" w:rsidRPr="008509C3" w:rsidRDefault="008509C3" w:rsidP="008509C3">
      <w:pPr>
        <w:spacing w:after="160" w:line="259" w:lineRule="auto"/>
        <w:jc w:val="both"/>
        <w:rPr>
          <w:rFonts w:asciiTheme="minorHAnsi" w:hAnsiTheme="minorHAnsi" w:cstheme="minorBidi"/>
        </w:rPr>
      </w:pPr>
      <w:r w:rsidRPr="008509C3">
        <w:rPr>
          <w:rFonts w:asciiTheme="minorHAnsi" w:hAnsiTheme="minorHAnsi" w:cstheme="minorBidi"/>
        </w:rPr>
        <w:t>MODELO DE DECLARACIÓN RESPONSABLE</w:t>
      </w:r>
    </w:p>
    <w:p w:rsidR="008509C3" w:rsidRPr="008509C3" w:rsidRDefault="008509C3" w:rsidP="008509C3">
      <w:pPr>
        <w:spacing w:after="160" w:line="259" w:lineRule="auto"/>
        <w:jc w:val="both"/>
        <w:rPr>
          <w:rFonts w:asciiTheme="minorHAnsi" w:hAnsiTheme="minorHAnsi" w:cstheme="minorBidi"/>
          <w:b/>
        </w:rPr>
      </w:pPr>
    </w:p>
    <w:p w:rsidR="008509C3" w:rsidRPr="008509C3" w:rsidRDefault="008509C3" w:rsidP="008509C3">
      <w:pPr>
        <w:spacing w:after="160" w:line="259" w:lineRule="auto"/>
        <w:jc w:val="both"/>
        <w:rPr>
          <w:rFonts w:asciiTheme="minorHAnsi" w:hAnsiTheme="minorHAnsi" w:cstheme="minorBidi"/>
          <w:b/>
          <w:u w:val="single"/>
          <w:lang w:val="es-ES_tradnl"/>
        </w:rPr>
      </w:pPr>
      <w:r w:rsidRPr="008509C3">
        <w:rPr>
          <w:rFonts w:asciiTheme="minorHAnsi" w:hAnsiTheme="minorHAnsi" w:cstheme="minorBidi"/>
        </w:rPr>
        <w:t xml:space="preserve">D/Dª .................................., con domicilio en ....................calle ............................ C.P ….......... Teléfono .......................y D.N.I. ………………….….., en posesión de su plena capacidad de obrar y en nombre propio o en representación de la Empresa con domicilio en ................calle ................. ..C.P. .......... Teléfono ............. y C.I.F. ............. al objeto da tomar parte en el procedimiento abierto en base a una pluralidad de criterios de adjudicación, seguido por el Ayuntamiento de Ortuella, para la adjudicación del contrato de </w:t>
      </w:r>
      <w:r w:rsidRPr="008509C3">
        <w:rPr>
          <w:rFonts w:asciiTheme="minorHAnsi" w:hAnsiTheme="minorHAnsi" w:cstheme="minorBidi"/>
          <w:b/>
          <w:bCs/>
        </w:rPr>
        <w:t>“SUMINISTRO EN REGIMEN DE ARRENDAMIENTO  DE UN VEHÍCULO ELÉCTRICO CON DESTINO A LA POLICÍA LOCAL DE ORTUELLA”</w:t>
      </w:r>
      <w:r w:rsidRPr="008509C3">
        <w:rPr>
          <w:rFonts w:asciiTheme="minorHAnsi" w:hAnsiTheme="minorHAnsi" w:cstheme="minorBidi"/>
        </w:rPr>
        <w:t xml:space="preserve"> y a los efectos que señala el Pliego de Cláusulas Administrativas Particulares aprobado para regir el contrato de referencia, declara bajo su responsabilidad:</w:t>
      </w:r>
    </w:p>
    <w:p w:rsidR="008509C3" w:rsidRPr="008509C3" w:rsidRDefault="008509C3" w:rsidP="008509C3">
      <w:pPr>
        <w:spacing w:after="160" w:line="259" w:lineRule="auto"/>
        <w:jc w:val="both"/>
        <w:rPr>
          <w:rFonts w:asciiTheme="minorHAnsi" w:hAnsiTheme="minorHAnsi" w:cstheme="minorBidi"/>
        </w:rPr>
      </w:pPr>
    </w:p>
    <w:p w:rsidR="008509C3" w:rsidRPr="008509C3" w:rsidRDefault="008509C3" w:rsidP="008509C3">
      <w:pPr>
        <w:numPr>
          <w:ilvl w:val="0"/>
          <w:numId w:val="3"/>
        </w:numPr>
        <w:spacing w:after="160" w:line="259" w:lineRule="auto"/>
        <w:jc w:val="both"/>
        <w:rPr>
          <w:rFonts w:asciiTheme="minorHAnsi" w:hAnsiTheme="minorHAnsi" w:cstheme="minorBidi"/>
        </w:rPr>
      </w:pPr>
      <w:r w:rsidRPr="008509C3">
        <w:rPr>
          <w:rFonts w:asciiTheme="minorHAnsi" w:hAnsiTheme="minorHAnsi" w:cstheme="minorBidi"/>
        </w:rPr>
        <w:t>Que la empresa licitadora “.......................” cumple las condiciones establecidas legalmente para contratar con la Administración, comprometiéndose a que en caso de resultar a su favor propuesta de adjudicación acreditará ante el órgano de contratación, previamente a la adjudicación del contrato, la posesión y validez de los documentos exigidos.</w:t>
      </w:r>
    </w:p>
    <w:p w:rsidR="008509C3" w:rsidRPr="008509C3" w:rsidRDefault="008509C3" w:rsidP="008509C3">
      <w:pPr>
        <w:numPr>
          <w:ilvl w:val="0"/>
          <w:numId w:val="3"/>
        </w:numPr>
        <w:spacing w:after="160" w:line="259" w:lineRule="auto"/>
        <w:jc w:val="both"/>
        <w:rPr>
          <w:rFonts w:asciiTheme="minorHAnsi" w:hAnsiTheme="minorHAnsi" w:cstheme="minorBidi"/>
        </w:rPr>
      </w:pPr>
      <w:r w:rsidRPr="008509C3">
        <w:rPr>
          <w:rFonts w:asciiTheme="minorHAnsi" w:hAnsiTheme="minorHAnsi" w:cstheme="minorBidi"/>
        </w:rPr>
        <w:t>Que la empresa licitadora " ...............................................” señala para la práctica de notificaciones derivadas de este procedimiento el siguiente domicilio ............................................................................................ dirección de correo electrónico: ............................. ...y número de teléfono y/o fax.......................</w:t>
      </w:r>
    </w:p>
    <w:p w:rsidR="008509C3" w:rsidRPr="008509C3" w:rsidRDefault="008509C3" w:rsidP="008509C3">
      <w:pPr>
        <w:spacing w:after="160" w:line="259" w:lineRule="auto"/>
        <w:jc w:val="both"/>
        <w:rPr>
          <w:rFonts w:asciiTheme="minorHAnsi" w:hAnsiTheme="minorHAnsi" w:cstheme="minorBidi"/>
        </w:rPr>
      </w:pPr>
      <w:r w:rsidRPr="008509C3">
        <w:rPr>
          <w:rFonts w:asciiTheme="minorHAnsi" w:hAnsiTheme="minorHAnsi" w:cstheme="minorBidi"/>
        </w:rPr>
        <w:tab/>
      </w:r>
    </w:p>
    <w:p w:rsidR="008509C3" w:rsidRPr="008509C3" w:rsidRDefault="008509C3" w:rsidP="008509C3">
      <w:pPr>
        <w:spacing w:after="160" w:line="259" w:lineRule="auto"/>
        <w:jc w:val="both"/>
        <w:rPr>
          <w:rFonts w:asciiTheme="minorHAnsi" w:hAnsiTheme="minorHAnsi" w:cstheme="minorBidi"/>
        </w:rPr>
      </w:pPr>
      <w:r w:rsidRPr="008509C3">
        <w:rPr>
          <w:rFonts w:asciiTheme="minorHAnsi" w:hAnsiTheme="minorHAnsi" w:cstheme="minorBidi"/>
        </w:rPr>
        <w:t>En............................ a…….de ...................... de 20....</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b/>
        </w:rPr>
      </w:pPr>
      <w:r w:rsidRPr="00F50E0A">
        <w:rPr>
          <w:rFonts w:asciiTheme="minorHAnsi" w:hAnsiTheme="minorHAnsi" w:cstheme="minorBidi"/>
          <w:b/>
        </w:rPr>
        <w:t>SOBRE SEGUNDO O SOBRE B</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 xml:space="preserve">Don.........................., vecino de....................y con domicilio en la calle......................número.   ,con D.N.I. n°......................, expedido el día.....................en plena capacidad jurídica y de obrar, en nombre propio (o en representación de....................., según acredita mediante Poder Notarial debidamente bastanteado que acompaña), con el correo electrónico   ,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MANIFIESTA lo siguiente: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Que enterado del procedimiento de licitación convocado por el Ayuntamiento de Ortuella para la contratación mediante procedimiento abierto del suministro de un vehículo eléctrico en régimen de arrendamiento con destino a la Policía Local de Ortuella, así como del Pliego de Condiciones Administrativas Particulares, junto con el Pliego de Prescripciones Técnicas que han de servir de base para la contratación del mencionado suministro, se compromete a ejecutarlos con sujeción a dichos documentos, durante el plazo de cuatro año</w:t>
      </w:r>
      <w:r w:rsidR="008509C3">
        <w:rPr>
          <w:rFonts w:asciiTheme="minorHAnsi" w:hAnsiTheme="minorHAnsi" w:cstheme="minorBidi"/>
        </w:rPr>
        <w:t>s, por la cantidad total de………….</w:t>
      </w:r>
      <w:r w:rsidRPr="00F50E0A">
        <w:rPr>
          <w:rFonts w:asciiTheme="minorHAnsi" w:hAnsiTheme="minorHAnsi" w:cstheme="minorBidi"/>
        </w:rPr>
        <w:t>,excluyendo el importe correspondiente al IVA (se expresará la cantidad en número y letra), lo que supone un porcentaje de baja (dos decimales) de un     respecto del tipo de licitación.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 su vez, presenta la siguiente propuesta respecto al exceso y defecto respecto del kilometraje total previsto, conforme al siguiente detalle:</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Asimismo, se compromete a ejecutar las siguientes mejoras</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El modelo de vehículo que oferta es el siguiente (adjuntar las especificaciones técnicas):</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Variaciones del modelo de proposición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Cuando concurran a la licitación Agrupaciones Temporales de Empresas, el encabezamiento del modelo de proposición quedará redactado de la siguiente forma:</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“Don............................, con domicilio en...................y D.N.I. n°-......................, en nombre y</w:t>
      </w:r>
      <w:r>
        <w:rPr>
          <w:rFonts w:asciiTheme="minorHAnsi" w:hAnsiTheme="minorHAnsi" w:cstheme="minorBidi"/>
        </w:rPr>
        <w:t xml:space="preserve"> </w:t>
      </w:r>
      <w:r w:rsidRPr="00F50E0A">
        <w:rPr>
          <w:rFonts w:asciiTheme="minorHAnsi" w:hAnsiTheme="minorHAnsi" w:cstheme="minorBidi"/>
        </w:rPr>
        <w:t xml:space="preserve">representación de la empresa...............................con domicilio social en.........................y CIF n-°..............................y  Don.............................,  con  domicilio  en  .............................y  </w:t>
      </w:r>
      <w:proofErr w:type="spellStart"/>
      <w:r w:rsidRPr="00F50E0A">
        <w:rPr>
          <w:rFonts w:asciiTheme="minorHAnsi" w:hAnsiTheme="minorHAnsi" w:cstheme="minorBidi"/>
        </w:rPr>
        <w:t>D.N.I.n°</w:t>
      </w:r>
      <w:proofErr w:type="spellEnd"/>
      <w:r w:rsidRPr="00F50E0A">
        <w:rPr>
          <w:rFonts w:asciiTheme="minorHAnsi" w:hAnsiTheme="minorHAnsi" w:cstheme="minorBidi"/>
        </w:rPr>
        <w:t>............................, en nombre y representación de la empresa.       con domicilio</w:t>
      </w:r>
      <w:r>
        <w:rPr>
          <w:rFonts w:asciiTheme="minorHAnsi" w:hAnsiTheme="minorHAnsi" w:cstheme="minorBidi"/>
        </w:rPr>
        <w:t xml:space="preserve"> </w:t>
      </w:r>
      <w:r w:rsidRPr="00F50E0A">
        <w:rPr>
          <w:rFonts w:asciiTheme="minorHAnsi" w:hAnsiTheme="minorHAnsi" w:cstheme="minorBidi"/>
        </w:rPr>
        <w:t>social en..........................y CIF 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DECLARAN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Que se constituyen como Unión Temporal de Empresas, con las participaciones respectivas de.............% y de............. % y que nombran representante o apoderado único de la misma con poderes bastantes para ejercitar los derechos y cumplir las obligaciones que del contrato se deriven hasta la extinción del mismo, a D.      y</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MANIFIESTAN “</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(Transcríbanse las manifestaciones que constan en el modelo de proposición)</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b/>
        </w:rPr>
        <w:t>B-2)</w:t>
      </w:r>
      <w:r w:rsidRPr="00F50E0A">
        <w:rPr>
          <w:rFonts w:asciiTheme="minorHAnsi" w:hAnsiTheme="minorHAnsi" w:cstheme="minorBidi"/>
        </w:rPr>
        <w:t xml:space="preserve"> Cuando concurran a la licitación empresas extranjeras, deberá añadirse el siguiente punto a las manifestaciones del modelo de proposición:</w:t>
      </w:r>
    </w:p>
    <w:p w:rsidR="00F50E0A" w:rsidRPr="00F50E0A" w:rsidRDefault="00F50E0A" w:rsidP="00F50E0A">
      <w:pPr>
        <w:spacing w:after="160" w:line="259" w:lineRule="auto"/>
        <w:jc w:val="both"/>
        <w:rPr>
          <w:rFonts w:asciiTheme="minorHAnsi" w:hAnsiTheme="minorHAnsi" w:cstheme="minorBidi"/>
        </w:rPr>
      </w:pP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”Que se somete expresamente a la jurisdicción de los juzgados y tribunales españoles en todos los problemas de la interpretación, modificación, resolución y extinción del contrato.”</w:t>
      </w:r>
    </w:p>
    <w:p w:rsidR="00F50E0A" w:rsidRPr="00F50E0A" w:rsidRDefault="00F50E0A" w:rsidP="00F50E0A">
      <w:pPr>
        <w:spacing w:after="160" w:line="259" w:lineRule="auto"/>
        <w:jc w:val="both"/>
        <w:rPr>
          <w:rFonts w:asciiTheme="minorHAnsi" w:hAnsiTheme="minorHAnsi" w:cstheme="minorBidi"/>
        </w:rPr>
      </w:pPr>
      <w:r w:rsidRPr="00F50E0A">
        <w:rPr>
          <w:rFonts w:asciiTheme="minorHAnsi" w:hAnsiTheme="minorHAnsi" w:cstheme="minorBidi"/>
        </w:rPr>
        <w:t>(Lugar, fecha y firma del licitador)</w:t>
      </w:r>
    </w:p>
    <w:sectPr w:rsidR="00F50E0A" w:rsidRPr="00F50E0A" w:rsidSect="00D3108B">
      <w:headerReference w:type="default" r:id="rId9"/>
      <w:footerReference w:type="default" r:id="rId10"/>
      <w:pgSz w:w="11906" w:h="16838"/>
      <w:pgMar w:top="709" w:right="1416" w:bottom="993"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10A" w:rsidRDefault="0065710A" w:rsidP="001B3C95">
      <w:r>
        <w:separator/>
      </w:r>
    </w:p>
  </w:endnote>
  <w:endnote w:type="continuationSeparator" w:id="0">
    <w:p w:rsidR="0065710A" w:rsidRDefault="0065710A" w:rsidP="001B3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dobe Garamond Pro Bold">
    <w:altName w:val="Adobe Garamond Pro 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10A" w:rsidRPr="00DA2811" w:rsidRDefault="0065710A" w:rsidP="00DA2811">
    <w:pPr>
      <w:pStyle w:val="Piedepgina"/>
      <w:rPr>
        <w:color w:val="ED7D31" w:themeColor="accent2"/>
        <w:sz w:val="18"/>
        <w:szCs w:val="18"/>
        <w:lang w:val="eu-ES"/>
      </w:rPr>
    </w:pPr>
    <w:r w:rsidRPr="00DA2811">
      <w:rPr>
        <w:color w:val="ED7D31" w:themeColor="accent2"/>
        <w:sz w:val="18"/>
        <w:szCs w:val="18"/>
        <w:lang w:val="eu-ES"/>
      </w:rPr>
      <w:t xml:space="preserve">Maiatzaren 1 Enparantza, z/g. 48530 ORTUELLA ( Bizkaia ) . Tlf 946 640 200 . </w:t>
    </w:r>
    <w:hyperlink r:id="rId1" w:history="1">
      <w:r w:rsidRPr="00DA2811">
        <w:rPr>
          <w:rStyle w:val="Hipervnculo"/>
          <w:color w:val="ED7D31" w:themeColor="accent2"/>
          <w:sz w:val="18"/>
          <w:szCs w:val="18"/>
          <w:u w:val="none"/>
          <w:lang w:val="eu-ES"/>
        </w:rPr>
        <w:t>info@ortuella.biz</w:t>
      </w:r>
    </w:hyperlink>
    <w:r w:rsidRPr="00DA2811">
      <w:rPr>
        <w:color w:val="ED7D31" w:themeColor="accent2"/>
        <w:sz w:val="18"/>
        <w:szCs w:val="18"/>
        <w:lang w:val="eu-ES"/>
      </w:rPr>
      <w:t>. www.ortuella.biz</w:t>
    </w:r>
  </w:p>
  <w:p w:rsidR="0065710A" w:rsidRPr="001B3C95" w:rsidRDefault="0065710A">
    <w:pPr>
      <w:pStyle w:val="Piedepgina"/>
      <w:rPr>
        <w:lang w:val="eu-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10A" w:rsidRDefault="0065710A" w:rsidP="001B3C95">
      <w:r>
        <w:separator/>
      </w:r>
    </w:p>
  </w:footnote>
  <w:footnote w:type="continuationSeparator" w:id="0">
    <w:p w:rsidR="0065710A" w:rsidRDefault="0065710A" w:rsidP="001B3C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10A" w:rsidRDefault="0065710A">
    <w:pPr>
      <w:pStyle w:val="Encabezado"/>
    </w:pPr>
    <w:r w:rsidRPr="005C322E">
      <w:rPr>
        <w:noProof/>
        <w:lang w:eastAsia="es-ES"/>
      </w:rPr>
      <w:drawing>
        <wp:inline distT="0" distB="0" distL="0" distR="0" wp14:anchorId="413521C6" wp14:editId="2E5D6DDD">
          <wp:extent cx="2430499" cy="767859"/>
          <wp:effectExtent l="0" t="0" r="825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13091" cy="793952"/>
                  </a:xfrm>
                  <a:prstGeom prst="rect">
                    <a:avLst/>
                  </a:prstGeom>
                  <a:noFill/>
                  <a:ln>
                    <a:noFill/>
                  </a:ln>
                </pic:spPr>
              </pic:pic>
            </a:graphicData>
          </a:graphic>
        </wp:inline>
      </w:drawing>
    </w:r>
  </w:p>
  <w:p w:rsidR="0065710A" w:rsidRDefault="0065710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70779"/>
    <w:multiLevelType w:val="hybridMultilevel"/>
    <w:tmpl w:val="9EACBD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4560BF9"/>
    <w:multiLevelType w:val="hybridMultilevel"/>
    <w:tmpl w:val="044AD31C"/>
    <w:lvl w:ilvl="0" w:tplc="B8D41C82">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0465073"/>
    <w:multiLevelType w:val="hybridMultilevel"/>
    <w:tmpl w:val="38D0E14E"/>
    <w:lvl w:ilvl="0" w:tplc="C7A0B79A">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9A2"/>
    <w:rsid w:val="000A3F7A"/>
    <w:rsid w:val="00146659"/>
    <w:rsid w:val="0017633F"/>
    <w:rsid w:val="0017692B"/>
    <w:rsid w:val="001B3C95"/>
    <w:rsid w:val="00277B17"/>
    <w:rsid w:val="002A09A2"/>
    <w:rsid w:val="003671A6"/>
    <w:rsid w:val="004533F9"/>
    <w:rsid w:val="005875A8"/>
    <w:rsid w:val="005A5FDB"/>
    <w:rsid w:val="005C322E"/>
    <w:rsid w:val="00614B74"/>
    <w:rsid w:val="0065670E"/>
    <w:rsid w:val="0065710A"/>
    <w:rsid w:val="0068495A"/>
    <w:rsid w:val="006A0831"/>
    <w:rsid w:val="0075413C"/>
    <w:rsid w:val="007601E5"/>
    <w:rsid w:val="007805D1"/>
    <w:rsid w:val="008509C3"/>
    <w:rsid w:val="008C54C7"/>
    <w:rsid w:val="008E74C4"/>
    <w:rsid w:val="00B83040"/>
    <w:rsid w:val="00CE38C9"/>
    <w:rsid w:val="00D233F4"/>
    <w:rsid w:val="00D3108B"/>
    <w:rsid w:val="00D75270"/>
    <w:rsid w:val="00DA2811"/>
    <w:rsid w:val="00E91EAE"/>
    <w:rsid w:val="00EB0A74"/>
    <w:rsid w:val="00F50E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chartTrackingRefBased/>
  <w15:docId w15:val="{6E8C04E5-5269-4CFC-AABC-96AD9821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4C4"/>
    <w:rPr>
      <w:rFonts w:ascii="Calibri" w:eastAsiaTheme="minorHAnsi" w:hAnsi="Calibri"/>
      <w:sz w:val="22"/>
      <w:szCs w:val="22"/>
    </w:rPr>
  </w:style>
  <w:style w:type="paragraph" w:styleId="Ttulo1">
    <w:name w:val="heading 1"/>
    <w:basedOn w:val="Normal"/>
    <w:next w:val="Normal"/>
    <w:link w:val="Ttulo1Car"/>
    <w:qFormat/>
    <w:rsid w:val="0017692B"/>
    <w:pPr>
      <w:keepNext/>
      <w:jc w:val="center"/>
      <w:outlineLvl w:val="0"/>
    </w:pPr>
    <w:rPr>
      <w:rFonts w:ascii="Times New Roman" w:eastAsia="Arial Unicode MS" w:hAnsi="Times New Roman"/>
      <w:b/>
      <w:bCs/>
      <w:sz w:val="24"/>
      <w:szCs w:val="24"/>
      <w:u w:val="single"/>
      <w:lang w:val="es-ES_tradnl" w:eastAsia="es-ES"/>
    </w:rPr>
  </w:style>
  <w:style w:type="paragraph" w:styleId="Ttulo2">
    <w:name w:val="heading 2"/>
    <w:basedOn w:val="Normal"/>
    <w:next w:val="Normal"/>
    <w:link w:val="Ttulo2Car"/>
    <w:qFormat/>
    <w:rsid w:val="0017692B"/>
    <w:pPr>
      <w:keepNext/>
      <w:jc w:val="right"/>
      <w:outlineLvl w:val="1"/>
    </w:pPr>
    <w:rPr>
      <w:rFonts w:ascii="Times New Roman" w:eastAsia="Arial Unicode MS" w:hAnsi="Times New Roman"/>
      <w:b/>
      <w:bCs/>
      <w:sz w:val="24"/>
      <w:szCs w:val="24"/>
      <w:lang w:val="es-ES_tradnl" w:eastAsia="es-ES"/>
    </w:rPr>
  </w:style>
  <w:style w:type="paragraph" w:styleId="Ttulo6">
    <w:name w:val="heading 6"/>
    <w:basedOn w:val="Normal"/>
    <w:next w:val="Normal"/>
    <w:link w:val="Ttulo6Car"/>
    <w:semiHidden/>
    <w:unhideWhenUsed/>
    <w:qFormat/>
    <w:rsid w:val="00146659"/>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692B"/>
    <w:rPr>
      <w:rFonts w:eastAsia="Arial Unicode MS"/>
      <w:b/>
      <w:bCs/>
      <w:sz w:val="24"/>
      <w:szCs w:val="24"/>
      <w:u w:val="single"/>
      <w:lang w:val="es-ES_tradnl" w:eastAsia="es-ES"/>
    </w:rPr>
  </w:style>
  <w:style w:type="character" w:customStyle="1" w:styleId="Ttulo2Car">
    <w:name w:val="Título 2 Car"/>
    <w:basedOn w:val="Fuentedeprrafopredeter"/>
    <w:link w:val="Ttulo2"/>
    <w:rsid w:val="0017692B"/>
    <w:rPr>
      <w:rFonts w:eastAsia="Arial Unicode MS"/>
      <w:b/>
      <w:bCs/>
      <w:sz w:val="24"/>
      <w:szCs w:val="24"/>
      <w:lang w:val="es-ES_tradnl" w:eastAsia="es-ES"/>
    </w:rPr>
  </w:style>
  <w:style w:type="paragraph" w:styleId="Puesto">
    <w:name w:val="Title"/>
    <w:basedOn w:val="Normal"/>
    <w:next w:val="Normal"/>
    <w:link w:val="PuestoCar"/>
    <w:qFormat/>
    <w:rsid w:val="0017692B"/>
    <w:pPr>
      <w:spacing w:before="240" w:after="60"/>
      <w:jc w:val="center"/>
      <w:outlineLvl w:val="0"/>
    </w:pPr>
    <w:rPr>
      <w:rFonts w:asciiTheme="majorHAnsi" w:eastAsiaTheme="majorEastAsia" w:hAnsiTheme="majorHAnsi" w:cstheme="majorBidi"/>
      <w:b/>
      <w:bCs/>
      <w:kern w:val="28"/>
      <w:sz w:val="32"/>
      <w:szCs w:val="32"/>
    </w:rPr>
  </w:style>
  <w:style w:type="character" w:customStyle="1" w:styleId="PuestoCar">
    <w:name w:val="Puesto Car"/>
    <w:basedOn w:val="Fuentedeprrafopredeter"/>
    <w:link w:val="Puesto"/>
    <w:rsid w:val="0017692B"/>
    <w:rPr>
      <w:rFonts w:asciiTheme="majorHAnsi" w:eastAsiaTheme="majorEastAsia" w:hAnsiTheme="majorHAnsi" w:cstheme="majorBidi"/>
      <w:b/>
      <w:bCs/>
      <w:kern w:val="28"/>
      <w:sz w:val="32"/>
      <w:szCs w:val="32"/>
    </w:rPr>
  </w:style>
  <w:style w:type="paragraph" w:styleId="Textodeglobo">
    <w:name w:val="Balloon Text"/>
    <w:basedOn w:val="Normal"/>
    <w:link w:val="TextodegloboCar"/>
    <w:uiPriority w:val="99"/>
    <w:semiHidden/>
    <w:unhideWhenUsed/>
    <w:rsid w:val="007541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413C"/>
    <w:rPr>
      <w:rFonts w:ascii="Segoe UI" w:hAnsi="Segoe UI" w:cs="Segoe UI"/>
      <w:sz w:val="18"/>
      <w:szCs w:val="18"/>
      <w:lang w:eastAsia="es-ES"/>
    </w:rPr>
  </w:style>
  <w:style w:type="character" w:styleId="Hipervnculo">
    <w:name w:val="Hyperlink"/>
    <w:basedOn w:val="Fuentedeprrafopredeter"/>
    <w:uiPriority w:val="99"/>
    <w:unhideWhenUsed/>
    <w:rsid w:val="0065670E"/>
    <w:rPr>
      <w:color w:val="0563C1" w:themeColor="hyperlink"/>
      <w:u w:val="single"/>
    </w:rPr>
  </w:style>
  <w:style w:type="paragraph" w:styleId="Textosinformato">
    <w:name w:val="Plain Text"/>
    <w:basedOn w:val="Normal"/>
    <w:link w:val="TextosinformatoCar"/>
    <w:uiPriority w:val="99"/>
    <w:semiHidden/>
    <w:unhideWhenUsed/>
    <w:rsid w:val="0065670E"/>
    <w:rPr>
      <w:rFonts w:cstheme="minorBidi"/>
      <w:szCs w:val="21"/>
    </w:rPr>
  </w:style>
  <w:style w:type="character" w:customStyle="1" w:styleId="TextosinformatoCar">
    <w:name w:val="Texto sin formato Car"/>
    <w:basedOn w:val="Fuentedeprrafopredeter"/>
    <w:link w:val="Textosinformato"/>
    <w:uiPriority w:val="99"/>
    <w:semiHidden/>
    <w:rsid w:val="0065670E"/>
    <w:rPr>
      <w:rFonts w:ascii="Calibri" w:eastAsiaTheme="minorHAnsi" w:hAnsi="Calibri" w:cstheme="minorBidi"/>
      <w:sz w:val="22"/>
      <w:szCs w:val="21"/>
    </w:rPr>
  </w:style>
  <w:style w:type="paragraph" w:styleId="Encabezado">
    <w:name w:val="header"/>
    <w:basedOn w:val="Normal"/>
    <w:link w:val="EncabezadoCar"/>
    <w:uiPriority w:val="99"/>
    <w:unhideWhenUsed/>
    <w:rsid w:val="001B3C95"/>
    <w:pPr>
      <w:tabs>
        <w:tab w:val="center" w:pos="4252"/>
        <w:tab w:val="right" w:pos="8504"/>
      </w:tabs>
    </w:pPr>
  </w:style>
  <w:style w:type="character" w:customStyle="1" w:styleId="EncabezadoCar">
    <w:name w:val="Encabezado Car"/>
    <w:basedOn w:val="Fuentedeprrafopredeter"/>
    <w:link w:val="Encabezado"/>
    <w:uiPriority w:val="99"/>
    <w:rsid w:val="001B3C95"/>
    <w:rPr>
      <w:rFonts w:ascii="Calibri" w:eastAsiaTheme="minorHAnsi" w:hAnsi="Calibri"/>
      <w:sz w:val="22"/>
      <w:szCs w:val="22"/>
    </w:rPr>
  </w:style>
  <w:style w:type="paragraph" w:styleId="Piedepgina">
    <w:name w:val="footer"/>
    <w:basedOn w:val="Normal"/>
    <w:link w:val="PiedepginaCar"/>
    <w:uiPriority w:val="99"/>
    <w:unhideWhenUsed/>
    <w:rsid w:val="001B3C95"/>
    <w:pPr>
      <w:tabs>
        <w:tab w:val="center" w:pos="4252"/>
        <w:tab w:val="right" w:pos="8504"/>
      </w:tabs>
    </w:pPr>
  </w:style>
  <w:style w:type="character" w:customStyle="1" w:styleId="PiedepginaCar">
    <w:name w:val="Pie de página Car"/>
    <w:basedOn w:val="Fuentedeprrafopredeter"/>
    <w:link w:val="Piedepgina"/>
    <w:uiPriority w:val="99"/>
    <w:rsid w:val="001B3C95"/>
    <w:rPr>
      <w:rFonts w:ascii="Calibri" w:eastAsiaTheme="minorHAnsi" w:hAnsi="Calibri"/>
      <w:sz w:val="22"/>
      <w:szCs w:val="22"/>
    </w:rPr>
  </w:style>
  <w:style w:type="paragraph" w:styleId="Prrafodelista">
    <w:name w:val="List Paragraph"/>
    <w:basedOn w:val="Normal"/>
    <w:uiPriority w:val="34"/>
    <w:qFormat/>
    <w:rsid w:val="00277B17"/>
    <w:pPr>
      <w:ind w:left="720"/>
    </w:pPr>
  </w:style>
  <w:style w:type="character" w:customStyle="1" w:styleId="Ttulo6Car">
    <w:name w:val="Título 6 Car"/>
    <w:basedOn w:val="Fuentedeprrafopredeter"/>
    <w:link w:val="Ttulo6"/>
    <w:semiHidden/>
    <w:rsid w:val="00146659"/>
    <w:rPr>
      <w:rFonts w:asciiTheme="majorHAnsi" w:eastAsiaTheme="majorEastAsia" w:hAnsiTheme="majorHAnsi" w:cstheme="majorBidi"/>
      <w:color w:val="1F4D78" w:themeColor="accent1" w:themeShade="7F"/>
      <w:sz w:val="22"/>
      <w:szCs w:val="22"/>
    </w:rPr>
  </w:style>
  <w:style w:type="paragraph" w:customStyle="1" w:styleId="Default">
    <w:name w:val="Default"/>
    <w:rsid w:val="00146659"/>
    <w:pPr>
      <w:autoSpaceDE w:val="0"/>
      <w:autoSpaceDN w:val="0"/>
      <w:adjustRightInd w:val="0"/>
      <w:ind w:left="74"/>
      <w:jc w:val="both"/>
    </w:pPr>
    <w:rPr>
      <w:rFonts w:ascii="Arial" w:hAnsi="Arial" w:cs="Arial"/>
      <w:color w:val="000000"/>
      <w:sz w:val="24"/>
      <w:szCs w:val="24"/>
      <w:lang w:eastAsia="es-ES"/>
    </w:rPr>
  </w:style>
  <w:style w:type="paragraph" w:customStyle="1" w:styleId="Pa4">
    <w:name w:val="Pa4"/>
    <w:basedOn w:val="Normal"/>
    <w:next w:val="Normal"/>
    <w:rsid w:val="00146659"/>
    <w:pPr>
      <w:autoSpaceDE w:val="0"/>
      <w:autoSpaceDN w:val="0"/>
      <w:adjustRightInd w:val="0"/>
      <w:spacing w:line="213" w:lineRule="atLeast"/>
    </w:pPr>
    <w:rPr>
      <w:rFonts w:ascii="Adobe Garamond Pro Bold" w:eastAsia="Times New Roman" w:hAnsi="Adobe Garamond Pro Bold"/>
      <w:sz w:val="24"/>
      <w:szCs w:val="24"/>
      <w:lang w:val="es-ES_tradnl" w:eastAsia="es-ES_tradnl"/>
    </w:rPr>
  </w:style>
  <w:style w:type="character" w:styleId="Textoennegrita">
    <w:name w:val="Strong"/>
    <w:uiPriority w:val="22"/>
    <w:qFormat/>
    <w:rsid w:val="00146659"/>
    <w:rPr>
      <w:b/>
      <w:bCs/>
    </w:rPr>
  </w:style>
  <w:style w:type="numbering" w:customStyle="1" w:styleId="Sinlista1">
    <w:name w:val="Sin lista1"/>
    <w:next w:val="Sinlista"/>
    <w:uiPriority w:val="99"/>
    <w:semiHidden/>
    <w:unhideWhenUsed/>
    <w:rsid w:val="00F50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629194">
      <w:bodyDiv w:val="1"/>
      <w:marLeft w:val="0"/>
      <w:marRight w:val="0"/>
      <w:marTop w:val="0"/>
      <w:marBottom w:val="0"/>
      <w:divBdr>
        <w:top w:val="none" w:sz="0" w:space="0" w:color="auto"/>
        <w:left w:val="none" w:sz="0" w:space="0" w:color="auto"/>
        <w:bottom w:val="none" w:sz="0" w:space="0" w:color="auto"/>
        <w:right w:val="none" w:sz="0" w:space="0" w:color="auto"/>
      </w:divBdr>
    </w:div>
    <w:div w:id="465898599">
      <w:bodyDiv w:val="1"/>
      <w:marLeft w:val="0"/>
      <w:marRight w:val="0"/>
      <w:marTop w:val="0"/>
      <w:marBottom w:val="0"/>
      <w:divBdr>
        <w:top w:val="none" w:sz="0" w:space="0" w:color="auto"/>
        <w:left w:val="none" w:sz="0" w:space="0" w:color="auto"/>
        <w:bottom w:val="none" w:sz="0" w:space="0" w:color="auto"/>
        <w:right w:val="none" w:sz="0" w:space="0" w:color="auto"/>
      </w:divBdr>
    </w:div>
    <w:div w:id="1316690496">
      <w:bodyDiv w:val="1"/>
      <w:marLeft w:val="0"/>
      <w:marRight w:val="0"/>
      <w:marTop w:val="0"/>
      <w:marBottom w:val="0"/>
      <w:divBdr>
        <w:top w:val="none" w:sz="0" w:space="0" w:color="auto"/>
        <w:left w:val="none" w:sz="0" w:space="0" w:color="auto"/>
        <w:bottom w:val="none" w:sz="0" w:space="0" w:color="auto"/>
        <w:right w:val="none" w:sz="0" w:space="0" w:color="auto"/>
      </w:divBdr>
    </w:div>
    <w:div w:id="1496455816">
      <w:bodyDiv w:val="1"/>
      <w:marLeft w:val="0"/>
      <w:marRight w:val="0"/>
      <w:marTop w:val="0"/>
      <w:marBottom w:val="0"/>
      <w:divBdr>
        <w:top w:val="none" w:sz="0" w:space="0" w:color="auto"/>
        <w:left w:val="none" w:sz="0" w:space="0" w:color="auto"/>
        <w:bottom w:val="none" w:sz="0" w:space="0" w:color="auto"/>
        <w:right w:val="none" w:sz="0" w:space="0" w:color="auto"/>
      </w:divBdr>
    </w:div>
    <w:div w:id="1640845524">
      <w:bodyDiv w:val="1"/>
      <w:marLeft w:val="0"/>
      <w:marRight w:val="0"/>
      <w:marTop w:val="0"/>
      <w:marBottom w:val="0"/>
      <w:divBdr>
        <w:top w:val="none" w:sz="0" w:space="0" w:color="auto"/>
        <w:left w:val="none" w:sz="0" w:space="0" w:color="auto"/>
        <w:bottom w:val="none" w:sz="0" w:space="0" w:color="auto"/>
        <w:right w:val="none" w:sz="0" w:space="0" w:color="auto"/>
      </w:divBdr>
    </w:div>
    <w:div w:id="201903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ORTUELLADC02PV\Redirecciones$\Poliziaburua\Desktop\Renting%20veh&#237;culo%20nuevo\Polic&#237;a%20Local%20Sestao\www.Ortuella.eus%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info@ortuella.bi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1B30A-A5EE-4B0A-B6E4-7D3BB9B90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6558433D</Template>
  <TotalTime>1</TotalTime>
  <Pages>30</Pages>
  <Words>12031</Words>
  <Characters>66172</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Ayto Ortuella</Company>
  <LinksUpToDate>false</LinksUpToDate>
  <CharactersWithSpaces>78047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dc:creator>
  <cp:keywords/>
  <dc:description/>
  <cp:lastModifiedBy>Ortuellako Idazkaritza</cp:lastModifiedBy>
  <cp:revision>3</cp:revision>
  <cp:lastPrinted>2022-01-05T10:44:00Z</cp:lastPrinted>
  <dcterms:created xsi:type="dcterms:W3CDTF">2023-04-19T10:21:00Z</dcterms:created>
  <dcterms:modified xsi:type="dcterms:W3CDTF">2023-04-19T10:22:00Z</dcterms:modified>
</cp:coreProperties>
</file>