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125FF" w14:textId="77777777" w:rsidR="00B615DA" w:rsidRPr="00631671" w:rsidRDefault="00B615DA" w:rsidP="001B4E2F">
      <w:pPr>
        <w:ind w:left="-284" w:right="-316"/>
        <w:jc w:val="center"/>
        <w:rPr>
          <w:rFonts w:ascii="Verdana" w:eastAsia="Arial Unicode MS" w:hAnsi="Verdana"/>
          <w:sz w:val="10"/>
          <w:szCs w:val="10"/>
        </w:rPr>
      </w:pPr>
    </w:p>
    <w:p w14:paraId="66A12600" w14:textId="77777777" w:rsidR="00AE7EFE" w:rsidRPr="00C208AE" w:rsidRDefault="00AE7EFE" w:rsidP="001B4E2F">
      <w:pPr>
        <w:ind w:left="-284" w:right="-316"/>
        <w:jc w:val="center"/>
        <w:rPr>
          <w:rFonts w:ascii="Verdana" w:eastAsia="Arial Unicode MS" w:hAnsi="Verdana"/>
          <w:b/>
          <w:sz w:val="10"/>
          <w:szCs w:val="10"/>
        </w:rPr>
      </w:pPr>
    </w:p>
    <w:p w14:paraId="66A12601" w14:textId="77777777" w:rsidR="00AE7EFE" w:rsidRPr="00C208AE" w:rsidRDefault="00AE7EFE" w:rsidP="001B4E2F">
      <w:pPr>
        <w:ind w:left="-284" w:right="-316"/>
        <w:jc w:val="center"/>
        <w:rPr>
          <w:rFonts w:ascii="Verdana" w:eastAsia="Arial Unicode MS" w:hAnsi="Verdana"/>
          <w:b/>
          <w:sz w:val="10"/>
          <w:szCs w:val="10"/>
        </w:rPr>
      </w:pPr>
    </w:p>
    <w:p w14:paraId="66A12602" w14:textId="77777777" w:rsidR="006D5263" w:rsidRPr="00C208AE" w:rsidRDefault="006D5263" w:rsidP="006D5263">
      <w:pPr>
        <w:tabs>
          <w:tab w:val="left" w:pos="425"/>
        </w:tabs>
        <w:ind w:right="-316"/>
        <w:jc w:val="center"/>
        <w:rPr>
          <w:rFonts w:ascii="Verdana" w:hAnsi="Verdana"/>
          <w:b/>
        </w:rPr>
      </w:pPr>
    </w:p>
    <w:p w14:paraId="66A12603" w14:textId="77777777" w:rsidR="006D5263" w:rsidRPr="00C208AE" w:rsidRDefault="006D5263" w:rsidP="006D5263">
      <w:pPr>
        <w:tabs>
          <w:tab w:val="left" w:pos="425"/>
        </w:tabs>
        <w:ind w:right="-316"/>
        <w:jc w:val="center"/>
        <w:rPr>
          <w:rFonts w:ascii="Verdana" w:hAnsi="Verdana"/>
          <w:b/>
        </w:rPr>
      </w:pPr>
    </w:p>
    <w:p w14:paraId="66A12604" w14:textId="77777777" w:rsidR="006D5263" w:rsidRPr="00C208AE" w:rsidRDefault="006D5263" w:rsidP="006D5263">
      <w:pPr>
        <w:tabs>
          <w:tab w:val="left" w:pos="425"/>
        </w:tabs>
        <w:ind w:right="-316"/>
        <w:jc w:val="center"/>
        <w:rPr>
          <w:rFonts w:ascii="Verdana" w:hAnsi="Verdana"/>
          <w:b/>
        </w:rPr>
      </w:pPr>
    </w:p>
    <w:p w14:paraId="66A12605" w14:textId="77777777" w:rsidR="006D5263" w:rsidRPr="00C208AE" w:rsidRDefault="006D5263" w:rsidP="006D5263">
      <w:pPr>
        <w:tabs>
          <w:tab w:val="left" w:pos="425"/>
        </w:tabs>
        <w:ind w:right="-316"/>
        <w:jc w:val="center"/>
        <w:rPr>
          <w:rFonts w:ascii="Verdana" w:hAnsi="Verdana"/>
          <w:b/>
        </w:rPr>
      </w:pPr>
    </w:p>
    <w:p w14:paraId="66A12606" w14:textId="77777777" w:rsidR="006D5263" w:rsidRPr="00C208AE" w:rsidRDefault="006D5263" w:rsidP="006D5263">
      <w:pPr>
        <w:tabs>
          <w:tab w:val="left" w:pos="425"/>
        </w:tabs>
        <w:ind w:right="-316"/>
        <w:jc w:val="center"/>
        <w:rPr>
          <w:rFonts w:ascii="Verdana" w:hAnsi="Verdana"/>
          <w:b/>
        </w:rPr>
      </w:pPr>
    </w:p>
    <w:p w14:paraId="66A12607" w14:textId="77777777" w:rsidR="006D5263" w:rsidRPr="00C208AE" w:rsidRDefault="006D5263" w:rsidP="006D5263">
      <w:pPr>
        <w:tabs>
          <w:tab w:val="left" w:pos="425"/>
        </w:tabs>
        <w:ind w:right="-316"/>
        <w:jc w:val="center"/>
        <w:rPr>
          <w:rFonts w:ascii="Verdana" w:hAnsi="Verdana"/>
          <w:b/>
        </w:rPr>
      </w:pPr>
    </w:p>
    <w:p w14:paraId="66A12608" w14:textId="77777777" w:rsidR="006D5263" w:rsidRPr="00C208AE" w:rsidRDefault="006D5263" w:rsidP="006D5263">
      <w:pPr>
        <w:tabs>
          <w:tab w:val="left" w:pos="425"/>
        </w:tabs>
        <w:ind w:right="-316"/>
        <w:jc w:val="center"/>
        <w:rPr>
          <w:rFonts w:ascii="Verdana" w:hAnsi="Verdana"/>
          <w:b/>
        </w:rPr>
      </w:pPr>
    </w:p>
    <w:p w14:paraId="66A12609" w14:textId="77777777" w:rsidR="006D5263" w:rsidRPr="00DC3E45" w:rsidRDefault="006D5263" w:rsidP="006D5263">
      <w:pPr>
        <w:tabs>
          <w:tab w:val="left" w:pos="425"/>
        </w:tabs>
        <w:ind w:right="-316"/>
        <w:jc w:val="center"/>
        <w:rPr>
          <w:rFonts w:ascii="Verdana" w:hAnsi="Verdana" w:cs="Tahoma"/>
          <w:b/>
        </w:rPr>
      </w:pPr>
    </w:p>
    <w:p w14:paraId="66A1260A" w14:textId="77777777" w:rsidR="006D5263" w:rsidRPr="00C208AE" w:rsidRDefault="006D5263" w:rsidP="006D5263">
      <w:pPr>
        <w:tabs>
          <w:tab w:val="left" w:pos="567"/>
        </w:tabs>
        <w:ind w:right="-316" w:firstLine="567"/>
        <w:jc w:val="center"/>
        <w:rPr>
          <w:rFonts w:ascii="Verdana" w:hAnsi="Verdana" w:cs="Tahoma"/>
          <w:b/>
        </w:rPr>
      </w:pPr>
    </w:p>
    <w:p w14:paraId="66A1260B" w14:textId="77777777" w:rsidR="006D5263" w:rsidRPr="00C208AE" w:rsidRDefault="006D5263" w:rsidP="006D5263">
      <w:pPr>
        <w:tabs>
          <w:tab w:val="left" w:pos="425"/>
        </w:tabs>
        <w:spacing w:line="360" w:lineRule="auto"/>
        <w:ind w:right="-316"/>
        <w:jc w:val="center"/>
        <w:rPr>
          <w:rFonts w:ascii="Verdana" w:hAnsi="Verdana" w:cs="Tahoma"/>
          <w:b/>
        </w:rPr>
      </w:pPr>
      <w:r w:rsidRPr="00764C9C">
        <w:rPr>
          <w:rFonts w:ascii="Verdana" w:hAnsi="Verdana" w:cs="Tahoma"/>
          <w:b/>
        </w:rPr>
        <w:t>ADMINISTRAZIO-KLAUSULA PARTIKULARREN AGIRIA</w:t>
      </w:r>
    </w:p>
    <w:p w14:paraId="66A1260C" w14:textId="77777777" w:rsidR="006D5263" w:rsidRPr="00C208AE" w:rsidRDefault="006D5263" w:rsidP="006D5263">
      <w:pPr>
        <w:tabs>
          <w:tab w:val="left" w:pos="425"/>
        </w:tabs>
        <w:spacing w:line="360" w:lineRule="auto"/>
        <w:ind w:right="-316"/>
        <w:jc w:val="center"/>
        <w:rPr>
          <w:rFonts w:ascii="Verdana" w:hAnsi="Verdana" w:cs="Tahoma"/>
          <w:b/>
        </w:rPr>
      </w:pPr>
    </w:p>
    <w:p w14:paraId="66A1260D" w14:textId="77777777" w:rsidR="006D5263" w:rsidRPr="00C208AE" w:rsidRDefault="006D5263" w:rsidP="006D5263">
      <w:pPr>
        <w:tabs>
          <w:tab w:val="left" w:pos="425"/>
        </w:tabs>
        <w:spacing w:line="360" w:lineRule="auto"/>
        <w:ind w:right="-316"/>
        <w:jc w:val="center"/>
        <w:rPr>
          <w:rFonts w:ascii="Verdana" w:hAnsi="Verdana" w:cs="Tahoma"/>
          <w:b/>
        </w:rPr>
      </w:pPr>
    </w:p>
    <w:p w14:paraId="66A1260E" w14:textId="77777777" w:rsidR="006D5263" w:rsidRPr="00C208AE" w:rsidRDefault="006D5263" w:rsidP="006D5263">
      <w:pPr>
        <w:tabs>
          <w:tab w:val="left" w:pos="425"/>
        </w:tabs>
        <w:spacing w:line="360" w:lineRule="auto"/>
        <w:ind w:right="-316"/>
        <w:jc w:val="center"/>
        <w:rPr>
          <w:rFonts w:ascii="Verdana" w:hAnsi="Verdana" w:cs="Tahoma"/>
          <w:b/>
        </w:rPr>
      </w:pPr>
    </w:p>
    <w:p w14:paraId="66A1260F" w14:textId="77777777" w:rsidR="006D5263" w:rsidRPr="00DC3E45" w:rsidRDefault="006D5263" w:rsidP="006D5263">
      <w:pPr>
        <w:tabs>
          <w:tab w:val="left" w:pos="425"/>
        </w:tabs>
        <w:spacing w:line="360" w:lineRule="auto"/>
        <w:ind w:right="-316"/>
        <w:jc w:val="center"/>
        <w:rPr>
          <w:rFonts w:ascii="Verdana" w:hAnsi="Verdana" w:cs="Tahoma"/>
          <w:b/>
        </w:rPr>
      </w:pPr>
      <w:r w:rsidRPr="00DC3E45">
        <w:rPr>
          <w:rFonts w:ascii="Verdana" w:hAnsi="Verdana" w:cs="Tahoma"/>
          <w:b/>
        </w:rPr>
        <w:t>ZERBITZU-KONTRATUA</w:t>
      </w:r>
    </w:p>
    <w:p w14:paraId="66A12610" w14:textId="1383D785" w:rsidR="006D5263" w:rsidRDefault="006D5263" w:rsidP="006D5263">
      <w:pPr>
        <w:tabs>
          <w:tab w:val="left" w:pos="425"/>
        </w:tabs>
        <w:spacing w:line="360" w:lineRule="auto"/>
        <w:ind w:right="-316"/>
        <w:jc w:val="center"/>
        <w:rPr>
          <w:rFonts w:ascii="Verdana" w:hAnsi="Verdana" w:cs="Tahoma"/>
          <w:b/>
        </w:rPr>
      </w:pPr>
      <w:r w:rsidRPr="00DC3E45">
        <w:rPr>
          <w:rFonts w:ascii="Verdana" w:hAnsi="Verdana" w:cs="Tahoma"/>
          <w:b/>
        </w:rPr>
        <w:t xml:space="preserve">Prozedura </w:t>
      </w:r>
      <w:r w:rsidR="00DC3E45">
        <w:rPr>
          <w:rFonts w:ascii="Verdana" w:hAnsi="Verdana" w:cs="Tahoma"/>
          <w:b/>
        </w:rPr>
        <w:t>Irekia</w:t>
      </w:r>
    </w:p>
    <w:p w14:paraId="77567692" w14:textId="77777777" w:rsidR="00DC3E45" w:rsidRPr="00DC3E45" w:rsidRDefault="00DC3E45" w:rsidP="00DC3E45">
      <w:pPr>
        <w:pStyle w:val="Ttulo1"/>
        <w:rPr>
          <w:rFonts w:cs="Tahoma"/>
          <w:sz w:val="24"/>
        </w:rPr>
      </w:pPr>
      <w:r w:rsidRPr="00DC3E45">
        <w:rPr>
          <w:rFonts w:cs="Tahoma"/>
          <w:sz w:val="24"/>
        </w:rPr>
        <w:t>BALDINTZA OROKORRAK</w:t>
      </w:r>
    </w:p>
    <w:p w14:paraId="716D4CA8" w14:textId="77777777" w:rsidR="00DC3E45" w:rsidRPr="00DC3E45" w:rsidRDefault="00DC3E45" w:rsidP="006D5263">
      <w:pPr>
        <w:tabs>
          <w:tab w:val="left" w:pos="425"/>
        </w:tabs>
        <w:spacing w:line="360" w:lineRule="auto"/>
        <w:ind w:right="-316"/>
        <w:jc w:val="center"/>
        <w:rPr>
          <w:rFonts w:ascii="Verdana" w:hAnsi="Verdana" w:cs="Tahoma"/>
          <w:b/>
        </w:rPr>
      </w:pPr>
    </w:p>
    <w:p w14:paraId="66A12611" w14:textId="77777777" w:rsidR="006D5263" w:rsidRDefault="006D5263" w:rsidP="006D5263">
      <w:pPr>
        <w:tabs>
          <w:tab w:val="left" w:pos="425"/>
        </w:tabs>
        <w:spacing w:line="360" w:lineRule="auto"/>
        <w:ind w:right="-316"/>
        <w:jc w:val="center"/>
        <w:rPr>
          <w:rFonts w:ascii="Verdana" w:hAnsi="Verdana" w:cs="Tahoma"/>
          <w:b/>
        </w:rPr>
      </w:pPr>
    </w:p>
    <w:p w14:paraId="66A12612" w14:textId="77777777" w:rsidR="006D5263" w:rsidRPr="00C208AE" w:rsidRDefault="006D5263" w:rsidP="006D5263">
      <w:pPr>
        <w:tabs>
          <w:tab w:val="left" w:pos="425"/>
        </w:tabs>
        <w:spacing w:line="360" w:lineRule="auto"/>
        <w:ind w:right="-316"/>
        <w:rPr>
          <w:rFonts w:ascii="Verdana" w:hAnsi="Verdana" w:cs="Tahoma"/>
          <w:b/>
        </w:rPr>
      </w:pPr>
    </w:p>
    <w:p w14:paraId="66A12613" w14:textId="77777777" w:rsidR="006D5263" w:rsidRPr="00C208AE" w:rsidRDefault="006D5263" w:rsidP="006D5263">
      <w:pPr>
        <w:tabs>
          <w:tab w:val="left" w:pos="425"/>
        </w:tabs>
        <w:spacing w:line="360" w:lineRule="auto"/>
        <w:ind w:right="-316"/>
        <w:jc w:val="center"/>
        <w:rPr>
          <w:rFonts w:ascii="Verdana" w:hAnsi="Verdana" w:cs="Tahoma"/>
          <w:b/>
        </w:rPr>
      </w:pPr>
    </w:p>
    <w:p w14:paraId="66A12614" w14:textId="77777777" w:rsidR="006D5263" w:rsidRPr="00C208AE" w:rsidRDefault="006D5263" w:rsidP="006D5263">
      <w:pPr>
        <w:tabs>
          <w:tab w:val="left" w:pos="425"/>
        </w:tabs>
        <w:spacing w:line="360" w:lineRule="auto"/>
        <w:ind w:right="-316"/>
        <w:jc w:val="center"/>
        <w:rPr>
          <w:rFonts w:ascii="Verdana" w:hAnsi="Verdana" w:cs="Tahoma"/>
          <w:b/>
        </w:rPr>
      </w:pPr>
    </w:p>
    <w:p w14:paraId="66A12615" w14:textId="77777777" w:rsidR="006D5263" w:rsidRPr="00C208AE" w:rsidRDefault="006D5263" w:rsidP="006D5263">
      <w:pPr>
        <w:tabs>
          <w:tab w:val="left" w:pos="425"/>
        </w:tabs>
        <w:spacing w:line="360" w:lineRule="auto"/>
        <w:ind w:right="-316"/>
        <w:jc w:val="center"/>
        <w:rPr>
          <w:rFonts w:ascii="Verdana" w:hAnsi="Verdana" w:cs="Tahoma"/>
          <w:b/>
        </w:rPr>
      </w:pPr>
    </w:p>
    <w:p w14:paraId="66A12616" w14:textId="77777777" w:rsidR="006D5263" w:rsidRPr="00C208AE" w:rsidRDefault="006D5263" w:rsidP="006D5263">
      <w:pPr>
        <w:tabs>
          <w:tab w:val="left" w:pos="425"/>
        </w:tabs>
        <w:spacing w:line="360" w:lineRule="auto"/>
        <w:ind w:right="-316"/>
        <w:jc w:val="center"/>
        <w:rPr>
          <w:rFonts w:ascii="Verdana" w:hAnsi="Verdana" w:cs="Tahoma"/>
          <w:b/>
        </w:rPr>
      </w:pPr>
    </w:p>
    <w:p w14:paraId="66A12617" w14:textId="77777777" w:rsidR="006D5263" w:rsidRPr="00C208AE" w:rsidRDefault="006D5263" w:rsidP="006D5263">
      <w:pPr>
        <w:tabs>
          <w:tab w:val="left" w:pos="425"/>
        </w:tabs>
        <w:spacing w:line="360" w:lineRule="auto"/>
        <w:ind w:right="-316"/>
        <w:jc w:val="center"/>
        <w:rPr>
          <w:rFonts w:ascii="Verdana" w:hAnsi="Verdana" w:cs="Tahoma"/>
          <w:b/>
        </w:rPr>
      </w:pPr>
    </w:p>
    <w:p w14:paraId="66A12618" w14:textId="77777777" w:rsidR="006D5263" w:rsidRPr="00C208AE" w:rsidRDefault="006D5263" w:rsidP="006D5263">
      <w:pPr>
        <w:tabs>
          <w:tab w:val="left" w:pos="425"/>
        </w:tabs>
        <w:spacing w:line="360" w:lineRule="auto"/>
        <w:ind w:right="-316"/>
        <w:jc w:val="center"/>
        <w:rPr>
          <w:rFonts w:ascii="Verdana" w:hAnsi="Verdana" w:cs="Tahoma"/>
          <w:b/>
        </w:rPr>
      </w:pPr>
    </w:p>
    <w:p w14:paraId="66A12619" w14:textId="1A59CCF7" w:rsidR="006D5263" w:rsidRPr="00C208AE" w:rsidRDefault="006D5263" w:rsidP="00DC3E45">
      <w:pPr>
        <w:pStyle w:val="Default"/>
        <w:ind w:left="284"/>
        <w:rPr>
          <w:rFonts w:ascii="Verdana" w:hAnsi="Verdana" w:cs="Tahoma"/>
          <w:b/>
          <w:color w:val="0000FF"/>
        </w:rPr>
      </w:pPr>
      <w:r w:rsidRPr="00764C9C">
        <w:rPr>
          <w:rFonts w:ascii="Verdana" w:hAnsi="Verdana" w:cs="Tahoma"/>
          <w:b/>
        </w:rPr>
        <w:t>Espediente zk</w:t>
      </w:r>
      <w:r>
        <w:rPr>
          <w:rFonts w:ascii="Verdana" w:hAnsi="Verdana" w:cs="Tahoma"/>
          <w:b/>
        </w:rPr>
        <w:t>.</w:t>
      </w:r>
      <w:r w:rsidRPr="00C208AE">
        <w:rPr>
          <w:rFonts w:ascii="Verdana" w:hAnsi="Verdana" w:cs="Tahoma"/>
          <w:b/>
        </w:rPr>
        <w:t xml:space="preserve">: </w:t>
      </w:r>
      <w:r w:rsidR="00DC3E45" w:rsidRPr="00DC3E45">
        <w:rPr>
          <w:rFonts w:ascii="Verdana" w:hAnsi="Verdana" w:cs="Verdana"/>
        </w:rPr>
        <w:t xml:space="preserve"> </w:t>
      </w:r>
      <w:r w:rsidR="00DC3E45">
        <w:rPr>
          <w:rFonts w:ascii="Verdana" w:hAnsi="Verdana" w:cs="Tahoma"/>
          <w:b/>
          <w:color w:val="0000FF"/>
        </w:rPr>
        <w:t>002A/DGPA/2024</w:t>
      </w:r>
    </w:p>
    <w:p w14:paraId="66A1261A" w14:textId="60545418" w:rsidR="006D5263" w:rsidRPr="00C208AE" w:rsidRDefault="006D5263" w:rsidP="00DC3E45">
      <w:pPr>
        <w:tabs>
          <w:tab w:val="left" w:pos="425"/>
        </w:tabs>
        <w:spacing w:line="360" w:lineRule="auto"/>
        <w:ind w:left="284" w:right="-316"/>
        <w:rPr>
          <w:rFonts w:ascii="Verdana" w:hAnsi="Verdana" w:cs="Tahoma"/>
          <w:b/>
        </w:rPr>
      </w:pPr>
      <w:r w:rsidRPr="00764C9C">
        <w:rPr>
          <w:rFonts w:ascii="Verdana" w:hAnsi="Verdana" w:cs="Tahoma"/>
          <w:b/>
        </w:rPr>
        <w:t>Objektua</w:t>
      </w:r>
      <w:r w:rsidRPr="00C208AE">
        <w:rPr>
          <w:rFonts w:ascii="Verdana" w:hAnsi="Verdana" w:cs="Tahoma"/>
          <w:b/>
        </w:rPr>
        <w:t xml:space="preserve">: </w:t>
      </w:r>
      <w:r w:rsidR="00DC3E45" w:rsidRPr="00DC3E45">
        <w:rPr>
          <w:rFonts w:ascii="Verdana" w:hAnsi="Verdana" w:cs="Tahoma"/>
          <w:b/>
          <w:color w:val="0000FF"/>
        </w:rPr>
        <w:t>Foro Erregularra babestea, 2021-2024 Ekintza Plana Ebaluatzea eta 2025-2028 Ekintza Plana diseinatu eta egite</w:t>
      </w:r>
      <w:r w:rsidR="00DC3E45">
        <w:rPr>
          <w:rFonts w:ascii="Verdana" w:hAnsi="Verdana" w:cs="Tahoma"/>
          <w:b/>
          <w:color w:val="0000FF"/>
        </w:rPr>
        <w:t>a</w:t>
      </w:r>
      <w:bookmarkStart w:id="0" w:name="_GoBack"/>
      <w:bookmarkEnd w:id="0"/>
    </w:p>
    <w:p w14:paraId="66A1261B" w14:textId="77777777" w:rsidR="006D5263" w:rsidRPr="00C208AE" w:rsidRDefault="006D5263" w:rsidP="006D5263">
      <w:pPr>
        <w:tabs>
          <w:tab w:val="left" w:pos="425"/>
        </w:tabs>
        <w:spacing w:line="360" w:lineRule="auto"/>
        <w:ind w:right="-316" w:firstLine="567"/>
        <w:rPr>
          <w:rFonts w:ascii="Verdana" w:hAnsi="Verdana" w:cs="Tahoma"/>
          <w:b/>
        </w:rPr>
      </w:pPr>
    </w:p>
    <w:p w14:paraId="66A1261C" w14:textId="77777777" w:rsidR="006D5263" w:rsidRPr="00C208AE" w:rsidRDefault="006D5263" w:rsidP="006D5263">
      <w:pPr>
        <w:tabs>
          <w:tab w:val="left" w:pos="425"/>
        </w:tabs>
        <w:spacing w:line="360" w:lineRule="auto"/>
        <w:ind w:right="-316" w:firstLine="567"/>
        <w:rPr>
          <w:rFonts w:ascii="Verdana" w:hAnsi="Verdana" w:cs="Tahoma"/>
          <w:b/>
        </w:rPr>
      </w:pPr>
    </w:p>
    <w:p w14:paraId="66A12621" w14:textId="77777777" w:rsidR="006D5263" w:rsidRDefault="006D5263" w:rsidP="006D5263">
      <w:pPr>
        <w:tabs>
          <w:tab w:val="left" w:pos="425"/>
        </w:tabs>
        <w:spacing w:line="360" w:lineRule="auto"/>
        <w:ind w:right="-316" w:firstLine="567"/>
        <w:rPr>
          <w:rFonts w:ascii="Verdana" w:hAnsi="Verdana" w:cs="Tahoma"/>
          <w:b/>
          <w:sz w:val="20"/>
          <w:szCs w:val="20"/>
        </w:rPr>
      </w:pPr>
    </w:p>
    <w:p w14:paraId="66A1283A" w14:textId="116A205F" w:rsidR="006D5263" w:rsidRPr="00E57950" w:rsidRDefault="00680BE6" w:rsidP="00680BE6">
      <w:pPr>
        <w:pStyle w:val="Sinespaciado"/>
        <w:tabs>
          <w:tab w:val="left" w:pos="993"/>
          <w:tab w:val="center" w:pos="4904"/>
          <w:tab w:val="left" w:leader="dot" w:pos="8222"/>
        </w:tabs>
      </w:pPr>
      <w:r>
        <w:rPr>
          <w:rFonts w:ascii="Verdana" w:hAnsi="Verdana"/>
          <w:b/>
          <w:caps/>
        </w:rPr>
        <w:tab/>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bookmarkStart w:id="1" w:name="_Toc528657932"/>
      <w:bookmarkStart w:id="2" w:name="_Toc528658751"/>
      <w:bookmarkStart w:id="3" w:name="_Toc528660378"/>
      <w:bookmarkStart w:id="4" w:name="_Toc528664228"/>
      <w:bookmarkStart w:id="5" w:name="_Toc528665919"/>
      <w:bookmarkStart w:id="6" w:name="_Toc528666544"/>
      <w:bookmarkStart w:id="7" w:name="_Toc528671267"/>
      <w:bookmarkStart w:id="8" w:name="_Toc530728047"/>
      <w:bookmarkStart w:id="9" w:name="_Toc5958937"/>
    </w:p>
    <w:p w14:paraId="66A1283B" w14:textId="77777777" w:rsidR="006D5263" w:rsidRPr="00E57950" w:rsidRDefault="006D5263" w:rsidP="00AB006D">
      <w:pPr>
        <w:pStyle w:val="Ttulo1"/>
      </w:pPr>
      <w:bookmarkStart w:id="10" w:name="_Toc35855287"/>
      <w:bookmarkStart w:id="11" w:name="_Toc156485293"/>
      <w:bookmarkStart w:id="12" w:name="_Toc528657937"/>
      <w:bookmarkStart w:id="13" w:name="_Toc528658756"/>
      <w:bookmarkStart w:id="14" w:name="_Toc528660383"/>
      <w:bookmarkStart w:id="15" w:name="_Toc528664233"/>
      <w:bookmarkStart w:id="16" w:name="_Toc528665924"/>
      <w:bookmarkStart w:id="17" w:name="_Toc528666549"/>
      <w:bookmarkStart w:id="18" w:name="_Toc528671272"/>
      <w:bookmarkStart w:id="19" w:name="_Toc530728052"/>
      <w:bookmarkStart w:id="20" w:name="_Toc5958942"/>
      <w:bookmarkStart w:id="21" w:name="_Toc34132906"/>
      <w:bookmarkEnd w:id="1"/>
      <w:bookmarkEnd w:id="2"/>
      <w:bookmarkEnd w:id="3"/>
      <w:bookmarkEnd w:id="4"/>
      <w:bookmarkEnd w:id="5"/>
      <w:bookmarkEnd w:id="6"/>
      <w:bookmarkEnd w:id="7"/>
      <w:bookmarkEnd w:id="8"/>
      <w:bookmarkEnd w:id="9"/>
      <w:r w:rsidRPr="00E57950">
        <w:rPr>
          <w:lang w:val="eu-ES"/>
        </w:rPr>
        <w:t>BALDINTZA OROKORRAK</w:t>
      </w:r>
      <w:bookmarkEnd w:id="10"/>
      <w:bookmarkEnd w:id="11"/>
    </w:p>
    <w:p w14:paraId="66A1283C" w14:textId="77777777" w:rsidR="006D5263" w:rsidRPr="00E57950" w:rsidRDefault="006D5263" w:rsidP="006D5263">
      <w:pPr>
        <w:ind w:left="142" w:right="-425"/>
        <w:rPr>
          <w:rFonts w:ascii="Verdana" w:hAnsi="Verdana"/>
        </w:rPr>
      </w:pPr>
    </w:p>
    <w:p w14:paraId="66A1283D" w14:textId="77777777" w:rsidR="006D5263" w:rsidRPr="00E57950" w:rsidRDefault="006D5263" w:rsidP="00AB006D">
      <w:pPr>
        <w:pStyle w:val="Ttulo2"/>
      </w:pPr>
      <w:bookmarkStart w:id="22" w:name="_Toc505598225"/>
      <w:bookmarkStart w:id="23" w:name="_Toc505598302"/>
      <w:bookmarkStart w:id="24" w:name="_Toc505598395"/>
      <w:bookmarkStart w:id="25" w:name="_Toc507512577"/>
      <w:bookmarkStart w:id="26" w:name="_Toc35855288"/>
      <w:bookmarkStart w:id="27" w:name="_Toc156485294"/>
      <w:r w:rsidRPr="00E57950">
        <w:t>I.- KONTRATUAREN OBJEKTUA ETA ALDERDI OROKORRAK</w:t>
      </w:r>
      <w:bookmarkEnd w:id="22"/>
      <w:bookmarkEnd w:id="23"/>
      <w:bookmarkEnd w:id="24"/>
      <w:bookmarkEnd w:id="25"/>
      <w:bookmarkEnd w:id="26"/>
      <w:bookmarkEnd w:id="27"/>
    </w:p>
    <w:p w14:paraId="66A1283E" w14:textId="77777777" w:rsidR="006D5263" w:rsidRPr="00E57950" w:rsidRDefault="006D5263" w:rsidP="008E0B04">
      <w:pPr>
        <w:pStyle w:val="Ttulo3"/>
        <w:spacing w:after="120"/>
      </w:pPr>
      <w:bookmarkStart w:id="28" w:name="_Toc35855289"/>
      <w:bookmarkStart w:id="29" w:name="_Toc156485295"/>
      <w:r w:rsidRPr="00E57950">
        <w:t xml:space="preserve">1.- </w:t>
      </w:r>
      <w:r w:rsidRPr="00E57950">
        <w:rPr>
          <w:lang w:val="eu-ES"/>
        </w:rPr>
        <w:t>KONTRATUAREN OBJEKTUA</w:t>
      </w:r>
      <w:bookmarkEnd w:id="28"/>
      <w:bookmarkEnd w:id="29"/>
    </w:p>
    <w:p w14:paraId="66A1283F"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Kontratuaren objektua kontratuaren klausula espezifikoen 1. klausulan adierazita dago, eta preskripzio tekniko partikularren agirian definituta</w:t>
      </w:r>
      <w:r w:rsidRPr="00E57950">
        <w:rPr>
          <w:rFonts w:ascii="Verdana" w:eastAsia="Arial Unicode MS" w:hAnsi="Verdana"/>
          <w:sz w:val="19"/>
          <w:szCs w:val="19"/>
        </w:rPr>
        <w:t>.</w:t>
      </w:r>
    </w:p>
    <w:p w14:paraId="66A12840" w14:textId="77777777" w:rsidR="006D5263" w:rsidRPr="00E57950" w:rsidRDefault="006D5263" w:rsidP="008E0B04">
      <w:pPr>
        <w:shd w:val="clear" w:color="auto" w:fill="FFFFFF"/>
        <w:spacing w:before="120" w:after="120"/>
        <w:ind w:left="284" w:right="-427"/>
        <w:jc w:val="both"/>
        <w:rPr>
          <w:rFonts w:ascii="Verdana" w:hAnsi="Verdana" w:cs="Tahoma"/>
          <w:sz w:val="19"/>
          <w:szCs w:val="19"/>
          <w:lang w:val="eu-ES"/>
        </w:rPr>
      </w:pPr>
      <w:r w:rsidRPr="00E57950">
        <w:rPr>
          <w:rFonts w:ascii="Verdana" w:hAnsi="Verdana"/>
          <w:sz w:val="19"/>
          <w:szCs w:val="19"/>
          <w:lang w:val="eu-ES"/>
        </w:rPr>
        <w:t xml:space="preserve">Objektua sortatan zatiturik badago, kontratuaren klausula espezifikoen 1.2.2 klausulan egongo da adierazita sorta bakoitzaren objektua, eta preskripzio tekniko partikularren agirian definituta. </w:t>
      </w:r>
    </w:p>
    <w:p w14:paraId="66A12841" w14:textId="77777777" w:rsidR="006D5263" w:rsidRPr="00E57950" w:rsidRDefault="00122BF0" w:rsidP="008E0B04">
      <w:pPr>
        <w:shd w:val="clear" w:color="auto" w:fill="FFFFFF"/>
        <w:spacing w:before="120" w:after="120"/>
        <w:ind w:left="284" w:right="-427"/>
        <w:jc w:val="both"/>
        <w:rPr>
          <w:rFonts w:ascii="Verdana" w:eastAsia="Arial Unicode MS" w:hAnsi="Verdana" w:cs="Tahoma"/>
          <w:sz w:val="19"/>
          <w:szCs w:val="19"/>
          <w:lang w:val="eu-ES"/>
        </w:rPr>
      </w:pPr>
      <w:r w:rsidRPr="00E57950">
        <w:rPr>
          <w:rFonts w:ascii="Verdana" w:hAnsi="Verdana"/>
          <w:sz w:val="19"/>
          <w:szCs w:val="19"/>
          <w:lang w:val="eu-ES"/>
        </w:rPr>
        <w:t>K</w:t>
      </w:r>
      <w:r w:rsidR="006D5263" w:rsidRPr="00E57950">
        <w:rPr>
          <w:rFonts w:ascii="Verdana" w:hAnsi="Verdana"/>
          <w:sz w:val="19"/>
          <w:szCs w:val="19"/>
          <w:lang w:val="eu-ES"/>
        </w:rPr>
        <w:t>ontratuaren klausula espezifikoen 1.3</w:t>
      </w:r>
      <w:r w:rsidRPr="00E57950">
        <w:rPr>
          <w:rFonts w:ascii="Verdana" w:hAnsi="Verdana"/>
          <w:sz w:val="19"/>
          <w:szCs w:val="19"/>
          <w:lang w:val="eu-ES"/>
        </w:rPr>
        <w:t xml:space="preserve"> </w:t>
      </w:r>
      <w:r w:rsidR="006D5263" w:rsidRPr="00E57950">
        <w:rPr>
          <w:rFonts w:ascii="Verdana" w:hAnsi="Verdana"/>
          <w:sz w:val="19"/>
          <w:szCs w:val="19"/>
          <w:lang w:val="eu-ES"/>
        </w:rPr>
        <w:t>klausulan adierazt</w:t>
      </w:r>
      <w:r w:rsidRPr="00E57950">
        <w:rPr>
          <w:rFonts w:ascii="Verdana" w:hAnsi="Verdana"/>
          <w:sz w:val="19"/>
          <w:szCs w:val="19"/>
          <w:lang w:val="eu-ES"/>
        </w:rPr>
        <w:t xml:space="preserve">en da </w:t>
      </w:r>
      <w:r w:rsidR="006D5263" w:rsidRPr="00E57950">
        <w:rPr>
          <w:rFonts w:ascii="Verdana" w:hAnsi="Verdana"/>
          <w:sz w:val="19"/>
          <w:szCs w:val="19"/>
          <w:lang w:val="eu-ES"/>
        </w:rPr>
        <w:t>prestazioaren CPV.</w:t>
      </w:r>
    </w:p>
    <w:p w14:paraId="66A12842" w14:textId="77777777" w:rsidR="006D5263" w:rsidRPr="00E57950" w:rsidRDefault="006D5263" w:rsidP="008E0B04">
      <w:pPr>
        <w:shd w:val="clear" w:color="auto" w:fill="FFFFFF"/>
        <w:spacing w:before="120" w:after="120"/>
        <w:ind w:left="284" w:right="-427"/>
        <w:jc w:val="both"/>
        <w:rPr>
          <w:rFonts w:ascii="Verdana" w:hAnsi="Verdana" w:cs="Tahoma"/>
          <w:sz w:val="19"/>
          <w:szCs w:val="19"/>
          <w:lang w:val="eu-ES"/>
        </w:rPr>
      </w:pPr>
      <w:r w:rsidRPr="00E57950">
        <w:rPr>
          <w:rFonts w:ascii="Verdana" w:hAnsi="Verdana"/>
          <w:sz w:val="19"/>
          <w:szCs w:val="19"/>
          <w:lang w:val="eu-ES"/>
        </w:rPr>
        <w:t>Segidako traktuko kontratua bada eta ez bada zehatz definitu zenbat prestazio-unitatek osatzen duten objektua, botere adjudikatzaileak eskatutako prestazio-unitateak egin beharko ditu kontratistak</w:t>
      </w:r>
      <w:r w:rsidRPr="00E57950">
        <w:rPr>
          <w:rFonts w:ascii="Verdana" w:hAnsi="Verdana" w:cs="Tahoma"/>
          <w:sz w:val="19"/>
          <w:szCs w:val="19"/>
          <w:lang w:val="eu-ES"/>
        </w:rPr>
        <w:t xml:space="preserve">. </w:t>
      </w:r>
    </w:p>
    <w:p w14:paraId="66A12843" w14:textId="77777777" w:rsidR="006D5263" w:rsidRPr="00E57950" w:rsidRDefault="006D5263" w:rsidP="008E0B04">
      <w:pPr>
        <w:pStyle w:val="Ttulo3"/>
        <w:spacing w:after="120"/>
      </w:pPr>
      <w:bookmarkStart w:id="30" w:name="_Toc35855290"/>
      <w:bookmarkStart w:id="31" w:name="_Toc156485296"/>
      <w:r w:rsidRPr="00E57950">
        <w:t xml:space="preserve">2.- </w:t>
      </w:r>
      <w:r w:rsidRPr="00E57950">
        <w:rPr>
          <w:lang w:val="eu-ES"/>
        </w:rPr>
        <w:t>KONTRATU-DOKUMENTUAK</w:t>
      </w:r>
      <w:bookmarkEnd w:id="30"/>
      <w:bookmarkEnd w:id="31"/>
    </w:p>
    <w:p w14:paraId="66A12844" w14:textId="77777777" w:rsidR="006D5263" w:rsidRPr="00E57950" w:rsidRDefault="006D5263" w:rsidP="008E0B04">
      <w:pPr>
        <w:shd w:val="clear" w:color="auto" w:fill="FFFFFF"/>
        <w:spacing w:before="120" w:after="120"/>
        <w:ind w:left="284" w:right="-427"/>
        <w:jc w:val="both"/>
        <w:rPr>
          <w:rFonts w:ascii="Verdana" w:eastAsia="Arial Unicode MS" w:hAnsi="Verdana" w:cs="Tahoma"/>
          <w:sz w:val="19"/>
          <w:szCs w:val="19"/>
        </w:rPr>
      </w:pPr>
      <w:r w:rsidRPr="00E57950">
        <w:rPr>
          <w:rFonts w:ascii="Verdana" w:hAnsi="Verdana"/>
          <w:sz w:val="19"/>
          <w:szCs w:val="19"/>
          <w:lang w:val="eu-ES"/>
        </w:rPr>
        <w:t>Honako hauek izango dira kontratu-dokumentuak</w:t>
      </w:r>
      <w:r w:rsidRPr="00E57950">
        <w:rPr>
          <w:rFonts w:ascii="Verdana" w:eastAsia="Arial Unicode MS" w:hAnsi="Verdana" w:cs="Tahoma"/>
          <w:sz w:val="19"/>
          <w:szCs w:val="19"/>
        </w:rPr>
        <w:t>:</w:t>
      </w:r>
    </w:p>
    <w:p w14:paraId="66A12845" w14:textId="77777777" w:rsidR="006D5263" w:rsidRPr="00E57950" w:rsidRDefault="006D5263" w:rsidP="004E093B">
      <w:pPr>
        <w:numPr>
          <w:ilvl w:val="0"/>
          <w:numId w:val="76"/>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Administrazio-klausula partikularren agiria (AKPA</w:t>
      </w:r>
      <w:r w:rsidRPr="00E57950">
        <w:rPr>
          <w:rFonts w:ascii="Verdana" w:eastAsia="Arial Unicode MS" w:hAnsi="Verdana" w:cs="Tahoma"/>
          <w:sz w:val="19"/>
          <w:szCs w:val="19"/>
        </w:rPr>
        <w:t>).</w:t>
      </w:r>
    </w:p>
    <w:p w14:paraId="66A12846" w14:textId="77777777" w:rsidR="006D5263" w:rsidRPr="00E57950" w:rsidRDefault="006D5263" w:rsidP="004E093B">
      <w:pPr>
        <w:numPr>
          <w:ilvl w:val="0"/>
          <w:numId w:val="76"/>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Preskripzio tekniko partikularren agiria (PTPA</w:t>
      </w:r>
      <w:r w:rsidRPr="00E57950">
        <w:rPr>
          <w:rFonts w:ascii="Verdana" w:eastAsia="Arial Unicode MS" w:hAnsi="Verdana" w:cs="Tahoma"/>
          <w:sz w:val="19"/>
          <w:szCs w:val="19"/>
        </w:rPr>
        <w:t>).</w:t>
      </w:r>
    </w:p>
    <w:p w14:paraId="66A12847" w14:textId="77777777" w:rsidR="006D5263" w:rsidRPr="00E57950" w:rsidRDefault="006D5263" w:rsidP="004E093B">
      <w:pPr>
        <w:numPr>
          <w:ilvl w:val="0"/>
          <w:numId w:val="76"/>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Kontratua formalizatzeko dokumentua</w:t>
      </w:r>
      <w:r w:rsidRPr="00E57950">
        <w:rPr>
          <w:rFonts w:ascii="Verdana" w:eastAsia="Arial Unicode MS" w:hAnsi="Verdana" w:cs="Tahoma"/>
          <w:sz w:val="19"/>
          <w:szCs w:val="19"/>
        </w:rPr>
        <w:t>.</w:t>
      </w:r>
    </w:p>
    <w:p w14:paraId="66A12848" w14:textId="77777777" w:rsidR="006D5263" w:rsidRPr="00E57950" w:rsidRDefault="006D5263" w:rsidP="004E093B">
      <w:pPr>
        <w:numPr>
          <w:ilvl w:val="0"/>
          <w:numId w:val="76"/>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Lan-programa, kontratuaren klausula espezifikoen 18.1 klausulan hala azaltzen denean</w:t>
      </w:r>
      <w:r w:rsidRPr="00E57950">
        <w:rPr>
          <w:rFonts w:ascii="Verdana" w:eastAsia="Arial Unicode MS" w:hAnsi="Verdana" w:cs="Tahoma"/>
          <w:sz w:val="19"/>
          <w:szCs w:val="19"/>
        </w:rPr>
        <w:t>.</w:t>
      </w:r>
    </w:p>
    <w:p w14:paraId="66A12849" w14:textId="77777777" w:rsidR="006D5263" w:rsidRPr="00E57950" w:rsidRDefault="006D5263" w:rsidP="008E0B04">
      <w:pPr>
        <w:pStyle w:val="Ttulo3"/>
        <w:spacing w:after="120"/>
      </w:pPr>
      <w:bookmarkStart w:id="32" w:name="_Toc35855291"/>
      <w:bookmarkStart w:id="33" w:name="_Toc156485297"/>
      <w:r w:rsidRPr="00E57950">
        <w:t xml:space="preserve">3.- </w:t>
      </w:r>
      <w:r w:rsidRPr="00E57950">
        <w:rPr>
          <w:lang w:val="eu-ES"/>
        </w:rPr>
        <w:t>KONTRATUAREN ARAUBIDE JURIDIKOA</w:t>
      </w:r>
      <w:bookmarkEnd w:id="32"/>
      <w:bookmarkEnd w:id="33"/>
    </w:p>
    <w:p w14:paraId="66A1284A" w14:textId="77777777" w:rsidR="006D5263" w:rsidRPr="00E57950" w:rsidRDefault="006D5263" w:rsidP="008E0B04">
      <w:pPr>
        <w:pStyle w:val="Ttulo4"/>
        <w:spacing w:after="120"/>
      </w:pPr>
      <w:bookmarkStart w:id="34" w:name="_Toc35855292"/>
      <w:bookmarkStart w:id="35" w:name="_Toc38441429"/>
      <w:r w:rsidRPr="00E57950">
        <w:t xml:space="preserve">3.1.- </w:t>
      </w:r>
      <w:r w:rsidRPr="00E57950">
        <w:rPr>
          <w:b w:val="0"/>
          <w:lang w:val="eu-ES"/>
        </w:rPr>
        <w:t xml:space="preserve">Kontratua </w:t>
      </w:r>
      <w:r w:rsidRPr="00E57950">
        <w:rPr>
          <w:lang w:val="eu-ES"/>
        </w:rPr>
        <w:t>administrazio</w:t>
      </w:r>
      <w:r w:rsidRPr="00E57950">
        <w:rPr>
          <w:b w:val="0"/>
          <w:lang w:val="eu-ES"/>
        </w:rPr>
        <w:t xml:space="preserve"> </w:t>
      </w:r>
      <w:r w:rsidRPr="00E57950">
        <w:rPr>
          <w:lang w:val="eu-ES"/>
        </w:rPr>
        <w:t>izaerakoa</w:t>
      </w:r>
      <w:r w:rsidRPr="00E57950">
        <w:rPr>
          <w:b w:val="0"/>
          <w:lang w:val="eu-ES"/>
        </w:rPr>
        <w:t xml:space="preserve"> da, eta ondoren azalduko diren arau eta dokumentuen araberakoa izan beharko da</w:t>
      </w:r>
      <w:r w:rsidRPr="00E57950">
        <w:rPr>
          <w:b w:val="0"/>
        </w:rPr>
        <w:t>.</w:t>
      </w:r>
      <w:bookmarkEnd w:id="34"/>
      <w:bookmarkEnd w:id="35"/>
    </w:p>
    <w:p w14:paraId="66A1284B" w14:textId="77777777" w:rsidR="006D5263" w:rsidRPr="00E57950" w:rsidRDefault="006D5263" w:rsidP="008E0B04">
      <w:pPr>
        <w:pStyle w:val="Ttulo4"/>
        <w:spacing w:after="120"/>
        <w:rPr>
          <w:rFonts w:cs="Tahoma"/>
          <w:b w:val="0"/>
        </w:rPr>
      </w:pPr>
      <w:bookmarkStart w:id="36" w:name="_Toc35855293"/>
      <w:bookmarkStart w:id="37" w:name="_Toc38441430"/>
      <w:r w:rsidRPr="00E57950">
        <w:t xml:space="preserve">3.2.- </w:t>
      </w:r>
      <w:r w:rsidRPr="00E57950">
        <w:rPr>
          <w:b w:val="0"/>
          <w:lang w:val="eu-ES"/>
        </w:rPr>
        <w:t>Kontratu-dokumentuetan aurreikusita ez dauden gauzetarako, kontratuak honako arau hauek bete beharko ditu</w:t>
      </w:r>
      <w:r w:rsidRPr="00E57950">
        <w:rPr>
          <w:rFonts w:cs="Tahoma"/>
          <w:b w:val="0"/>
        </w:rPr>
        <w:t>:</w:t>
      </w:r>
      <w:bookmarkEnd w:id="36"/>
      <w:bookmarkEnd w:id="37"/>
    </w:p>
    <w:p w14:paraId="66A1284C"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9/2017 Legea, azaroaren 8koa, Sektore Publikoko Kontratuena (SPKL</w:t>
      </w:r>
      <w:r w:rsidRPr="00E57950">
        <w:rPr>
          <w:rFonts w:ascii="Verdana" w:eastAsia="Arial Unicode MS" w:hAnsi="Verdana" w:cs="Tahoma"/>
          <w:sz w:val="19"/>
          <w:szCs w:val="19"/>
        </w:rPr>
        <w:t>).</w:t>
      </w:r>
    </w:p>
    <w:p w14:paraId="66A1284D"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Herri Administrazioen Kontratuei buruzko Legearen Erregelamendu Orokorra (HAKLEO), SPKLn ezarritakoaren kontra ez doan heinean</w:t>
      </w:r>
      <w:r w:rsidRPr="00E57950">
        <w:rPr>
          <w:rFonts w:ascii="Verdana" w:eastAsia="Arial Unicode MS" w:hAnsi="Verdana" w:cs="Tahoma"/>
          <w:sz w:val="19"/>
          <w:szCs w:val="19"/>
        </w:rPr>
        <w:t>.</w:t>
      </w:r>
    </w:p>
    <w:p w14:paraId="66A1284E"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817/2009 Errege Dekretua, maiatzaren 8koa, Sektore Publikoko Kontratuei buruzko urriaren 30eko 30/2007 Legea zati batean garatzen duena, SPKLn ezarritakoaren kontra ez doan heinean</w:t>
      </w:r>
      <w:r w:rsidRPr="00E57950">
        <w:rPr>
          <w:rFonts w:ascii="Verdana" w:eastAsia="Arial Unicode MS" w:hAnsi="Verdana" w:cs="Tahoma"/>
          <w:sz w:val="19"/>
          <w:szCs w:val="19"/>
        </w:rPr>
        <w:t>.</w:t>
      </w:r>
    </w:p>
    <w:p w14:paraId="66A1284F"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116/2016 Dekretua, uztailaren 27koa, Euskal Autonomia Erkidegoko Sektore Publikoaren Kontratazioaren araubidea ezartzekoa, SPKLn ezarritakoaren kontra ez doan heinean</w:t>
      </w:r>
      <w:r w:rsidRPr="00E57950">
        <w:rPr>
          <w:rFonts w:ascii="Verdana" w:eastAsia="Arial Unicode MS" w:hAnsi="Verdana" w:cs="Tahoma"/>
          <w:sz w:val="19"/>
          <w:szCs w:val="19"/>
        </w:rPr>
        <w:t>.</w:t>
      </w:r>
    </w:p>
    <w:p w14:paraId="66A12850" w14:textId="69A6F995"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Agindua, 2004ko abuztuaren 16koa, Ogasun eta Herri Administrazioko sailburuarena, herri administrazioen kontratuen legedian jasotako zenbait prozeduren eta jarduketen izapidetze telematikoari buruzkoa</w:t>
      </w:r>
      <w:r w:rsidRPr="00E57950">
        <w:rPr>
          <w:rFonts w:ascii="Verdana" w:hAnsi="Verdana"/>
          <w:sz w:val="19"/>
          <w:szCs w:val="19"/>
        </w:rPr>
        <w:t>.</w:t>
      </w:r>
    </w:p>
    <w:p w14:paraId="45C1C3DD" w14:textId="671E27B7" w:rsidR="00C2003B" w:rsidRPr="00E57950" w:rsidRDefault="00C2003B" w:rsidP="008E0B04">
      <w:pPr>
        <w:numPr>
          <w:ilvl w:val="0"/>
          <w:numId w:val="3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rPr>
        <w:t>2/2015 Legea, martxoaren 30ekoa, Espainiako ekonomiaren desindexazioari buruzkoa, eta urriaren.</w:t>
      </w:r>
    </w:p>
    <w:p w14:paraId="66A12851"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Europako Parlamentuaren eta Kontseiluaren 2016ko apirilaren 27ko (EB) 2016/679 Erregelamendua, Datu pertsonalen tratamenduari dagokionez pertsona fisikoen babesari eta datu horien zirkulazio askeari buruzko arauak ezartzen dituena eta 95/46/EE Zuzentaraua indargabetzen duena</w:t>
      </w:r>
      <w:r w:rsidRPr="00E57950">
        <w:rPr>
          <w:rFonts w:ascii="Verdana" w:eastAsia="Arial Unicode MS" w:hAnsi="Verdana"/>
          <w:sz w:val="19"/>
          <w:szCs w:val="19"/>
        </w:rPr>
        <w:t>.</w:t>
      </w:r>
    </w:p>
    <w:p w14:paraId="66A12852" w14:textId="75A6B0C7" w:rsidR="002E0EC8" w:rsidRPr="00E57950" w:rsidRDefault="006D5263" w:rsidP="008E0B04">
      <w:pPr>
        <w:numPr>
          <w:ilvl w:val="0"/>
          <w:numId w:val="31"/>
        </w:numPr>
        <w:tabs>
          <w:tab w:val="num" w:pos="1418"/>
        </w:tabs>
        <w:spacing w:before="120" w:after="120"/>
        <w:ind w:left="1418" w:right="-427" w:hanging="283"/>
        <w:jc w:val="both"/>
        <w:rPr>
          <w:rFonts w:ascii="Verdana" w:hAnsi="Verdana"/>
          <w:sz w:val="19"/>
          <w:szCs w:val="19"/>
          <w:lang w:val="eu-ES"/>
        </w:rPr>
      </w:pPr>
      <w:r w:rsidRPr="00E57950">
        <w:rPr>
          <w:rFonts w:ascii="Verdana" w:hAnsi="Verdana"/>
          <w:sz w:val="19"/>
          <w:szCs w:val="19"/>
          <w:lang w:val="eu-ES"/>
        </w:rPr>
        <w:t>3/2018 Lege Organikoa, abenduaren 5ekoa, Datu Pertsonalak Babestekoa eta Eskubide Digitalak Bermatzekoa</w:t>
      </w:r>
      <w:r w:rsidR="00C714D5" w:rsidRPr="00E57950">
        <w:rPr>
          <w:rFonts w:ascii="Verdana" w:hAnsi="Verdana"/>
          <w:sz w:val="19"/>
          <w:szCs w:val="19"/>
          <w:lang w:val="eu-ES"/>
        </w:rPr>
        <w:t>.</w:t>
      </w:r>
    </w:p>
    <w:p w14:paraId="66A12853" w14:textId="77777777" w:rsidR="006D5263" w:rsidRPr="00E57950" w:rsidRDefault="006D5263" w:rsidP="008E0B04">
      <w:pPr>
        <w:numPr>
          <w:ilvl w:val="0"/>
          <w:numId w:val="31"/>
        </w:numPr>
        <w:tabs>
          <w:tab w:val="num" w:pos="1418"/>
        </w:tabs>
        <w:spacing w:before="120" w:after="120"/>
        <w:ind w:left="1418" w:right="-427" w:hanging="283"/>
        <w:jc w:val="both"/>
        <w:rPr>
          <w:rFonts w:ascii="Verdana" w:eastAsia="Arial Unicode MS" w:hAnsi="Verdana" w:cs="Tahoma"/>
          <w:sz w:val="19"/>
          <w:szCs w:val="19"/>
          <w:lang w:val="eu-ES"/>
        </w:rPr>
      </w:pPr>
      <w:r w:rsidRPr="00E57950">
        <w:rPr>
          <w:rFonts w:ascii="Verdana" w:hAnsi="Verdana"/>
          <w:sz w:val="19"/>
          <w:szCs w:val="19"/>
          <w:lang w:val="eu-ES"/>
        </w:rPr>
        <w:t>Europar Batasuna mailako, Estatu mailako nahiz Euskal Autonomia Erkidegoaren mailako kontratazioa arautzen duten beste xedapen guztiak, aplikatzekoak badira</w:t>
      </w:r>
      <w:r w:rsidRPr="00E57950">
        <w:rPr>
          <w:rFonts w:ascii="Verdana" w:eastAsia="Arial Unicode MS" w:hAnsi="Verdana" w:cs="Tahoma"/>
          <w:sz w:val="19"/>
          <w:szCs w:val="19"/>
          <w:lang w:val="eu-ES"/>
        </w:rPr>
        <w:t xml:space="preserve"> </w:t>
      </w:r>
    </w:p>
    <w:p w14:paraId="66A12854" w14:textId="77777777" w:rsidR="006D5263" w:rsidRPr="00E57950" w:rsidRDefault="006D5263" w:rsidP="008E0B04">
      <w:pPr>
        <w:tabs>
          <w:tab w:val="num" w:pos="1418"/>
        </w:tabs>
        <w:spacing w:before="120" w:after="120"/>
        <w:ind w:left="1418" w:right="-427"/>
        <w:jc w:val="both"/>
        <w:rPr>
          <w:rFonts w:ascii="Verdana" w:eastAsia="Arial Unicode MS" w:hAnsi="Verdana" w:cs="Tahoma"/>
          <w:sz w:val="19"/>
          <w:szCs w:val="19"/>
          <w:lang w:val="eu-ES"/>
        </w:rPr>
      </w:pPr>
      <w:r w:rsidRPr="00E57950">
        <w:rPr>
          <w:rFonts w:ascii="Verdana" w:hAnsi="Verdana"/>
          <w:sz w:val="19"/>
          <w:szCs w:val="19"/>
          <w:lang w:val="eu-ES"/>
        </w:rPr>
        <w:t>Osagarri gisa, administrazio-zuzenbidearen gainerako arauak aplikatuko dira, eta, halakorik ez badago, zuzenbide pribatuko arauak</w:t>
      </w:r>
      <w:r w:rsidRPr="00E57950">
        <w:rPr>
          <w:rFonts w:ascii="Verdana" w:eastAsia="Arial Unicode MS" w:hAnsi="Verdana" w:cs="Tahoma"/>
          <w:sz w:val="19"/>
          <w:szCs w:val="19"/>
          <w:lang w:val="eu-ES"/>
        </w:rPr>
        <w:t>.</w:t>
      </w:r>
    </w:p>
    <w:p w14:paraId="66A12855" w14:textId="77777777" w:rsidR="006D5263" w:rsidRPr="00E57950" w:rsidRDefault="006D5263" w:rsidP="008E0B04">
      <w:pPr>
        <w:pStyle w:val="Ttulo4"/>
        <w:spacing w:after="120"/>
        <w:rPr>
          <w:rFonts w:cs="Tahoma"/>
          <w:lang w:val="eu-ES"/>
        </w:rPr>
      </w:pPr>
      <w:bookmarkStart w:id="38" w:name="_Toc38441431"/>
      <w:r w:rsidRPr="00E57950">
        <w:rPr>
          <w:lang w:val="eu-ES"/>
        </w:rPr>
        <w:t xml:space="preserve">3.3.- </w:t>
      </w:r>
      <w:r w:rsidRPr="00E57950">
        <w:rPr>
          <w:b w:val="0"/>
          <w:lang w:val="eu-ES"/>
        </w:rPr>
        <w:t>Aldeek beren-beregi bete beharko dute kontratu-dokumentuetan ezarrita dagoena</w:t>
      </w:r>
      <w:r w:rsidRPr="00E57950">
        <w:rPr>
          <w:rFonts w:cs="Tahoma"/>
          <w:lang w:val="eu-ES"/>
        </w:rPr>
        <w:t>.</w:t>
      </w:r>
      <w:bookmarkEnd w:id="38"/>
    </w:p>
    <w:p w14:paraId="66A12856" w14:textId="77777777" w:rsidR="006D5263" w:rsidRPr="00E57950" w:rsidRDefault="006D5263" w:rsidP="008E0B04">
      <w:pPr>
        <w:spacing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Dokumentu horietan ezarrita zer dagoen ez jakiteak ez du kontratista salbuetsiko ezarrita dagoen hori betetzeko beharretik, eta eskaintza aurkezteak esan nahi du lizitatzaileak baldintzarik gabe onartzen dituela klausula guztiak, inolako salbuespen edo eragozpenik gabe.</w:t>
      </w:r>
    </w:p>
    <w:p w14:paraId="66A12857" w14:textId="77592012" w:rsidR="006D5263" w:rsidRPr="00E57950" w:rsidRDefault="006D5263" w:rsidP="008E0B04">
      <w:pPr>
        <w:pStyle w:val="Ttulo3"/>
        <w:spacing w:after="120"/>
        <w:ind w:left="284" w:hanging="284"/>
        <w:rPr>
          <w:lang w:val="eu-ES"/>
        </w:rPr>
      </w:pPr>
      <w:bookmarkStart w:id="39" w:name="_Toc35855294"/>
      <w:bookmarkStart w:id="40" w:name="_Toc156485298"/>
      <w:bookmarkStart w:id="41" w:name="_Toc528657938"/>
      <w:bookmarkStart w:id="42" w:name="_Toc528658757"/>
      <w:bookmarkStart w:id="43" w:name="_Toc528660384"/>
      <w:bookmarkStart w:id="44" w:name="_Toc528664234"/>
      <w:bookmarkStart w:id="45" w:name="_Toc528665925"/>
      <w:bookmarkStart w:id="46" w:name="_Toc528666550"/>
      <w:bookmarkStart w:id="47" w:name="_Toc528671273"/>
      <w:bookmarkStart w:id="48" w:name="_Toc530728053"/>
      <w:bookmarkStart w:id="49" w:name="_Toc5958943"/>
      <w:bookmarkStart w:id="50" w:name="_Toc34132907"/>
      <w:bookmarkEnd w:id="12"/>
      <w:bookmarkEnd w:id="13"/>
      <w:bookmarkEnd w:id="14"/>
      <w:bookmarkEnd w:id="15"/>
      <w:bookmarkEnd w:id="16"/>
      <w:bookmarkEnd w:id="17"/>
      <w:bookmarkEnd w:id="18"/>
      <w:bookmarkEnd w:id="19"/>
      <w:bookmarkEnd w:id="20"/>
      <w:bookmarkEnd w:id="21"/>
      <w:r w:rsidRPr="00E57950">
        <w:rPr>
          <w:lang w:val="eu-ES"/>
        </w:rPr>
        <w:t>4.-. HAINBAT ARLOTAKO INFORMAZIOA: FISKALITATEA, INGURUMENA, EMAKUMEEN ETA GIZONEN ARTEKO BERDINTASUNA, ENPLEGUA BABESTEA, LAN-BALDINTZAK, LAN-ARRISKUEN PREBENTZIOA ETA DESGAITASUNA DUTEN PERTSONEN GIZARTERATZE ETA LANERATZEA, DESGAITASUNA DUTEN PERTSONEN KOPURU EDO EHUNEKO ZEHATZ BA</w:t>
      </w:r>
      <w:r w:rsidR="00A045D0" w:rsidRPr="00E57950">
        <w:rPr>
          <w:lang w:val="eu-ES"/>
        </w:rPr>
        <w:t>T KONTRATATZEKO BETEBEHARRA,</w:t>
      </w:r>
      <w:r w:rsidRPr="00E57950">
        <w:rPr>
          <w:lang w:val="eu-ES"/>
        </w:rPr>
        <w:t xml:space="preserve"> DATUEN BABESA</w:t>
      </w:r>
      <w:bookmarkEnd w:id="39"/>
      <w:r w:rsidR="00A045D0" w:rsidRPr="00E57950">
        <w:rPr>
          <w:lang w:val="eu-ES"/>
        </w:rPr>
        <w:t xml:space="preserve"> </w:t>
      </w:r>
      <w:r w:rsidR="00A045D0" w:rsidRPr="00E57950">
        <w:rPr>
          <w:caps w:val="0"/>
          <w:lang w:val="eu-ES"/>
        </w:rPr>
        <w:t>ETA LEHIAREN DEFENTSA</w:t>
      </w:r>
      <w:bookmarkEnd w:id="40"/>
    </w:p>
    <w:p w14:paraId="66A12858" w14:textId="77777777" w:rsidR="006D5263" w:rsidRPr="00E57950" w:rsidRDefault="006D5263" w:rsidP="008E0B04">
      <w:pPr>
        <w:shd w:val="clear" w:color="auto" w:fill="FFFFFF"/>
        <w:spacing w:before="120" w:after="120"/>
        <w:ind w:left="284" w:right="-427"/>
        <w:jc w:val="both"/>
        <w:rPr>
          <w:rFonts w:ascii="Verdana" w:hAnsi="Verdana" w:cs="Tahoma"/>
          <w:sz w:val="19"/>
          <w:szCs w:val="19"/>
        </w:rPr>
      </w:pPr>
      <w:r w:rsidRPr="00E57950">
        <w:rPr>
          <w:rFonts w:ascii="Verdana" w:hAnsi="Verdana"/>
          <w:sz w:val="19"/>
          <w:szCs w:val="19"/>
          <w:lang w:val="eu-ES"/>
        </w:rPr>
        <w:t>Erakunde hauetan dago gai hauen inguruko betebeharrei eta indarrean dauden xedapenei buruzko informazioa</w:t>
      </w:r>
      <w:r w:rsidRPr="00E57950">
        <w:rPr>
          <w:rFonts w:ascii="Verdana" w:hAnsi="Verdana" w:cs="Tahoma"/>
          <w:sz w:val="19"/>
          <w:szCs w:val="19"/>
        </w:rPr>
        <w:t>:</w:t>
      </w:r>
    </w:p>
    <w:p w14:paraId="66A12859" w14:textId="77777777" w:rsidR="006D5263" w:rsidRPr="00E57950" w:rsidRDefault="006D5263" w:rsidP="008E0B04">
      <w:pPr>
        <w:pStyle w:val="Ttulo4"/>
        <w:spacing w:after="120"/>
        <w:ind w:left="1134"/>
        <w:rPr>
          <w:b w:val="0"/>
        </w:rPr>
      </w:pPr>
      <w:bookmarkStart w:id="51" w:name="_Toc35855295"/>
      <w:bookmarkStart w:id="52" w:name="_Toc38441433"/>
      <w:r w:rsidRPr="00E57950">
        <w:t xml:space="preserve">4.1.- </w:t>
      </w:r>
      <w:r w:rsidRPr="00E57950">
        <w:rPr>
          <w:b w:val="0"/>
          <w:lang w:val="eu-ES"/>
        </w:rPr>
        <w:t>Emakumeen eta gizonen arteko berdintasuna: EMAKUNDE Emakumearen Euskal Erakundea erakunde autonomoa</w:t>
      </w:r>
      <w:r w:rsidRPr="00E57950">
        <w:rPr>
          <w:b w:val="0"/>
        </w:rPr>
        <w:t>.</w:t>
      </w:r>
      <w:bookmarkEnd w:id="51"/>
      <w:bookmarkEnd w:id="52"/>
    </w:p>
    <w:p w14:paraId="66A1285A" w14:textId="77777777" w:rsidR="006D5263" w:rsidRPr="00E57950" w:rsidRDefault="006D5263" w:rsidP="008E0B04">
      <w:pPr>
        <w:pStyle w:val="Ttulo4"/>
        <w:spacing w:after="120"/>
        <w:ind w:left="1134"/>
        <w:rPr>
          <w:b w:val="0"/>
        </w:rPr>
      </w:pPr>
      <w:bookmarkStart w:id="53" w:name="_Toc35855296"/>
      <w:bookmarkStart w:id="54" w:name="_Toc38441434"/>
      <w:r w:rsidRPr="00E57950">
        <w:t xml:space="preserve">4.2.- </w:t>
      </w:r>
      <w:r w:rsidRPr="00E57950">
        <w:rPr>
          <w:b w:val="0"/>
          <w:lang w:val="eu-ES"/>
        </w:rPr>
        <w:t>Fiskalitatea: Arabako, Bizkaiko eta Gipuzkoako lurralde historikoetako eta Nafarroako Foru Komunitateko foru-ogasunak, eta Zerga Administrazioko Estatu Agentzia</w:t>
      </w:r>
      <w:r w:rsidRPr="00E57950">
        <w:rPr>
          <w:b w:val="0"/>
        </w:rPr>
        <w:t>.</w:t>
      </w:r>
      <w:bookmarkEnd w:id="53"/>
      <w:bookmarkEnd w:id="54"/>
    </w:p>
    <w:p w14:paraId="66A1285B" w14:textId="77777777" w:rsidR="006D5263" w:rsidRPr="00E57950" w:rsidRDefault="006D5263" w:rsidP="008E0B04">
      <w:pPr>
        <w:pStyle w:val="Ttulo4"/>
        <w:spacing w:after="120"/>
        <w:ind w:left="1134"/>
        <w:rPr>
          <w:b w:val="0"/>
        </w:rPr>
      </w:pPr>
      <w:bookmarkStart w:id="55" w:name="_Toc35855297"/>
      <w:bookmarkStart w:id="56" w:name="_Toc38441435"/>
      <w:r w:rsidRPr="00E57950">
        <w:t xml:space="preserve">4.3.- </w:t>
      </w:r>
      <w:r w:rsidRPr="00E57950">
        <w:rPr>
          <w:b w:val="0"/>
          <w:lang w:val="eu-ES"/>
        </w:rPr>
        <w:t>Ingurumenaren babesa: IHOBE Ingurumen Jarduketarako Sozietate Publikoa</w:t>
      </w:r>
      <w:r w:rsidRPr="00E57950">
        <w:rPr>
          <w:b w:val="0"/>
        </w:rPr>
        <w:t>.</w:t>
      </w:r>
      <w:bookmarkEnd w:id="55"/>
      <w:bookmarkEnd w:id="56"/>
    </w:p>
    <w:p w14:paraId="61CC9397" w14:textId="77777777" w:rsidR="00027F23" w:rsidRPr="00E57950" w:rsidRDefault="006D5263" w:rsidP="00027F23">
      <w:pPr>
        <w:pStyle w:val="Ttulo4"/>
        <w:spacing w:after="120"/>
        <w:ind w:left="1134"/>
        <w:rPr>
          <w:b w:val="0"/>
        </w:rPr>
      </w:pPr>
      <w:bookmarkStart w:id="57" w:name="_Toc35855298"/>
      <w:bookmarkStart w:id="58" w:name="_Toc38441436"/>
      <w:r w:rsidRPr="00E57950">
        <w:t xml:space="preserve">4.4.- </w:t>
      </w:r>
      <w:bookmarkStart w:id="59" w:name="_Toc35855299"/>
      <w:bookmarkStart w:id="60" w:name="_Toc38441437"/>
      <w:bookmarkEnd w:id="57"/>
      <w:bookmarkEnd w:id="58"/>
      <w:r w:rsidR="00027F23" w:rsidRPr="00E57950">
        <w:rPr>
          <w:b w:val="0"/>
        </w:rPr>
        <w:t>Enplegua babestea, lan-baldintzak eta lan-arriskuen prebentzioa: lanaren eta enpleguaren arloan eskumena duen sailean edo sailetan dagokion zuzendaritza eta OSALAN Laneko Segurtasun eta Osasunerako Euskal Erakundea erakunde autonomoa.</w:t>
      </w:r>
    </w:p>
    <w:p w14:paraId="66A1285D" w14:textId="4CAB46EB" w:rsidR="006D5263" w:rsidRPr="00E57950" w:rsidRDefault="006D5263" w:rsidP="008E0B04">
      <w:pPr>
        <w:pStyle w:val="Ttulo4"/>
        <w:spacing w:after="120"/>
        <w:ind w:left="1134"/>
        <w:rPr>
          <w:b w:val="0"/>
        </w:rPr>
      </w:pPr>
      <w:r w:rsidRPr="00E57950">
        <w:t xml:space="preserve">4.5.- </w:t>
      </w:r>
      <w:r w:rsidRPr="00E57950">
        <w:rPr>
          <w:b w:val="0"/>
          <w:lang w:val="eu-ES"/>
        </w:rPr>
        <w:t>Desgaitasuna duten pertsonen gizarteratze eta laneratzea, eta desgaitasuna duten pertsonen kopuru edo ehuneko zehatz bat kontratatzeko betebeharra: LANBIDE Euskal Enplegu Zerbitzua erakunde autonomoa</w:t>
      </w:r>
      <w:r w:rsidRPr="00E57950">
        <w:rPr>
          <w:b w:val="0"/>
        </w:rPr>
        <w:t>.</w:t>
      </w:r>
      <w:bookmarkEnd w:id="59"/>
      <w:bookmarkEnd w:id="60"/>
    </w:p>
    <w:p w14:paraId="66A1285E" w14:textId="77777777" w:rsidR="006D5263" w:rsidRPr="00E57950" w:rsidRDefault="006D5263" w:rsidP="008E0B04">
      <w:pPr>
        <w:pStyle w:val="Ttulo4"/>
        <w:spacing w:after="120"/>
        <w:ind w:left="1134"/>
        <w:rPr>
          <w:rFonts w:cs="Tahoma"/>
          <w:b w:val="0"/>
        </w:rPr>
      </w:pPr>
      <w:bookmarkStart w:id="61" w:name="_Toc35855300"/>
      <w:bookmarkStart w:id="62" w:name="_Toc38441438"/>
      <w:r w:rsidRPr="00E57950">
        <w:t xml:space="preserve">4.6.- </w:t>
      </w:r>
      <w:r w:rsidRPr="00E57950">
        <w:rPr>
          <w:b w:val="0"/>
          <w:lang w:val="eu-ES"/>
        </w:rPr>
        <w:t>Datuen babesa: Datuak Babesteko Euskal Bulegoa</w:t>
      </w:r>
      <w:r w:rsidRPr="00E57950">
        <w:rPr>
          <w:rFonts w:cs="Tahoma"/>
          <w:b w:val="0"/>
        </w:rPr>
        <w:t>.</w:t>
      </w:r>
      <w:bookmarkEnd w:id="61"/>
      <w:bookmarkEnd w:id="62"/>
    </w:p>
    <w:p w14:paraId="07984876" w14:textId="5418C5CC" w:rsidR="001C574B" w:rsidRPr="00E57950" w:rsidRDefault="001C574B" w:rsidP="001C574B">
      <w:pPr>
        <w:pStyle w:val="Ttulo5"/>
        <w:rPr>
          <w:b/>
        </w:rPr>
      </w:pPr>
      <w:bookmarkStart w:id="63" w:name="_Toc35855301"/>
      <w:bookmarkStart w:id="64" w:name="_Toc528657942"/>
      <w:bookmarkStart w:id="65" w:name="_Toc528658761"/>
      <w:bookmarkStart w:id="66" w:name="_Toc528660388"/>
      <w:bookmarkStart w:id="67" w:name="_Toc528664238"/>
      <w:bookmarkStart w:id="68" w:name="_Toc528665929"/>
      <w:bookmarkStart w:id="69" w:name="_Toc528666554"/>
      <w:bookmarkStart w:id="70" w:name="_Toc528671277"/>
      <w:bookmarkStart w:id="71" w:name="_Toc530728060"/>
      <w:bookmarkStart w:id="72" w:name="_Toc5958950"/>
      <w:bookmarkStart w:id="73" w:name="_Toc34132910"/>
      <w:bookmarkEnd w:id="41"/>
      <w:bookmarkEnd w:id="42"/>
      <w:bookmarkEnd w:id="43"/>
      <w:bookmarkEnd w:id="44"/>
      <w:bookmarkEnd w:id="45"/>
      <w:bookmarkEnd w:id="46"/>
      <w:bookmarkEnd w:id="47"/>
      <w:bookmarkEnd w:id="48"/>
      <w:bookmarkEnd w:id="49"/>
      <w:bookmarkEnd w:id="50"/>
      <w:r w:rsidRPr="00E57950">
        <w:rPr>
          <w:b/>
        </w:rPr>
        <w:t xml:space="preserve">4.7.- </w:t>
      </w:r>
      <w:r w:rsidRPr="00E57950">
        <w:t>Lehiaren defentsa: Lehiaren Euskal Agintaritza.</w:t>
      </w:r>
    </w:p>
    <w:p w14:paraId="66A1285F" w14:textId="77777777" w:rsidR="006D5263" w:rsidRPr="00E57950" w:rsidRDefault="006D5263" w:rsidP="008E0B04">
      <w:pPr>
        <w:pStyle w:val="Ttulo3"/>
        <w:spacing w:after="120"/>
        <w:ind w:left="284" w:hanging="284"/>
      </w:pPr>
      <w:bookmarkStart w:id="74" w:name="_Toc156485299"/>
      <w:r w:rsidRPr="00E57950">
        <w:t xml:space="preserve">5.- </w:t>
      </w:r>
      <w:r w:rsidRPr="00E57950">
        <w:rPr>
          <w:lang w:val="eu-ES"/>
        </w:rPr>
        <w:t>LIZITAZIOAREN OINARRIZKO AURREKONTUA, KREDITUA EGOTEA, AURRETIKO IZAPIDETZEA ETA BALIO ZENBATETSIA</w:t>
      </w:r>
      <w:bookmarkEnd w:id="63"/>
      <w:bookmarkEnd w:id="74"/>
    </w:p>
    <w:p w14:paraId="66A12860" w14:textId="77777777" w:rsidR="006D5263" w:rsidRPr="00E57950" w:rsidRDefault="006D5263" w:rsidP="008E0B04">
      <w:pPr>
        <w:pStyle w:val="Ttulo4"/>
        <w:spacing w:after="120"/>
        <w:rPr>
          <w:b w:val="0"/>
        </w:rPr>
      </w:pPr>
      <w:bookmarkStart w:id="75" w:name="_Toc35855302"/>
      <w:bookmarkStart w:id="76" w:name="_Toc38441440"/>
      <w:r w:rsidRPr="00E57950">
        <w:t>5.1.-</w:t>
      </w:r>
      <w:r w:rsidRPr="00E57950">
        <w:rPr>
          <w:lang w:val="eu-ES"/>
        </w:rPr>
        <w:t xml:space="preserve"> </w:t>
      </w:r>
      <w:r w:rsidRPr="00E57950">
        <w:rPr>
          <w:b w:val="0"/>
          <w:lang w:val="eu-ES"/>
        </w:rPr>
        <w:t>Kontratuaren lizitazioaren oinarrizko aurrekontua kontratuaren klausula espezifikoen 3.1 klausulan agertzen da, eta urteka eta sortaka banatuta dago, hala badagokio, klausula horretan ezarritakoaren arabera</w:t>
      </w:r>
      <w:r w:rsidRPr="00E57950">
        <w:rPr>
          <w:b w:val="0"/>
        </w:rPr>
        <w:t>.</w:t>
      </w:r>
      <w:bookmarkEnd w:id="75"/>
      <w:bookmarkEnd w:id="76"/>
    </w:p>
    <w:p w14:paraId="66A12861" w14:textId="77777777" w:rsidR="006D5263" w:rsidRPr="00E57950" w:rsidRDefault="006D5263" w:rsidP="008E0B04">
      <w:pPr>
        <w:pStyle w:val="Ttulo4"/>
        <w:spacing w:after="120"/>
      </w:pPr>
      <w:bookmarkStart w:id="77" w:name="_Toc35855303"/>
      <w:bookmarkStart w:id="78" w:name="_Toc38441441"/>
      <w:r w:rsidRPr="00E57950">
        <w:t xml:space="preserve">5.2.- </w:t>
      </w:r>
      <w:r w:rsidRPr="00E57950">
        <w:rPr>
          <w:b w:val="0"/>
          <w:lang w:val="eu-ES"/>
        </w:rPr>
        <w:t xml:space="preserve">Kontratuaren klausula espezifikoen 3.2 klausulan adierazitako aurrekontu-aplikazioan behar besteko </w:t>
      </w:r>
      <w:r w:rsidRPr="00E57950">
        <w:rPr>
          <w:lang w:val="eu-ES"/>
        </w:rPr>
        <w:t>kreditua</w:t>
      </w:r>
      <w:r w:rsidRPr="00E57950">
        <w:rPr>
          <w:b w:val="0"/>
          <w:lang w:val="eu-ES"/>
        </w:rPr>
        <w:t xml:space="preserve"> dago kontratuak eragindako betebeharrei erantzuteko</w:t>
      </w:r>
      <w:r w:rsidRPr="00E57950">
        <w:rPr>
          <w:b w:val="0"/>
        </w:rPr>
        <w:t>.</w:t>
      </w:r>
      <w:bookmarkEnd w:id="77"/>
      <w:bookmarkEnd w:id="78"/>
    </w:p>
    <w:p w14:paraId="66A12862" w14:textId="77777777" w:rsidR="006D5263" w:rsidRPr="00E57950" w:rsidRDefault="006D5263" w:rsidP="008E0B04">
      <w:pPr>
        <w:pStyle w:val="Ttulo4"/>
        <w:spacing w:after="120"/>
      </w:pPr>
      <w:bookmarkStart w:id="79" w:name="_Toc35855304"/>
      <w:bookmarkStart w:id="80" w:name="_Toc38441442"/>
      <w:r w:rsidRPr="00E57950">
        <w:t>5.3.-</w:t>
      </w:r>
      <w:r w:rsidRPr="00E57950">
        <w:rPr>
          <w:lang w:val="eu-ES"/>
        </w:rPr>
        <w:t xml:space="preserve"> </w:t>
      </w:r>
      <w:r w:rsidRPr="00E57950">
        <w:rPr>
          <w:b w:val="0"/>
          <w:lang w:val="eu-ES"/>
        </w:rPr>
        <w:t xml:space="preserve">Espedienteak </w:t>
      </w:r>
      <w:r w:rsidRPr="00E57950">
        <w:rPr>
          <w:lang w:val="eu-ES"/>
        </w:rPr>
        <w:t>aurretiko izapidetzea</w:t>
      </w:r>
      <w:r w:rsidRPr="00E57950">
        <w:rPr>
          <w:b w:val="0"/>
          <w:lang w:val="eu-ES"/>
        </w:rPr>
        <w:t xml:space="preserve"> behar badu kontratuaren klausula espezifikoen 3.3 klausularen arabera, kontratua adjudikatu ahal izateko, kreditu egoki eta nahikoa egon behar da dagokion ekitaldi ekonomikoan</w:t>
      </w:r>
      <w:r w:rsidRPr="00E57950">
        <w:rPr>
          <w:b w:val="0"/>
        </w:rPr>
        <w:t>.</w:t>
      </w:r>
      <w:bookmarkEnd w:id="79"/>
      <w:bookmarkEnd w:id="80"/>
    </w:p>
    <w:p w14:paraId="66A12863" w14:textId="77777777" w:rsidR="006D5263" w:rsidRPr="00E57950" w:rsidRDefault="006D5263" w:rsidP="008E0B04">
      <w:pPr>
        <w:pStyle w:val="Ttulo4"/>
        <w:spacing w:after="120"/>
        <w:rPr>
          <w:rFonts w:cs="Tahoma"/>
        </w:rPr>
      </w:pPr>
      <w:bookmarkStart w:id="81" w:name="_Toc35855305"/>
      <w:bookmarkStart w:id="82" w:name="_Toc38441443"/>
      <w:r w:rsidRPr="00E57950">
        <w:t xml:space="preserve">5.4.- </w:t>
      </w:r>
      <w:r w:rsidRPr="00E57950">
        <w:rPr>
          <w:lang w:val="eu-ES"/>
        </w:rPr>
        <w:t xml:space="preserve">Balio zenbatetsia </w:t>
      </w:r>
      <w:r w:rsidRPr="00E57950">
        <w:rPr>
          <w:b w:val="0"/>
          <w:lang w:val="eu-ES"/>
        </w:rPr>
        <w:t>kontratuaren klausula espezifikoen 4. klausulan agertzen d</w:t>
      </w:r>
      <w:r w:rsidRPr="00E57950">
        <w:rPr>
          <w:lang w:val="eu-ES"/>
        </w:rPr>
        <w:t>a</w:t>
      </w:r>
      <w:r w:rsidRPr="00E57950">
        <w:rPr>
          <w:rFonts w:cs="Tahoma"/>
        </w:rPr>
        <w:t>.</w:t>
      </w:r>
      <w:bookmarkEnd w:id="81"/>
      <w:bookmarkEnd w:id="82"/>
    </w:p>
    <w:p w14:paraId="66A12864" w14:textId="77777777" w:rsidR="006D5263" w:rsidRPr="00E57950" w:rsidRDefault="006D5263" w:rsidP="008E0B04">
      <w:pPr>
        <w:pStyle w:val="Ttulo3"/>
        <w:spacing w:after="120"/>
      </w:pPr>
      <w:bookmarkStart w:id="83" w:name="_Toc35855306"/>
      <w:bookmarkStart w:id="84" w:name="_Toc156485300"/>
      <w:r w:rsidRPr="00E57950">
        <w:t>6.- KONTRATUAREN PREZIOA ETA GEHIENEKO AURREKONTU MUGATZAILEA</w:t>
      </w:r>
      <w:bookmarkEnd w:id="83"/>
      <w:bookmarkEnd w:id="84"/>
    </w:p>
    <w:p w14:paraId="66A12865" w14:textId="77777777" w:rsidR="006D5263" w:rsidRPr="00E57950" w:rsidRDefault="006D5263" w:rsidP="008E0B04">
      <w:pPr>
        <w:pStyle w:val="Ttulo4"/>
        <w:spacing w:after="120"/>
        <w:rPr>
          <w:b w:val="0"/>
        </w:rPr>
      </w:pPr>
      <w:bookmarkStart w:id="85" w:name="_Toc35855307"/>
      <w:bookmarkStart w:id="86" w:name="_Toc38441445"/>
      <w:r w:rsidRPr="00E57950">
        <w:t xml:space="preserve">6.1.- </w:t>
      </w:r>
      <w:r w:rsidRPr="00E57950">
        <w:rPr>
          <w:lang w:val="eu-ES"/>
        </w:rPr>
        <w:t xml:space="preserve">Kontratuaren prezioa honenbesteko prezioaren araberakoa denean: </w:t>
      </w:r>
      <w:r w:rsidRPr="00E57950">
        <w:rPr>
          <w:b w:val="0"/>
          <w:lang w:val="eu-ES"/>
        </w:rPr>
        <w:t>honenbesteko prezioa duten kontratuetan, adjudikaziodunak eskainitakoa izango da kontratuaren prezioa, baina inola ere ezin izango da izan kontratuaren klausula espezifikoen 5.1 klausulan agertzen den lizitazioaren oinarrizko aurrekontua (</w:t>
      </w:r>
      <w:r w:rsidRPr="00E57950">
        <w:rPr>
          <w:b w:val="0"/>
          <w:u w:val="single"/>
          <w:lang w:val="eu-ES"/>
        </w:rPr>
        <w:t>BEZik gabe</w:t>
      </w:r>
      <w:r w:rsidRPr="00E57950">
        <w:rPr>
          <w:b w:val="0"/>
          <w:lang w:val="eu-ES"/>
        </w:rPr>
        <w:t>) baino handiagoa</w:t>
      </w:r>
      <w:r w:rsidRPr="00E57950">
        <w:rPr>
          <w:b w:val="0"/>
        </w:rPr>
        <w:t>.</w:t>
      </w:r>
      <w:bookmarkEnd w:id="85"/>
      <w:bookmarkEnd w:id="86"/>
      <w:r w:rsidRPr="00E57950">
        <w:rPr>
          <w:b w:val="0"/>
        </w:rPr>
        <w:t xml:space="preserve">  </w:t>
      </w:r>
    </w:p>
    <w:p w14:paraId="66A12866" w14:textId="77777777" w:rsidR="006D5263" w:rsidRPr="00E57950" w:rsidRDefault="006D5263" w:rsidP="008E0B04">
      <w:pPr>
        <w:pStyle w:val="Ttulo4"/>
        <w:spacing w:after="120"/>
        <w:rPr>
          <w:b w:val="0"/>
        </w:rPr>
      </w:pPr>
      <w:bookmarkStart w:id="87" w:name="_Toc35855308"/>
      <w:bookmarkStart w:id="88" w:name="_Toc38441446"/>
      <w:r w:rsidRPr="00E57950">
        <w:t xml:space="preserve">6.2.- </w:t>
      </w:r>
      <w:r w:rsidRPr="00E57950">
        <w:rPr>
          <w:lang w:val="eu-ES"/>
        </w:rPr>
        <w:t xml:space="preserve">Kontratuaren prezioa unitate-prezioen araberakoa denean: </w:t>
      </w:r>
      <w:r w:rsidRPr="00E57950">
        <w:rPr>
          <w:b w:val="0"/>
          <w:lang w:val="eu-ES"/>
        </w:rPr>
        <w:t>prestazioan eskainiko diren osagaiei, egikaritze- edo prestazio-unitateei edo denbora-unitateei dagozkien unitate-prezioaren araberako kontratuetan, honi jarraituko zaio</w:t>
      </w:r>
      <w:r w:rsidRPr="00E57950">
        <w:rPr>
          <w:b w:val="0"/>
        </w:rPr>
        <w:t>:</w:t>
      </w:r>
      <w:bookmarkEnd w:id="87"/>
      <w:bookmarkEnd w:id="88"/>
    </w:p>
    <w:p w14:paraId="66A12867" w14:textId="77777777" w:rsidR="006D5263" w:rsidRPr="00E57950" w:rsidRDefault="006D5263" w:rsidP="008E0B04">
      <w:pPr>
        <w:spacing w:before="120" w:after="120"/>
        <w:ind w:left="1418" w:right="-427" w:hanging="283"/>
        <w:jc w:val="both"/>
        <w:rPr>
          <w:rFonts w:ascii="Verdana" w:eastAsia="Arial Unicode MS" w:hAnsi="Verdana"/>
          <w:sz w:val="19"/>
          <w:szCs w:val="19"/>
        </w:rPr>
      </w:pPr>
      <w:r w:rsidRPr="00E57950">
        <w:rPr>
          <w:rFonts w:ascii="Verdana" w:eastAsia="Arial Unicode MS" w:hAnsi="Verdana"/>
          <w:b/>
          <w:sz w:val="19"/>
          <w:szCs w:val="19"/>
        </w:rPr>
        <w:t>a)</w:t>
      </w:r>
      <w:r w:rsidRPr="00E57950">
        <w:rPr>
          <w:rFonts w:ascii="Verdana" w:eastAsia="Arial Unicode MS" w:hAnsi="Verdana"/>
          <w:sz w:val="19"/>
          <w:szCs w:val="19"/>
        </w:rPr>
        <w:t xml:space="preserve"> </w:t>
      </w:r>
      <w:r w:rsidRPr="00E57950">
        <w:rPr>
          <w:rFonts w:ascii="Verdana" w:hAnsi="Verdana"/>
          <w:sz w:val="19"/>
          <w:szCs w:val="19"/>
          <w:lang w:val="eu-ES"/>
        </w:rPr>
        <w:t>Argi zehaztu bada zenbat unitatek osatzen duten objektua, hauxe izango da prezioa: enpresa adjudikaziodunak eskainitako unitate-prezioa bider unitate kopurua</w:t>
      </w:r>
      <w:r w:rsidRPr="00E57950">
        <w:rPr>
          <w:rFonts w:ascii="Verdana" w:eastAsia="Arial Unicode MS" w:hAnsi="Verdana"/>
          <w:sz w:val="19"/>
          <w:szCs w:val="19"/>
        </w:rPr>
        <w:t>.</w:t>
      </w:r>
    </w:p>
    <w:p w14:paraId="66A12868" w14:textId="77777777" w:rsidR="006D5263" w:rsidRPr="00E57950" w:rsidRDefault="006D5263" w:rsidP="008E0B04">
      <w:pPr>
        <w:spacing w:before="120" w:after="120"/>
        <w:ind w:left="1418" w:right="-427" w:hanging="283"/>
        <w:jc w:val="both"/>
        <w:rPr>
          <w:rFonts w:ascii="Verdana" w:eastAsia="Arial Unicode MS" w:hAnsi="Verdana"/>
          <w:sz w:val="19"/>
          <w:szCs w:val="19"/>
        </w:rPr>
      </w:pPr>
      <w:r w:rsidRPr="00E57950">
        <w:rPr>
          <w:rFonts w:ascii="Verdana" w:eastAsia="Arial Unicode MS" w:hAnsi="Verdana"/>
          <w:b/>
          <w:sz w:val="19"/>
          <w:szCs w:val="19"/>
        </w:rPr>
        <w:t>b)</w:t>
      </w:r>
      <w:r w:rsidRPr="00E57950">
        <w:rPr>
          <w:rFonts w:ascii="Verdana" w:eastAsia="Arial Unicode MS" w:hAnsi="Verdana"/>
          <w:sz w:val="19"/>
          <w:szCs w:val="19"/>
        </w:rPr>
        <w:t xml:space="preserve"> </w:t>
      </w:r>
      <w:r w:rsidRPr="00E57950">
        <w:rPr>
          <w:rFonts w:ascii="Verdana" w:hAnsi="Verdana"/>
          <w:sz w:val="19"/>
          <w:szCs w:val="19"/>
          <w:lang w:val="eu-ES"/>
        </w:rPr>
        <w:t>Ez bada zehatz definitu zenbat unitatek osatzen duten objektua</w:t>
      </w:r>
      <w:r w:rsidRPr="00E57950">
        <w:rPr>
          <w:rFonts w:ascii="Verdana" w:eastAsia="Arial Unicode MS" w:hAnsi="Verdana"/>
          <w:sz w:val="19"/>
          <w:szCs w:val="19"/>
        </w:rPr>
        <w:t>:</w:t>
      </w:r>
    </w:p>
    <w:p w14:paraId="66A12869" w14:textId="77777777" w:rsidR="006D5263" w:rsidRPr="00E57950" w:rsidRDefault="006D5263" w:rsidP="004E093B">
      <w:pPr>
        <w:numPr>
          <w:ilvl w:val="0"/>
          <w:numId w:val="77"/>
        </w:numPr>
        <w:tabs>
          <w:tab w:val="clear" w:pos="179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Adjudikaziodunak eskainitakoa izango da unitate bakoitzaren prezioa</w:t>
      </w:r>
      <w:r w:rsidRPr="00E57950">
        <w:rPr>
          <w:rFonts w:ascii="Verdana" w:eastAsia="Arial Unicode MS" w:hAnsi="Verdana"/>
          <w:sz w:val="19"/>
          <w:szCs w:val="19"/>
        </w:rPr>
        <w:t>.</w:t>
      </w:r>
    </w:p>
    <w:p w14:paraId="66A1286A" w14:textId="77777777" w:rsidR="006D5263" w:rsidRPr="00E57950" w:rsidRDefault="006D5263" w:rsidP="004E093B">
      <w:pPr>
        <w:numPr>
          <w:ilvl w:val="0"/>
          <w:numId w:val="77"/>
        </w:numPr>
        <w:tabs>
          <w:tab w:val="clear" w:pos="1797"/>
        </w:tabs>
        <w:spacing w:before="120" w:after="120"/>
        <w:ind w:left="1985" w:right="-427" w:hanging="284"/>
        <w:jc w:val="both"/>
        <w:rPr>
          <w:rFonts w:ascii="Verdana" w:eastAsia="Arial Unicode MS" w:hAnsi="Verdana"/>
          <w:sz w:val="19"/>
          <w:szCs w:val="19"/>
          <w:lang w:val="eu-ES"/>
        </w:rPr>
      </w:pPr>
      <w:r w:rsidRPr="00E57950">
        <w:rPr>
          <w:rFonts w:ascii="Verdana" w:hAnsi="Verdana"/>
          <w:sz w:val="19"/>
          <w:szCs w:val="19"/>
          <w:lang w:val="eu-ES"/>
        </w:rPr>
        <w:t>Kontratuaren gehieneko aurrekontu mugatzailea ezarriko da. Aurrekontu hori lizitazioaren oinarrizko aurrekontuaren berdina izan daiteke, edo, baldin eta adjudikaziodunak ez badu unitateko lizitazio-prezioen murrizketarik eskaini, kontratazio-organoak zehaztuko duen proportzioan murriztu ahal izango da</w:t>
      </w:r>
      <w:r w:rsidRPr="00E57950">
        <w:rPr>
          <w:rFonts w:ascii="Verdana" w:eastAsia="Arial Unicode MS" w:hAnsi="Verdana"/>
          <w:sz w:val="19"/>
          <w:szCs w:val="19"/>
          <w:lang w:val="eu-ES"/>
        </w:rPr>
        <w:t>.</w:t>
      </w:r>
    </w:p>
    <w:p w14:paraId="66A1286B"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Kasu horretan, aurrekontuaren benetako gastua botere adjudikatzailearen egiazko beharrizanen araberakoa izango da, ez baitago behartuta unitate kopuru zehatz bat eskatzera, ez eta aurrekontu osoa gastatzera ere</w:t>
      </w:r>
      <w:r w:rsidRPr="00E57950">
        <w:rPr>
          <w:rFonts w:ascii="Verdana" w:eastAsia="Arial Unicode MS" w:hAnsi="Verdana"/>
          <w:sz w:val="19"/>
          <w:szCs w:val="19"/>
          <w:lang w:val="eu-ES"/>
        </w:rPr>
        <w:t>.</w:t>
      </w:r>
    </w:p>
    <w:p w14:paraId="66A1286C" w14:textId="77777777" w:rsidR="006D5263" w:rsidRPr="00E57950" w:rsidRDefault="006D5263" w:rsidP="008E0B04">
      <w:pPr>
        <w:pStyle w:val="Ttulo4"/>
        <w:spacing w:after="120"/>
        <w:rPr>
          <w:b w:val="0"/>
          <w:lang w:val="eu-ES"/>
        </w:rPr>
      </w:pPr>
      <w:bookmarkStart w:id="89" w:name="_Toc35855309"/>
      <w:bookmarkStart w:id="90" w:name="_Toc38441447"/>
      <w:r w:rsidRPr="00E57950">
        <w:rPr>
          <w:lang w:val="eu-ES"/>
        </w:rPr>
        <w:t xml:space="preserve">6.3.- </w:t>
      </w:r>
      <w:r w:rsidRPr="00E57950">
        <w:rPr>
          <w:b w:val="0"/>
          <w:lang w:val="eu-ES"/>
        </w:rPr>
        <w:t>Prezioa zehazteko bi sistemak (honenbesteko prezioa nahiz unitate-prezioak) erabiltzen badira prestazioaren zati diferenteetarako, kontratuaren klausula espezifikoen 5.1 klausulan eta baldintza orokorren 6.1 eta 6.2 klausuletan xedatuta dagoenari jarraituko zaio.</w:t>
      </w:r>
      <w:bookmarkEnd w:id="89"/>
      <w:bookmarkEnd w:id="90"/>
      <w:r w:rsidRPr="00E57950">
        <w:rPr>
          <w:b w:val="0"/>
          <w:lang w:val="eu-ES"/>
        </w:rPr>
        <w:t xml:space="preserve"> </w:t>
      </w:r>
    </w:p>
    <w:p w14:paraId="66A1286D" w14:textId="77777777" w:rsidR="006D5263" w:rsidRPr="00E57950" w:rsidRDefault="006D5263" w:rsidP="008E0B04">
      <w:pPr>
        <w:pStyle w:val="Ttulo4"/>
        <w:spacing w:after="120"/>
        <w:rPr>
          <w:b w:val="0"/>
          <w:lang w:val="eu-ES"/>
        </w:rPr>
      </w:pPr>
      <w:bookmarkStart w:id="91" w:name="_Toc35855310"/>
      <w:bookmarkStart w:id="92" w:name="_Toc38441448"/>
      <w:r w:rsidRPr="00E57950">
        <w:rPr>
          <w:lang w:val="eu-ES"/>
        </w:rPr>
        <w:t xml:space="preserve">6.4.- </w:t>
      </w:r>
      <w:r w:rsidRPr="00E57950">
        <w:rPr>
          <w:b w:val="0"/>
          <w:lang w:val="eu-ES"/>
        </w:rPr>
        <w:t>Kontratuaren prezioa edo gehieneko aurrekontu mugatzailea adjudikazio-ebazpenean zehaztuko da, BEZa partida independente gisa aipaturik, eta, behar izanez gero, urte anitzeko banaketa ere.</w:t>
      </w:r>
      <w:bookmarkEnd w:id="91"/>
      <w:bookmarkEnd w:id="92"/>
    </w:p>
    <w:p w14:paraId="66A1286E" w14:textId="77777777" w:rsidR="006D5263" w:rsidRPr="00E57950" w:rsidRDefault="006D5263" w:rsidP="008E0B04">
      <w:pPr>
        <w:pStyle w:val="Ttulo4"/>
        <w:spacing w:after="120"/>
        <w:rPr>
          <w:b w:val="0"/>
          <w:lang w:val="eu-ES"/>
        </w:rPr>
      </w:pPr>
      <w:bookmarkStart w:id="93" w:name="_Toc35855311"/>
      <w:bookmarkStart w:id="94" w:name="_Toc38441449"/>
      <w:r w:rsidRPr="00E57950">
        <w:rPr>
          <w:lang w:val="eu-ES"/>
        </w:rPr>
        <w:t xml:space="preserve">6.5.- </w:t>
      </w:r>
      <w:r w:rsidRPr="00E57950">
        <w:rPr>
          <w:b w:val="0"/>
          <w:lang w:val="eu-ES"/>
        </w:rPr>
        <w:t>Kontratuaren prezioan edo prezioetan, zerga, tasa eta kanon aplikagarri guztiak sartuta daude, bai eta kontratuaren baldintzak betetzeak dakarren beste edozein gastu ere.</w:t>
      </w:r>
      <w:bookmarkEnd w:id="93"/>
      <w:bookmarkEnd w:id="94"/>
    </w:p>
    <w:p w14:paraId="66A1286F" w14:textId="77777777" w:rsidR="006D5263" w:rsidRPr="00E57950" w:rsidRDefault="006D5263" w:rsidP="008E0B04">
      <w:pPr>
        <w:pStyle w:val="Ttulo3"/>
        <w:spacing w:after="120"/>
        <w:rPr>
          <w:lang w:val="eu-ES"/>
        </w:rPr>
      </w:pPr>
      <w:bookmarkStart w:id="95" w:name="_Toc35855312"/>
      <w:bookmarkStart w:id="96" w:name="_Toc156485301"/>
      <w:r w:rsidRPr="00E57950">
        <w:rPr>
          <w:lang w:val="eu-ES"/>
        </w:rPr>
        <w:t>7.- PREZIOAK BERRIKUSTEA</w:t>
      </w:r>
      <w:bookmarkEnd w:id="95"/>
      <w:bookmarkEnd w:id="96"/>
    </w:p>
    <w:p w14:paraId="66A12870"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lang w:val="eu-ES"/>
        </w:rPr>
      </w:pPr>
      <w:r w:rsidRPr="00E57950">
        <w:rPr>
          <w:rFonts w:ascii="Verdana" w:hAnsi="Verdana"/>
          <w:sz w:val="19"/>
          <w:szCs w:val="19"/>
          <w:lang w:val="eu-ES"/>
        </w:rPr>
        <w:t>Prezioak berrikusi daitezke baldin eta kontratuaren klausula espezifikoen 5.4 klausulan hala jasota badago, eta klausula horretan azaltzen den formula aplikatu beharko da</w:t>
      </w:r>
      <w:r w:rsidRPr="00E57950">
        <w:rPr>
          <w:rFonts w:ascii="Verdana" w:eastAsia="Arial Unicode MS" w:hAnsi="Verdana"/>
          <w:sz w:val="19"/>
          <w:szCs w:val="19"/>
          <w:lang w:val="eu-ES"/>
        </w:rPr>
        <w:t>.</w:t>
      </w:r>
    </w:p>
    <w:p w14:paraId="66A12871" w14:textId="77777777" w:rsidR="006D5263" w:rsidRPr="00E57950" w:rsidRDefault="006D5263" w:rsidP="008E0B04">
      <w:pPr>
        <w:pStyle w:val="Ttulo3"/>
        <w:spacing w:after="120"/>
        <w:ind w:left="284" w:hanging="284"/>
      </w:pPr>
      <w:bookmarkStart w:id="97" w:name="_Toc35855313"/>
      <w:bookmarkStart w:id="98" w:name="_Toc156485302"/>
      <w:r w:rsidRPr="00E57950">
        <w:t>8.- KONTRATUAREN INDARRALDIA: KONTRATUAREN BETEARAZPEN-EPEA EDO IRAUPENA. LUZAPENA.</w:t>
      </w:r>
      <w:bookmarkEnd w:id="97"/>
      <w:bookmarkEnd w:id="98"/>
    </w:p>
    <w:p w14:paraId="66A12872" w14:textId="77777777" w:rsidR="006D5263" w:rsidRPr="00E57950" w:rsidRDefault="006D5263" w:rsidP="008E0B04">
      <w:pPr>
        <w:pStyle w:val="Ttulo4"/>
        <w:spacing w:after="120"/>
      </w:pPr>
      <w:bookmarkStart w:id="99" w:name="_Toc35855314"/>
      <w:r w:rsidRPr="00E57950">
        <w:t xml:space="preserve">8.1.- </w:t>
      </w:r>
      <w:r w:rsidRPr="00E57950">
        <w:rPr>
          <w:lang w:val="eu-ES"/>
        </w:rPr>
        <w:t>Traktu bakarreko kontratuak</w:t>
      </w:r>
      <w:r w:rsidRPr="00E57950">
        <w:t>:</w:t>
      </w:r>
      <w:bookmarkEnd w:id="99"/>
    </w:p>
    <w:p w14:paraId="66A12873" w14:textId="77777777" w:rsidR="006D5263" w:rsidRPr="00E57950" w:rsidRDefault="006D5263" w:rsidP="008E0B04">
      <w:pPr>
        <w:spacing w:after="120"/>
        <w:ind w:left="851" w:right="-427"/>
        <w:jc w:val="both"/>
        <w:rPr>
          <w:rFonts w:ascii="Verdana" w:hAnsi="Verdana"/>
          <w:sz w:val="19"/>
          <w:szCs w:val="19"/>
        </w:rPr>
      </w:pPr>
      <w:r w:rsidRPr="00E57950">
        <w:rPr>
          <w:rFonts w:ascii="Verdana" w:hAnsi="Verdana"/>
          <w:sz w:val="19"/>
          <w:szCs w:val="19"/>
          <w:lang w:val="eu-ES"/>
        </w:rPr>
        <w:t>kontratuaren betearazpen-epea kontratuaren klausula espezifikoen 6.2 klausulan azaldutako egunean hasiko da, eta honako hau da</w:t>
      </w:r>
      <w:r w:rsidRPr="00E57950">
        <w:rPr>
          <w:rFonts w:ascii="Verdana" w:hAnsi="Verdana"/>
          <w:sz w:val="19"/>
          <w:szCs w:val="19"/>
        </w:rPr>
        <w:t>:</w:t>
      </w:r>
    </w:p>
    <w:p w14:paraId="66A12874" w14:textId="77777777" w:rsidR="006D5263" w:rsidRPr="00E57950" w:rsidRDefault="006D5263" w:rsidP="008E0B04">
      <w:pPr>
        <w:numPr>
          <w:ilvl w:val="0"/>
          <w:numId w:val="10"/>
        </w:numPr>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Eskaintzek ezin badute epe osoa eta/edo epe partzialak laburtzea proposatu: kontratuaren klausula espezifikoen 6.1 klausulan adierazitakoa</w:t>
      </w:r>
      <w:r w:rsidRPr="00E57950">
        <w:rPr>
          <w:rFonts w:ascii="Verdana" w:eastAsia="Arial Unicode MS" w:hAnsi="Verdana" w:cs="Tahoma"/>
          <w:sz w:val="19"/>
          <w:szCs w:val="19"/>
        </w:rPr>
        <w:t>.</w:t>
      </w:r>
    </w:p>
    <w:p w14:paraId="66A12875" w14:textId="77777777" w:rsidR="006D5263" w:rsidRPr="00E57950" w:rsidRDefault="006D5263" w:rsidP="008E0B04">
      <w:pPr>
        <w:numPr>
          <w:ilvl w:val="0"/>
          <w:numId w:val="10"/>
        </w:numPr>
        <w:spacing w:before="8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Eskaintzek epe osoa eta/edo epe partzialak laburtzea proposatu badezakete: adjudikaziodunak eskaintzen dituenak</w:t>
      </w:r>
      <w:r w:rsidRPr="00E57950">
        <w:rPr>
          <w:rFonts w:ascii="Verdana" w:eastAsia="Arial Unicode MS" w:hAnsi="Verdana" w:cs="Tahoma"/>
          <w:sz w:val="19"/>
          <w:szCs w:val="19"/>
        </w:rPr>
        <w:t>.</w:t>
      </w:r>
    </w:p>
    <w:p w14:paraId="66A12876" w14:textId="77777777" w:rsidR="006D5263" w:rsidRPr="00E57950" w:rsidRDefault="006D5263" w:rsidP="008E0B04">
      <w:pPr>
        <w:spacing w:before="100" w:after="120"/>
        <w:ind w:left="851" w:right="-427"/>
        <w:jc w:val="both"/>
        <w:rPr>
          <w:rFonts w:ascii="Verdana" w:eastAsia="Arial Unicode MS" w:hAnsi="Verdana"/>
          <w:sz w:val="19"/>
          <w:szCs w:val="19"/>
        </w:rPr>
      </w:pPr>
      <w:r w:rsidRPr="00E57950">
        <w:rPr>
          <w:rFonts w:ascii="Verdana" w:hAnsi="Verdana"/>
          <w:sz w:val="19"/>
          <w:szCs w:val="19"/>
          <w:lang w:val="eu-ES"/>
        </w:rPr>
        <w:t>Epe horiek luzatu daitezke, baina SPKLren 195.2 artikuluan xedatuta dagoenaren arabera soil-soilik</w:t>
      </w:r>
      <w:r w:rsidRPr="00E57950">
        <w:rPr>
          <w:rFonts w:ascii="Verdana" w:eastAsia="Arial Unicode MS" w:hAnsi="Verdana"/>
          <w:sz w:val="19"/>
          <w:szCs w:val="19"/>
        </w:rPr>
        <w:t>.</w:t>
      </w:r>
    </w:p>
    <w:p w14:paraId="66A12877" w14:textId="77777777" w:rsidR="006D5263" w:rsidRPr="00E57950" w:rsidRDefault="006D5263" w:rsidP="008E0B04">
      <w:pPr>
        <w:pStyle w:val="Ttulo4"/>
        <w:spacing w:after="120"/>
      </w:pPr>
      <w:bookmarkStart w:id="100" w:name="_Toc35855315"/>
      <w:r w:rsidRPr="00E57950">
        <w:t>8.2.- Segidako traktuko kontratuak:</w:t>
      </w:r>
      <w:bookmarkEnd w:id="100"/>
      <w:r w:rsidRPr="00E57950">
        <w:t xml:space="preserve"> </w:t>
      </w:r>
    </w:p>
    <w:p w14:paraId="66A12878"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kontratuaren klausula espezifikoen 6.1 eta 6.3 klausuletan adierazita daude, hurrenez hurren, kontratuaren iraupena eta epe partzialak. Kontratuaren klausula espezifikoen 6.2 klausulan agertzen den egunean hasiko da kontratua</w:t>
      </w:r>
      <w:r w:rsidRPr="00E57950">
        <w:rPr>
          <w:rFonts w:ascii="Verdana" w:eastAsia="Arial Unicode MS" w:hAnsi="Verdana"/>
          <w:sz w:val="19"/>
          <w:szCs w:val="19"/>
        </w:rPr>
        <w:t>.</w:t>
      </w:r>
    </w:p>
    <w:p w14:paraId="66A12879" w14:textId="77777777" w:rsidR="006D5263" w:rsidRPr="00E57950" w:rsidRDefault="006D5263" w:rsidP="008E0B04">
      <w:pPr>
        <w:pStyle w:val="Ttulo4"/>
        <w:spacing w:after="120"/>
      </w:pPr>
      <w:bookmarkStart w:id="101" w:name="_Toc35855316"/>
      <w:r w:rsidRPr="00E57950">
        <w:t>8.3.- Segidako traktuko kontratuen luzapena:</w:t>
      </w:r>
      <w:bookmarkEnd w:id="101"/>
    </w:p>
    <w:p w14:paraId="66A1287A" w14:textId="77777777" w:rsidR="006D5263" w:rsidRPr="00E57950" w:rsidRDefault="006D5263" w:rsidP="008E0B04">
      <w:pPr>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Kontratuaren klausula espezifikoen 6.4 klausulan hala xedatzen denean, kontratazio-organoak kontratua luzatzea erabaki ahal izango du. Hori nahitaezkoa izango da kontratistarentzat, salbu eta SPKLren 198.6 artikuluan jasotako suntsiarazpen-kausa gertatu bada. Kontratuaren luzapena kontratistarentzat nahitaezkoa izan dadin, kontratuaren arduradunak aurreabisua eman beharko dio kontratua amaitu baino bi (2) hilabete lehenago, gutxienez</w:t>
      </w:r>
      <w:r w:rsidRPr="00E57950">
        <w:rPr>
          <w:rFonts w:ascii="Verdana" w:eastAsia="Arial Unicode MS" w:hAnsi="Verdana" w:cs="Tahoma"/>
          <w:sz w:val="19"/>
          <w:szCs w:val="19"/>
          <w:lang w:val="eu-ES"/>
        </w:rPr>
        <w:t>.</w:t>
      </w:r>
    </w:p>
    <w:p w14:paraId="66A1287C" w14:textId="77777777" w:rsidR="006D5263" w:rsidRPr="00E57950" w:rsidRDefault="006D5263" w:rsidP="008E0B04">
      <w:pPr>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Luzapena kontratazio-organoaren ebazpenaren bitartez erabakiko da, eta hori erabakitzeko prozedurak jardun hauek hartuko ditu barnean</w:t>
      </w:r>
      <w:r w:rsidRPr="00E57950">
        <w:rPr>
          <w:rFonts w:ascii="Verdana" w:eastAsia="Arial Unicode MS" w:hAnsi="Verdana" w:cs="Tahoma"/>
          <w:sz w:val="19"/>
          <w:szCs w:val="19"/>
          <w:lang w:val="eu-ES"/>
        </w:rPr>
        <w:t>:</w:t>
      </w:r>
    </w:p>
    <w:p w14:paraId="66A1287D" w14:textId="77777777" w:rsidR="006D5263" w:rsidRPr="00E57950" w:rsidRDefault="006D5263" w:rsidP="008E0B04">
      <w:pPr>
        <w:numPr>
          <w:ilvl w:val="0"/>
          <w:numId w:val="3"/>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Kontratuaren arduradunaren txostena, kontratua luzatzeko beharra justifikatzen duten interes publikoko arrazoiak, prezioa eta epea zehaztuz</w:t>
      </w:r>
      <w:r w:rsidRPr="00E57950">
        <w:rPr>
          <w:rFonts w:ascii="Verdana" w:eastAsia="Arial Unicode MS" w:hAnsi="Verdana" w:cs="Tahoma"/>
          <w:sz w:val="19"/>
          <w:szCs w:val="19"/>
        </w:rPr>
        <w:t>.</w:t>
      </w:r>
    </w:p>
    <w:p w14:paraId="66A1287E" w14:textId="77777777" w:rsidR="006D5263" w:rsidRPr="00E57950" w:rsidRDefault="006D5263" w:rsidP="008E0B04">
      <w:pPr>
        <w:numPr>
          <w:ilvl w:val="0"/>
          <w:numId w:val="3"/>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Entzunaldia kontratistari, bost (5) egun balioduneko epean</w:t>
      </w:r>
      <w:r w:rsidRPr="00E57950">
        <w:rPr>
          <w:rFonts w:ascii="Verdana" w:eastAsia="Arial Unicode MS" w:hAnsi="Verdana" w:cs="Tahoma"/>
          <w:sz w:val="19"/>
          <w:szCs w:val="19"/>
        </w:rPr>
        <w:t>.</w:t>
      </w:r>
    </w:p>
    <w:p w14:paraId="66A1287F" w14:textId="77777777" w:rsidR="006D5263" w:rsidRPr="00E57950" w:rsidRDefault="006D5263" w:rsidP="008E0B04">
      <w:pPr>
        <w:numPr>
          <w:ilvl w:val="0"/>
          <w:numId w:val="3"/>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Txosten juridikoa</w:t>
      </w:r>
      <w:r w:rsidRPr="00E57950">
        <w:rPr>
          <w:rFonts w:ascii="Verdana" w:eastAsia="Arial Unicode MS" w:hAnsi="Verdana" w:cs="Tahoma"/>
          <w:sz w:val="19"/>
          <w:szCs w:val="19"/>
        </w:rPr>
        <w:t>.</w:t>
      </w:r>
    </w:p>
    <w:p w14:paraId="66A12880" w14:textId="77777777" w:rsidR="006D5263" w:rsidRPr="00E57950" w:rsidRDefault="006D5263" w:rsidP="008E0B04">
      <w:pPr>
        <w:numPr>
          <w:ilvl w:val="0"/>
          <w:numId w:val="3"/>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Kontrol ekonomiko-fiskalaren aurretiazko fiskalizazio-txostena, salbuetsita ez dagoenean</w:t>
      </w:r>
      <w:r w:rsidRPr="00E57950">
        <w:rPr>
          <w:rFonts w:ascii="Verdana" w:eastAsia="Arial Unicode MS" w:hAnsi="Verdana" w:cs="Tahoma"/>
          <w:sz w:val="19"/>
          <w:szCs w:val="19"/>
        </w:rPr>
        <w:t>.</w:t>
      </w:r>
    </w:p>
    <w:p w14:paraId="66A12881" w14:textId="77777777" w:rsidR="006D5263" w:rsidRPr="00E57950" w:rsidRDefault="006D5263" w:rsidP="008E0B04">
      <w:pPr>
        <w:numPr>
          <w:ilvl w:val="0"/>
          <w:numId w:val="3"/>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Kontratazio-organoaren ebazpena</w:t>
      </w:r>
      <w:r w:rsidRPr="00E57950">
        <w:rPr>
          <w:rFonts w:ascii="Verdana" w:eastAsia="Arial Unicode MS" w:hAnsi="Verdana" w:cs="Tahoma"/>
          <w:sz w:val="19"/>
          <w:szCs w:val="19"/>
        </w:rPr>
        <w:t>.</w:t>
      </w:r>
    </w:p>
    <w:p w14:paraId="66A12882" w14:textId="77777777" w:rsidR="006D5263" w:rsidRPr="00E57950" w:rsidRDefault="006D5263" w:rsidP="008E0B04">
      <w:pPr>
        <w:pStyle w:val="Ttulo3"/>
        <w:spacing w:after="120"/>
      </w:pPr>
      <w:bookmarkStart w:id="102" w:name="_Toc156485303"/>
      <w:r w:rsidRPr="00E57950">
        <w:t xml:space="preserve">9.- </w:t>
      </w:r>
      <w:bookmarkEnd w:id="64"/>
      <w:bookmarkEnd w:id="65"/>
      <w:bookmarkEnd w:id="66"/>
      <w:bookmarkEnd w:id="67"/>
      <w:bookmarkEnd w:id="68"/>
      <w:bookmarkEnd w:id="69"/>
      <w:bookmarkEnd w:id="70"/>
      <w:bookmarkEnd w:id="71"/>
      <w:bookmarkEnd w:id="72"/>
      <w:bookmarkEnd w:id="73"/>
      <w:r w:rsidRPr="00E57950">
        <w:t>BERMEAK</w:t>
      </w:r>
      <w:bookmarkEnd w:id="102"/>
    </w:p>
    <w:p w14:paraId="66A12883" w14:textId="77777777" w:rsidR="006D5263" w:rsidRPr="00E57950" w:rsidRDefault="006D5263" w:rsidP="008E0B04">
      <w:pPr>
        <w:pStyle w:val="Ttulo4"/>
        <w:spacing w:after="120"/>
        <w:rPr>
          <w:b w:val="0"/>
          <w:i/>
        </w:rPr>
      </w:pPr>
      <w:bookmarkStart w:id="103" w:name="_Toc38441456"/>
      <w:r w:rsidRPr="00E57950">
        <w:t xml:space="preserve">9.1.- </w:t>
      </w:r>
      <w:r w:rsidRPr="00E57950">
        <w:rPr>
          <w:b w:val="0"/>
        </w:rPr>
        <w:t>Behin-behineko bermea SPKLren 108.1 artikuluan ezarritako formuletako batean eman ahalko da, eta SPKLren 106.3 artikuluan xedatuta dauden moduetan gordailutu beharko da.</w:t>
      </w:r>
      <w:bookmarkEnd w:id="103"/>
    </w:p>
    <w:p w14:paraId="66A12884"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Behin-behineko bermea automatikoki azkenduko da, eta kontratua perfekzionatu eta berehala itzuliko zaie lizitatzaileei. Hautatutako lizitatzaileari dagokionez, behin betiko bermea eratzen duenean itzuliko zaio behin-behineko bermea, SPKLren 106.4 artikuluan eta baldintza orokorren 23.4 klausulan xedatuta dagoenaren arabera</w:t>
      </w:r>
      <w:r w:rsidRPr="00E57950">
        <w:rPr>
          <w:rFonts w:ascii="Verdana" w:eastAsia="Arial Unicode MS" w:hAnsi="Verdana"/>
          <w:sz w:val="19"/>
          <w:szCs w:val="19"/>
          <w:lang w:val="eu-ES"/>
        </w:rPr>
        <w:t>.</w:t>
      </w:r>
    </w:p>
    <w:p w14:paraId="66A12885" w14:textId="77777777" w:rsidR="006D5263" w:rsidRPr="00E57950" w:rsidRDefault="006D5263" w:rsidP="008E0B04">
      <w:pPr>
        <w:pStyle w:val="Ttulo4"/>
        <w:spacing w:after="120"/>
        <w:rPr>
          <w:b w:val="0"/>
          <w:i/>
          <w:lang w:val="eu-ES"/>
        </w:rPr>
      </w:pPr>
      <w:bookmarkStart w:id="104" w:name="_Toc38441457"/>
      <w:r w:rsidRPr="00E57950">
        <w:rPr>
          <w:lang w:val="eu-ES"/>
        </w:rPr>
        <w:t xml:space="preserve">9.2.- </w:t>
      </w:r>
      <w:r w:rsidRPr="00E57950">
        <w:rPr>
          <w:b w:val="0"/>
          <w:lang w:val="eu-ES"/>
        </w:rPr>
        <w:t>Behin betiko bermea eta berme osagarria aurreko apartatuan aurreikusitako formulen bitartez eman ahalko dira, baita prezioa atxikita ere, kontratuaren klausula espezifikoen 8.4 klausulan baimenduta badago.</w:t>
      </w:r>
      <w:bookmarkEnd w:id="104"/>
      <w:r w:rsidRPr="00E57950">
        <w:rPr>
          <w:b w:val="0"/>
          <w:lang w:val="eu-ES"/>
        </w:rPr>
        <w:t xml:space="preserve"> </w:t>
      </w:r>
    </w:p>
    <w:p w14:paraId="66A12886"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Behin betiko bermea eta berme osagarria Euskal Autonomia Erkidegoko Diruzaintza Nagusian gordailutuko dira beti</w:t>
      </w:r>
      <w:r w:rsidRPr="00E57950">
        <w:rPr>
          <w:rFonts w:ascii="Verdana" w:eastAsia="Arial Unicode MS" w:hAnsi="Verdana"/>
          <w:sz w:val="19"/>
          <w:szCs w:val="19"/>
        </w:rPr>
        <w:t>.</w:t>
      </w:r>
    </w:p>
    <w:p w14:paraId="66A12887" w14:textId="77777777" w:rsidR="006D5263" w:rsidRPr="00E57950" w:rsidRDefault="006D5263" w:rsidP="008E0B04">
      <w:pPr>
        <w:pStyle w:val="Ttulo4"/>
        <w:spacing w:after="120"/>
        <w:rPr>
          <w:b w:val="0"/>
          <w:i/>
        </w:rPr>
      </w:pPr>
      <w:bookmarkStart w:id="105" w:name="_Toc38441458"/>
      <w:r w:rsidRPr="00E57950">
        <w:t xml:space="preserve">9.3.- </w:t>
      </w:r>
      <w:r w:rsidRPr="00E57950">
        <w:rPr>
          <w:b w:val="0"/>
          <w:lang w:val="eu-ES"/>
        </w:rPr>
        <w:t>Aldi baterako enpresa-elkartea (</w:t>
      </w:r>
      <w:r w:rsidRPr="00E57950">
        <w:rPr>
          <w:b w:val="0"/>
        </w:rPr>
        <w:t>aurrerantzean</w:t>
      </w:r>
      <w:r w:rsidRPr="00E57950">
        <w:rPr>
          <w:b w:val="0"/>
          <w:lang w:val="eu-ES"/>
        </w:rPr>
        <w:t xml:space="preserve"> ABEE) denean, behin-behineko eta behin betiko bermeak ABEEko partaide batek edo batzuek eratu ahal izango dituzte, betiere guztira eskatzen den zenbateko osoa lortzen bada, eta kide guztiak badaude batera eta modu solidarioan bermatuta</w:t>
      </w:r>
      <w:r w:rsidRPr="00E57950">
        <w:rPr>
          <w:b w:val="0"/>
        </w:rPr>
        <w:t>.</w:t>
      </w:r>
      <w:bookmarkEnd w:id="105"/>
    </w:p>
    <w:p w14:paraId="66A12888" w14:textId="77777777" w:rsidR="006D5263" w:rsidRPr="00E57950" w:rsidRDefault="006D5263" w:rsidP="008E0B04">
      <w:pPr>
        <w:pStyle w:val="Ttulo3"/>
        <w:spacing w:after="120"/>
      </w:pPr>
      <w:bookmarkStart w:id="106" w:name="_Toc35855321"/>
      <w:bookmarkStart w:id="107" w:name="_Toc156485304"/>
      <w:r w:rsidRPr="00E57950">
        <w:t xml:space="preserve">10.- </w:t>
      </w:r>
      <w:r w:rsidRPr="00E57950">
        <w:rPr>
          <w:lang w:val="eu-ES"/>
        </w:rPr>
        <w:t>KONTRATATZAILEAREN PROFILA ETA KONTSULTAK</w:t>
      </w:r>
      <w:bookmarkEnd w:id="106"/>
      <w:bookmarkEnd w:id="107"/>
    </w:p>
    <w:p w14:paraId="66A12889" w14:textId="77777777" w:rsidR="006D5263" w:rsidRPr="00E57950" w:rsidRDefault="006D5263" w:rsidP="008E0B04">
      <w:pPr>
        <w:pStyle w:val="Ttulo4"/>
        <w:spacing w:after="120"/>
        <w:rPr>
          <w:rFonts w:cs="Tahoma"/>
          <w:b w:val="0"/>
          <w:color w:val="0000FF"/>
        </w:rPr>
      </w:pPr>
      <w:bookmarkStart w:id="108" w:name="_Toc35855322"/>
      <w:bookmarkStart w:id="109" w:name="_Toc38441460"/>
      <w:r w:rsidRPr="00E57950">
        <w:t xml:space="preserve">10.1.- </w:t>
      </w:r>
      <w:r w:rsidRPr="00E57950">
        <w:rPr>
          <w:b w:val="0"/>
          <w:lang w:val="eu-ES"/>
        </w:rPr>
        <w:t>Euskadiko Kontratazio Publikoko kontratatzailearen profilera sartzeko honako esteka hau erabili beharko da:</w:t>
      </w:r>
      <w:r w:rsidRPr="00E57950">
        <w:rPr>
          <w:lang w:val="eu-ES"/>
        </w:rPr>
        <w:t xml:space="preserve"> </w:t>
      </w:r>
      <w:hyperlink r:id="rId11" w:history="1">
        <w:r w:rsidRPr="00E57950">
          <w:rPr>
            <w:b w:val="0"/>
            <w:color w:val="0000FF"/>
            <w:u w:val="single"/>
            <w:lang w:val="eu-ES"/>
          </w:rPr>
          <w:t>http://www.contratacion.euskadi.eus</w:t>
        </w:r>
        <w:bookmarkEnd w:id="108"/>
        <w:bookmarkEnd w:id="109"/>
      </w:hyperlink>
    </w:p>
    <w:p w14:paraId="66A1288A" w14:textId="77777777" w:rsidR="006D5263" w:rsidRPr="00E57950" w:rsidRDefault="006D5263" w:rsidP="008E0B04">
      <w:pPr>
        <w:pStyle w:val="Ttulo4"/>
        <w:spacing w:after="120"/>
        <w:rPr>
          <w:b w:val="0"/>
        </w:rPr>
      </w:pPr>
      <w:bookmarkStart w:id="110" w:name="_Toc38441461"/>
      <w:r w:rsidRPr="00E57950">
        <w:t xml:space="preserve">10.2.- </w:t>
      </w:r>
      <w:r w:rsidRPr="00E57950">
        <w:rPr>
          <w:b w:val="0"/>
        </w:rPr>
        <w:t>En el perfil de contratante se publicarán los siguientes datos e informaciones:</w:t>
      </w:r>
      <w:bookmarkEnd w:id="110"/>
    </w:p>
    <w:p w14:paraId="66A1288B"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Aurretiazko informazioaren iragarkia, hala badagokio</w:t>
      </w:r>
      <w:r w:rsidRPr="00E57950">
        <w:rPr>
          <w:rFonts w:ascii="Verdana" w:hAnsi="Verdana"/>
          <w:sz w:val="19"/>
          <w:szCs w:val="19"/>
        </w:rPr>
        <w:t>.</w:t>
      </w:r>
    </w:p>
    <w:p w14:paraId="66A1288C"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Lizitazio-iragarkia</w:t>
      </w:r>
    </w:p>
    <w:p w14:paraId="66A1288D"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Espedientea onesteko ebazpena</w:t>
      </w:r>
      <w:r w:rsidRPr="00E57950">
        <w:rPr>
          <w:rFonts w:ascii="Verdana" w:hAnsi="Verdana"/>
          <w:sz w:val="19"/>
          <w:szCs w:val="19"/>
        </w:rPr>
        <w:t>.</w:t>
      </w:r>
    </w:p>
    <w:p w14:paraId="66A1288E"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AKPA, PTPA eta dokumentazio osagarria</w:t>
      </w:r>
      <w:r w:rsidRPr="00E57950">
        <w:rPr>
          <w:rFonts w:ascii="Verdana" w:hAnsi="Verdana"/>
          <w:sz w:val="19"/>
          <w:szCs w:val="19"/>
        </w:rPr>
        <w:t>.</w:t>
      </w:r>
    </w:p>
    <w:p w14:paraId="66A1288F"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Kontratuaren objektu zehatza, iraupena, lizitazioaren oinarrizko aurrekontua</w:t>
      </w:r>
      <w:r w:rsidRPr="00E57950">
        <w:rPr>
          <w:rFonts w:ascii="Verdana" w:hAnsi="Verdana"/>
          <w:sz w:val="19"/>
          <w:szCs w:val="19"/>
        </w:rPr>
        <w:t>.</w:t>
      </w:r>
    </w:p>
    <w:p w14:paraId="66A12890"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Honako hauek justifikatzen dituen memoria: kontratazioa egiteko beharrizana, kontratazioaren egokitasun eta efizientzia eta kontratazioak kontratuaren objektuarekin daukan harreman zuzen, argi eta proportzionala</w:t>
      </w:r>
      <w:r w:rsidRPr="00E57950">
        <w:rPr>
          <w:rFonts w:ascii="Verdana" w:hAnsi="Verdana"/>
          <w:sz w:val="19"/>
          <w:szCs w:val="19"/>
        </w:rPr>
        <w:t>.</w:t>
      </w:r>
    </w:p>
    <w:p w14:paraId="125BE3FC" w14:textId="22956538" w:rsidR="002D39CE"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Baliabide nahikorik ez dagoela dioen txostena</w:t>
      </w:r>
      <w:r w:rsidRPr="00E57950">
        <w:rPr>
          <w:rFonts w:ascii="Verdana" w:hAnsi="Verdana"/>
          <w:sz w:val="19"/>
          <w:szCs w:val="19"/>
        </w:rPr>
        <w:t>.</w:t>
      </w:r>
    </w:p>
    <w:p w14:paraId="66A12892"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Espedientea hasteko ebazpena, kontratazio-organoak sinatua</w:t>
      </w:r>
      <w:r w:rsidRPr="00E57950">
        <w:rPr>
          <w:rFonts w:ascii="Verdana" w:hAnsi="Verdana"/>
          <w:sz w:val="19"/>
          <w:szCs w:val="19"/>
        </w:rPr>
        <w:t>.</w:t>
      </w:r>
    </w:p>
    <w:p w14:paraId="66A12893"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Merkatuari buruzko aurretiazko kontsultarik egin bada, egin diren kontsultei buruzko txosten arrazoitua, SPKLren 115. artikuluan xedatuta dagoenaren arabera</w:t>
      </w:r>
      <w:r w:rsidRPr="00E57950">
        <w:rPr>
          <w:rFonts w:ascii="Verdana" w:hAnsi="Verdana"/>
          <w:sz w:val="19"/>
          <w:szCs w:val="19"/>
        </w:rPr>
        <w:t>.</w:t>
      </w:r>
    </w:p>
    <w:p w14:paraId="66A12894"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EKAB betetzeko xml fitxategia</w:t>
      </w:r>
      <w:r w:rsidRPr="00E57950">
        <w:rPr>
          <w:rFonts w:ascii="Verdana" w:hAnsi="Verdana"/>
          <w:sz w:val="19"/>
          <w:szCs w:val="19"/>
        </w:rPr>
        <w:t>.</w:t>
      </w:r>
    </w:p>
    <w:p w14:paraId="66A12895"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Kontratazio-organoari lagundu behar dioten kontratazio-mahaien osaera eta kideen kargua</w:t>
      </w:r>
      <w:r w:rsidRPr="00E57950">
        <w:rPr>
          <w:rFonts w:ascii="Verdana" w:hAnsi="Verdana"/>
          <w:sz w:val="19"/>
          <w:szCs w:val="19"/>
        </w:rPr>
        <w:t>.</w:t>
      </w:r>
    </w:p>
    <w:p w14:paraId="66A12896"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Balio-iritzi batean oinarrituta aplikatu beharreko adjudikazio-irizpideak aplikatzeko aditu-batzordeko kideen izendapena, aditu horien esku-hartzea kontratuaren klausula espezifikoen 19.2.7 klausulan azaltzen denean. Gainera, kideen kargua adierazi beharko</w:t>
      </w:r>
      <w:r w:rsidRPr="00E57950">
        <w:rPr>
          <w:rFonts w:ascii="Verdana" w:hAnsi="Verdana"/>
          <w:sz w:val="19"/>
          <w:szCs w:val="19"/>
        </w:rPr>
        <w:t>.</w:t>
      </w:r>
    </w:p>
    <w:p w14:paraId="66A12897"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Kontratuaren publizitatea egiteko erabili diren bitartekoak eta argitalpen horietarako estekak</w:t>
      </w:r>
      <w:r w:rsidRPr="00E57950">
        <w:rPr>
          <w:rFonts w:ascii="Verdana" w:hAnsi="Verdana"/>
          <w:sz w:val="19"/>
          <w:szCs w:val="19"/>
        </w:rPr>
        <w:t>.</w:t>
      </w:r>
    </w:p>
    <w:p w14:paraId="66A12898"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Hala badagokio, kontratazio-organoaren ebazpena (edo ebazpenak), zeinaren bidez AKPAn eta/edo PTPAn aldaketa esanguratsuak sartzen diren eta epea luzatzearen ondorioz eskaintzak aurkezteko mugaegun berriak ezartzen diren. Dena dela, jardueretan atzera egitea erabaki ahalko da, SPKLren 122.1 eta 124. artikuluen arabera</w:t>
      </w:r>
      <w:r w:rsidRPr="00E57950">
        <w:rPr>
          <w:rFonts w:ascii="Verdana" w:hAnsi="Verdana"/>
          <w:sz w:val="19"/>
          <w:szCs w:val="19"/>
        </w:rPr>
        <w:t>.</w:t>
      </w:r>
    </w:p>
    <w:p w14:paraId="66A12899"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Hala badagokio, kontratazio-organoak AKPA eta/edo PTPA aldatzeari buruz emandako ebazpena (edo ebazpenak), akats materialak, egitezkoak edo aritmetikoak zuzentze aldera</w:t>
      </w:r>
      <w:r w:rsidRPr="00E57950">
        <w:rPr>
          <w:rFonts w:ascii="Verdana" w:hAnsi="Verdana"/>
          <w:sz w:val="19"/>
          <w:szCs w:val="19"/>
        </w:rPr>
        <w:t>.</w:t>
      </w:r>
    </w:p>
    <w:p w14:paraId="66A1289A"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Baldintza-agiriei eta/edo gainerako dokumentazioari buruzko argibideak, kontratuaren klausula espezifikoen 26.1.3 klausularen arabera erantzunak lotesleak izan zein lotesleak ez izan</w:t>
      </w:r>
      <w:r w:rsidRPr="00E57950">
        <w:rPr>
          <w:rFonts w:ascii="Verdana" w:hAnsi="Verdana"/>
          <w:sz w:val="19"/>
          <w:szCs w:val="19"/>
        </w:rPr>
        <w:t>.</w:t>
      </w:r>
    </w:p>
    <w:p w14:paraId="66A1289B" w14:textId="1D35B51F"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lang w:val="eu-ES"/>
        </w:rPr>
        <w:t>Adjudikazio-prozeduran parte hartzen duten lizitatzaileen kopurua eta nor</w:t>
      </w:r>
      <w:r w:rsidR="007167F6" w:rsidRPr="00E57950">
        <w:rPr>
          <w:rFonts w:ascii="Verdana" w:hAnsi="Verdana"/>
          <w:sz w:val="19"/>
          <w:szCs w:val="19"/>
          <w:lang w:val="eu-ES"/>
        </w:rPr>
        <w:t>tzuk</w:t>
      </w:r>
      <w:r w:rsidRPr="00E57950">
        <w:rPr>
          <w:rFonts w:ascii="Verdana" w:hAnsi="Verdana"/>
          <w:sz w:val="19"/>
          <w:szCs w:val="19"/>
          <w:lang w:val="eu-ES"/>
        </w:rPr>
        <w:t xml:space="preserve"> diren</w:t>
      </w:r>
      <w:r w:rsidRPr="00E57950">
        <w:rPr>
          <w:rFonts w:ascii="Verdana" w:hAnsi="Verdana"/>
          <w:sz w:val="19"/>
          <w:szCs w:val="19"/>
        </w:rPr>
        <w:t>.</w:t>
      </w:r>
    </w:p>
    <w:p w14:paraId="66A1289C" w14:textId="77777777" w:rsidR="006D5263" w:rsidRPr="00E57950" w:rsidRDefault="006D5263" w:rsidP="004E093B">
      <w:pPr>
        <w:numPr>
          <w:ilvl w:val="0"/>
          <w:numId w:val="114"/>
        </w:numPr>
        <w:spacing w:before="120" w:after="120"/>
        <w:ind w:left="1560" w:right="-427" w:hanging="426"/>
        <w:jc w:val="both"/>
        <w:rPr>
          <w:rFonts w:ascii="Verdana" w:eastAsia="Calibri" w:hAnsi="Verdana"/>
          <w:sz w:val="19"/>
          <w:szCs w:val="19"/>
        </w:rPr>
      </w:pPr>
      <w:r w:rsidRPr="00E57950">
        <w:rPr>
          <w:rFonts w:ascii="Verdana" w:hAnsi="Verdana"/>
          <w:sz w:val="19"/>
          <w:szCs w:val="19"/>
          <w:lang w:val="eu-ES"/>
        </w:rPr>
        <w:t>Kontratazio-mahaiaren bilera publikoak egiteko datak eta lekuak eta, hala badagokio, data eta leku horien aldaketak, bai eta hori guztia zein webgunetan ikusi ahal izango den ere, hala egin badaiteke</w:t>
      </w:r>
      <w:r w:rsidRPr="00E57950">
        <w:rPr>
          <w:rFonts w:ascii="Verdana" w:eastAsia="Calibri" w:hAnsi="Verdana"/>
          <w:sz w:val="19"/>
          <w:szCs w:val="19"/>
        </w:rPr>
        <w:t>.</w:t>
      </w:r>
    </w:p>
    <w:p w14:paraId="66A1289D" w14:textId="77777777" w:rsidR="006D5263" w:rsidRPr="00E57950" w:rsidRDefault="006D5263" w:rsidP="004E093B">
      <w:pPr>
        <w:numPr>
          <w:ilvl w:val="0"/>
          <w:numId w:val="114"/>
        </w:numPr>
        <w:spacing w:before="120" w:after="120"/>
        <w:ind w:left="1560" w:right="-427" w:hanging="426"/>
        <w:jc w:val="both"/>
        <w:rPr>
          <w:rFonts w:ascii="Verdana" w:eastAsia="Calibri" w:hAnsi="Verdana"/>
          <w:sz w:val="19"/>
          <w:szCs w:val="19"/>
        </w:rPr>
      </w:pPr>
      <w:r w:rsidRPr="00E57950">
        <w:rPr>
          <w:rFonts w:ascii="Verdana" w:hAnsi="Verdana"/>
          <w:sz w:val="19"/>
          <w:szCs w:val="19"/>
        </w:rPr>
        <w:t>Onartutako eta baztertutako lizitatzaileen zerrenda, eta, baztertutakoen kasuan, baztertzeko arrazoiak.</w:t>
      </w:r>
    </w:p>
    <w:p w14:paraId="66A1289E"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Kontratazio-mahaiaren aktak.</w:t>
      </w:r>
    </w:p>
    <w:p w14:paraId="66A1289F"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Eskaintza bakoitzean balio-iritzi batean oinarrituta kuantifikatu daitezkeen adjudikazio-irizpideak balioesteko txostena.</w:t>
      </w:r>
    </w:p>
    <w:p w14:paraId="66A128A0"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SPKLren 149.4 artikuluan aipatzen denaren arabera ustez anormaltasuna duten eskaintzei buruzko txostena edo txostenak, hala badagokio.</w:t>
      </w:r>
    </w:p>
    <w:p w14:paraId="66A128A1"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Eskaintzei esleitutako puntuazioak, puntuazio horiek aktetan jasotzen ez badira edo aktak idazten eta argitaratzen ez diren arte jasotzen ez badira.</w:t>
      </w:r>
    </w:p>
    <w:p w14:paraId="66A128A2"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Kontratua adjudikatzeko ebazpena.</w:t>
      </w:r>
    </w:p>
    <w:p w14:paraId="66A128A3"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Adjudikazioduna nor den.</w:t>
      </w:r>
    </w:p>
    <w:p w14:paraId="66A128A4"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Adjudikazioaren zenbatekoa, balio erantsiaren gaineko zerga barne.</w:t>
      </w:r>
    </w:p>
    <w:p w14:paraId="66A128A5"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Kontratua formalizatzeari buruzko iragarkia eta kontratu-dokumentua.</w:t>
      </w:r>
    </w:p>
    <w:p w14:paraId="66A128A6"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Hala badagokio, kontratua egiteari buruzko datu guztiak zergatik argitaratzen ez diren azaltzen duen txostena, SPKLren 154.7 artikuluan xedatuta dagoenaren arabera.</w:t>
      </w:r>
    </w:p>
    <w:p w14:paraId="66A128A7"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Kontratazio-organoaren ebazpena, kontratua ez adjudikatzea edo ez egitea erabakitzeko.</w:t>
      </w:r>
    </w:p>
    <w:p w14:paraId="66A128A8"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Kontratazio-organoaren ebazpena, adjudikazio-prozeduran atzera egitea erabakitzeko.</w:t>
      </w:r>
    </w:p>
    <w:p w14:paraId="66A128A9"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Kontratazio-organoaren ebazpena, adjudikazio-prozedura hutsik geratu dela deklaratzeko.</w:t>
      </w:r>
    </w:p>
    <w:p w14:paraId="66A128AA"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Errekurtsorik jarri bada, errekurtso horien ondorioz adjudikazio-prozedura aldi baterako eten daitekeela dioen oharra.</w:t>
      </w:r>
    </w:p>
    <w:p w14:paraId="66A128AB"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Adjudikazio-prozedura deusez deklaratzeko ebazpena.</w:t>
      </w:r>
    </w:p>
    <w:p w14:paraId="66A128AC"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Kontratazio-organoaren ebazpena, kontratua luzatzeari buruzkoa.</w:t>
      </w:r>
    </w:p>
    <w:p w14:paraId="66A128AD"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Kontratua aldatzeari buruzko iragarkiak, kontratazio-organoak kontratua aldatzea erabakitzeari buruz emandako ebazpena, horretarako justifikazioa, kontratistaren alegazioak eta, hala badagokio, onetsi aurretik jaso diren txosten guztiak.</w:t>
      </w:r>
    </w:p>
    <w:p w14:paraId="66A128AE" w14:textId="77777777" w:rsidR="006D5263" w:rsidRPr="00E57950" w:rsidRDefault="006D5263" w:rsidP="004E093B">
      <w:pPr>
        <w:numPr>
          <w:ilvl w:val="0"/>
          <w:numId w:val="114"/>
        </w:numPr>
        <w:spacing w:before="120" w:after="120"/>
        <w:ind w:left="1560" w:right="-427" w:hanging="426"/>
        <w:jc w:val="both"/>
        <w:rPr>
          <w:rFonts w:ascii="Verdana" w:hAnsi="Verdana"/>
          <w:sz w:val="19"/>
          <w:szCs w:val="19"/>
        </w:rPr>
      </w:pPr>
      <w:r w:rsidRPr="00E57950">
        <w:rPr>
          <w:rFonts w:ascii="Verdana" w:hAnsi="Verdana"/>
          <w:sz w:val="19"/>
          <w:szCs w:val="19"/>
        </w:rPr>
        <w:t>Kontratazio-organoaren ebazpena, kontratua lagatzeko baimena ematen duena.</w:t>
      </w:r>
    </w:p>
    <w:p w14:paraId="66A128AF" w14:textId="77777777" w:rsidR="006D5263" w:rsidRPr="00E57950" w:rsidRDefault="006D5263" w:rsidP="004E093B">
      <w:pPr>
        <w:numPr>
          <w:ilvl w:val="0"/>
          <w:numId w:val="114"/>
        </w:numPr>
        <w:spacing w:before="120" w:after="120"/>
        <w:ind w:left="1560" w:right="-427" w:hanging="426"/>
        <w:jc w:val="both"/>
        <w:rPr>
          <w:rFonts w:ascii="Verdana" w:eastAsia="Calibri" w:hAnsi="Verdana"/>
          <w:sz w:val="19"/>
          <w:szCs w:val="19"/>
        </w:rPr>
      </w:pPr>
      <w:r w:rsidRPr="00E57950">
        <w:rPr>
          <w:rFonts w:ascii="Verdana" w:hAnsi="Verdana"/>
          <w:sz w:val="19"/>
          <w:szCs w:val="19"/>
        </w:rPr>
        <w:t>Kontratazio-organoaren ebazpena, ABEEaren osaera aldatzeko baimena ematen duena.</w:t>
      </w:r>
    </w:p>
    <w:p w14:paraId="66A128B0" w14:textId="7663298C" w:rsidR="006D5263" w:rsidRPr="00E57950" w:rsidRDefault="006D5263" w:rsidP="008E0B04">
      <w:pPr>
        <w:pStyle w:val="Ttulo4"/>
        <w:spacing w:after="120"/>
        <w:rPr>
          <w:sz w:val="16"/>
          <w:szCs w:val="16"/>
        </w:rPr>
      </w:pPr>
      <w:bookmarkStart w:id="111" w:name="_Toc38441462"/>
      <w:r w:rsidRPr="00E57950">
        <w:t xml:space="preserve">10.3.- </w:t>
      </w:r>
      <w:r w:rsidRPr="00E57950">
        <w:rPr>
          <w:b w:val="0"/>
        </w:rPr>
        <w:t xml:space="preserve">Interesdunek </w:t>
      </w:r>
      <w:r w:rsidRPr="00E57950">
        <w:t>kontsultak egin ditzakete eta dokumentazio osagarria edo informazio gehigarria eskatu</w:t>
      </w:r>
      <w:r w:rsidRPr="00E57950">
        <w:rPr>
          <w:b w:val="0"/>
        </w:rPr>
        <w:t xml:space="preserve">, kontratuaren klausula espezifikoen 19.4 eta </w:t>
      </w:r>
      <w:r w:rsidR="00027F23" w:rsidRPr="00E57950">
        <w:rPr>
          <w:b w:val="0"/>
        </w:rPr>
        <w:t>19.</w:t>
      </w:r>
      <w:r w:rsidRPr="00E57950">
        <w:rPr>
          <w:b w:val="0"/>
        </w:rPr>
        <w:t>5 klausuletan agertzen diren helbide elektronikoen bitartez. Idatziz egin beharko da hori, kontratuaren klausula espezifikoen 26.1.1 klausulan informazioa eskatu ahal izateko ematen den azken egunera arte. Kontratuaren klausula espezifikoen 26.1.2 klausulan azaltzen den mugaegunera arte (hori barne dela) erantzun beharko zaie eskaerei.</w:t>
      </w:r>
      <w:bookmarkEnd w:id="111"/>
      <w:r w:rsidRPr="00E57950">
        <w:rPr>
          <w:sz w:val="16"/>
          <w:szCs w:val="16"/>
        </w:rPr>
        <w:br w:type="page"/>
      </w:r>
    </w:p>
    <w:p w14:paraId="66A128B1" w14:textId="77777777" w:rsidR="006D5263" w:rsidRPr="00E57950" w:rsidRDefault="006D5263" w:rsidP="00AB006D">
      <w:pPr>
        <w:pStyle w:val="Ttulo2"/>
      </w:pPr>
      <w:bookmarkStart w:id="112" w:name="_Toc505598226"/>
      <w:bookmarkStart w:id="113" w:name="_Toc505598303"/>
      <w:bookmarkStart w:id="114" w:name="_Toc505598396"/>
      <w:bookmarkStart w:id="115" w:name="_Toc507512578"/>
      <w:bookmarkStart w:id="116" w:name="_Toc507512879"/>
      <w:bookmarkStart w:id="117" w:name="_Toc528657944"/>
      <w:bookmarkStart w:id="118" w:name="_Toc528658763"/>
      <w:bookmarkStart w:id="119" w:name="_Toc528660390"/>
      <w:bookmarkStart w:id="120" w:name="_Toc528664240"/>
      <w:bookmarkStart w:id="121" w:name="_Toc528665931"/>
      <w:bookmarkStart w:id="122" w:name="_Toc528666556"/>
      <w:bookmarkStart w:id="123" w:name="_Toc528671279"/>
      <w:bookmarkStart w:id="124" w:name="_Toc530728062"/>
      <w:bookmarkStart w:id="125" w:name="_Toc5958952"/>
      <w:bookmarkStart w:id="126" w:name="_Toc34132912"/>
      <w:bookmarkStart w:id="127" w:name="_Toc156485305"/>
      <w:r w:rsidRPr="00E57950">
        <w:t xml:space="preserve">II.- </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E57950">
        <w:t>LIZITAZIOA</w:t>
      </w:r>
      <w:bookmarkEnd w:id="127"/>
    </w:p>
    <w:p w14:paraId="66A128B2" w14:textId="77777777" w:rsidR="006D5263" w:rsidRPr="00E57950" w:rsidRDefault="006D5263" w:rsidP="008E0B04">
      <w:pPr>
        <w:pStyle w:val="Ttulo3"/>
        <w:spacing w:after="120"/>
      </w:pPr>
      <w:bookmarkStart w:id="128" w:name="_Toc35855326"/>
      <w:bookmarkStart w:id="129" w:name="_Toc156485306"/>
      <w:r w:rsidRPr="00E57950">
        <w:t xml:space="preserve">11.- </w:t>
      </w:r>
      <w:r w:rsidRPr="00E57950">
        <w:rPr>
          <w:lang w:val="eu-ES"/>
        </w:rPr>
        <w:t>PARTE HARTZEKO BALDINTZAK</w:t>
      </w:r>
      <w:bookmarkEnd w:id="128"/>
      <w:bookmarkEnd w:id="129"/>
    </w:p>
    <w:p w14:paraId="601AA79E" w14:textId="77777777" w:rsidR="00EE3E97" w:rsidRPr="00E57950" w:rsidRDefault="006D5263" w:rsidP="00EE3E97">
      <w:pPr>
        <w:pStyle w:val="Ttulo4"/>
        <w:spacing w:after="120"/>
        <w:ind w:right="-427"/>
        <w:rPr>
          <w:rFonts w:cs="Tahoma"/>
          <w:b w:val="0"/>
          <w:szCs w:val="19"/>
        </w:rPr>
      </w:pPr>
      <w:bookmarkStart w:id="130" w:name="_Toc38441465"/>
      <w:r w:rsidRPr="00E57950">
        <w:t>11.1</w:t>
      </w:r>
      <w:r w:rsidRPr="00E57950">
        <w:rPr>
          <w:b w:val="0"/>
        </w:rPr>
        <w:t xml:space="preserve">.- </w:t>
      </w:r>
      <w:bookmarkEnd w:id="130"/>
      <w:r w:rsidR="00EE3E97" w:rsidRPr="00E57950">
        <w:rPr>
          <w:b w:val="0"/>
        </w:rPr>
        <w:t>Kontratazio-prozeduran pertsona fisiko eta juridikoek parte hartu ahalko dute, espainiarrek nahiz atzerritarrek, baldin eta inskribatuta badaude Euskal Autonomia Erkidegoko Lizitatzaileen eta Enpresa Sailkatuen Erregistroan, Sektore Publikoko Lizitatzaileen eta Enpresa Sailkatuen Erregistro Ofizialean edo inskribatuta badaude operadore ekonomikoen zerrenda ofizialetan edo Europar Batasuneko kide den estatu baten datu base nazional batean, baldin eta, azken kasu horretan, datu-basera sartzea doakoa bada. Era berean, ezinbestekoa izango da pertsona fisiko edo juridiko horiek jarduteko gaitasuna izatea, kontratatzea debekatuta ez izatea, interes-gatazkako egoeran ez egotea eta kaudimen-betekizunak betetzea edo, hala badagokio, sailkapena izatea; eta, hala badagokio, kontratuaren klausula espezifikoen 21.4 klausulan ezarritako gaikuntza izatea (baldin eta klausulan adierazi bada gaikuntzak “eskaintzak aurkezteko azken egunean” eduki behar direla). Salbuespen moduan, eta lehia ez mugatzearren, kontratazio-organoak beren-beregi baimendu ahal izango du, ebazpen arrazoituaren bidez, erregistroan inskribatuta ez dauden lizitatzaileek ere aurkeztu ahal izatea eskaintza.</w:t>
      </w:r>
    </w:p>
    <w:p w14:paraId="66A128B4" w14:textId="77777777" w:rsidR="006D5263" w:rsidRPr="00E57950" w:rsidRDefault="006D5263" w:rsidP="008E0B04">
      <w:pPr>
        <w:tabs>
          <w:tab w:val="left" w:pos="0"/>
        </w:tabs>
        <w:spacing w:before="120" w:after="120"/>
        <w:ind w:left="842" w:right="-427" w:firstLine="9"/>
        <w:jc w:val="both"/>
        <w:rPr>
          <w:rFonts w:ascii="Verdana" w:eastAsia="Arial Unicode MS" w:hAnsi="Verdana" w:cs="Tahoma"/>
          <w:b/>
          <w:sz w:val="19"/>
          <w:szCs w:val="19"/>
        </w:rPr>
      </w:pPr>
      <w:r w:rsidRPr="00E57950">
        <w:rPr>
          <w:rFonts w:ascii="Verdana" w:hAnsi="Verdana"/>
          <w:sz w:val="19"/>
          <w:szCs w:val="19"/>
          <w:lang w:val="eu-ES"/>
        </w:rPr>
        <w:t>Aurreko paragrafoan adierazitako betekizunak betetzen dituzten eta ABEE batean elkartu diren pertsonek ere parte hartu ahal izango dute, legez aurreikusitako baldintzen arabera</w:t>
      </w:r>
      <w:r w:rsidRPr="00E57950">
        <w:rPr>
          <w:rFonts w:ascii="Verdana" w:eastAsia="Arial Unicode MS" w:hAnsi="Verdana" w:cs="Tahoma"/>
          <w:sz w:val="19"/>
          <w:szCs w:val="19"/>
        </w:rPr>
        <w:t xml:space="preserve">. </w:t>
      </w:r>
    </w:p>
    <w:p w14:paraId="66A128B5" w14:textId="77777777" w:rsidR="006D5263" w:rsidRPr="00E57950" w:rsidRDefault="006D5263" w:rsidP="008E0B04">
      <w:pPr>
        <w:tabs>
          <w:tab w:val="left" w:pos="0"/>
        </w:tabs>
        <w:spacing w:before="120" w:after="120"/>
        <w:ind w:left="842" w:right="-427" w:firstLine="9"/>
        <w:jc w:val="both"/>
        <w:rPr>
          <w:rFonts w:ascii="Verdana" w:hAnsi="Verdana" w:cs="Tahoma"/>
          <w:sz w:val="19"/>
          <w:szCs w:val="19"/>
        </w:rPr>
      </w:pPr>
      <w:r w:rsidRPr="00E57950">
        <w:rPr>
          <w:rFonts w:ascii="Verdana" w:hAnsi="Verdana"/>
          <w:sz w:val="19"/>
          <w:szCs w:val="19"/>
          <w:lang w:val="eu-ES"/>
        </w:rPr>
        <w:t>Parte hartu ahal izango dute SPKLren 66.1 artikuluan xedatuta dagoena betetzen duten pertsona juridikoek eta Europar Batasuneko edo Europako Esparru Ekonomikoari buruzko Akordioa sinatu duten estatuetako operadore ekonomikoek eta, Europar Batasunekoak izan ez arren, SPKLren 67. eta 68.1 artikuluetan xedatuta dagena betetzen duten operadore ekonomikoek</w:t>
      </w:r>
      <w:r w:rsidRPr="00E57950">
        <w:rPr>
          <w:rFonts w:ascii="Verdana" w:hAnsi="Verdana" w:cs="Tahoma"/>
          <w:sz w:val="19"/>
          <w:szCs w:val="19"/>
        </w:rPr>
        <w:t>.</w:t>
      </w:r>
    </w:p>
    <w:p w14:paraId="66A128B6" w14:textId="77777777" w:rsidR="006D5263" w:rsidRPr="00E57950" w:rsidRDefault="006D5263" w:rsidP="008E0B04">
      <w:pPr>
        <w:pStyle w:val="Ttulo4"/>
        <w:spacing w:after="120"/>
        <w:rPr>
          <w:rFonts w:cs="Tahoma"/>
          <w:b w:val="0"/>
          <w:lang w:val="eu-ES"/>
        </w:rPr>
      </w:pPr>
      <w:bookmarkStart w:id="131" w:name="_Toc35855328"/>
      <w:bookmarkStart w:id="132" w:name="_Toc38441466"/>
      <w:r w:rsidRPr="00E57950">
        <w:t xml:space="preserve">11.2.- </w:t>
      </w:r>
      <w:r w:rsidRPr="00E57950">
        <w:rPr>
          <w:b w:val="0"/>
          <w:lang w:val="eu-ES"/>
        </w:rPr>
        <w:t>Pertsona bakoitzak proposamen bakarra aurkeztu ahal izango du, salbu eta kontratuaren klausula espezifikoen 24.4 klausulan aldaerak onartzen badira. Bakarrik aurkezten direnek ere ezin izango dute ABEEetan beste proposamenik izenpetu, ez eta ABEE batean baino gehiagotan parte hartu ere. Arau horiek hautsiz gero, ez da onartuko pertsona horrek izenpetutako proposamen bakar bat ere</w:t>
      </w:r>
      <w:r w:rsidRPr="00E57950">
        <w:rPr>
          <w:rFonts w:cs="Tahoma"/>
          <w:b w:val="0"/>
          <w:lang w:val="eu-ES"/>
        </w:rPr>
        <w:t>.</w:t>
      </w:r>
      <w:bookmarkEnd w:id="131"/>
      <w:bookmarkEnd w:id="132"/>
    </w:p>
    <w:p w14:paraId="66A128B7" w14:textId="77777777" w:rsidR="006D5263" w:rsidRPr="00E57950" w:rsidRDefault="006D5263" w:rsidP="008E0B04">
      <w:pPr>
        <w:pStyle w:val="Ttulo4"/>
        <w:spacing w:after="120"/>
        <w:rPr>
          <w:rFonts w:cs="sans-serif"/>
          <w:b w:val="0"/>
          <w:lang w:val="eu-ES"/>
        </w:rPr>
      </w:pPr>
      <w:bookmarkStart w:id="133" w:name="_Toc35855329"/>
      <w:bookmarkStart w:id="134" w:name="_Toc38441467"/>
      <w:r w:rsidRPr="00E57950">
        <w:rPr>
          <w:lang w:val="eu-ES"/>
        </w:rPr>
        <w:t xml:space="preserve">11.3.- </w:t>
      </w:r>
      <w:r w:rsidRPr="00E57950">
        <w:rPr>
          <w:b w:val="0"/>
          <w:lang w:val="eu-ES"/>
        </w:rPr>
        <w:t>Kontratuaren klausula espezifikoen 20.7 eta 20.8 klausulen arabera kontratua erreserbatu bazaie, hurrenez hurren, Gizarte-ekimeneko Enplegu Zentro Bereziei eta laneratzeko enpresei, edo enplegu babestuko programen barruan sartuta badago, SPKLren laugarren xedapen gehigarrian xedatuta dagoenaren arabera, edo erakunde jakin batzuei erreserbatu bazaie SPKLren berrogeita zortzigarren xedapen gehigarriaren arabera, azaldutakoaz gain legez ezarritako betekizunak betetzen dituztenek soilik parte hartu ahal izango dute (Desgaitasuna duten pertsonen eskubideei eta haien gizarteratzeari buruzko Lege Orokorraren Testu Bategina, azaroaren 29ko 1/2013 Legegintzako Errege Dekretuaren bidez onartua; 44/2007 Legea, abenduaren 13koa, laneratzeko enpresen erregimena arautzen duena; eta SPKLren berrogeita zortzigarren xedapen gehigarria</w:t>
      </w:r>
      <w:r w:rsidRPr="00E57950">
        <w:rPr>
          <w:rFonts w:cs="sans-serif"/>
          <w:b w:val="0"/>
          <w:lang w:val="eu-ES"/>
        </w:rPr>
        <w:t>).</w:t>
      </w:r>
      <w:bookmarkEnd w:id="133"/>
      <w:bookmarkEnd w:id="134"/>
    </w:p>
    <w:p w14:paraId="66A128B8" w14:textId="77777777" w:rsidR="006D5263" w:rsidRPr="00E57950" w:rsidRDefault="006D5263" w:rsidP="008E0B04">
      <w:pPr>
        <w:pStyle w:val="Ttulo4"/>
        <w:spacing w:after="120"/>
        <w:rPr>
          <w:rFonts w:cs="Tahoma"/>
          <w:b w:val="0"/>
          <w:lang w:val="eu-ES"/>
        </w:rPr>
      </w:pPr>
      <w:bookmarkStart w:id="135" w:name="_Toc35855330"/>
      <w:bookmarkStart w:id="136" w:name="_Toc38441468"/>
      <w:r w:rsidRPr="00E57950">
        <w:rPr>
          <w:lang w:val="eu-ES"/>
        </w:rPr>
        <w:t xml:space="preserve">11.4.- </w:t>
      </w:r>
      <w:r w:rsidRPr="00E57950">
        <w:rPr>
          <w:b w:val="0"/>
          <w:lang w:val="eu-ES"/>
        </w:rPr>
        <w:t>Hala badagokio kontratuaren klausula espezifikoen 21.4 klausulan eskatzen den gaitasun, kaudimen eta enpresa-gaikuntza edo gaikuntza profesionalari buruzko inguruabarrak (salbu eta klausula horretan adierazi bada gaikuntzak “kontratua formalizatu baino lehen” eduki behar direla) eta kontratatzeko debekurik ez izateari buruzko inguruabarrak eskaintzak aurkezteko azken egunean bete behar dira, eta horiek betetzen jarraitu beharko da kontratua perfekzionatzeko uneanda</w:t>
      </w:r>
      <w:r w:rsidRPr="00E57950">
        <w:rPr>
          <w:rFonts w:cs="Tahoma"/>
          <w:b w:val="0"/>
          <w:lang w:val="eu-ES"/>
        </w:rPr>
        <w:t>.</w:t>
      </w:r>
      <w:bookmarkEnd w:id="135"/>
      <w:bookmarkEnd w:id="136"/>
    </w:p>
    <w:p w14:paraId="66A128B9" w14:textId="72C76335"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 xml:space="preserve">Kontratazio-mahaiak prozeduraren </w:t>
      </w:r>
      <w:r w:rsidRPr="00E57950">
        <w:rPr>
          <w:rFonts w:ascii="Verdana" w:hAnsi="Verdana"/>
          <w:sz w:val="19"/>
          <w:szCs w:val="19"/>
          <w:u w:val="single"/>
          <w:lang w:val="eu-ES"/>
        </w:rPr>
        <w:t>edozein unetan</w:t>
      </w:r>
      <w:r w:rsidRPr="00E57950">
        <w:rPr>
          <w:rFonts w:ascii="Verdana" w:hAnsi="Verdana"/>
          <w:sz w:val="19"/>
          <w:szCs w:val="19"/>
          <w:lang w:val="eu-ES"/>
        </w:rPr>
        <w:t xml:space="preserve"> eskatu ahal izango die lizitatzaileei ziurtagiri eta dokumentu guztiak edo batzuk aurkezteko, kontratua adjudikatu aurretik, prozeduraren garapenaren mesederako baldin bada. Halaber, aurkeztutako ziurtagiri eta dokumentuei buruzko argibideak emateko edo beste dokumentu batzuk aurkezteko ere eskatu ahal izango die kontratazio-mahaiak</w:t>
      </w:r>
      <w:r w:rsidR="00A2217E">
        <w:rPr>
          <w:rFonts w:ascii="Verdana" w:hAnsi="Verdana"/>
          <w:sz w:val="19"/>
          <w:szCs w:val="19"/>
          <w:lang w:val="eu-ES"/>
        </w:rPr>
        <w:t>,</w:t>
      </w:r>
      <w:r w:rsidR="00A2217E" w:rsidRPr="00A2217E">
        <w:rPr>
          <w:rFonts w:ascii="Verdana" w:hAnsi="Verdana"/>
          <w:sz w:val="19"/>
          <w:szCs w:val="19"/>
          <w:highlight w:val="yellow"/>
          <w:lang w:val="eu-ES"/>
        </w:rPr>
        <w:t xml:space="preserve"> </w:t>
      </w:r>
      <w:r w:rsidR="00A2217E" w:rsidRPr="004C67E3">
        <w:rPr>
          <w:rFonts w:ascii="Verdana" w:hAnsi="Verdana"/>
          <w:sz w:val="19"/>
          <w:szCs w:val="19"/>
          <w:highlight w:val="yellow"/>
          <w:lang w:val="eu-ES"/>
        </w:rPr>
        <w:t>hori guztia bost (5) egun balioduneko epean bete beharko dute, dagokion errekerimendua jaso eta hurrengo egunetik zenbatzen hasita</w:t>
      </w:r>
      <w:r w:rsidRPr="00E57950">
        <w:rPr>
          <w:rFonts w:ascii="Verdana" w:hAnsi="Verdana" w:cs="sans-serif"/>
          <w:sz w:val="19"/>
          <w:szCs w:val="19"/>
          <w:lang w:val="eu-ES"/>
        </w:rPr>
        <w:t>.</w:t>
      </w:r>
    </w:p>
    <w:p w14:paraId="66A128BA" w14:textId="77777777" w:rsidR="006D5263" w:rsidRPr="00E57950" w:rsidRDefault="006D5263" w:rsidP="008E0B04">
      <w:pPr>
        <w:pStyle w:val="Ttulo4"/>
        <w:spacing w:after="120"/>
        <w:rPr>
          <w:b w:val="0"/>
        </w:rPr>
      </w:pPr>
      <w:bookmarkStart w:id="137" w:name="_Toc35855331"/>
      <w:bookmarkStart w:id="138" w:name="_Toc38441469"/>
      <w:r w:rsidRPr="00E57950">
        <w:rPr>
          <w:lang w:val="eu-ES"/>
        </w:rPr>
        <w:t xml:space="preserve">11.5.- </w:t>
      </w:r>
      <w:r w:rsidRPr="00E57950">
        <w:rPr>
          <w:b w:val="0"/>
          <w:lang w:val="eu-ES"/>
        </w:rPr>
        <w:t>Eskaintza aurkeztu izanak esan nahi du lizitatzaileak baldintzarik gabe onartzen dituela baldintza-agiri honen nahiz gainerako kontratu-dokumentuen klausulak, inolako eragozpen edo erreparorik gabe, eta gainera baimena ematen diela kontratazio-mahaiari eta kontratazio-organoari, kontratua adjudikatzeko prozeduraren edozein unetan, Euskal Autonomia Erkidegoko Lizitatzaileen eta Enpresa Sailkatuen Erregistroan, Sektore Publikoko Lizitatzaileen eta Enpresa Sailkatuen Erregistro Ofizialean edo operadore ekonomikoen zerrenda ofizialetan edo Europar Batasuneko kide den estaturen baten datu-base nazional batean jasotako datuak kontsultatzeko, baldin eta, azken kasu horretan, datu-basera sartzea doakoa bada. Operadore ekonomikoek ez dute nahitaez aurkeztu behar erregistro, zerrenda eta datu-base horietan agertzen diren datuak egiaztatzeko dokumentazioa</w:t>
      </w:r>
      <w:r w:rsidRPr="00E57950">
        <w:rPr>
          <w:rFonts w:cs="sans-serif"/>
          <w:b w:val="0"/>
        </w:rPr>
        <w:t>.</w:t>
      </w:r>
      <w:bookmarkEnd w:id="137"/>
      <w:bookmarkEnd w:id="138"/>
    </w:p>
    <w:p w14:paraId="66A128BC" w14:textId="47245FCA" w:rsidR="006D5263" w:rsidRPr="00E57950" w:rsidRDefault="006D5263" w:rsidP="008E0B04">
      <w:pPr>
        <w:pStyle w:val="Ttulo3"/>
        <w:spacing w:after="120"/>
        <w:rPr>
          <w:lang w:val="eu-ES"/>
        </w:rPr>
      </w:pPr>
      <w:bookmarkStart w:id="139" w:name="_Toc35855332"/>
      <w:bookmarkStart w:id="140" w:name="_Toc156485307"/>
      <w:r w:rsidRPr="00E57950">
        <w:t xml:space="preserve">12.- </w:t>
      </w:r>
      <w:r w:rsidRPr="00E57950">
        <w:rPr>
          <w:lang w:val="eu-ES"/>
        </w:rPr>
        <w:t>ESKAINTZAK AURKEZTEA</w:t>
      </w:r>
      <w:bookmarkEnd w:id="139"/>
      <w:bookmarkEnd w:id="140"/>
    </w:p>
    <w:p w14:paraId="28F60887" w14:textId="77777777" w:rsidR="00072911" w:rsidRPr="00E57950" w:rsidRDefault="00072911" w:rsidP="00072911">
      <w:pPr>
        <w:jc w:val="both"/>
        <w:rPr>
          <w:rFonts w:ascii="Verdana" w:eastAsia="Arial Unicode MS" w:hAnsi="Verdana"/>
          <w:sz w:val="19"/>
          <w:szCs w:val="19"/>
          <w:lang w:val="eu-ES"/>
        </w:rPr>
      </w:pPr>
      <w:r w:rsidRPr="00E57950">
        <w:rPr>
          <w:rFonts w:ascii="Verdana" w:hAnsi="Verdana"/>
          <w:sz w:val="19"/>
          <w:lang w:val="eu-ES"/>
        </w:rPr>
        <w:t>Datu pertsonalak babesteko araudian ezarritakoa betez, prozedura honetan jasotzen diren datuak fitxategi elektroniko batean sartuko dira, kontratu hau behar bezala esleitu eta gauzatzen dela bermatzeko. Datu horiek ez zaizkie hirugarrenei lagako, aipatutako araudian xedatutakoa izan ezik. Lizitatzaileek datuak eskuratzeko, zuzentzeko, ezabatzeko eta datu pertsonalak babesteko legean jasotako gainerako eskubideak baliatu ahal izango dituzte.</w:t>
      </w:r>
    </w:p>
    <w:p w14:paraId="66A128BD" w14:textId="77777777" w:rsidR="006D5263" w:rsidRPr="00E57950" w:rsidRDefault="006D5263" w:rsidP="008E0B04">
      <w:pPr>
        <w:pStyle w:val="Ttulo4"/>
        <w:spacing w:after="120"/>
      </w:pPr>
      <w:bookmarkStart w:id="141" w:name="_Toc35855333"/>
      <w:r w:rsidRPr="00E57950">
        <w:t xml:space="preserve">12.1.- </w:t>
      </w:r>
      <w:r w:rsidRPr="00E57950">
        <w:rPr>
          <w:lang w:val="eu-ES"/>
        </w:rPr>
        <w:t>Hizkuntza</w:t>
      </w:r>
      <w:bookmarkEnd w:id="141"/>
      <w:r w:rsidR="00B655AD" w:rsidRPr="00E57950">
        <w:rPr>
          <w:lang w:val="eu-ES"/>
        </w:rPr>
        <w:t>.</w:t>
      </w:r>
    </w:p>
    <w:p w14:paraId="66A128BE" w14:textId="77777777" w:rsidR="006D5263" w:rsidRPr="00E57950" w:rsidRDefault="006D5263" w:rsidP="008E0B04">
      <w:pPr>
        <w:spacing w:before="120" w:after="120"/>
        <w:ind w:left="842" w:right="-427"/>
        <w:jc w:val="both"/>
        <w:rPr>
          <w:rFonts w:ascii="Verdana" w:eastAsia="Arial Unicode MS" w:hAnsi="Verdana" w:cs="Tahoma"/>
          <w:sz w:val="19"/>
          <w:szCs w:val="19"/>
        </w:rPr>
      </w:pPr>
      <w:r w:rsidRPr="00E57950">
        <w:rPr>
          <w:rFonts w:ascii="Verdana" w:hAnsi="Verdana"/>
          <w:sz w:val="19"/>
          <w:szCs w:val="19"/>
          <w:lang w:val="eu-ES"/>
        </w:rPr>
        <w:t>Dokumentuak euskaraz edo gaztelaniaz idatzita edo ofizialki itzulita aurkeztu behar dira</w:t>
      </w:r>
      <w:r w:rsidRPr="00E57950">
        <w:rPr>
          <w:rFonts w:ascii="Verdana" w:eastAsia="Arial Unicode MS" w:hAnsi="Verdana" w:cs="Tahoma"/>
          <w:sz w:val="19"/>
          <w:szCs w:val="19"/>
        </w:rPr>
        <w:t>.</w:t>
      </w:r>
    </w:p>
    <w:p w14:paraId="66A128BF" w14:textId="77777777" w:rsidR="006D5263" w:rsidRPr="00E57950" w:rsidRDefault="006D5263" w:rsidP="008E0B04">
      <w:pPr>
        <w:pStyle w:val="Ttulo4"/>
        <w:spacing w:after="120"/>
      </w:pPr>
      <w:bookmarkStart w:id="142" w:name="_Toc35855334"/>
      <w:r w:rsidRPr="00E57950">
        <w:t xml:space="preserve">12.2.- </w:t>
      </w:r>
      <w:r w:rsidRPr="00E57950">
        <w:rPr>
          <w:lang w:val="eu-ES"/>
        </w:rPr>
        <w:t>Bitartekoak</w:t>
      </w:r>
      <w:bookmarkEnd w:id="142"/>
      <w:r w:rsidR="00B655AD" w:rsidRPr="00E57950">
        <w:rPr>
          <w:lang w:val="eu-ES"/>
        </w:rPr>
        <w:t>.</w:t>
      </w:r>
    </w:p>
    <w:p w14:paraId="60C0826D" w14:textId="77777777" w:rsidR="005E4323" w:rsidRPr="00E57950" w:rsidRDefault="005E4323" w:rsidP="005E4323">
      <w:pPr>
        <w:pStyle w:val="Ttulo5"/>
        <w:rPr>
          <w:b/>
        </w:rPr>
      </w:pPr>
      <w:r w:rsidRPr="00E57950">
        <w:rPr>
          <w:b/>
        </w:rPr>
        <w:t>12.2.1.- Bitarteko elektronikoak.</w:t>
      </w:r>
    </w:p>
    <w:p w14:paraId="545873ED" w14:textId="77777777" w:rsidR="005E4323" w:rsidRPr="00E57950" w:rsidRDefault="005E4323" w:rsidP="005E4323">
      <w:pPr>
        <w:widowControl w:val="0"/>
        <w:suppressAutoHyphens/>
        <w:autoSpaceDE w:val="0"/>
        <w:autoSpaceDN w:val="0"/>
        <w:adjustRightInd w:val="0"/>
        <w:spacing w:before="120" w:after="120"/>
        <w:ind w:left="1418" w:right="-567" w:hanging="8"/>
        <w:jc w:val="both"/>
        <w:rPr>
          <w:rFonts w:ascii="Verdana" w:hAnsi="Verdana" w:cs="Tahoma"/>
          <w:sz w:val="19"/>
          <w:szCs w:val="19"/>
        </w:rPr>
      </w:pPr>
      <w:r w:rsidRPr="00E57950">
        <w:rPr>
          <w:rFonts w:ascii="Verdana" w:hAnsi="Verdana"/>
          <w:sz w:val="19"/>
          <w:szCs w:val="19"/>
          <w:lang w:val="eu-ES"/>
        </w:rPr>
        <w:t>Salbu eta kontratuaren klausula espezifikoen 20.5 klausulan azaltzen bada kontratua esleitzeko prozeduran izapideak egiteko bitartekoak elektronikoak ez direla, bitarteko elektronikoen bidez aurkeztuko dira eskaintzak, KONTRATAZIO PUBLIKOA EUSKADIN plataformaren bidez</w:t>
      </w:r>
      <w:r w:rsidRPr="00E57950">
        <w:rPr>
          <w:rFonts w:ascii="Verdana" w:hAnsi="Verdana" w:cs="Tahoma"/>
          <w:sz w:val="19"/>
          <w:szCs w:val="19"/>
        </w:rPr>
        <w:t>.</w:t>
      </w:r>
    </w:p>
    <w:p w14:paraId="60642D41"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b/>
          <w:sz w:val="19"/>
          <w:szCs w:val="19"/>
        </w:rPr>
      </w:pPr>
      <w:r w:rsidRPr="00E57950">
        <w:rPr>
          <w:rFonts w:ascii="Verdana" w:eastAsia="Arial Unicode MS" w:hAnsi="Verdana"/>
          <w:b/>
          <w:sz w:val="19"/>
          <w:szCs w:val="19"/>
        </w:rPr>
        <w:t>12.2.1.1.-</w:t>
      </w:r>
      <w:r w:rsidRPr="00E57950">
        <w:rPr>
          <w:rFonts w:ascii="Verdana" w:eastAsia="Arial Unicode MS" w:hAnsi="Verdana"/>
          <w:sz w:val="19"/>
          <w:szCs w:val="19"/>
        </w:rPr>
        <w:t xml:space="preserve"> </w:t>
      </w:r>
      <w:r w:rsidRPr="00E57950">
        <w:rPr>
          <w:rFonts w:ascii="Verdana" w:hAnsi="Verdana"/>
          <w:b/>
          <w:sz w:val="19"/>
          <w:szCs w:val="19"/>
          <w:lang w:val="eu-ES"/>
        </w:rPr>
        <w:t>Betekizunak</w:t>
      </w:r>
      <w:r w:rsidRPr="00E57950">
        <w:rPr>
          <w:rFonts w:ascii="Verdana" w:eastAsia="Arial Unicode MS" w:hAnsi="Verdana"/>
          <w:b/>
          <w:sz w:val="19"/>
          <w:szCs w:val="19"/>
        </w:rPr>
        <w:t>:</w:t>
      </w:r>
    </w:p>
    <w:p w14:paraId="7E28EE80"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sz w:val="19"/>
          <w:szCs w:val="19"/>
        </w:rPr>
      </w:pPr>
      <w:r w:rsidRPr="00E57950">
        <w:rPr>
          <w:rFonts w:ascii="Verdana" w:eastAsia="Arial Unicode MS" w:hAnsi="Verdana"/>
          <w:sz w:val="19"/>
          <w:szCs w:val="19"/>
        </w:rPr>
        <w:t>Esteka honetan eskuratu daiteke betekizunei buruzko informazioa:</w:t>
      </w:r>
    </w:p>
    <w:p w14:paraId="0352A72E" w14:textId="77777777" w:rsidR="005E4323" w:rsidRPr="00E57950" w:rsidRDefault="00BA1143" w:rsidP="005E4323">
      <w:pPr>
        <w:widowControl w:val="0"/>
        <w:suppressAutoHyphens/>
        <w:autoSpaceDE w:val="0"/>
        <w:autoSpaceDN w:val="0"/>
        <w:adjustRightInd w:val="0"/>
        <w:spacing w:before="120" w:after="120"/>
        <w:ind w:left="1418" w:right="-567"/>
        <w:jc w:val="both"/>
        <w:rPr>
          <w:rFonts w:ascii="Verdana" w:hAnsi="Verdana" w:cs="Tahoma"/>
          <w:sz w:val="16"/>
          <w:szCs w:val="16"/>
        </w:rPr>
      </w:pPr>
      <w:hyperlink r:id="rId12" w:history="1">
        <w:r w:rsidR="005E4323" w:rsidRPr="00E57950">
          <w:rPr>
            <w:rStyle w:val="Hipervnculo"/>
            <w:rFonts w:ascii="Verdana" w:hAnsi="Verdana" w:cs="Tahoma"/>
            <w:sz w:val="16"/>
            <w:szCs w:val="16"/>
          </w:rPr>
          <w:t>https://www.contratacion.euskadi.eus/informazio-orokorra-lizitazio-elektronikoa/w32-kpelicel/eu/</w:t>
        </w:r>
      </w:hyperlink>
    </w:p>
    <w:p w14:paraId="14E43ACC" w14:textId="77777777"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r w:rsidRPr="00E57950">
        <w:rPr>
          <w:rFonts w:ascii="Verdana" w:hAnsi="Verdana"/>
          <w:sz w:val="19"/>
          <w:szCs w:val="19"/>
          <w:u w:val="single"/>
          <w:lang w:val="eu-ES"/>
        </w:rPr>
        <w:t>Laguntza-zerbitzua, lizitazio elektronikoari buruzko zalantzak edo gorabeherak argitzeko</w:t>
      </w:r>
      <w:r w:rsidRPr="00E57950">
        <w:rPr>
          <w:rFonts w:ascii="Verdana" w:hAnsi="Verdana"/>
          <w:sz w:val="19"/>
          <w:szCs w:val="19"/>
          <w:lang w:val="eu-ES"/>
        </w:rPr>
        <w:t xml:space="preserve">: </w:t>
      </w:r>
      <w:r w:rsidRPr="00E57950">
        <w:rPr>
          <w:rFonts w:ascii="Verdana" w:hAnsi="Verdana" w:cs="Tahoma"/>
          <w:b/>
          <w:color w:val="0000FF"/>
          <w:sz w:val="19"/>
          <w:szCs w:val="19"/>
          <w:lang w:val="eu-ES"/>
        </w:rPr>
        <w:t>945.016.298</w:t>
      </w:r>
    </w:p>
    <w:p w14:paraId="14A980D0"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b/>
          <w:sz w:val="19"/>
          <w:szCs w:val="19"/>
        </w:rPr>
      </w:pPr>
      <w:r w:rsidRPr="00E57950">
        <w:rPr>
          <w:rFonts w:ascii="Verdana" w:eastAsia="Arial Unicode MS" w:hAnsi="Verdana"/>
          <w:b/>
          <w:sz w:val="19"/>
          <w:szCs w:val="19"/>
        </w:rPr>
        <w:t xml:space="preserve">12.2.1.2.- </w:t>
      </w:r>
      <w:r w:rsidRPr="00E57950">
        <w:rPr>
          <w:rFonts w:ascii="Verdana" w:hAnsi="Verdana"/>
          <w:b/>
          <w:sz w:val="19"/>
          <w:szCs w:val="19"/>
          <w:lang w:val="eu-ES"/>
        </w:rPr>
        <w:t>Aurkezteko modua</w:t>
      </w:r>
      <w:r w:rsidRPr="00E57950">
        <w:rPr>
          <w:rFonts w:ascii="Verdana" w:eastAsia="Arial Unicode MS" w:hAnsi="Verdana"/>
          <w:b/>
          <w:sz w:val="19"/>
          <w:szCs w:val="19"/>
        </w:rPr>
        <w:t>:</w:t>
      </w:r>
    </w:p>
    <w:p w14:paraId="45BF6D20" w14:textId="77777777"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r w:rsidRPr="00E57950">
        <w:rPr>
          <w:rFonts w:ascii="Verdana" w:eastAsia="Arial Unicode MS" w:hAnsi="Verdana"/>
          <w:sz w:val="19"/>
          <w:szCs w:val="19"/>
        </w:rPr>
        <w:t>Honako esteka honetan dago eskuragarri eskaintza aurkezteko moduari, jasandako formatuei eta fitxategien tamainari buruzko informazioa:</w:t>
      </w:r>
    </w:p>
    <w:p w14:paraId="5BCA3BFD" w14:textId="77777777" w:rsidR="005E4323" w:rsidRPr="00E57950" w:rsidRDefault="00BA1143" w:rsidP="005E4323">
      <w:pPr>
        <w:widowControl w:val="0"/>
        <w:suppressAutoHyphens/>
        <w:autoSpaceDE w:val="0"/>
        <w:autoSpaceDN w:val="0"/>
        <w:adjustRightInd w:val="0"/>
        <w:spacing w:before="120" w:after="120"/>
        <w:ind w:left="1418" w:right="-567"/>
        <w:jc w:val="both"/>
        <w:rPr>
          <w:rStyle w:val="Hipervnculo"/>
          <w:rFonts w:ascii="Verdana" w:hAnsi="Verdana" w:cs="Tahoma"/>
          <w:sz w:val="16"/>
          <w:szCs w:val="16"/>
        </w:rPr>
      </w:pPr>
      <w:hyperlink r:id="rId13" w:history="1">
        <w:r w:rsidR="005E4323" w:rsidRPr="00E57950">
          <w:rPr>
            <w:rStyle w:val="Hipervnculo"/>
            <w:rFonts w:ascii="Verdana" w:hAnsi="Verdana" w:cs="Tahoma"/>
            <w:sz w:val="16"/>
            <w:szCs w:val="16"/>
          </w:rPr>
          <w:t>https://www.contratacion.euskadi.eus/erabiltzeko-gomendioak-lizitazio-elektronikoa/w32-kpelicel/es/</w:t>
        </w:r>
      </w:hyperlink>
    </w:p>
    <w:p w14:paraId="6E72CCEA" w14:textId="0AD2E472"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r w:rsidRPr="00E57950">
        <w:rPr>
          <w:rFonts w:ascii="Verdana" w:eastAsia="Arial Unicode MS" w:hAnsi="Verdana"/>
          <w:sz w:val="19"/>
          <w:szCs w:val="19"/>
        </w:rPr>
        <w:t>Eskaintza aurkezpen-epean jaso dela ulertuko da, baldin eta epe horren barruan hasi bada bidalketa eta behar bezala amaitu bada. Alegia, eskaintza epearen barruan bidaltzen hasi dela ulertuko da, baldin eta “</w:t>
      </w:r>
      <w:r w:rsidR="006C51BE" w:rsidRPr="00E57950">
        <w:rPr>
          <w:rFonts w:ascii="Verdana" w:eastAsia="Arial Unicode MS" w:hAnsi="Verdana"/>
          <w:i/>
          <w:sz w:val="19"/>
          <w:szCs w:val="19"/>
        </w:rPr>
        <w:t>eskaintza sinatu eta bidali</w:t>
      </w:r>
      <w:r w:rsidRPr="00E57950">
        <w:rPr>
          <w:rFonts w:ascii="Verdana" w:eastAsia="Arial Unicode MS" w:hAnsi="Verdana"/>
          <w:sz w:val="19"/>
          <w:szCs w:val="19"/>
        </w:rPr>
        <w:t>” botoia ezarritako epearen barruan sakatu badu lizitatzailearen ordezkaritzak. Eta ulertuko da bidalketa behar bezala amaitzen dela, aurkeztutako eskaintza osatzen duten dokumentuak erregistro elektronikoan sartzen diren unean.</w:t>
      </w:r>
    </w:p>
    <w:p w14:paraId="66A128D7" w14:textId="77777777" w:rsidR="006D5263" w:rsidRPr="00E57950" w:rsidRDefault="006D5263" w:rsidP="00D21979">
      <w:pPr>
        <w:pStyle w:val="Ttulo5"/>
        <w:rPr>
          <w:b/>
        </w:rPr>
      </w:pPr>
      <w:r w:rsidRPr="00E57950">
        <w:rPr>
          <w:b/>
        </w:rPr>
        <w:t xml:space="preserve">12.2.2.- </w:t>
      </w:r>
      <w:r w:rsidRPr="00E57950">
        <w:rPr>
          <w:b/>
          <w:lang w:val="eu-ES"/>
        </w:rPr>
        <w:t>Elektronikoak ez diren bitartekoak edo paperekoak</w:t>
      </w:r>
      <w:r w:rsidR="00B655AD" w:rsidRPr="00E57950">
        <w:rPr>
          <w:b/>
          <w:lang w:val="eu-ES"/>
        </w:rPr>
        <w:t>.</w:t>
      </w:r>
    </w:p>
    <w:p w14:paraId="66A128D8" w14:textId="77777777" w:rsidR="006D5263" w:rsidRPr="00E57950" w:rsidRDefault="006D5263" w:rsidP="008E0B04">
      <w:pPr>
        <w:widowControl w:val="0"/>
        <w:suppressAutoHyphens/>
        <w:autoSpaceDE w:val="0"/>
        <w:autoSpaceDN w:val="0"/>
        <w:adjustRightInd w:val="0"/>
        <w:spacing w:before="120" w:after="120"/>
        <w:ind w:left="2127" w:right="-427" w:hanging="714"/>
        <w:jc w:val="both"/>
        <w:rPr>
          <w:rFonts w:ascii="Verdana" w:eastAsia="Arial Unicode MS" w:hAnsi="Verdana"/>
          <w:sz w:val="19"/>
          <w:szCs w:val="19"/>
        </w:rPr>
      </w:pPr>
      <w:r w:rsidRPr="00E57950">
        <w:rPr>
          <w:rFonts w:ascii="Verdana" w:eastAsia="Arial Unicode MS" w:hAnsi="Verdana"/>
          <w:b/>
          <w:sz w:val="19"/>
          <w:szCs w:val="19"/>
        </w:rPr>
        <w:t>12.2.2.1.-</w:t>
      </w:r>
      <w:r w:rsidRPr="00E57950">
        <w:rPr>
          <w:rFonts w:ascii="Verdana" w:eastAsia="Arial Unicode MS" w:hAnsi="Verdana"/>
          <w:sz w:val="19"/>
          <w:szCs w:val="19"/>
        </w:rPr>
        <w:t xml:space="preserve"> </w:t>
      </w:r>
      <w:r w:rsidRPr="00E57950">
        <w:rPr>
          <w:rFonts w:ascii="Verdana" w:hAnsi="Verdana"/>
          <w:b/>
          <w:sz w:val="19"/>
          <w:szCs w:val="19"/>
          <w:lang w:val="eu-ES"/>
        </w:rPr>
        <w:t>Aurkezteko modua</w:t>
      </w:r>
      <w:r w:rsidRPr="00E57950">
        <w:rPr>
          <w:rFonts w:ascii="Verdana" w:eastAsia="Arial Unicode MS" w:hAnsi="Verdana"/>
          <w:b/>
          <w:sz w:val="19"/>
          <w:szCs w:val="19"/>
        </w:rPr>
        <w:t>:</w:t>
      </w:r>
    </w:p>
    <w:p w14:paraId="66A128D9" w14:textId="77777777" w:rsidR="006D5263" w:rsidRPr="00E57950" w:rsidRDefault="006D5263" w:rsidP="004E093B">
      <w:pPr>
        <w:widowControl w:val="0"/>
        <w:numPr>
          <w:ilvl w:val="0"/>
          <w:numId w:val="48"/>
        </w:numPr>
        <w:suppressAutoHyphens/>
        <w:autoSpaceDE w:val="0"/>
        <w:autoSpaceDN w:val="0"/>
        <w:adjustRightInd w:val="0"/>
        <w:spacing w:before="120" w:after="120"/>
        <w:ind w:left="1985" w:right="-427" w:hanging="284"/>
        <w:jc w:val="both"/>
        <w:rPr>
          <w:rFonts w:ascii="Verdana" w:hAnsi="Verdana" w:cs="Tahoma"/>
          <w:sz w:val="19"/>
          <w:szCs w:val="19"/>
          <w:lang w:val="eu-ES"/>
        </w:rPr>
      </w:pPr>
      <w:r w:rsidRPr="00E57950">
        <w:rPr>
          <w:rFonts w:ascii="Verdana" w:hAnsi="Verdana"/>
          <w:sz w:val="19"/>
          <w:szCs w:val="19"/>
          <w:lang w:val="eu-ES"/>
        </w:rPr>
        <w:t>Dokumentuak gutun-azal itxietan aurkeztuko dira, operadore ekonomikoak edo haren ordezkariak sinatuta. Gutun-azal bakoitzaren barruan, bertan sartu diren dokumentuen aurkibide zenbakiduna sartu beharko da, eta gutun-azal bakoitzaren kanpoaldean honako datu hauek jarriko dira</w:t>
      </w:r>
      <w:r w:rsidRPr="00E57950">
        <w:rPr>
          <w:rFonts w:ascii="Verdana" w:hAnsi="Verdana" w:cs="Tahoma"/>
          <w:sz w:val="19"/>
          <w:szCs w:val="19"/>
          <w:lang w:val="eu-ES"/>
        </w:rPr>
        <w:t>:</w:t>
      </w:r>
    </w:p>
    <w:p w14:paraId="66A128DA" w14:textId="77777777" w:rsidR="006D5263" w:rsidRPr="00E57950" w:rsidRDefault="006D5263" w:rsidP="004E093B">
      <w:pPr>
        <w:numPr>
          <w:ilvl w:val="0"/>
          <w:numId w:val="115"/>
        </w:numPr>
        <w:spacing w:before="120" w:after="120"/>
        <w:ind w:left="2552" w:right="-427" w:hanging="307"/>
        <w:jc w:val="both"/>
        <w:rPr>
          <w:rFonts w:ascii="Verdana" w:eastAsia="Arial Unicode MS" w:hAnsi="Verdana"/>
          <w:sz w:val="19"/>
          <w:szCs w:val="19"/>
        </w:rPr>
      </w:pPr>
      <w:r w:rsidRPr="00E57950">
        <w:rPr>
          <w:rFonts w:ascii="Verdana" w:eastAsia="Arial Unicode MS" w:hAnsi="Verdana"/>
          <w:sz w:val="19"/>
          <w:szCs w:val="19"/>
        </w:rPr>
        <w:t>Gutun-azalaren identifikazioa (A, B, C edo besteren bat), kontratuaren klausula espezifikoen 24. klausulan ezarritakoarekin bat etorriz.</w:t>
      </w:r>
    </w:p>
    <w:p w14:paraId="66A128DB" w14:textId="77777777" w:rsidR="006D5263" w:rsidRPr="00E57950" w:rsidRDefault="006D5263" w:rsidP="004E093B">
      <w:pPr>
        <w:numPr>
          <w:ilvl w:val="0"/>
          <w:numId w:val="115"/>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Kontratuaren identifikazioa: espediente-zenbakia eta objektua</w:t>
      </w:r>
      <w:r w:rsidRPr="00E57950">
        <w:rPr>
          <w:rFonts w:ascii="Verdana" w:eastAsia="Arial Unicode MS" w:hAnsi="Verdana"/>
          <w:sz w:val="19"/>
          <w:szCs w:val="19"/>
        </w:rPr>
        <w:t>.</w:t>
      </w:r>
    </w:p>
    <w:p w14:paraId="66A128DC" w14:textId="77777777" w:rsidR="006D5263" w:rsidRPr="00E57950" w:rsidRDefault="006D5263" w:rsidP="004E093B">
      <w:pPr>
        <w:numPr>
          <w:ilvl w:val="0"/>
          <w:numId w:val="115"/>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Lizitatzailearen identifikazioa: pertsona juridikoa bada, bere izen soziala eta IFZ adieraziko dira; pertsona fisikoa bada, izen-abizenak eta NANaren edo dokumentu baliokidearen zenbakia</w:t>
      </w:r>
      <w:r w:rsidRPr="00E57950">
        <w:rPr>
          <w:rFonts w:ascii="Verdana" w:eastAsia="Arial Unicode MS" w:hAnsi="Verdana"/>
          <w:sz w:val="19"/>
          <w:szCs w:val="19"/>
        </w:rPr>
        <w:t>.</w:t>
      </w:r>
    </w:p>
    <w:p w14:paraId="66A128DD" w14:textId="77777777" w:rsidR="006D5263" w:rsidRPr="00E57950" w:rsidRDefault="006D5263" w:rsidP="004E093B">
      <w:pPr>
        <w:numPr>
          <w:ilvl w:val="0"/>
          <w:numId w:val="115"/>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Eskaintza sinatzen duen pertsona fisikoaren identifikazioa: izen-abizenak eta NANaren edo dokumentu baliokidearen zenbakia</w:t>
      </w:r>
      <w:r w:rsidRPr="00E57950">
        <w:rPr>
          <w:rFonts w:ascii="Verdana" w:eastAsia="Arial Unicode MS" w:hAnsi="Verdana"/>
          <w:sz w:val="19"/>
          <w:szCs w:val="19"/>
        </w:rPr>
        <w:t>.</w:t>
      </w:r>
    </w:p>
    <w:p w14:paraId="66A128DE" w14:textId="77777777" w:rsidR="006D5263" w:rsidRPr="00E57950" w:rsidRDefault="006D5263" w:rsidP="004E093B">
      <w:pPr>
        <w:widowControl w:val="0"/>
        <w:numPr>
          <w:ilvl w:val="0"/>
          <w:numId w:val="48"/>
        </w:numPr>
        <w:suppressAutoHyphens/>
        <w:autoSpaceDE w:val="0"/>
        <w:autoSpaceDN w:val="0"/>
        <w:adjustRightInd w:val="0"/>
        <w:spacing w:before="120" w:after="120"/>
        <w:ind w:left="1985" w:right="-427" w:hanging="284"/>
        <w:jc w:val="both"/>
        <w:rPr>
          <w:rFonts w:ascii="Verdana" w:hAnsi="Verdana"/>
          <w:sz w:val="19"/>
          <w:szCs w:val="19"/>
        </w:rPr>
      </w:pPr>
      <w:r w:rsidRPr="00E57950">
        <w:rPr>
          <w:rFonts w:ascii="Verdana" w:hAnsi="Verdana"/>
          <w:sz w:val="19"/>
          <w:szCs w:val="19"/>
          <w:lang w:val="eu-ES"/>
        </w:rPr>
        <w:t>Gutun-azalak lizitazio-iragarkian ezarritako epearen barruan –eguna eta ordua– aurkeztuko dira, kontratuaren klausula espezifikoen 19.6.1 klausulan adierazitako erregistroan, edo posta-bulegoren batean, erregistro horietara bidaltzeko</w:t>
      </w:r>
      <w:r w:rsidRPr="00E57950">
        <w:rPr>
          <w:rFonts w:ascii="Verdana" w:hAnsi="Verdana"/>
          <w:sz w:val="19"/>
          <w:szCs w:val="19"/>
        </w:rPr>
        <w:t>.</w:t>
      </w:r>
    </w:p>
    <w:p w14:paraId="66A128DF"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Dokumentazioa posta-bulegoren batean aurkezten bada, bidali izana jakinarazi beharko du lizitatzaileak; horretarako, mezu elektroniko bat bidali beharko du kontratuaren klausula espezifikoen 19.5 klausulan agertzen den helbidera, egun horretan bertan. Posta elektroniko bidez egindako jakinarazpen hori baliozkoa izan dadin, jasota geratu beharko da bidali eta jaso izana, noiz bidali den eta noiz jaso den, bai eta zer bidali den (komunikazioaren eduki osoa), nork bidali duen eta nork jaso behar duen. Halakoetan, kopia bat inprimatu behar da. Kopia hori espedienteari erantsiko</w:t>
      </w:r>
      <w:r w:rsidRPr="00E57950">
        <w:rPr>
          <w:rFonts w:ascii="Verdana" w:eastAsia="Arial Unicode MS" w:hAnsi="Verdana"/>
          <w:sz w:val="19"/>
          <w:szCs w:val="19"/>
        </w:rPr>
        <w:t>.</w:t>
      </w:r>
    </w:p>
    <w:p w14:paraId="66A128E0"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Bidali izanaren jakinarazpenean, kontratuaren eta lizitatzailearen identifikazioa jarri behar da (baldintza orokorren 12.2.2.1 klausulako a) letran 2) eta 3) apartatuek ezartzen dutenaren arabera). Jakinarazpen horrekin batera, posta-bulegoak emandako frogagiria ere bidaliko da. Lizitazio-iragarkian adierazitako dataren ostean hamar (10) egun natural igaro eta gero dokumentazioa jasotzen ez bada, ez da inolaz ere onartuko</w:t>
      </w:r>
      <w:r w:rsidRPr="00E57950">
        <w:rPr>
          <w:rFonts w:ascii="Verdana" w:eastAsia="Arial Unicode MS" w:hAnsi="Verdana"/>
          <w:sz w:val="19"/>
          <w:szCs w:val="19"/>
        </w:rPr>
        <w:t>.</w:t>
      </w:r>
    </w:p>
    <w:p w14:paraId="66A128E1" w14:textId="77777777" w:rsidR="006D5263" w:rsidRPr="00E57950" w:rsidRDefault="006D5263" w:rsidP="008E0B04">
      <w:pPr>
        <w:widowControl w:val="0"/>
        <w:suppressAutoHyphens/>
        <w:autoSpaceDE w:val="0"/>
        <w:autoSpaceDN w:val="0"/>
        <w:adjustRightInd w:val="0"/>
        <w:spacing w:before="120" w:after="120"/>
        <w:ind w:left="2127" w:right="-427" w:hanging="717"/>
        <w:jc w:val="both"/>
        <w:rPr>
          <w:rFonts w:ascii="Verdana" w:eastAsia="Arial Unicode MS" w:hAnsi="Verdana"/>
          <w:b/>
          <w:sz w:val="19"/>
          <w:szCs w:val="19"/>
        </w:rPr>
      </w:pPr>
      <w:bookmarkStart w:id="143" w:name="_Toc528657947"/>
      <w:bookmarkStart w:id="144" w:name="_Toc528658766"/>
      <w:bookmarkStart w:id="145" w:name="_Toc528660393"/>
      <w:bookmarkStart w:id="146" w:name="_Toc528664243"/>
      <w:bookmarkStart w:id="147" w:name="_Toc528665934"/>
      <w:bookmarkStart w:id="148" w:name="_Toc528666559"/>
      <w:bookmarkStart w:id="149" w:name="_Toc528671282"/>
      <w:bookmarkStart w:id="150" w:name="_Toc530728070"/>
      <w:bookmarkStart w:id="151" w:name="_Toc5958965"/>
      <w:bookmarkStart w:id="152" w:name="_Toc34132915"/>
      <w:r w:rsidRPr="00E57950">
        <w:rPr>
          <w:rFonts w:ascii="Verdana" w:eastAsia="Arial Unicode MS" w:hAnsi="Verdana"/>
          <w:b/>
          <w:sz w:val="19"/>
          <w:szCs w:val="19"/>
        </w:rPr>
        <w:t xml:space="preserve">12.2.2.2.- </w:t>
      </w:r>
      <w:r w:rsidRPr="00E57950">
        <w:rPr>
          <w:rFonts w:ascii="Verdana" w:hAnsi="Verdana"/>
          <w:b/>
          <w:sz w:val="19"/>
          <w:szCs w:val="19"/>
          <w:lang w:val="eu-ES"/>
        </w:rPr>
        <w:t>Dokumentazioa itzultzea</w:t>
      </w:r>
      <w:r w:rsidR="00B655AD" w:rsidRPr="00E57950">
        <w:rPr>
          <w:rFonts w:ascii="Verdana" w:hAnsi="Verdana"/>
          <w:b/>
          <w:sz w:val="19"/>
          <w:szCs w:val="19"/>
          <w:lang w:val="eu-ES"/>
        </w:rPr>
        <w:t>.</w:t>
      </w:r>
    </w:p>
    <w:p w14:paraId="66A128E2" w14:textId="77777777" w:rsidR="006D5263" w:rsidRPr="00E57950" w:rsidRDefault="006D5263" w:rsidP="008E0B04">
      <w:pPr>
        <w:spacing w:before="120" w:after="120"/>
        <w:ind w:left="1701" w:right="-427"/>
        <w:jc w:val="both"/>
        <w:rPr>
          <w:rFonts w:ascii="Verdana" w:eastAsia="Arial Unicode MS" w:hAnsi="Verdana"/>
          <w:sz w:val="19"/>
          <w:szCs w:val="19"/>
        </w:rPr>
      </w:pPr>
      <w:r w:rsidRPr="00E57950">
        <w:rPr>
          <w:rFonts w:ascii="Verdana" w:hAnsi="Verdana"/>
          <w:sz w:val="19"/>
          <w:szCs w:val="19"/>
          <w:lang w:val="eu-ES"/>
        </w:rPr>
        <w:t>Adjudikaziodun izan ez diren eta dokumentazioa berreskuratu nahi duten lizitatzaileek idatziz bidali beharko diote eskaera kontratazio-mahaiko idazkariari –espediente-zenbakia eta dokumentuak jasotzera joango den pertsona fisikoa identifikatuz–, eta administrazio-egoitzetara joan beharko dute dokumentuak jasotzera</w:t>
      </w:r>
      <w:r w:rsidRPr="00E57950">
        <w:rPr>
          <w:rFonts w:ascii="Verdana" w:eastAsia="Arial Unicode MS" w:hAnsi="Verdana"/>
          <w:sz w:val="19"/>
          <w:szCs w:val="19"/>
        </w:rPr>
        <w:t>.</w:t>
      </w:r>
    </w:p>
    <w:p w14:paraId="66A128E3" w14:textId="77777777" w:rsidR="006D5263" w:rsidRPr="00E57950" w:rsidRDefault="006D5263" w:rsidP="008E0B04">
      <w:pPr>
        <w:spacing w:before="120" w:after="120"/>
        <w:ind w:left="1701" w:right="-427"/>
        <w:jc w:val="both"/>
        <w:rPr>
          <w:rFonts w:ascii="Verdana" w:eastAsia="Arial Unicode MS" w:hAnsi="Verdana"/>
          <w:sz w:val="19"/>
          <w:szCs w:val="19"/>
          <w:lang w:val="eu-ES"/>
        </w:rPr>
      </w:pPr>
      <w:r w:rsidRPr="00E57950">
        <w:rPr>
          <w:rFonts w:ascii="Verdana" w:hAnsi="Verdana"/>
          <w:sz w:val="19"/>
          <w:szCs w:val="19"/>
          <w:lang w:val="eu-ES"/>
        </w:rPr>
        <w:t>Dokumentuak jasotzera joaten den pertsonaren nortasuna NANarekin edo dokumentu baliokidearekin egiaztatu ondoren egingo da dokumentuen entrega, baldin eta zazpi (7) hilabete igaro badira kontratua formalizatu zenetik eta ez bada errekurtsorik egon. Epe hori amaitu ostean inork ez badu dokumentazioa jaso hilabeteko (1) epean, suntsitu egingo da</w:t>
      </w:r>
      <w:r w:rsidRPr="00E57950">
        <w:rPr>
          <w:rFonts w:ascii="Verdana" w:eastAsia="Arial Unicode MS" w:hAnsi="Verdana"/>
          <w:sz w:val="19"/>
          <w:szCs w:val="19"/>
          <w:lang w:val="eu-ES"/>
        </w:rPr>
        <w:t>.</w:t>
      </w:r>
    </w:p>
    <w:p w14:paraId="66A128E4" w14:textId="77777777" w:rsidR="006D5263" w:rsidRPr="00E57950" w:rsidRDefault="006D5263" w:rsidP="008E0B04">
      <w:pPr>
        <w:spacing w:before="120" w:after="120"/>
        <w:ind w:left="1701" w:right="-427"/>
        <w:jc w:val="both"/>
        <w:rPr>
          <w:rFonts w:ascii="Verdana" w:eastAsia="Arial Unicode MS" w:hAnsi="Verdana"/>
          <w:sz w:val="19"/>
          <w:szCs w:val="19"/>
        </w:rPr>
      </w:pPr>
      <w:r w:rsidRPr="00E57950">
        <w:rPr>
          <w:rFonts w:ascii="Verdana" w:hAnsi="Verdana"/>
          <w:sz w:val="19"/>
          <w:szCs w:val="19"/>
          <w:lang w:val="eu-ES"/>
        </w:rPr>
        <w:t>Era berean, jarduera horiek egingo dira, eta epe berberak aplikatu, prozeduran atzera egiten bada edo kontratuari uko egiten bazaio</w:t>
      </w:r>
      <w:r w:rsidRPr="00E57950">
        <w:rPr>
          <w:rFonts w:ascii="Verdana" w:eastAsia="Arial Unicode MS" w:hAnsi="Verdana"/>
          <w:sz w:val="19"/>
          <w:szCs w:val="19"/>
        </w:rPr>
        <w:t>.</w:t>
      </w:r>
    </w:p>
    <w:p w14:paraId="66A128E5" w14:textId="77777777" w:rsidR="006D5263" w:rsidRPr="00E57950" w:rsidRDefault="006D5263" w:rsidP="008E0B04">
      <w:pPr>
        <w:pStyle w:val="Ttulo4"/>
        <w:spacing w:after="120"/>
      </w:pPr>
      <w:bookmarkStart w:id="153" w:name="_Toc35855335"/>
      <w:r w:rsidRPr="00E57950">
        <w:t xml:space="preserve">12.3.- </w:t>
      </w:r>
      <w:r w:rsidRPr="00E57950">
        <w:rPr>
          <w:lang w:val="eu-ES"/>
        </w:rPr>
        <w:t>Konfidentzialtasuna</w:t>
      </w:r>
      <w:bookmarkEnd w:id="153"/>
      <w:r w:rsidR="00B655AD" w:rsidRPr="00E57950">
        <w:rPr>
          <w:lang w:val="eu-ES"/>
        </w:rPr>
        <w:t>.</w:t>
      </w:r>
    </w:p>
    <w:p w14:paraId="66A128E6" w14:textId="77777777" w:rsidR="006D5263" w:rsidRPr="00E57950" w:rsidRDefault="006D5263" w:rsidP="008E0B04">
      <w:pPr>
        <w:spacing w:before="120" w:after="120"/>
        <w:ind w:left="842" w:right="-427"/>
        <w:jc w:val="both"/>
        <w:rPr>
          <w:rFonts w:ascii="Verdana" w:eastAsia="Arial Unicode MS" w:hAnsi="Verdana" w:cs="Tahoma"/>
          <w:sz w:val="19"/>
          <w:szCs w:val="19"/>
          <w:lang w:val="eu-ES"/>
        </w:rPr>
      </w:pPr>
      <w:r w:rsidRPr="00E57950">
        <w:rPr>
          <w:rFonts w:ascii="Verdana" w:hAnsi="Verdana"/>
          <w:sz w:val="19"/>
          <w:szCs w:val="19"/>
          <w:lang w:val="eu-ES"/>
        </w:rPr>
        <w:t>Lizitatzaileren batek uste badu aurkeztu duen dokumenturen bat konfidentzialtzat jo behar dela, beren-beregi adierazi beharko du hori –</w:t>
      </w:r>
      <w:r w:rsidRPr="00E57950">
        <w:rPr>
          <w:rFonts w:ascii="Verdana" w:eastAsia="Arial Unicode MS" w:hAnsi="Verdana" w:cs="Tahoma"/>
          <w:b/>
          <w:color w:val="0000FF"/>
          <w:sz w:val="19"/>
          <w:szCs w:val="19"/>
          <w:lang w:val="eu-ES"/>
        </w:rPr>
        <w:t>II.3 ERANSKINA</w:t>
      </w:r>
      <w:r w:rsidRPr="00E57950">
        <w:rPr>
          <w:rFonts w:ascii="Verdana" w:hAnsi="Verdana"/>
          <w:sz w:val="19"/>
          <w:szCs w:val="19"/>
          <w:lang w:val="eu-ES"/>
        </w:rPr>
        <w:t xml:space="preserve"> betez— eta argi eta garbi agerrarazi, gaininprimatuta edo orriaren bazterrean, konfidentzialtzat jo den dokumentuan bertan. Ez bada horrela agerrarazten, dokumentua ez da konfidentzialtzat joko</w:t>
      </w:r>
      <w:r w:rsidRPr="00E57950">
        <w:rPr>
          <w:rFonts w:ascii="Verdana" w:eastAsia="Arial Unicode MS" w:hAnsi="Verdana" w:cs="Tahoma"/>
          <w:sz w:val="19"/>
          <w:szCs w:val="19"/>
          <w:lang w:val="eu-ES"/>
        </w:rPr>
        <w:t>.</w:t>
      </w:r>
    </w:p>
    <w:p w14:paraId="66A128E7"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eastAsia="Arial Unicode MS" w:hAnsi="Verdana" w:cs="Tahoma"/>
          <w:b/>
          <w:color w:val="0000FF"/>
          <w:sz w:val="19"/>
          <w:szCs w:val="19"/>
          <w:lang w:val="eu-ES"/>
        </w:rPr>
        <w:t>II.3 ERANSKIN</w:t>
      </w:r>
      <w:r w:rsidRPr="00E57950">
        <w:rPr>
          <w:rFonts w:ascii="Verdana" w:hAnsi="Verdana"/>
          <w:sz w:val="19"/>
          <w:szCs w:val="19"/>
          <w:lang w:val="eu-ES"/>
        </w:rPr>
        <w:t xml:space="preserve"> horretan, sekretu tekniko eta merkataritzakoekin lotuta egoteagatik eskaintzan konfidentzialtzat jotzen diren informazio eta alderdiak azaltzeaz gain, sekretu horiei </w:t>
      </w:r>
      <w:r w:rsidRPr="00E57950">
        <w:rPr>
          <w:rFonts w:ascii="Verdana" w:hAnsi="Verdana"/>
          <w:b/>
          <w:sz w:val="19"/>
          <w:szCs w:val="19"/>
          <w:lang w:val="eu-ES"/>
        </w:rPr>
        <w:t>zein arrazoi zehatzengatik lotzen zaien</w:t>
      </w:r>
      <w:r w:rsidRPr="00E57950">
        <w:rPr>
          <w:rFonts w:ascii="Verdana" w:hAnsi="Verdana"/>
          <w:sz w:val="19"/>
          <w:szCs w:val="19"/>
          <w:lang w:val="eu-ES"/>
        </w:rPr>
        <w:t xml:space="preserve"> azaldu beharko dute</w:t>
      </w:r>
      <w:r w:rsidRPr="00E57950">
        <w:rPr>
          <w:rFonts w:ascii="Verdana" w:eastAsia="Arial Unicode MS" w:hAnsi="Verdana"/>
          <w:sz w:val="19"/>
          <w:szCs w:val="19"/>
          <w:lang w:val="eu-ES"/>
        </w:rPr>
        <w:t>.</w:t>
      </w:r>
    </w:p>
    <w:p w14:paraId="66A128E8" w14:textId="77777777" w:rsidR="006D5263" w:rsidRPr="00E57950" w:rsidRDefault="006D5263" w:rsidP="008E0B04">
      <w:pPr>
        <w:spacing w:before="120" w:after="120"/>
        <w:ind w:left="842" w:right="-427"/>
        <w:jc w:val="both"/>
        <w:rPr>
          <w:rFonts w:ascii="Verdana" w:eastAsia="Arial Unicode MS" w:hAnsi="Verdana"/>
          <w:sz w:val="19"/>
          <w:szCs w:val="19"/>
        </w:rPr>
      </w:pPr>
      <w:r w:rsidRPr="00E57950">
        <w:rPr>
          <w:rFonts w:ascii="Verdana" w:hAnsi="Verdana"/>
          <w:sz w:val="19"/>
          <w:szCs w:val="19"/>
          <w:lang w:val="eu-ES"/>
        </w:rPr>
        <w:t>Eskaintza ekonomikoa ez da inola ere izango konfidentziala. Eskaintza ekonomikoa konfidentziala dela esan bada, eskaintzarik egin ez dela ondorioztatuko da</w:t>
      </w:r>
      <w:r w:rsidRPr="00E57950">
        <w:rPr>
          <w:rFonts w:ascii="Verdana" w:eastAsia="Arial Unicode MS" w:hAnsi="Verdana"/>
          <w:sz w:val="19"/>
          <w:szCs w:val="19"/>
        </w:rPr>
        <w:t>.</w:t>
      </w:r>
    </w:p>
    <w:p w14:paraId="66A128E9"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Konfidentzialtasun-deklarazioak ezin du barne hartu lizitatzaileak aurkeztu duen dokumentazio osoa, ezta eskaintza teknikoa egiaztatzeko dokumentazio osoa ere. Kasu horretan, edo deklarazio hori oker dimentsionatzen denean, kontratazio-organoak erabakiko du (arrazoiak adieraziz) zer datuk edo zer dokumentuk izan behar duten konfidentzialak. Gauza bera egingo du kontratazio-organoak baldin eta deklarazioak ez badu arrazoi egoki eta nahikoa oinarridunik lizitatzaileak konfidentzialtzat jotzeko hala deklaratutako informazioa</w:t>
      </w:r>
      <w:r w:rsidRPr="00E57950">
        <w:rPr>
          <w:rFonts w:ascii="Verdana" w:eastAsia="Arial Unicode MS" w:hAnsi="Verdana"/>
          <w:sz w:val="19"/>
          <w:szCs w:val="19"/>
          <w:lang w:val="eu-ES"/>
        </w:rPr>
        <w:t>.</w:t>
      </w:r>
    </w:p>
    <w:p w14:paraId="66A128EA"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Lizitatzaileak ez badu espresuki adierazi datu eta/edo dokumenturen bat konfidentziala denik, datu edo/eta dokumentu bat ere konfidentziala ez dela ondorioztatuko da. Hala ere, salbuespen moduan eta arrazoituta, kontratazio-organoak konfidentzialtzat jo dezake konfidentzial deklaratu ez den informazioren bat, enpresa-interes legitimoak zaintzearren</w:t>
      </w:r>
      <w:r w:rsidRPr="00E57950">
        <w:rPr>
          <w:rFonts w:ascii="Verdana" w:eastAsia="Arial Unicode MS" w:hAnsi="Verdana"/>
          <w:sz w:val="19"/>
          <w:szCs w:val="19"/>
          <w:lang w:val="eu-ES"/>
        </w:rPr>
        <w:t>.</w:t>
      </w:r>
    </w:p>
    <w:p w14:paraId="66A128EB"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Halaber, eskaintzak aurkeztu ostean ezin izango da adierazi datu batzuk konfidentzialak direla, datu horiek aurkeztean adierazi ez bazen.</w:t>
      </w:r>
    </w:p>
    <w:p w14:paraId="66A128EC"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Hasierako eskaintzaren barruan ez zegoen dokumenturen bat aurkezten bada adjudikazio-prozeduran, konfidentzialtzat jo ahal izango da dokumentazio berri horren artean dagoen datu edo dokumenturen bat, klausula honen aurreko paragrafoetan azaltzen diren baldintzetan</w:t>
      </w:r>
      <w:r w:rsidRPr="00E57950">
        <w:rPr>
          <w:rFonts w:ascii="Verdana" w:eastAsia="Arial Unicode MS" w:hAnsi="Verdana"/>
          <w:sz w:val="19"/>
          <w:szCs w:val="19"/>
          <w:lang w:val="eu-ES"/>
        </w:rPr>
        <w:t>.</w:t>
      </w:r>
    </w:p>
    <w:p w14:paraId="66A128ED" w14:textId="77777777" w:rsidR="006D5263" w:rsidRPr="00E57950" w:rsidRDefault="006D5263" w:rsidP="008E0B04">
      <w:pPr>
        <w:pStyle w:val="Ttulo4"/>
        <w:spacing w:after="120"/>
      </w:pPr>
      <w:bookmarkStart w:id="154" w:name="_Toc35855336"/>
      <w:r w:rsidRPr="00E57950">
        <w:t xml:space="preserve">12.4.- </w:t>
      </w:r>
      <w:r w:rsidRPr="00E57950">
        <w:rPr>
          <w:lang w:val="eu-ES"/>
        </w:rPr>
        <w:t>Dokumentazioa egiaztatzea</w:t>
      </w:r>
      <w:bookmarkEnd w:id="154"/>
      <w:r w:rsidR="00B655AD" w:rsidRPr="00E57950">
        <w:rPr>
          <w:lang w:val="eu-ES"/>
        </w:rPr>
        <w:t>.</w:t>
      </w:r>
    </w:p>
    <w:p w14:paraId="66A128EE" w14:textId="77777777" w:rsidR="006D5263" w:rsidRPr="00E57950" w:rsidRDefault="006D5263" w:rsidP="008E0B04">
      <w:pPr>
        <w:spacing w:before="120" w:after="120"/>
        <w:ind w:left="842" w:right="-427"/>
        <w:jc w:val="both"/>
        <w:rPr>
          <w:rFonts w:ascii="Verdana" w:eastAsia="Arial Unicode MS" w:hAnsi="Verdana" w:cs="Tahoma"/>
          <w:sz w:val="19"/>
          <w:szCs w:val="19"/>
          <w:lang w:val="eu-ES"/>
        </w:rPr>
      </w:pPr>
      <w:r w:rsidRPr="00E57950">
        <w:rPr>
          <w:rFonts w:ascii="Verdana" w:hAnsi="Verdana"/>
          <w:sz w:val="19"/>
          <w:szCs w:val="19"/>
          <w:lang w:val="eu-ES"/>
        </w:rPr>
        <w:t>Adjudikazio-prozeduraren barruan nahiz kontratua adjudikatu eta formalizatu ostean, aurkeztutako dokumentuak benetakoak direla egiaztatu ahal izango du botere adjudikatzaileak. Datuak faltsutzea kontratuaren deuseztasun-kausa izan daiteke. Arrazoi horregatik kontratuaren deuseztasun-deklarazioa eginez gero, operadore ekonomikoari leporatu ahal izango zaio ez-betetzea, eta eragindako kalte eta galerak ordaindu beharko dizkio botere adjudikatzaileari</w:t>
      </w:r>
      <w:r w:rsidRPr="00E57950">
        <w:rPr>
          <w:rFonts w:ascii="Verdana" w:eastAsia="Arial Unicode MS" w:hAnsi="Verdana" w:cs="Tahoma"/>
          <w:sz w:val="19"/>
          <w:szCs w:val="19"/>
          <w:lang w:val="eu-ES"/>
        </w:rPr>
        <w:t>.</w:t>
      </w:r>
    </w:p>
    <w:p w14:paraId="66A128EF" w14:textId="77777777" w:rsidR="006D5263" w:rsidRPr="00E57950" w:rsidRDefault="006D5263" w:rsidP="008E0B04">
      <w:pPr>
        <w:pStyle w:val="Ttulo4"/>
        <w:spacing w:after="120"/>
        <w:rPr>
          <w:lang w:val="eu-ES"/>
        </w:rPr>
      </w:pPr>
      <w:bookmarkStart w:id="155" w:name="_Toc35855337"/>
      <w:r w:rsidRPr="00E57950">
        <w:rPr>
          <w:lang w:val="eu-ES"/>
        </w:rPr>
        <w:t>12.5.- Jakinarazpenak eta komunikazioak</w:t>
      </w:r>
      <w:bookmarkEnd w:id="155"/>
      <w:r w:rsidR="00B655AD" w:rsidRPr="00E57950">
        <w:rPr>
          <w:lang w:val="eu-ES"/>
        </w:rPr>
        <w:t>.</w:t>
      </w:r>
    </w:p>
    <w:p w14:paraId="66A128F0" w14:textId="77777777" w:rsidR="006D5263" w:rsidRPr="00E57950" w:rsidRDefault="006D5263" w:rsidP="00D21979">
      <w:pPr>
        <w:pStyle w:val="Ttulo5"/>
        <w:rPr>
          <w:b/>
          <w:lang w:val="eu-ES"/>
        </w:rPr>
      </w:pPr>
      <w:r w:rsidRPr="00E57950">
        <w:rPr>
          <w:b/>
          <w:lang w:val="eu-ES"/>
        </w:rPr>
        <w:t>12.5.1.- Jakinarazi eta komunikatu behar diren jarduketak.</w:t>
      </w:r>
    </w:p>
    <w:p w14:paraId="66A128F1" w14:textId="57E4510F" w:rsidR="006D5263" w:rsidRPr="00E57950" w:rsidRDefault="006D5263" w:rsidP="008E0B04">
      <w:pPr>
        <w:spacing w:before="120" w:after="120"/>
        <w:ind w:left="2127" w:right="-427" w:hanging="709"/>
        <w:jc w:val="both"/>
        <w:rPr>
          <w:rFonts w:ascii="Verdana" w:hAnsi="Verdana" w:cs="Tahoma"/>
          <w:sz w:val="19"/>
          <w:szCs w:val="19"/>
          <w:lang w:val="eu-ES"/>
        </w:rPr>
      </w:pPr>
      <w:r w:rsidRPr="00E57950">
        <w:rPr>
          <w:rFonts w:ascii="Verdana" w:hAnsi="Verdana" w:cs="Tahoma"/>
          <w:b/>
          <w:sz w:val="19"/>
          <w:szCs w:val="19"/>
          <w:lang w:val="eu-ES"/>
        </w:rPr>
        <w:t>12.5.1.1.-</w:t>
      </w:r>
      <w:r w:rsidRPr="00E57950">
        <w:rPr>
          <w:rFonts w:ascii="Verdana" w:hAnsi="Verdana" w:cs="Tahoma"/>
          <w:sz w:val="19"/>
          <w:szCs w:val="19"/>
          <w:lang w:val="eu-ES"/>
        </w:rPr>
        <w:t xml:space="preserve"> </w:t>
      </w:r>
      <w:r w:rsidRPr="00E57950">
        <w:rPr>
          <w:rFonts w:ascii="Verdana" w:hAnsi="Verdana"/>
          <w:sz w:val="19"/>
          <w:szCs w:val="19"/>
          <w:lang w:val="eu-ES"/>
        </w:rPr>
        <w:t xml:space="preserve">Adjudikazio-erabakia eta SPKLren 44.2 </w:t>
      </w:r>
      <w:r w:rsidR="005D146E" w:rsidRPr="00E57950">
        <w:rPr>
          <w:rFonts w:ascii="Verdana" w:hAnsi="Verdana"/>
          <w:sz w:val="19"/>
          <w:szCs w:val="19"/>
          <w:lang w:val="eu-ES"/>
        </w:rPr>
        <w:t xml:space="preserve">b) </w:t>
      </w:r>
      <w:r w:rsidRPr="00E57950">
        <w:rPr>
          <w:rFonts w:ascii="Verdana" w:hAnsi="Verdana"/>
          <w:sz w:val="19"/>
          <w:szCs w:val="19"/>
          <w:lang w:val="eu-ES"/>
        </w:rPr>
        <w:t>artikuluan definitutako izapidetze-egintzak jakinarazi beharko dira</w:t>
      </w:r>
      <w:r w:rsidRPr="00E57950">
        <w:rPr>
          <w:rFonts w:ascii="Verdana" w:hAnsi="Verdana" w:cs="Tahoma"/>
          <w:sz w:val="19"/>
          <w:szCs w:val="19"/>
          <w:lang w:val="eu-ES"/>
        </w:rPr>
        <w:t>.</w:t>
      </w:r>
    </w:p>
    <w:p w14:paraId="66A128F2" w14:textId="77777777" w:rsidR="006D5263" w:rsidRPr="00E57950" w:rsidRDefault="006D5263" w:rsidP="008E0B04">
      <w:pPr>
        <w:spacing w:before="120" w:after="120"/>
        <w:ind w:left="2127" w:right="-427" w:hanging="709"/>
        <w:jc w:val="both"/>
        <w:rPr>
          <w:rFonts w:ascii="Verdana" w:hAnsi="Verdana" w:cs="Tahoma"/>
          <w:sz w:val="19"/>
          <w:szCs w:val="19"/>
          <w:lang w:val="eu-ES"/>
        </w:rPr>
      </w:pPr>
      <w:r w:rsidRPr="00E57950">
        <w:rPr>
          <w:rFonts w:ascii="Verdana" w:hAnsi="Verdana" w:cs="Tahoma"/>
          <w:b/>
          <w:sz w:val="19"/>
          <w:szCs w:val="19"/>
          <w:lang w:val="eu-ES"/>
        </w:rPr>
        <w:t>12.5.1.2.-</w:t>
      </w:r>
      <w:r w:rsidRPr="00E57950">
        <w:rPr>
          <w:rFonts w:ascii="Verdana" w:hAnsi="Verdana" w:cs="Tahoma"/>
          <w:sz w:val="19"/>
          <w:szCs w:val="19"/>
          <w:lang w:val="eu-ES"/>
        </w:rPr>
        <w:t xml:space="preserve"> </w:t>
      </w:r>
      <w:r w:rsidRPr="00E57950">
        <w:rPr>
          <w:rFonts w:ascii="Verdana" w:hAnsi="Verdana"/>
          <w:sz w:val="19"/>
          <w:szCs w:val="19"/>
          <w:lang w:val="eu-ES"/>
        </w:rPr>
        <w:t>Honako hauek izango dira komunikazioak: argibide-eskariak, akatsak edo omisioak konpontzeko errekerimenduak, baldintza-agiri honetan aurreikusitako dokumentuak aurkezteko errekerimenduak eta SPKLren 44.2 b) artikuluan sartzen ez diren bestelako izapide-egintzak</w:t>
      </w:r>
      <w:r w:rsidRPr="00E57950">
        <w:rPr>
          <w:rFonts w:ascii="Verdana" w:hAnsi="Verdana" w:cs="Tahoma"/>
          <w:sz w:val="19"/>
          <w:szCs w:val="19"/>
          <w:lang w:val="eu-ES"/>
        </w:rPr>
        <w:t>.</w:t>
      </w:r>
    </w:p>
    <w:p w14:paraId="66A128F3" w14:textId="77777777" w:rsidR="006D5263" w:rsidRPr="00E57950" w:rsidRDefault="006D5263" w:rsidP="00D21979">
      <w:pPr>
        <w:pStyle w:val="Ttulo5"/>
        <w:rPr>
          <w:lang w:val="eu-ES"/>
        </w:rPr>
      </w:pPr>
      <w:r w:rsidRPr="00E57950">
        <w:rPr>
          <w:b/>
          <w:lang w:val="eu-ES"/>
        </w:rPr>
        <w:t>12.5.2.- Eskaintzak bitarteko elektronikoen bidez aurkeztea</w:t>
      </w:r>
      <w:r w:rsidR="00B655AD" w:rsidRPr="00E57950">
        <w:rPr>
          <w:b/>
          <w:lang w:val="eu-ES"/>
        </w:rPr>
        <w:t>.</w:t>
      </w:r>
    </w:p>
    <w:p w14:paraId="66A128F4"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Lizitazio elektronikoaren sistema erabiliko da jakinarazpenak eta komunikazioak egiteko</w:t>
      </w:r>
      <w:r w:rsidRPr="00E57950">
        <w:rPr>
          <w:rFonts w:ascii="Verdana" w:hAnsi="Verdana" w:cs="Tahoma"/>
          <w:sz w:val="19"/>
          <w:szCs w:val="19"/>
          <w:lang w:val="eu-ES"/>
        </w:rPr>
        <w:t>.</w:t>
      </w:r>
    </w:p>
    <w:p w14:paraId="66A128F5" w14:textId="77777777" w:rsidR="006D5263" w:rsidRPr="00E57950" w:rsidRDefault="006D5263" w:rsidP="00D21979">
      <w:pPr>
        <w:pStyle w:val="Ttulo5"/>
        <w:rPr>
          <w:b/>
        </w:rPr>
      </w:pPr>
      <w:r w:rsidRPr="00E57950">
        <w:rPr>
          <w:b/>
        </w:rPr>
        <w:t xml:space="preserve">12.5.3.- </w:t>
      </w:r>
      <w:r w:rsidRPr="00E57950">
        <w:rPr>
          <w:b/>
          <w:lang w:val="eu-ES"/>
        </w:rPr>
        <w:t>Elektronikoak ez diren bitartekoen bidez edo paperean aurkeztea eskaintzak</w:t>
      </w:r>
      <w:r w:rsidR="00B655AD" w:rsidRPr="00E57950">
        <w:rPr>
          <w:b/>
          <w:lang w:val="eu-ES"/>
        </w:rPr>
        <w:t>.</w:t>
      </w:r>
    </w:p>
    <w:p w14:paraId="66A128F6"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Nolanahi ere, bitarteko elektronikoen bidez egingo dira </w:t>
      </w:r>
      <w:r w:rsidRPr="00E57950">
        <w:rPr>
          <w:rFonts w:ascii="Verdana" w:hAnsi="Verdana"/>
          <w:b/>
          <w:sz w:val="19"/>
          <w:szCs w:val="19"/>
          <w:u w:val="single"/>
          <w:lang w:val="eu-ES"/>
        </w:rPr>
        <w:t>jakinarazpenak</w:t>
      </w:r>
      <w:r w:rsidRPr="00E57950">
        <w:rPr>
          <w:rFonts w:ascii="Verdana" w:hAnsi="Verdana"/>
          <w:sz w:val="19"/>
          <w:szCs w:val="19"/>
          <w:lang w:val="eu-ES"/>
        </w:rPr>
        <w:t xml:space="preserve">, EAEko Administrazioaren Egoitza Elektronikoaren bitartez. Esteka honetatik sartuko da egoitza elektroniko horretara: </w:t>
      </w:r>
      <w:hyperlink r:id="rId14" w:history="1">
        <w:r w:rsidRPr="00E57950">
          <w:rPr>
            <w:rFonts w:ascii="Verdana" w:hAnsi="Verdana"/>
            <w:noProof/>
            <w:color w:val="0000FF"/>
            <w:sz w:val="19"/>
            <w:szCs w:val="19"/>
            <w:u w:val="single"/>
            <w:lang w:val="eu-ES"/>
          </w:rPr>
          <w:t>https://euskadi.eus</w:t>
        </w:r>
      </w:hyperlink>
      <w:r w:rsidRPr="00E57950">
        <w:rPr>
          <w:rFonts w:ascii="Verdana" w:hAnsi="Verdana"/>
          <w:sz w:val="19"/>
          <w:szCs w:val="19"/>
          <w:lang w:val="eu-ES"/>
        </w:rPr>
        <w:t>. Operadore ekonomikoek, jakinarazpen eta komunikazioak eskuratzeko, “Tramiteak” fitxako “Nire karpeta (Nire kudeaketak bertsio berria)” esteka erabili beharko dute. Jakinarazpen edo komunikazio bat bidaltzen den bakoitzean, bidalketa horren abisua jasoko dute operadore ekonomikoek, horretarako eman duten helbide elektronikoan</w:t>
      </w:r>
      <w:r w:rsidRPr="00E57950">
        <w:rPr>
          <w:rFonts w:ascii="Verdana" w:hAnsi="Verdana" w:cs="Tahoma"/>
          <w:sz w:val="19"/>
          <w:szCs w:val="19"/>
          <w:lang w:val="eu-ES"/>
        </w:rPr>
        <w:t>.</w:t>
      </w:r>
    </w:p>
    <w:p w14:paraId="66A128F7"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Halaber, baldintza orokorren 12.5.1.2 klausulan definitutako </w:t>
      </w:r>
      <w:r w:rsidRPr="00E57950">
        <w:rPr>
          <w:rFonts w:ascii="Verdana" w:hAnsi="Verdana"/>
          <w:b/>
          <w:sz w:val="19"/>
          <w:szCs w:val="19"/>
          <w:u w:val="single"/>
          <w:lang w:val="eu-ES"/>
        </w:rPr>
        <w:t>komunikazioak</w:t>
      </w:r>
      <w:r w:rsidRPr="00E57950">
        <w:rPr>
          <w:rFonts w:ascii="Verdana" w:hAnsi="Verdana"/>
          <w:sz w:val="19"/>
          <w:szCs w:val="19"/>
          <w:lang w:val="eu-ES"/>
        </w:rPr>
        <w:t xml:space="preserve"> ere bitarteko elektronikoen bidez egingo dira, jakinarazpenak egiteko azaldu den modu berean, salbu eta kontratuaren klausula espezifikoetan bestelako bitartekorik azaldu bada. Kasu horretan, lizitatzaileak posta elektronikoaren bidez erantzun nahi badie eskatu zaizkion argibide edo errekerimenduei, ezinbestekoa izango da argibideak eta deklarazioak biltzen dituzten dokumentuak edo behar bezala sinatuta aurkeztu behar diren gainerako dokumentuak digitalki sinatu ditzala lizitatzailea ordezkatzeko ahalorde nahikoa daukan pertsonak.</w:t>
      </w:r>
    </w:p>
    <w:p w14:paraId="66A128F8" w14:textId="55918981"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Jakinarazpen eta komunikazioetarako, </w:t>
      </w:r>
      <w:r w:rsidRPr="00E57950">
        <w:rPr>
          <w:rFonts w:ascii="Verdana" w:hAnsi="Verdana"/>
          <w:b/>
          <w:color w:val="0000FF"/>
          <w:sz w:val="19"/>
          <w:szCs w:val="19"/>
          <w:lang w:val="eu-ES"/>
        </w:rPr>
        <w:t>II.</w:t>
      </w:r>
      <w:r w:rsidR="0034591D" w:rsidRPr="00E57950">
        <w:rPr>
          <w:rFonts w:ascii="Verdana" w:hAnsi="Verdana"/>
          <w:b/>
          <w:color w:val="0000FF"/>
          <w:sz w:val="19"/>
          <w:szCs w:val="19"/>
          <w:lang w:val="eu-ES"/>
        </w:rPr>
        <w:t>10</w:t>
      </w:r>
      <w:r w:rsidRPr="00E57950">
        <w:rPr>
          <w:rFonts w:ascii="Verdana" w:hAnsi="Verdana"/>
          <w:b/>
          <w:color w:val="0000FF"/>
          <w:sz w:val="19"/>
          <w:szCs w:val="19"/>
          <w:lang w:val="eu-ES"/>
        </w:rPr>
        <w:t xml:space="preserve"> ERANSKINEAN</w:t>
      </w:r>
      <w:r w:rsidRPr="00E57950">
        <w:rPr>
          <w:rFonts w:ascii="Verdana" w:hAnsi="Verdana"/>
          <w:sz w:val="19"/>
          <w:szCs w:val="19"/>
          <w:lang w:val="eu-ES"/>
        </w:rPr>
        <w:t xml:space="preserve"> jasota dagoen deklarazioa aurkeztu beharko da, behar bezala beteta eta sinatuta</w:t>
      </w:r>
      <w:r w:rsidRPr="00E57950">
        <w:rPr>
          <w:rFonts w:ascii="Verdana" w:hAnsi="Verdana" w:cs="Tahoma"/>
          <w:sz w:val="19"/>
          <w:szCs w:val="19"/>
          <w:lang w:val="eu-ES"/>
        </w:rPr>
        <w:t>.</w:t>
      </w:r>
    </w:p>
    <w:p w14:paraId="66A128FA" w14:textId="77777777" w:rsidR="006D5263" w:rsidRPr="00E57950" w:rsidRDefault="006D5263" w:rsidP="008E0B04">
      <w:pPr>
        <w:pStyle w:val="Ttulo3"/>
        <w:spacing w:after="120"/>
        <w:rPr>
          <w:i/>
        </w:rPr>
      </w:pPr>
      <w:bookmarkStart w:id="156" w:name="_Toc156485308"/>
      <w:r w:rsidRPr="00E57950">
        <w:t>13.-</w:t>
      </w:r>
      <w:bookmarkEnd w:id="143"/>
      <w:bookmarkEnd w:id="144"/>
      <w:bookmarkEnd w:id="145"/>
      <w:bookmarkEnd w:id="146"/>
      <w:bookmarkEnd w:id="147"/>
      <w:bookmarkEnd w:id="148"/>
      <w:bookmarkEnd w:id="149"/>
      <w:r w:rsidRPr="00E57950">
        <w:t xml:space="preserve"> A GUTUN-AZALA: «AURRETIKO BETEKI</w:t>
      </w:r>
      <w:r w:rsidR="00B655AD" w:rsidRPr="00E57950">
        <w:t>ZUNAK BETE IZANAREN DEKLARAZIOA</w:t>
      </w:r>
      <w:r w:rsidRPr="00E57950">
        <w:t>»</w:t>
      </w:r>
      <w:bookmarkEnd w:id="150"/>
      <w:bookmarkEnd w:id="151"/>
      <w:bookmarkEnd w:id="152"/>
      <w:bookmarkEnd w:id="156"/>
    </w:p>
    <w:p w14:paraId="66A128FB" w14:textId="77777777" w:rsidR="006D5263" w:rsidRPr="00E57950" w:rsidRDefault="006D5263" w:rsidP="008E0B04">
      <w:pPr>
        <w:pStyle w:val="Ttulo4"/>
        <w:spacing w:after="120"/>
        <w:rPr>
          <w:b w:val="0"/>
          <w:i/>
        </w:rPr>
      </w:pPr>
      <w:bookmarkStart w:id="157" w:name="_Toc5958966"/>
      <w:r w:rsidRPr="00E57950">
        <w:t xml:space="preserve">13.1.- </w:t>
      </w:r>
      <w:bookmarkEnd w:id="157"/>
      <w:r w:rsidRPr="00E57950">
        <w:t>Gutun-azal horretan bildu behar diren dokumentuen zerrenda:</w:t>
      </w:r>
    </w:p>
    <w:p w14:paraId="66A128FC" w14:textId="77777777" w:rsidR="006D5263" w:rsidRPr="00E57950" w:rsidRDefault="006D5263" w:rsidP="00D21979">
      <w:pPr>
        <w:pStyle w:val="Ttulo5"/>
        <w:rPr>
          <w:b/>
          <w:color w:val="0000FF"/>
          <w:lang w:val="eu-ES"/>
        </w:rPr>
      </w:pPr>
      <w:r w:rsidRPr="00E57950">
        <w:rPr>
          <w:b/>
        </w:rPr>
        <w:t>13.1.1.-</w:t>
      </w:r>
      <w:r w:rsidR="007D45E8" w:rsidRPr="00E57950">
        <w:rPr>
          <w:lang w:val="eu-ES"/>
        </w:rPr>
        <w:t xml:space="preserve"> II.0 eranskina.</w:t>
      </w:r>
    </w:p>
    <w:p w14:paraId="66A128FD" w14:textId="77777777" w:rsidR="006D5263" w:rsidRPr="00E57950" w:rsidRDefault="006D5263" w:rsidP="00D21979">
      <w:pPr>
        <w:pStyle w:val="Ttulo5"/>
        <w:rPr>
          <w:lang w:val="eu-ES"/>
        </w:rPr>
      </w:pPr>
      <w:r w:rsidRPr="00E57950">
        <w:rPr>
          <w:b/>
        </w:rPr>
        <w:t xml:space="preserve">13.1.2.- </w:t>
      </w:r>
      <w:r w:rsidRPr="00E57950">
        <w:rPr>
          <w:lang w:val="eu-ES"/>
        </w:rPr>
        <w:t xml:space="preserve">Operadore ekonomikoaren Europako Kontratazio Agiri Bakarra (EKAB), behar bezala beteta. Agiri hori </w:t>
      </w:r>
      <w:hyperlink r:id="rId15" w:history="1">
        <w:r w:rsidRPr="00E57950">
          <w:rPr>
            <w:color w:val="0000FF"/>
            <w:u w:val="single"/>
            <w:lang w:val="eu-ES"/>
          </w:rPr>
          <w:t>https://visor.registrodelicitadores.gob.es/home</w:t>
        </w:r>
      </w:hyperlink>
      <w:r w:rsidRPr="00E57950">
        <w:rPr>
          <w:lang w:val="eu-ES"/>
        </w:rPr>
        <w:t xml:space="preserve"> helbidean bete behar da, kontratatzailearen profilean argitaratutako xml fitxategia erabilita.</w:t>
      </w:r>
    </w:p>
    <w:p w14:paraId="66A128FE" w14:textId="77777777" w:rsidR="006D5263" w:rsidRPr="00E57950" w:rsidRDefault="006D5263" w:rsidP="008E0B04">
      <w:pPr>
        <w:spacing w:before="120" w:after="120"/>
        <w:ind w:left="1418" w:right="-427"/>
        <w:jc w:val="both"/>
        <w:rPr>
          <w:rFonts w:ascii="Verdana" w:eastAsia="Arial Unicode MS" w:hAnsi="Verdana"/>
          <w:sz w:val="19"/>
          <w:szCs w:val="19"/>
          <w:lang w:val="eu-ES"/>
        </w:rPr>
      </w:pPr>
      <w:r w:rsidRPr="00E57950">
        <w:rPr>
          <w:rFonts w:ascii="Verdana" w:eastAsia="Arial Unicode MS" w:hAnsi="Verdana"/>
          <w:sz w:val="19"/>
          <w:szCs w:val="19"/>
          <w:lang w:val="eu-ES"/>
        </w:rPr>
        <w:t>Halaber, baldintza orokorren 13.3 klausulan jasota dauden kasuetarako egokiak diren EKAB agiriak ere aurkeztuko dira.</w:t>
      </w:r>
    </w:p>
    <w:p w14:paraId="66A128FF" w14:textId="77777777" w:rsidR="006D5263" w:rsidRPr="00E57950" w:rsidRDefault="006D5263" w:rsidP="00D21979">
      <w:pPr>
        <w:pStyle w:val="Ttulo5"/>
        <w:rPr>
          <w:lang w:val="en-US"/>
        </w:rPr>
      </w:pPr>
      <w:r w:rsidRPr="00E57950">
        <w:rPr>
          <w:b/>
          <w:lang w:val="en-US"/>
        </w:rPr>
        <w:t>13.1.3.-</w:t>
      </w:r>
      <w:r w:rsidRPr="00E57950">
        <w:rPr>
          <w:lang w:val="en-US"/>
        </w:rPr>
        <w:t xml:space="preserve"> Behin-behineko bermea, kontratuaren klausula espezifikoen 8.1 klausulak hala eskatzen badu.</w:t>
      </w:r>
    </w:p>
    <w:p w14:paraId="66A12900" w14:textId="77777777" w:rsidR="006D5263" w:rsidRPr="00E57950" w:rsidRDefault="006D5263" w:rsidP="00D21979">
      <w:pPr>
        <w:pStyle w:val="Ttulo5"/>
        <w:rPr>
          <w:b/>
          <w:color w:val="0070C0"/>
          <w:lang w:val="en-US"/>
        </w:rPr>
      </w:pPr>
      <w:r w:rsidRPr="00E57950">
        <w:rPr>
          <w:b/>
          <w:lang w:val="en-US"/>
        </w:rPr>
        <w:t>13.1.4.-</w:t>
      </w:r>
      <w:r w:rsidRPr="00E57950">
        <w:rPr>
          <w:lang w:val="en-US"/>
        </w:rPr>
        <w:t xml:space="preserve"> Baliabideak adskribatzeko konpromisoa, </w:t>
      </w:r>
      <w:r w:rsidRPr="00E57950">
        <w:rPr>
          <w:b/>
          <w:color w:val="0000FF"/>
          <w:lang w:val="eu-ES"/>
        </w:rPr>
        <w:t>II.2 ERANSKINEAN</w:t>
      </w:r>
      <w:r w:rsidRPr="00E57950">
        <w:rPr>
          <w:lang w:val="en-US"/>
        </w:rPr>
        <w:t xml:space="preserve"> agertzen den ereduaren arabera.</w:t>
      </w:r>
    </w:p>
    <w:p w14:paraId="66A12901" w14:textId="77777777" w:rsidR="006D5263" w:rsidRPr="00E57950" w:rsidRDefault="006D5263" w:rsidP="00D21979">
      <w:pPr>
        <w:pStyle w:val="Ttulo5"/>
        <w:rPr>
          <w:rFonts w:eastAsia="Calibri"/>
          <w:lang w:val="en-US"/>
        </w:rPr>
      </w:pPr>
      <w:r w:rsidRPr="00E57950">
        <w:rPr>
          <w:b/>
          <w:lang w:val="en-US"/>
        </w:rPr>
        <w:t>13.1.5.-</w:t>
      </w:r>
      <w:r w:rsidRPr="00E57950">
        <w:rPr>
          <w:lang w:val="en-US"/>
        </w:rPr>
        <w:t xml:space="preserve"> Prestazioa emateaz arduratuko diren langileen izenak eta prestakuntza profesionala, kontratuaren klausula espezifikoen 21.5 klausulan hala eskatzen bada.</w:t>
      </w:r>
    </w:p>
    <w:p w14:paraId="66A12902" w14:textId="77777777" w:rsidR="006D5263" w:rsidRPr="00E57950" w:rsidRDefault="006D5263" w:rsidP="00D21979">
      <w:pPr>
        <w:pStyle w:val="Ttulo5"/>
        <w:rPr>
          <w:lang w:val="en-US"/>
        </w:rPr>
      </w:pPr>
      <w:r w:rsidRPr="00E57950">
        <w:rPr>
          <w:b/>
          <w:lang w:val="en-US"/>
        </w:rPr>
        <w:t>13.1.6.-</w:t>
      </w:r>
      <w:r w:rsidRPr="00E57950">
        <w:rPr>
          <w:lang w:val="en-US"/>
        </w:rPr>
        <w:t xml:space="preserve"> Operadore ekonomikoak emandako informazioak konfidentzialtzat jotzea, </w:t>
      </w:r>
      <w:r w:rsidRPr="00E57950">
        <w:rPr>
          <w:b/>
          <w:color w:val="0000FF"/>
          <w:lang w:val="eu-ES"/>
        </w:rPr>
        <w:t>II.3 ERANSKINEAN</w:t>
      </w:r>
      <w:r w:rsidRPr="00E57950">
        <w:rPr>
          <w:lang w:val="en-US"/>
        </w:rPr>
        <w:t xml:space="preserve"> agertzen den ereduaren arabera.</w:t>
      </w:r>
    </w:p>
    <w:p w14:paraId="66A12903" w14:textId="77777777" w:rsidR="006D5263" w:rsidRPr="00E57950" w:rsidRDefault="006D5263" w:rsidP="00D21979">
      <w:pPr>
        <w:pStyle w:val="Ttulo5"/>
        <w:rPr>
          <w:lang w:val="en-US"/>
        </w:rPr>
      </w:pPr>
      <w:r w:rsidRPr="00E57950">
        <w:rPr>
          <w:b/>
          <w:lang w:val="en-US"/>
        </w:rPr>
        <w:t>13.1.7.-</w:t>
      </w:r>
      <w:r w:rsidRPr="00E57950">
        <w:rPr>
          <w:lang w:val="en-US"/>
        </w:rPr>
        <w:t xml:space="preserve"> ABEEa formalki eratzeko konpromisoa, </w:t>
      </w:r>
      <w:r w:rsidRPr="00E57950">
        <w:rPr>
          <w:b/>
          <w:color w:val="0000FF"/>
          <w:lang w:val="eu-ES"/>
        </w:rPr>
        <w:t>II.4 ERANSKINAREN</w:t>
      </w:r>
      <w:r w:rsidRPr="00E57950">
        <w:rPr>
          <w:lang w:val="en-US"/>
        </w:rPr>
        <w:t xml:space="preserve"> arabera.</w:t>
      </w:r>
    </w:p>
    <w:p w14:paraId="66A12904" w14:textId="77777777" w:rsidR="006D5263" w:rsidRPr="00E57950" w:rsidRDefault="006D5263" w:rsidP="00D21979">
      <w:pPr>
        <w:pStyle w:val="Ttulo5"/>
        <w:rPr>
          <w:b/>
          <w:color w:val="0070C0"/>
          <w:lang w:val="en-US"/>
        </w:rPr>
      </w:pPr>
      <w:r w:rsidRPr="00E57950">
        <w:rPr>
          <w:b/>
          <w:lang w:val="en-US"/>
        </w:rPr>
        <w:t>13.1.8.-</w:t>
      </w:r>
      <w:r w:rsidRPr="00E57950">
        <w:rPr>
          <w:lang w:val="en-US"/>
        </w:rPr>
        <w:t xml:space="preserve"> Kontratuaren objektu den jarduera egiten duten langileei dagokienez operadore ekonomikoak hartutako konpromisoei buruzko deklarazioa, </w:t>
      </w:r>
      <w:r w:rsidRPr="00E57950">
        <w:rPr>
          <w:b/>
          <w:color w:val="0000FF"/>
          <w:lang w:val="eu-ES"/>
        </w:rPr>
        <w:t>II.5 ERANSKINEAN</w:t>
      </w:r>
      <w:r w:rsidRPr="00E57950">
        <w:rPr>
          <w:lang w:val="en-US"/>
        </w:rPr>
        <w:t xml:space="preserve"> agertzen den ereduaren arabera.</w:t>
      </w:r>
    </w:p>
    <w:p w14:paraId="66A12905" w14:textId="77777777" w:rsidR="006D5263" w:rsidRPr="00E57950" w:rsidRDefault="006D5263" w:rsidP="00D21979">
      <w:pPr>
        <w:pStyle w:val="Ttulo5"/>
        <w:rPr>
          <w:lang w:val="en-US"/>
        </w:rPr>
      </w:pPr>
      <w:r w:rsidRPr="00E57950">
        <w:rPr>
          <w:b/>
          <w:lang w:val="en-US"/>
        </w:rPr>
        <w:t>13.1.9.-</w:t>
      </w:r>
      <w:r w:rsidRPr="00E57950">
        <w:rPr>
          <w:lang w:val="en-US"/>
        </w:rPr>
        <w:t xml:space="preserve"> Merkataritzako Kodearen 42.1 artikuluaren arabera enpresa-talde berekoak diren hainbat operadore ekonomikok aurkezten badute eskaintza, </w:t>
      </w:r>
      <w:r w:rsidRPr="00E57950">
        <w:rPr>
          <w:b/>
          <w:color w:val="0000FF"/>
          <w:lang w:val="eu-ES"/>
        </w:rPr>
        <w:t>II.6 ERANSKINA</w:t>
      </w:r>
      <w:r w:rsidRPr="00E57950">
        <w:rPr>
          <w:lang w:val="en-US"/>
        </w:rPr>
        <w:t xml:space="preserve"> bete beharko da.</w:t>
      </w:r>
    </w:p>
    <w:p w14:paraId="66A12906" w14:textId="77777777" w:rsidR="006D5263" w:rsidRPr="00E57950" w:rsidRDefault="006D5263" w:rsidP="00D21979">
      <w:pPr>
        <w:pStyle w:val="Ttulo5"/>
        <w:rPr>
          <w:lang w:val="en-US"/>
        </w:rPr>
      </w:pPr>
      <w:r w:rsidRPr="00E57950">
        <w:rPr>
          <w:b/>
          <w:lang w:val="en-US"/>
        </w:rPr>
        <w:t>13.1.10.-</w:t>
      </w:r>
      <w:r w:rsidRPr="00E57950">
        <w:rPr>
          <w:lang w:val="en-US"/>
        </w:rPr>
        <w:t xml:space="preserve"> Kontratuaren klausula espezifikoen 1.2 klausularen arabera sortarik badago, </w:t>
      </w:r>
      <w:r w:rsidRPr="00E57950">
        <w:rPr>
          <w:b/>
          <w:color w:val="0000FF"/>
          <w:lang w:val="eu-ES"/>
        </w:rPr>
        <w:t>II.7 ERANSKINA</w:t>
      </w:r>
      <w:r w:rsidRPr="00E57950">
        <w:rPr>
          <w:lang w:val="en-US"/>
        </w:rPr>
        <w:t xml:space="preserve"> bete beharko da eskaintza zein sortatarako aurkezten den adierazteko; eta kontratuaren klausula espezifikoen 20.4 klausulak hainbat sorta integratzen duten eskaintzak aurkezteko aukera ematen badu, eskaintza integratzaile hori zein sorta-konbinaziotarako aurkezten den.</w:t>
      </w:r>
    </w:p>
    <w:p w14:paraId="0D15FB06" w14:textId="77777777" w:rsidR="0034591D" w:rsidRPr="00E57950" w:rsidRDefault="0034591D" w:rsidP="0034591D">
      <w:pPr>
        <w:pStyle w:val="Ttulo5"/>
      </w:pPr>
      <w:r w:rsidRPr="00E57950">
        <w:rPr>
          <w:b/>
        </w:rPr>
        <w:t>13.1.11.-</w:t>
      </w:r>
      <w:r w:rsidRPr="00E57950">
        <w:t xml:space="preserve">Kontratua dela-eta datu pertsonalak tratatu behar badira, </w:t>
      </w:r>
      <w:r w:rsidRPr="00E57950">
        <w:rPr>
          <w:b/>
          <w:color w:val="0000FF"/>
          <w:lang w:val="eu-ES"/>
        </w:rPr>
        <w:t>II.8 ERANSKINA</w:t>
      </w:r>
      <w:r w:rsidRPr="00E57950">
        <w:t xml:space="preserve"> bete beharko da</w:t>
      </w:r>
    </w:p>
    <w:p w14:paraId="2C67A1A0" w14:textId="43969301" w:rsidR="0034591D" w:rsidRPr="00E57950" w:rsidRDefault="0034591D">
      <w:pPr>
        <w:pStyle w:val="Ttulo5"/>
      </w:pPr>
      <w:r w:rsidRPr="00E57950">
        <w:rPr>
          <w:b/>
        </w:rPr>
        <w:t>13.1.12.-</w:t>
      </w:r>
      <w:r w:rsidRPr="00E57950">
        <w:t xml:space="preserve"> </w:t>
      </w:r>
      <w:r w:rsidRPr="00E57950">
        <w:rPr>
          <w:b/>
          <w:color w:val="0000FF"/>
          <w:lang w:val="eu-ES"/>
        </w:rPr>
        <w:t>II.9 ERANSKINA</w:t>
      </w:r>
      <w:r w:rsidRPr="00E57950">
        <w:t xml:space="preserve"> bete beharko da, zeinaren bidez berdintasun-plana bete dela egiaztatuko baita eta emakumeen eta gizonen berdintasunaren prebentzioaren arloko arau-hauste astuna egiteagatik ezarritako zehapen irmoak edo egindako delituak dauden adieraziko baita</w:t>
      </w:r>
    </w:p>
    <w:p w14:paraId="66A12907" w14:textId="11D75C52" w:rsidR="006D5263" w:rsidRPr="00BA1143" w:rsidRDefault="006D5263" w:rsidP="00D21979">
      <w:pPr>
        <w:pStyle w:val="Ttulo5"/>
      </w:pPr>
      <w:r w:rsidRPr="00BA1143">
        <w:rPr>
          <w:b/>
        </w:rPr>
        <w:t>13.1.1</w:t>
      </w:r>
      <w:r w:rsidR="0034591D" w:rsidRPr="00BA1143">
        <w:rPr>
          <w:b/>
        </w:rPr>
        <w:t>3</w:t>
      </w:r>
      <w:r w:rsidRPr="00BA1143">
        <w:rPr>
          <w:b/>
        </w:rPr>
        <w:t>.-</w:t>
      </w:r>
      <w:r w:rsidRPr="00BA1143">
        <w:t xml:space="preserve"> Kontratuaren klausula espezifikoen 20.5 klausulak ezartzen badu izapideak egiteko bitartekoak “elektronikoak ez direla”, baldintza orokorren 12.5.3 klausulan xedatutako ondorioetarako, </w:t>
      </w:r>
      <w:r w:rsidRPr="00E57950">
        <w:rPr>
          <w:b/>
          <w:color w:val="0000FF"/>
          <w:lang w:val="eu-ES"/>
        </w:rPr>
        <w:t>II.</w:t>
      </w:r>
      <w:r w:rsidR="0034591D" w:rsidRPr="00E57950">
        <w:rPr>
          <w:b/>
          <w:color w:val="0000FF"/>
          <w:lang w:val="eu-ES"/>
        </w:rPr>
        <w:t>10</w:t>
      </w:r>
      <w:r w:rsidRPr="00E57950">
        <w:rPr>
          <w:b/>
          <w:color w:val="0000FF"/>
          <w:lang w:val="eu-ES"/>
        </w:rPr>
        <w:t xml:space="preserve"> ERANSKINA</w:t>
      </w:r>
      <w:r w:rsidRPr="00BA1143">
        <w:t xml:space="preserve"> bete beharko da.</w:t>
      </w:r>
    </w:p>
    <w:p w14:paraId="66A12908" w14:textId="59C61B00" w:rsidR="006D5263" w:rsidRPr="00BA1143" w:rsidRDefault="006D5263" w:rsidP="008E0B04">
      <w:pPr>
        <w:spacing w:before="120" w:after="120"/>
        <w:ind w:left="1418" w:right="-427" w:hanging="850"/>
        <w:jc w:val="both"/>
        <w:rPr>
          <w:rFonts w:ascii="Verdana" w:eastAsia="Arial Unicode MS" w:hAnsi="Verdana"/>
          <w:sz w:val="19"/>
          <w:szCs w:val="19"/>
        </w:rPr>
      </w:pPr>
      <w:r w:rsidRPr="00BA1143">
        <w:rPr>
          <w:rFonts w:ascii="Verdana" w:eastAsia="Arial Unicode MS" w:hAnsi="Verdana"/>
          <w:b/>
          <w:sz w:val="19"/>
          <w:szCs w:val="19"/>
        </w:rPr>
        <w:t>13.1.1</w:t>
      </w:r>
      <w:r w:rsidR="0034591D" w:rsidRPr="00BA1143">
        <w:rPr>
          <w:rFonts w:ascii="Verdana" w:eastAsia="Arial Unicode MS" w:hAnsi="Verdana"/>
          <w:b/>
          <w:sz w:val="19"/>
          <w:szCs w:val="19"/>
        </w:rPr>
        <w:t>4</w:t>
      </w:r>
      <w:r w:rsidRPr="00BA1143">
        <w:rPr>
          <w:rFonts w:ascii="Verdana" w:eastAsia="Arial Unicode MS" w:hAnsi="Verdana"/>
          <w:b/>
          <w:sz w:val="19"/>
          <w:szCs w:val="19"/>
        </w:rPr>
        <w:t>.-</w:t>
      </w:r>
      <w:r w:rsidRPr="00BA1143">
        <w:rPr>
          <w:rFonts w:ascii="Verdana" w:eastAsia="Arial Unicode MS" w:hAnsi="Verdana"/>
          <w:sz w:val="19"/>
          <w:szCs w:val="19"/>
        </w:rPr>
        <w:t xml:space="preserve"> Operadore ekonomikoak Europar Batasunekoak edo Europako Esparru Ekonomikoari buruzko Akordioa sinatu duten estatuetakoak badira eta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66A12909" w14:textId="5A0FCFD9" w:rsidR="006D5263" w:rsidRPr="00E57950" w:rsidRDefault="006D5263" w:rsidP="00D21979">
      <w:pPr>
        <w:pStyle w:val="Ttulo5"/>
        <w:rPr>
          <w:lang w:val="en-US"/>
        </w:rPr>
      </w:pPr>
      <w:r w:rsidRPr="00BA1143">
        <w:rPr>
          <w:b/>
        </w:rPr>
        <w:t>13.1.1</w:t>
      </w:r>
      <w:r w:rsidR="0034591D" w:rsidRPr="00BA1143">
        <w:rPr>
          <w:b/>
        </w:rPr>
        <w:t>5</w:t>
      </w:r>
      <w:r w:rsidRPr="00BA1143">
        <w:rPr>
          <w:b/>
        </w:rPr>
        <w:t>.-</w:t>
      </w:r>
      <w:r w:rsidRPr="00BA1143">
        <w:t xml:space="preserve"> Europar Batasunekoak ez diren hainbat operadore ekonomiko izanez gero, SPKLren 68.1 artikuluan araututa dagoen txostena aurkeztu beharko dute. </w:t>
      </w:r>
      <w:r w:rsidRPr="00E57950">
        <w:rPr>
          <w:lang w:val="en-US"/>
        </w:rPr>
        <w:t>Halaber, kontratua Espainian betearaziko bada, deklarazio bat aurkeztu beharko dute, kontratutik zuzenean nahiz zeharka sortutako gorabehera guztietarako Espainiako maila guztietako epaitegi eta auzitegien jurisdikzioaren mende jartzen direla eta, hala balegokio, operadore ekonomikoari legokiokeen atzerriko jurisdikzio-foruari uko egiten diotela adieraziz.</w:t>
      </w:r>
    </w:p>
    <w:p w14:paraId="66A1290B" w14:textId="77777777" w:rsidR="006D5263" w:rsidRPr="00E57950" w:rsidRDefault="006D5263" w:rsidP="008E0B04">
      <w:pPr>
        <w:pStyle w:val="Ttulo4"/>
        <w:spacing w:after="120"/>
        <w:rPr>
          <w:b w:val="0"/>
          <w:i/>
        </w:rPr>
      </w:pPr>
      <w:bookmarkStart w:id="158" w:name="_Toc5958967"/>
      <w:r w:rsidRPr="00E57950">
        <w:t>13.2.- Kaudimena metatzea, ABEEen kasuan</w:t>
      </w:r>
      <w:bookmarkEnd w:id="158"/>
      <w:r w:rsidR="00B655AD" w:rsidRPr="00E57950">
        <w:t>.</w:t>
      </w:r>
    </w:p>
    <w:p w14:paraId="66A1290C"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Aldi baterako enpresa-elkartearen kaudimen ekonomiko eta finantzarioa eta kaudimen tekniko edo profesionala zehazteko, ABEEko operadore ekonomiko bakoitzaren ezaugarriak metatuko dira.</w:t>
      </w:r>
    </w:p>
    <w:p w14:paraId="66A1290D"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Baldin eta kontratuaren klausula espezifikoen 21.2 klausularen arabera klausula horretan azaltzen den kaudimenaren ordez 21.3 klausulan jasota dagoen sailkapena erabil badaiteke, eta ABEEan parte hartzen duten operadore ekonomiko guztiek sailkapena badaukate, banakako sailkapenak zerbitzu-kontratista gisa metatuko dira, kontratuaren klausula espezifikoen 21.3 klausulan azaltzen den sailkapen orokorra lortu ahal izateko.</w:t>
      </w:r>
    </w:p>
    <w:p w14:paraId="66A1290E" w14:textId="77777777" w:rsidR="006D5263" w:rsidRPr="00E57950" w:rsidRDefault="006D5263" w:rsidP="00BD5E7B">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Hala ere, operadore ekonomiko guztiek ez badaukate sailkapenik, ondorioztatuko da ABEEak bete egiten dituela eskatutako kaudimen-betekizunak baldin eta, elkartea osatzen duten guztien ezaugarriak metatu ondoren, betekizun hauetakoren bat betetzen badu aldi baterako elkarteak:</w:t>
      </w:r>
    </w:p>
    <w:p w14:paraId="66A1290F" w14:textId="77777777" w:rsidR="006D5263" w:rsidRPr="00E57950" w:rsidRDefault="006D5263" w:rsidP="004E093B">
      <w:pPr>
        <w:pStyle w:val="Prrafodelista"/>
        <w:numPr>
          <w:ilvl w:val="0"/>
          <w:numId w:val="136"/>
        </w:numPr>
        <w:spacing w:before="120" w:after="120"/>
        <w:ind w:left="1418" w:right="-427" w:hanging="284"/>
        <w:jc w:val="both"/>
        <w:rPr>
          <w:rFonts w:ascii="Verdana" w:eastAsia="Arial Unicode MS" w:hAnsi="Verdana"/>
          <w:sz w:val="19"/>
          <w:szCs w:val="19"/>
        </w:rPr>
      </w:pPr>
      <w:r w:rsidRPr="00E57950">
        <w:rPr>
          <w:rFonts w:ascii="Verdana" w:eastAsia="Arial Unicode MS" w:hAnsi="Verdana"/>
          <w:sz w:val="19"/>
          <w:szCs w:val="19"/>
        </w:rPr>
        <w:t>Kontratuaren klausula espezifikoen 21.2 klausulan adierazitako kaudimen-betekizunak.</w:t>
      </w:r>
    </w:p>
    <w:p w14:paraId="66A12910" w14:textId="77777777" w:rsidR="006D5263" w:rsidRPr="00E57950" w:rsidRDefault="006D5263" w:rsidP="004E093B">
      <w:pPr>
        <w:pStyle w:val="Prrafodelista"/>
        <w:numPr>
          <w:ilvl w:val="0"/>
          <w:numId w:val="136"/>
        </w:numPr>
        <w:spacing w:before="120" w:after="120"/>
        <w:ind w:left="1418" w:right="-427" w:hanging="284"/>
        <w:jc w:val="both"/>
        <w:rPr>
          <w:rFonts w:ascii="Verdana" w:eastAsia="Arial Unicode MS" w:hAnsi="Verdana"/>
          <w:sz w:val="19"/>
          <w:szCs w:val="19"/>
        </w:rPr>
      </w:pPr>
      <w:r w:rsidRPr="00E57950">
        <w:rPr>
          <w:rFonts w:ascii="Verdana" w:eastAsia="Arial Unicode MS" w:hAnsi="Verdana"/>
          <w:sz w:val="19"/>
          <w:szCs w:val="19"/>
        </w:rPr>
        <w:t>Kontratuaren klausula espezifikoen 21.3 klausulan adierazitako Taldea, Azpitaldea eta Kategoria.</w:t>
      </w:r>
    </w:p>
    <w:p w14:paraId="66A12911" w14:textId="77777777" w:rsidR="006D5263" w:rsidRPr="00E57950" w:rsidRDefault="006D5263" w:rsidP="008E0B04">
      <w:pPr>
        <w:pStyle w:val="Ttulo4"/>
        <w:spacing w:after="120"/>
        <w:rPr>
          <w:b w:val="0"/>
          <w:i/>
        </w:rPr>
      </w:pPr>
      <w:bookmarkStart w:id="159" w:name="_Toc5958968"/>
      <w:r w:rsidRPr="00E57950">
        <w:t xml:space="preserve">13.3.- </w:t>
      </w:r>
      <w:bookmarkEnd w:id="159"/>
      <w:r w:rsidRPr="00E57950">
        <w:t>Europako Kontratazio Agiri Bakarrari (EKAB) buruzko erregela zehatzak:</w:t>
      </w:r>
    </w:p>
    <w:p w14:paraId="66A12912" w14:textId="77777777" w:rsidR="006D5263" w:rsidRPr="00E57950" w:rsidRDefault="006D5263" w:rsidP="00D21979">
      <w:pPr>
        <w:pStyle w:val="Ttulo5"/>
        <w:rPr>
          <w:rFonts w:eastAsia="Calibri"/>
          <w:lang w:val="eu-ES"/>
        </w:rPr>
      </w:pPr>
      <w:r w:rsidRPr="00E57950">
        <w:rPr>
          <w:b/>
        </w:rPr>
        <w:t>13.3.1.-</w:t>
      </w:r>
      <w:r w:rsidRPr="00E57950">
        <w:t xml:space="preserve"> </w:t>
      </w:r>
      <w:r w:rsidRPr="00E57950">
        <w:rPr>
          <w:lang w:val="eu-ES"/>
        </w:rPr>
        <w:t>Kontratua sortaka zatituta badago, eta hautaketa-irizpideak, hau da, kaudimena egiaztatzeko baliabideak, sorten arabera aldatzen badira, EKAB agiri bat aurkeztu beharko da sorta bakoitzeko. Hala eta guztiz ere, kaudimena egiaztatzeko baliabide berberak behar badira sorta guztietarako, eta operadore ekonomikoaren eskaintza lotuko zaien sorta kopuruaren arabera aldatzen badira betekizunak, EKAB bakarra bete beharko da sorta guztietarako.</w:t>
      </w:r>
    </w:p>
    <w:p w14:paraId="66A12913" w14:textId="77777777" w:rsidR="006D5263" w:rsidRPr="00E57950" w:rsidRDefault="006D5263" w:rsidP="00D21979">
      <w:pPr>
        <w:pStyle w:val="Ttulo5"/>
        <w:rPr>
          <w:lang w:val="eu-ES"/>
        </w:rPr>
      </w:pPr>
      <w:r w:rsidRPr="00E57950">
        <w:rPr>
          <w:b/>
          <w:lang w:val="eu-ES"/>
        </w:rPr>
        <w:t>13.3.2.-</w:t>
      </w:r>
      <w:r w:rsidRPr="00E57950">
        <w:rPr>
          <w:lang w:val="eu-ES"/>
        </w:rPr>
        <w:t xml:space="preserve"> </w:t>
      </w:r>
      <w:r w:rsidRPr="00E57950">
        <w:rPr>
          <w:u w:val="single"/>
          <w:lang w:val="eu-ES"/>
        </w:rPr>
        <w:t>Azpikontratistak</w:t>
      </w:r>
      <w:r w:rsidRPr="00E57950">
        <w:rPr>
          <w:lang w:val="eu-ES"/>
        </w:rPr>
        <w:t>:</w:t>
      </w:r>
    </w:p>
    <w:p w14:paraId="66A12914" w14:textId="77777777" w:rsidR="006D5263" w:rsidRPr="00E57950" w:rsidRDefault="006D5263" w:rsidP="008E0B04">
      <w:pPr>
        <w:spacing w:before="120" w:after="120"/>
        <w:ind w:left="2127" w:right="-427" w:hanging="709"/>
        <w:jc w:val="both"/>
        <w:rPr>
          <w:rFonts w:ascii="Verdana" w:eastAsia="Arial Unicode MS" w:hAnsi="Verdana"/>
          <w:sz w:val="19"/>
          <w:szCs w:val="19"/>
          <w:lang w:val="eu-ES"/>
        </w:rPr>
      </w:pPr>
      <w:r w:rsidRPr="00E57950">
        <w:rPr>
          <w:rFonts w:ascii="Verdana" w:eastAsia="Arial Unicode MS" w:hAnsi="Verdana"/>
          <w:b/>
          <w:sz w:val="19"/>
          <w:szCs w:val="19"/>
          <w:lang w:val="eu-ES"/>
        </w:rPr>
        <w:t>13.3.2.1.-</w:t>
      </w:r>
      <w:r w:rsidRPr="00E57950">
        <w:rPr>
          <w:rFonts w:ascii="Verdana" w:eastAsia="Arial Unicode MS" w:hAnsi="Verdana"/>
          <w:sz w:val="19"/>
          <w:szCs w:val="19"/>
          <w:lang w:val="eu-ES"/>
        </w:rPr>
        <w:t xml:space="preserve"> Kontratuaren klausula espezifikoen 14.2 klausulako a) letran hala azaltzen bada, operadore ekonomikoek EKABen II. zatiko D atala bete beharko dute, eta honako datu hauek jarri beharko dituzte:</w:t>
      </w:r>
    </w:p>
    <w:p w14:paraId="66A12915" w14:textId="77777777" w:rsidR="006D5263" w:rsidRPr="00E57950" w:rsidRDefault="006D5263" w:rsidP="004E093B">
      <w:pPr>
        <w:pStyle w:val="Prrafodelista"/>
        <w:numPr>
          <w:ilvl w:val="0"/>
          <w:numId w:val="133"/>
        </w:numPr>
        <w:spacing w:before="120" w:after="120"/>
        <w:ind w:left="2694" w:right="-427" w:hanging="284"/>
        <w:jc w:val="both"/>
        <w:rPr>
          <w:rFonts w:ascii="Verdana" w:eastAsia="Arial Unicode MS" w:hAnsi="Verdana"/>
          <w:sz w:val="19"/>
          <w:szCs w:val="19"/>
        </w:rPr>
      </w:pPr>
      <w:r w:rsidRPr="00E57950">
        <w:rPr>
          <w:rFonts w:ascii="Verdana" w:hAnsi="Verdana"/>
          <w:sz w:val="19"/>
          <w:szCs w:val="19"/>
          <w:lang w:val="eu-ES"/>
        </w:rPr>
        <w:t xml:space="preserve">azpikontratatzea aurreikusi duten </w:t>
      </w:r>
      <w:r w:rsidRPr="00E57950">
        <w:rPr>
          <w:rFonts w:ascii="Verdana" w:hAnsi="Verdana"/>
          <w:b/>
          <w:sz w:val="19"/>
          <w:szCs w:val="19"/>
          <w:lang w:val="eu-ES"/>
        </w:rPr>
        <w:t>kontratuaren zatia(k),</w:t>
      </w:r>
    </w:p>
    <w:p w14:paraId="66A12916" w14:textId="77777777" w:rsidR="006D5263" w:rsidRPr="00E57950" w:rsidRDefault="006D5263" w:rsidP="004E093B">
      <w:pPr>
        <w:pStyle w:val="Prrafodelista"/>
        <w:numPr>
          <w:ilvl w:val="0"/>
          <w:numId w:val="133"/>
        </w:numPr>
        <w:spacing w:before="120" w:after="120"/>
        <w:ind w:left="2694" w:right="-427" w:hanging="284"/>
        <w:jc w:val="both"/>
        <w:rPr>
          <w:rFonts w:ascii="Verdana" w:eastAsia="Arial Unicode MS" w:hAnsi="Verdana"/>
          <w:sz w:val="19"/>
          <w:szCs w:val="19"/>
        </w:rPr>
      </w:pPr>
      <w:r w:rsidRPr="00E57950">
        <w:rPr>
          <w:rFonts w:ascii="Verdana" w:hAnsi="Verdana"/>
          <w:sz w:val="19"/>
          <w:szCs w:val="19"/>
          <w:lang w:val="eu-ES"/>
        </w:rPr>
        <w:t xml:space="preserve">azpikontratatzea aurreikusi duten zati bakoitzaren </w:t>
      </w:r>
      <w:r w:rsidRPr="00E57950">
        <w:rPr>
          <w:rFonts w:ascii="Verdana" w:hAnsi="Verdana"/>
          <w:b/>
          <w:sz w:val="19"/>
          <w:szCs w:val="19"/>
          <w:lang w:val="eu-ES"/>
        </w:rPr>
        <w:t>ehunekoa</w:t>
      </w:r>
    </w:p>
    <w:p w14:paraId="66A12917" w14:textId="52391A8E" w:rsidR="006D5263" w:rsidRPr="00E57950" w:rsidRDefault="006D5263" w:rsidP="004E093B">
      <w:pPr>
        <w:pStyle w:val="Prrafodelista"/>
        <w:numPr>
          <w:ilvl w:val="0"/>
          <w:numId w:val="133"/>
        </w:numPr>
        <w:spacing w:before="120" w:after="120"/>
        <w:ind w:left="2694" w:right="-427" w:hanging="284"/>
        <w:jc w:val="both"/>
        <w:rPr>
          <w:rFonts w:ascii="Verdana" w:eastAsia="Arial Unicode MS" w:hAnsi="Verdana"/>
          <w:b/>
          <w:sz w:val="19"/>
          <w:szCs w:val="19"/>
        </w:rPr>
      </w:pPr>
      <w:r w:rsidRPr="00E57950">
        <w:rPr>
          <w:rFonts w:ascii="Verdana" w:hAnsi="Verdana"/>
          <w:sz w:val="19"/>
          <w:szCs w:val="19"/>
          <w:lang w:val="eu-ES"/>
        </w:rPr>
        <w:t xml:space="preserve">eta </w:t>
      </w:r>
      <w:r w:rsidRPr="00E57950">
        <w:rPr>
          <w:rFonts w:ascii="Verdana" w:hAnsi="Verdana"/>
          <w:b/>
          <w:sz w:val="19"/>
          <w:szCs w:val="19"/>
          <w:lang w:val="eu-ES"/>
        </w:rPr>
        <w:t xml:space="preserve">azpikontratist(ar)en izena </w:t>
      </w:r>
    </w:p>
    <w:p w14:paraId="66A12918" w14:textId="77777777" w:rsidR="006D5263" w:rsidRPr="00E57950" w:rsidRDefault="006D5263" w:rsidP="008E0B04">
      <w:pPr>
        <w:spacing w:before="120" w:after="120"/>
        <w:ind w:left="2127" w:right="-427" w:hanging="709"/>
        <w:jc w:val="both"/>
        <w:rPr>
          <w:rFonts w:ascii="Verdana" w:eastAsia="Calibri" w:hAnsi="Verdana"/>
          <w:sz w:val="19"/>
          <w:szCs w:val="19"/>
        </w:rPr>
      </w:pPr>
      <w:r w:rsidRPr="00E57950">
        <w:rPr>
          <w:rFonts w:ascii="Verdana" w:eastAsia="Arial Unicode MS" w:hAnsi="Verdana"/>
          <w:b/>
          <w:sz w:val="19"/>
          <w:szCs w:val="19"/>
        </w:rPr>
        <w:t>13.3.2.2.-</w:t>
      </w:r>
      <w:r w:rsidRPr="00E57950">
        <w:rPr>
          <w:rFonts w:ascii="Verdana" w:eastAsia="Arial Unicode MS" w:hAnsi="Verdana"/>
          <w:sz w:val="19"/>
          <w:szCs w:val="19"/>
        </w:rPr>
        <w:t xml:space="preserve"> Kontratuaren klausula espezifikoen 14.2 klausulako b) letran hala azaltzen bada, operadore ekonomikoek, aurreko 13.3.2.1 klausulan jasotako datuez gain, azpikontratatu behar duten pertsonaren EKAB (II. zatiko A eta B atalak eta III. zatia behar bezala beteta) aurkeztu beharko dute edo, pertsona bat baino gehiago badira, zenbat pertsona azpikontratatu behar diren eta hainbat EKAB, behar bezala sinatuta</w:t>
      </w:r>
      <w:r w:rsidRPr="00E57950">
        <w:rPr>
          <w:rFonts w:ascii="Verdana" w:eastAsia="Calibri" w:hAnsi="Verdana"/>
          <w:sz w:val="19"/>
          <w:szCs w:val="19"/>
        </w:rPr>
        <w:t>.</w:t>
      </w:r>
    </w:p>
    <w:p w14:paraId="66A12919" w14:textId="77777777" w:rsidR="006D5263" w:rsidRPr="00E57950" w:rsidRDefault="006D5263" w:rsidP="00D21979">
      <w:pPr>
        <w:pStyle w:val="Ttulo5"/>
        <w:rPr>
          <w:rFonts w:eastAsia="Calibri"/>
        </w:rPr>
      </w:pPr>
      <w:r w:rsidRPr="00E57950">
        <w:rPr>
          <w:b/>
        </w:rPr>
        <w:t xml:space="preserve">13.3.3.- </w:t>
      </w:r>
      <w:r w:rsidRPr="00E57950">
        <w:rPr>
          <w:u w:val="single"/>
          <w:lang w:val="eu-ES"/>
        </w:rPr>
        <w:t>Kaudimena kanpoko baliabideen bitartez osatzea</w:t>
      </w:r>
      <w:r w:rsidRPr="00E57950">
        <w:rPr>
          <w:lang w:val="eu-ES"/>
        </w:rPr>
        <w:t>: operadore ekonomikoak beste entitate batzuen kaudimena eta baliabideak erabili nahi baditu, bere EKABa eta entitate horietako bakoitzaren EKABak ere aurkeztu beharko ditu (EKAB bat pertsona edo operadore bakoitzeko), behar bezala sinatuta, eta II. zatiko A eta B atalak eta III. zatia behar bezala beteta; gainera, hala dagokionean, IV. zatia ere bete beharko da</w:t>
      </w:r>
      <w:r w:rsidRPr="00E57950">
        <w:rPr>
          <w:rFonts w:eastAsia="Calibri"/>
        </w:rPr>
        <w:t>.</w:t>
      </w:r>
    </w:p>
    <w:p w14:paraId="66A1291A" w14:textId="77777777" w:rsidR="006D5263" w:rsidRPr="00E57950" w:rsidRDefault="006D5263" w:rsidP="00D21979">
      <w:pPr>
        <w:pStyle w:val="Ttulo5"/>
        <w:rPr>
          <w:rFonts w:eastAsia="Calibri"/>
          <w:lang w:val="eu-ES"/>
        </w:rPr>
      </w:pPr>
      <w:r w:rsidRPr="00E57950">
        <w:rPr>
          <w:b/>
        </w:rPr>
        <w:t>13.3.4.-</w:t>
      </w:r>
      <w:r w:rsidRPr="00E57950">
        <w:t xml:space="preserve"> </w:t>
      </w:r>
      <w:r w:rsidRPr="00E57950">
        <w:rPr>
          <w:u w:val="single"/>
          <w:lang w:val="eu-ES"/>
        </w:rPr>
        <w:t>ABEEa</w:t>
      </w:r>
      <w:r w:rsidRPr="00E57950">
        <w:rPr>
          <w:lang w:val="eu-ES"/>
        </w:rPr>
        <w:t>: operadore ekonomiko batzuek ABEE batean parte hartu nahi badute, bereizitako EKAB bat aurkeztu beharko dute. Bertan jaso beharko dute II. zatitik IV. zatira eskatzen den informazioa, parte hartzen duen operadore ekonomiko bakoitzeko</w:t>
      </w:r>
      <w:r w:rsidRPr="00E57950">
        <w:rPr>
          <w:rFonts w:eastAsia="Calibri"/>
          <w:lang w:val="eu-ES"/>
        </w:rPr>
        <w:t>.</w:t>
      </w:r>
    </w:p>
    <w:p w14:paraId="66A1291B" w14:textId="77777777" w:rsidR="006D5263" w:rsidRPr="00E57950" w:rsidRDefault="006D5263" w:rsidP="00D21979">
      <w:pPr>
        <w:pStyle w:val="Ttulo5"/>
        <w:rPr>
          <w:lang w:val="eu-ES"/>
        </w:rPr>
      </w:pPr>
      <w:r w:rsidRPr="00E57950">
        <w:rPr>
          <w:b/>
          <w:lang w:val="eu-ES"/>
        </w:rPr>
        <w:t>13.3.5.-</w:t>
      </w:r>
      <w:r w:rsidRPr="00E57950">
        <w:rPr>
          <w:lang w:val="eu-ES"/>
        </w:rPr>
        <w:t xml:space="preserve"> </w:t>
      </w:r>
      <w:r w:rsidRPr="00E57950">
        <w:rPr>
          <w:u w:val="single"/>
          <w:lang w:val="eu-ES"/>
        </w:rPr>
        <w:t xml:space="preserve">Sailkapena: </w:t>
      </w:r>
      <w:r w:rsidRPr="00E57950">
        <w:rPr>
          <w:lang w:val="eu-ES"/>
        </w:rPr>
        <w:t>kaudimenaren ordez kontratuaren klausula espezifikoen 21.3 klausulan adierazitako sailkapena erabili nahi bada, dagozkion talde, azpitalde eta kategoriak adierazi beharko dira EKAB agiriaren II. zatiaren A atalean, kontratazio-mahaiko kideek ofizioz eskuratu ahal izan dezaten sailkapenaren ziurtagiria.</w:t>
      </w:r>
    </w:p>
    <w:p w14:paraId="66A1291C" w14:textId="77777777" w:rsidR="006D5263" w:rsidRPr="00E57950" w:rsidRDefault="006D5263" w:rsidP="00D21979">
      <w:pPr>
        <w:pStyle w:val="Ttulo5"/>
        <w:rPr>
          <w:lang w:val="eu-ES"/>
        </w:rPr>
      </w:pPr>
      <w:r w:rsidRPr="00E57950">
        <w:rPr>
          <w:b/>
          <w:lang w:val="eu-ES"/>
        </w:rPr>
        <w:t xml:space="preserve">13.3.6.- </w:t>
      </w:r>
      <w:r w:rsidRPr="00E57950">
        <w:rPr>
          <w:u w:val="single"/>
          <w:lang w:val="eu-ES"/>
        </w:rPr>
        <w:t>Baztertzeko arrazoiak</w:t>
      </w:r>
      <w:r w:rsidRPr="00E57950">
        <w:rPr>
          <w:lang w:val="eu-ES"/>
        </w:rPr>
        <w:t>: III. zatiko D atalean xedatuta dagoenaren ondorioetarako, baztertzeko arrazoi nazionalak (nazionalak bakarrik) honako hauek dira (SPKLren 71.1 artikuluko d) letra):</w:t>
      </w:r>
    </w:p>
    <w:p w14:paraId="66A1291D" w14:textId="77777777" w:rsidR="006D5263" w:rsidRPr="00E57950" w:rsidRDefault="006D5263" w:rsidP="004E093B">
      <w:pPr>
        <w:pStyle w:val="Prrafodelista"/>
        <w:numPr>
          <w:ilvl w:val="0"/>
          <w:numId w:val="134"/>
        </w:numPr>
        <w:spacing w:before="120" w:after="120"/>
        <w:ind w:left="1985" w:right="-427" w:hanging="283"/>
        <w:jc w:val="both"/>
        <w:rPr>
          <w:rFonts w:ascii="Verdana" w:eastAsia="Arial Unicode MS" w:hAnsi="Verdana"/>
          <w:sz w:val="19"/>
          <w:szCs w:val="19"/>
          <w:lang w:val="eu-ES"/>
        </w:rPr>
      </w:pPr>
      <w:r w:rsidRPr="00E57950">
        <w:rPr>
          <w:rFonts w:ascii="Verdana" w:hAnsi="Verdana"/>
          <w:sz w:val="19"/>
          <w:szCs w:val="19"/>
          <w:lang w:val="eu-ES"/>
        </w:rPr>
        <w:t>Desgaitasunen bat duten pertsonentzako lanpostuen % 2ko erreserbaren kuota ez betetzea, Desgaitasuna duten pertsonen eskubideei eta haien gizarteratzeari buruzko Lege Orokorraren Testu Bateginaren 42. artikuluaren arabera</w:t>
      </w:r>
      <w:r w:rsidRPr="00E57950">
        <w:rPr>
          <w:rFonts w:ascii="Verdana" w:eastAsia="Arial Unicode MS" w:hAnsi="Verdana"/>
          <w:sz w:val="19"/>
          <w:szCs w:val="19"/>
          <w:lang w:val="eu-ES"/>
        </w:rPr>
        <w:t>.</w:t>
      </w:r>
    </w:p>
    <w:p w14:paraId="5944EA57" w14:textId="73997411" w:rsidR="008F1EEB" w:rsidRPr="00E57950" w:rsidRDefault="00632A99" w:rsidP="004E093B">
      <w:pPr>
        <w:pStyle w:val="Prrafodelista"/>
        <w:numPr>
          <w:ilvl w:val="0"/>
          <w:numId w:val="134"/>
        </w:numPr>
        <w:spacing w:before="120" w:after="120"/>
        <w:ind w:left="1985" w:right="-427" w:hanging="283"/>
        <w:jc w:val="both"/>
        <w:rPr>
          <w:rFonts w:ascii="Verdana" w:hAnsi="Verdana"/>
          <w:sz w:val="19"/>
          <w:szCs w:val="19"/>
          <w:lang w:val="eu-ES"/>
        </w:rPr>
      </w:pPr>
      <w:r w:rsidRPr="00E57950">
        <w:rPr>
          <w:rFonts w:ascii="Verdana" w:hAnsi="Verdana"/>
          <w:sz w:val="19"/>
          <w:szCs w:val="19"/>
          <w:lang w:val="eu-ES"/>
        </w:rPr>
        <w:t>50 langile edo gehiago duten enpresen kasuan berdintasun-plana edukitzeko betebeharra ez betetzea Martxoaren 22ko 3/2007 Lege Organikoaren, emakume eta gizonen berdintasunari buruzkoaren, 45. artikuluan xedatuta dagoenaren arabera</w:t>
      </w:r>
      <w:r w:rsidR="008F1EEB" w:rsidRPr="00E57950">
        <w:rPr>
          <w:rFonts w:ascii="Verdana" w:hAnsi="Verdana"/>
          <w:sz w:val="19"/>
          <w:szCs w:val="19"/>
          <w:lang w:val="eu-ES"/>
        </w:rPr>
        <w:t>.</w:t>
      </w:r>
    </w:p>
    <w:p w14:paraId="66A1291F" w14:textId="77777777" w:rsidR="006D5263" w:rsidRPr="00E57950" w:rsidRDefault="006D5263" w:rsidP="004520D8">
      <w:pPr>
        <w:pStyle w:val="Prrafodelista"/>
        <w:spacing w:before="120" w:after="120"/>
        <w:ind w:left="1985" w:right="-427"/>
        <w:jc w:val="both"/>
        <w:rPr>
          <w:rFonts w:ascii="Verdana" w:hAnsi="Verdana"/>
          <w:b/>
          <w:sz w:val="20"/>
          <w:lang w:val="eu-ES" w:eastAsia="es-ES_tradnl"/>
        </w:rPr>
      </w:pPr>
      <w:r w:rsidRPr="00E57950">
        <w:rPr>
          <w:lang w:val="eu-ES"/>
        </w:rPr>
        <w:br w:type="page"/>
      </w:r>
    </w:p>
    <w:p w14:paraId="66A12920" w14:textId="77777777" w:rsidR="006D5263" w:rsidRPr="00E57950" w:rsidRDefault="006D5263" w:rsidP="00AB006D">
      <w:pPr>
        <w:pStyle w:val="Ttulo2"/>
        <w:rPr>
          <w:lang w:val="eu-ES"/>
        </w:rPr>
      </w:pPr>
      <w:bookmarkStart w:id="160" w:name="_Toc156485309"/>
      <w:r w:rsidRPr="00E57950">
        <w:rPr>
          <w:lang w:val="eu-ES"/>
        </w:rPr>
        <w:t>III.- GUTUN-AZALAK IREKITZEA ETA ESKAINTZAK BALIOESTEA</w:t>
      </w:r>
      <w:bookmarkEnd w:id="160"/>
    </w:p>
    <w:p w14:paraId="66A12921" w14:textId="77777777" w:rsidR="006D5263" w:rsidRPr="00E57950" w:rsidRDefault="006D5263" w:rsidP="008E0B04">
      <w:pPr>
        <w:pStyle w:val="Ttulo3"/>
        <w:spacing w:after="120"/>
        <w:rPr>
          <w:i/>
          <w:lang w:val="eu-ES"/>
        </w:rPr>
      </w:pPr>
      <w:bookmarkStart w:id="161" w:name="_Toc156485310"/>
      <w:r w:rsidRPr="00E57950">
        <w:rPr>
          <w:lang w:val="eu-ES"/>
        </w:rPr>
        <w:t>14.- ESKAINTZAK EZ ONARTZEKO ARRAZOIAK, ETA ARGIBIDEAK ESKATZEA</w:t>
      </w:r>
      <w:bookmarkEnd w:id="161"/>
    </w:p>
    <w:p w14:paraId="66A12922" w14:textId="77777777" w:rsidR="006D5263" w:rsidRPr="00E57950" w:rsidRDefault="006D5263" w:rsidP="008E0B04">
      <w:pPr>
        <w:pStyle w:val="Ttulo4"/>
        <w:spacing w:after="120"/>
        <w:rPr>
          <w:lang w:val="eu-ES"/>
        </w:rPr>
      </w:pPr>
      <w:bookmarkStart w:id="162" w:name="_Toc35855343"/>
      <w:bookmarkStart w:id="163" w:name="_Toc38441482"/>
      <w:r w:rsidRPr="00E57950">
        <w:rPr>
          <w:lang w:val="eu-ES"/>
        </w:rPr>
        <w:t>14.1.- Kontratazio-mahaiak eskaintzak ez onartzea erabakiko du baldin eta:</w:t>
      </w:r>
      <w:bookmarkEnd w:id="162"/>
      <w:bookmarkEnd w:id="163"/>
    </w:p>
    <w:p w14:paraId="66A12923" w14:textId="77777777" w:rsidR="006D5263" w:rsidRPr="00E57950" w:rsidRDefault="006D5263" w:rsidP="008E0B04">
      <w:pPr>
        <w:numPr>
          <w:ilvl w:val="0"/>
          <w:numId w:val="35"/>
        </w:numPr>
        <w:tabs>
          <w:tab w:val="left" w:pos="284"/>
        </w:tabs>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Kontratuaren klausula espezifikoen 24. klausulan aipatuez besteko gutun-azalen batean sartu badute dokumenturen bat, eta ondorioz kolokan jartzen bada eskaintzaren isilpekotasuna</w:t>
      </w:r>
      <w:r w:rsidRPr="00E57950">
        <w:rPr>
          <w:rFonts w:ascii="Verdana" w:hAnsi="Verdana" w:cs="Tahoma"/>
          <w:sz w:val="19"/>
          <w:szCs w:val="19"/>
          <w:lang w:val="eu-ES"/>
        </w:rPr>
        <w:t>.</w:t>
      </w:r>
    </w:p>
    <w:p w14:paraId="66A12924"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Kontraesanak, omisioak, akatsak edo marratuak badituzte, eta horrela eskaintzaren edukia argi ulertzea eragozten bada</w:t>
      </w:r>
      <w:r w:rsidRPr="00E57950">
        <w:rPr>
          <w:rFonts w:ascii="Verdana" w:eastAsia="Arial Unicode MS" w:hAnsi="Verdana" w:cs="Tahoma"/>
          <w:sz w:val="19"/>
          <w:szCs w:val="19"/>
          <w:lang w:val="eu-ES"/>
        </w:rPr>
        <w:t>.</w:t>
      </w:r>
    </w:p>
    <w:p w14:paraId="66A12925"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Eskaintzak ez badatoz bat aztertutako eta onartutako dokumentazioarekin</w:t>
      </w:r>
      <w:r w:rsidRPr="00E57950">
        <w:rPr>
          <w:rFonts w:ascii="Verdana" w:eastAsia="Arial Unicode MS" w:hAnsi="Verdana" w:cs="Tahoma"/>
          <w:sz w:val="19"/>
          <w:szCs w:val="19"/>
          <w:lang w:val="eu-ES"/>
        </w:rPr>
        <w:t>.</w:t>
      </w:r>
    </w:p>
    <w:p w14:paraId="66A12926"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Lizitazioaren oinarrizko aurrekontua edo gehieneko unitate-prezioak gainditzen badituzte</w:t>
      </w:r>
      <w:r w:rsidRPr="00E57950">
        <w:rPr>
          <w:rFonts w:ascii="Verdana" w:eastAsia="Arial Unicode MS" w:hAnsi="Verdana" w:cs="Tahoma"/>
          <w:sz w:val="19"/>
          <w:szCs w:val="19"/>
          <w:lang w:val="eu-ES"/>
        </w:rPr>
        <w:t xml:space="preserve">. </w:t>
      </w:r>
    </w:p>
    <w:p w14:paraId="66A12927"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Baldintza-agiri honetako eskaintza ekonomikoaren eredutik nabarmen aldatzen badira</w:t>
      </w:r>
      <w:r w:rsidRPr="00E57950">
        <w:rPr>
          <w:rFonts w:ascii="Verdana" w:eastAsia="Arial Unicode MS" w:hAnsi="Verdana" w:cs="Tahoma"/>
          <w:sz w:val="19"/>
          <w:szCs w:val="19"/>
          <w:lang w:val="eu-ES"/>
        </w:rPr>
        <w:t>.</w:t>
      </w:r>
    </w:p>
    <w:p w14:paraId="66A12928" w14:textId="77777777" w:rsidR="006D5263" w:rsidRPr="00E57950" w:rsidRDefault="006D5263" w:rsidP="008E0B04">
      <w:pPr>
        <w:numPr>
          <w:ilvl w:val="0"/>
          <w:numId w:val="35"/>
        </w:numPr>
        <w:tabs>
          <w:tab w:val="left" w:pos="426"/>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Zenbatekoan errore nabarmena ageri badute</w:t>
      </w:r>
      <w:r w:rsidRPr="00E57950">
        <w:rPr>
          <w:rFonts w:ascii="Verdana" w:eastAsia="Arial Unicode MS" w:hAnsi="Verdana" w:cs="Tahoma"/>
          <w:sz w:val="19"/>
          <w:szCs w:val="19"/>
        </w:rPr>
        <w:t>.</w:t>
      </w:r>
    </w:p>
    <w:p w14:paraId="66A12929"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Errorea badute edo funtsik ez badute, eta horren ondorioz bideraezinak badira, lizitatzaileak berak onarturik</w:t>
      </w:r>
      <w:r w:rsidRPr="00E57950">
        <w:rPr>
          <w:rFonts w:ascii="Verdana" w:eastAsia="Arial Unicode MS" w:hAnsi="Verdana" w:cs="Tahoma"/>
          <w:sz w:val="19"/>
          <w:szCs w:val="19"/>
        </w:rPr>
        <w:t>.</w:t>
      </w:r>
    </w:p>
    <w:p w14:paraId="66A1292A"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AKPAn edo PTPAn ezarritako baldintza edo betekizunak betetzen ez badituzte</w:t>
      </w:r>
      <w:r w:rsidRPr="00E57950">
        <w:rPr>
          <w:rFonts w:ascii="Verdana" w:hAnsi="Verdana" w:cs="Tahoma"/>
          <w:sz w:val="19"/>
          <w:szCs w:val="19"/>
        </w:rPr>
        <w:t>.</w:t>
      </w:r>
    </w:p>
    <w:p w14:paraId="66A1292B"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Irakurtzea edo edukia ikustea eragozten duten birusen bat badute</w:t>
      </w:r>
      <w:r w:rsidRPr="00E57950">
        <w:rPr>
          <w:rFonts w:ascii="Verdana" w:hAnsi="Verdana"/>
          <w:sz w:val="19"/>
          <w:szCs w:val="19"/>
        </w:rPr>
        <w:t>.</w:t>
      </w:r>
    </w:p>
    <w:p w14:paraId="66A1292C" w14:textId="77777777" w:rsidR="006D5263" w:rsidRPr="00E57950" w:rsidRDefault="006D5263" w:rsidP="008E0B04">
      <w:pPr>
        <w:numPr>
          <w:ilvl w:val="0"/>
          <w:numId w:val="35"/>
        </w:numPr>
        <w:tabs>
          <w:tab w:val="left" w:pos="284"/>
        </w:tabs>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Kontratuaren klausula espezifikoen 20.5 klausulak ezartzen badu izapideak egiteko bitartekoak “elektronikoak ez direla”, lizitazio-iragarkian azaldutako epea amaitu ondoren aurkezten bada eskaintza</w:t>
      </w:r>
      <w:r w:rsidRPr="00E57950">
        <w:rPr>
          <w:rFonts w:ascii="Verdana" w:hAnsi="Verdana"/>
          <w:sz w:val="19"/>
          <w:szCs w:val="19"/>
        </w:rPr>
        <w:t>.</w:t>
      </w:r>
    </w:p>
    <w:p w14:paraId="66A1292D" w14:textId="77777777" w:rsidR="006D5263" w:rsidRPr="00E57950" w:rsidRDefault="006D5263" w:rsidP="008E0B04">
      <w:pPr>
        <w:numPr>
          <w:ilvl w:val="0"/>
          <w:numId w:val="35"/>
        </w:numPr>
        <w:tabs>
          <w:tab w:val="left" w:pos="284"/>
        </w:tabs>
        <w:spacing w:before="120" w:after="120"/>
        <w:ind w:left="1418" w:right="-427" w:hanging="284"/>
        <w:jc w:val="both"/>
        <w:rPr>
          <w:rFonts w:ascii="Verdana" w:hAnsi="Verdana"/>
          <w:sz w:val="19"/>
          <w:szCs w:val="19"/>
        </w:rPr>
      </w:pPr>
      <w:r w:rsidRPr="00E57950">
        <w:rPr>
          <w:rFonts w:ascii="Verdana" w:hAnsi="Verdana"/>
          <w:sz w:val="19"/>
          <w:szCs w:val="19"/>
          <w:lang w:val="eu-ES"/>
        </w:rPr>
        <w:t>Kontratuaren klausula espezifikoen 20.5 klausulak ezartzen badu izapideak egiteko bitartekoak “elektronikoak ez direla”, eskaintza baldintza orokorren 12.2.2.1 klausulan azaldutako epea amaitu ondoren bidali dela jakinarazten bada</w:t>
      </w:r>
    </w:p>
    <w:p w14:paraId="66A1292E" w14:textId="77777777" w:rsidR="006D5263" w:rsidRPr="00E57950" w:rsidRDefault="006D5263" w:rsidP="008E0B04">
      <w:pPr>
        <w:numPr>
          <w:ilvl w:val="0"/>
          <w:numId w:val="35"/>
        </w:numPr>
        <w:tabs>
          <w:tab w:val="left" w:pos="284"/>
        </w:tabs>
        <w:spacing w:before="120" w:after="120"/>
        <w:ind w:left="1418" w:right="-427" w:hanging="284"/>
        <w:jc w:val="both"/>
        <w:rPr>
          <w:rFonts w:ascii="Verdana" w:hAnsi="Verdana"/>
          <w:sz w:val="19"/>
          <w:szCs w:val="19"/>
        </w:rPr>
      </w:pPr>
      <w:r w:rsidRPr="00E57950">
        <w:rPr>
          <w:rFonts w:ascii="Verdana" w:hAnsi="Verdana"/>
          <w:sz w:val="19"/>
          <w:szCs w:val="19"/>
          <w:lang w:val="eu-ES"/>
        </w:rPr>
        <w:t>Kontratuaren klausula espezifikoen 20.5 klausulak ezartzen badu izapideak egiteko bitartekoak “elektronikoak ez direla”, kanpoan identifikatuta (A, B, C) ez dauden gutun-azaletan aurkezten bada eskaintza, edo gutun-azalak itxita aurkezten ez badira</w:t>
      </w:r>
      <w:r w:rsidRPr="00E57950">
        <w:rPr>
          <w:rFonts w:ascii="Verdana" w:hAnsi="Verdana"/>
          <w:sz w:val="19"/>
          <w:szCs w:val="19"/>
        </w:rPr>
        <w:t>.</w:t>
      </w:r>
    </w:p>
    <w:p w14:paraId="66A1292F" w14:textId="188D4F19" w:rsidR="006D5263" w:rsidRPr="00E57950" w:rsidRDefault="006D5263" w:rsidP="008E0B04">
      <w:pPr>
        <w:pStyle w:val="Ttulo4"/>
        <w:spacing w:after="120"/>
        <w:rPr>
          <w:b w:val="0"/>
          <w:lang w:val="eu-ES"/>
        </w:rPr>
      </w:pPr>
      <w:bookmarkStart w:id="164" w:name="_Toc38441483"/>
      <w:r w:rsidRPr="00E57950">
        <w:t xml:space="preserve">14.2.- </w:t>
      </w:r>
      <w:r w:rsidRPr="00E57950">
        <w:rPr>
          <w:b w:val="0"/>
          <w:lang w:val="eu-ES"/>
        </w:rPr>
        <w:t xml:space="preserve">Kontratazio-mahaiak adjudikazio-proposamena egin aurreko edozein unetan eskatu </w:t>
      </w:r>
      <w:r w:rsidRPr="00E57950">
        <w:rPr>
          <w:b w:val="0"/>
        </w:rPr>
        <w:t>ahal</w:t>
      </w:r>
      <w:r w:rsidRPr="00E57950">
        <w:rPr>
          <w:b w:val="0"/>
          <w:lang w:val="eu-ES"/>
        </w:rPr>
        <w:t xml:space="preserve"> izango ditu eskaintzak hobeto ulertu ahal izateko </w:t>
      </w:r>
      <w:r w:rsidRPr="00E57950">
        <w:rPr>
          <w:lang w:val="eu-ES"/>
        </w:rPr>
        <w:t>argibideak</w:t>
      </w:r>
      <w:r w:rsidRPr="00E57950">
        <w:rPr>
          <w:b w:val="0"/>
          <w:lang w:val="eu-ES"/>
        </w:rPr>
        <w:t>. Inola ere ez da onartuko lizitatzaileak, argibideak ematean, eskaintzan adierazitako ezer aldatu nahi izatea.</w:t>
      </w:r>
      <w:bookmarkEnd w:id="164"/>
    </w:p>
    <w:p w14:paraId="02BA8C1A" w14:textId="3025E713" w:rsidR="00497844" w:rsidRPr="00E57950" w:rsidRDefault="00497844" w:rsidP="00497844">
      <w:pPr>
        <w:spacing w:before="120" w:after="120"/>
        <w:ind w:left="851" w:right="-427" w:hanging="567"/>
        <w:jc w:val="both"/>
        <w:outlineLvl w:val="3"/>
        <w:rPr>
          <w:rFonts w:ascii="Verdana" w:eastAsia="Arial Unicode MS" w:hAnsi="Verdana"/>
          <w:sz w:val="19"/>
          <w:szCs w:val="18"/>
          <w:lang w:val="eu-ES"/>
        </w:rPr>
      </w:pPr>
      <w:r w:rsidRPr="00E57950">
        <w:rPr>
          <w:rFonts w:ascii="Verdana" w:hAnsi="Verdana"/>
          <w:b/>
          <w:sz w:val="19"/>
          <w:lang w:val="eu-ES"/>
        </w:rPr>
        <w:t xml:space="preserve">14.3.- </w:t>
      </w:r>
      <w:r w:rsidRPr="00E57950">
        <w:rPr>
          <w:rFonts w:ascii="Verdana" w:hAnsi="Verdana"/>
          <w:sz w:val="19"/>
          <w:lang w:val="eu-ES"/>
        </w:rPr>
        <w:t xml:space="preserve">Kontratazio-organoak edo kontratazio-mahaiak Lehiaren Euskal Agintaritzari (LEA) jakinarazi beharko dizkio lizitazio honen esparruan ezagutu ditzakeen balizko egitate edo zantzu guztiak, lehiaren defentsaren alorreko legediaren urraketak izan badaitezke. Bereziki, akordio, erabaki edo gomendio kolektibo, edo lizitatzaileen arteko praktika itundu edo nahita paraleloa den jardueraren zantzu oro, horien helburua kontratazio-prozesuan lehia eragotzi, murriztu edo faltsutzea bada edo lehia benetan eragozten, murrizten edo faltsutzen badute edo eragotzi, murriztu edo faltsutu ahal badute; hori guztia, SPKLren 132. eta 150. artikuluetan xedatutakoaren arabera. Aldi baterako enpresa elkarte (ABEE) batean batuta aurkezten diren enpresen artean kolusio-zantzuren bat hautemanez gero, kontratazio-mahaiak edo -organoak eskatuko die, SPKLren 69. artikuluarekin bat, berariaz eta arrazoibideak emanez justifika ditzatela elkartuta lehiatzeko arrazoiak. </w:t>
      </w:r>
      <w:r w:rsidR="00632A99" w:rsidRPr="00E57950">
        <w:rPr>
          <w:rFonts w:ascii="Verdana" w:hAnsi="Verdana"/>
          <w:sz w:val="19"/>
          <w:lang w:val="eu-ES"/>
        </w:rPr>
        <w:t>Horretarako, SPKLren 150.1. artikuluak ezarritako prozedura jarraitu beharko da</w:t>
      </w:r>
      <w:r w:rsidRPr="00E57950">
        <w:rPr>
          <w:rFonts w:ascii="Verdana" w:hAnsi="Verdana"/>
          <w:sz w:val="19"/>
          <w:lang w:val="eu-ES"/>
        </w:rPr>
        <w:t xml:space="preserve">. </w:t>
      </w:r>
    </w:p>
    <w:p w14:paraId="66A12930" w14:textId="61BFA40C" w:rsidR="006D5263" w:rsidRPr="00E57950" w:rsidRDefault="006D5263" w:rsidP="008E0B04">
      <w:pPr>
        <w:pStyle w:val="Ttulo3"/>
        <w:spacing w:after="120"/>
        <w:ind w:left="284" w:hanging="284"/>
        <w:rPr>
          <w:lang w:val="eu-ES"/>
        </w:rPr>
      </w:pPr>
      <w:bookmarkStart w:id="165" w:name="_Toc156485311"/>
      <w:r w:rsidRPr="00E57950">
        <w:rPr>
          <w:lang w:val="eu-ES"/>
        </w:rPr>
        <w:t>15.- AURRETIKO BETEKIZUNAK BETE IZANAREN EGIAZTAGIRIAK IREKITZEA ETA KALIFIKATZEA</w:t>
      </w:r>
      <w:bookmarkEnd w:id="165"/>
    </w:p>
    <w:p w14:paraId="66A12931" w14:textId="77777777" w:rsidR="006D5263" w:rsidRPr="00E57950" w:rsidRDefault="006D5263" w:rsidP="008E0B04">
      <w:pPr>
        <w:pStyle w:val="Ttulo4"/>
        <w:spacing w:after="120"/>
        <w:rPr>
          <w:b w:val="0"/>
          <w:i/>
          <w:lang w:val="eu-ES"/>
        </w:rPr>
      </w:pPr>
      <w:bookmarkStart w:id="166" w:name="_Toc38441485"/>
      <w:r w:rsidRPr="00E57950">
        <w:rPr>
          <w:lang w:val="eu-ES"/>
        </w:rPr>
        <w:t xml:space="preserve">15.1.- </w:t>
      </w:r>
      <w:r w:rsidRPr="00E57950">
        <w:rPr>
          <w:b w:val="0"/>
          <w:lang w:val="eu-ES"/>
        </w:rPr>
        <w:t>Eskaintzak aurkezteko epea amaitutakoan, kontratazio-mahaiak bilera egingo du A gutun-azalean garaiz eta behar bezala aurkeztutako dokumentuak kalifikatzeko.</w:t>
      </w:r>
      <w:bookmarkEnd w:id="166"/>
    </w:p>
    <w:p w14:paraId="66A12932"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Baldin eta ondorioztatzen bada aztertutako dokumentazioa zuzena eta nahikoa dela betekizunak bete direla egiaztatzeko, lizitatzaile guztiak prozeduran onartzen direla erabakiko du.</w:t>
      </w:r>
    </w:p>
    <w:p w14:paraId="66A12933"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Baldin eta konpon daitekeen akats edo omisioren bat ikusten badu aztertutako dokumentazioan, hiru (3) egun balioduneko epea emango die dokumentazio hori aurkeztu duten edo zerbait aurkeztu ez duten lizitatzaileei, ikusitako akats edo omisioa konpontzeko behar den dokumentazioa aurkez dezaten.</w:t>
      </w:r>
    </w:p>
    <w:p w14:paraId="66A12934"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Emandako epea amaiturik, zuzentze-fase horretan emandako dokumentazioa aztertuko du kontratazio-mahaiak, eta lizitatzaileak onartuko edo baztertuko diren erabaki. Lizitatzaileren bat baztertzea erabakiz gero, horretarako arrazoiak adieraziko ditu erabakiarekin batera.</w:t>
      </w:r>
    </w:p>
    <w:p w14:paraId="66A12936" w14:textId="667A9F74" w:rsidR="006D5263" w:rsidRPr="00E57950" w:rsidRDefault="006D5263" w:rsidP="0058592B">
      <w:pPr>
        <w:pStyle w:val="Ttulo4"/>
        <w:spacing w:after="120"/>
        <w:rPr>
          <w:b w:val="0"/>
          <w:i/>
          <w:lang w:val="eu-ES"/>
        </w:rPr>
      </w:pPr>
      <w:bookmarkStart w:id="167" w:name="_Toc38441486"/>
      <w:r w:rsidRPr="00E57950">
        <w:rPr>
          <w:lang w:val="eu-ES"/>
        </w:rPr>
        <w:t xml:space="preserve">15.2.- </w:t>
      </w:r>
      <w:r w:rsidRPr="00E57950">
        <w:rPr>
          <w:b w:val="0"/>
          <w:lang w:val="eu-ES"/>
        </w:rPr>
        <w:t>Onartutako eta baztertutako lizitatzaileen zerrenda kontratatzailearen profilean argitaratuko da eta, azken kasu horretan, baztertzeko arrazoiak ere adieraziko dira.</w:t>
      </w:r>
      <w:bookmarkEnd w:id="167"/>
    </w:p>
    <w:p w14:paraId="66A12937" w14:textId="3C7ECDC9" w:rsidR="006D5263" w:rsidRPr="00E57950" w:rsidRDefault="006D5263" w:rsidP="008E0B04">
      <w:pPr>
        <w:pStyle w:val="Ttulo3"/>
        <w:spacing w:after="120"/>
        <w:ind w:left="284" w:hanging="284"/>
        <w:rPr>
          <w:i/>
          <w:lang w:val="eu-ES"/>
        </w:rPr>
      </w:pPr>
      <w:bookmarkStart w:id="168" w:name="_Toc156485312"/>
      <w:r w:rsidRPr="00E57950">
        <w:rPr>
          <w:lang w:val="eu-ES"/>
        </w:rPr>
        <w:t>16.- BALIO-IRITZI BATEAN OINARRITUTA APLIKATU BEHARREKO IRIZPIDEEN BIDEZ EBALUATU DAITEKEEN ESKAINTZAREN ZATIA IREKITZEA ETA EBALUATZEA.</w:t>
      </w:r>
      <w:bookmarkEnd w:id="168"/>
    </w:p>
    <w:p w14:paraId="66A12938" w14:textId="77777777" w:rsidR="006D5263" w:rsidRPr="00E57950" w:rsidRDefault="006D5263" w:rsidP="008E0B04">
      <w:pPr>
        <w:pStyle w:val="Ttulo4"/>
        <w:spacing w:after="120"/>
        <w:rPr>
          <w:b w:val="0"/>
          <w:i/>
          <w:lang w:val="eu-ES"/>
        </w:rPr>
      </w:pPr>
      <w:r w:rsidRPr="00E57950">
        <w:rPr>
          <w:lang w:val="eu-ES"/>
        </w:rPr>
        <w:t>16.1.- Gutun-azalak jendaurrean</w:t>
      </w:r>
      <w:r w:rsidR="007F064B" w:rsidRPr="00E57950">
        <w:rPr>
          <w:lang w:val="eu-ES"/>
        </w:rPr>
        <w:t>.</w:t>
      </w:r>
    </w:p>
    <w:p w14:paraId="66A12939" w14:textId="7EC7A973" w:rsidR="006D5263"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Kontratazio-mahaiak, ekitaldi publikoan, lizitatzaileak onartu edo baztertu diren jakinaraziko du eta, ondoren, onartu diren lizitatzaileek aurkeztu zituzten C gutun-azalak irekiko ditu.</w:t>
      </w:r>
    </w:p>
    <w:p w14:paraId="4CBC9597" w14:textId="4CD5AC9C" w:rsidR="00842C5B" w:rsidRPr="00E57950" w:rsidRDefault="00842C5B" w:rsidP="008E0B04">
      <w:pPr>
        <w:spacing w:before="120" w:after="120"/>
        <w:ind w:left="851" w:right="-427"/>
        <w:jc w:val="both"/>
        <w:rPr>
          <w:rFonts w:ascii="Verdana" w:hAnsi="Verdana"/>
          <w:sz w:val="19"/>
          <w:szCs w:val="19"/>
          <w:lang w:val="eu-ES"/>
        </w:rPr>
      </w:pPr>
      <w:r w:rsidRPr="00BA1143">
        <w:rPr>
          <w:rFonts w:ascii="Verdana" w:eastAsia="Arial Unicode MS" w:hAnsi="Verdana"/>
          <w:sz w:val="19"/>
          <w:szCs w:val="19"/>
          <w:highlight w:val="yellow"/>
          <w:lang w:val="eu-ES"/>
        </w:rPr>
        <w:t xml:space="preserve">Saioa “streaming” bidez jarraitu nahi izanez gero, hurrengo estekan sakatu: </w:t>
      </w:r>
      <w:hyperlink r:id="rId16" w:history="1">
        <w:r w:rsidRPr="00BA1143">
          <w:rPr>
            <w:rStyle w:val="Hipervnculo"/>
            <w:rFonts w:ascii="Verdana" w:eastAsia="Arial Unicode MS" w:hAnsi="Verdana"/>
            <w:sz w:val="19"/>
            <w:szCs w:val="19"/>
            <w:highlight w:val="yellow"/>
            <w:lang w:val="eu-ES"/>
          </w:rPr>
          <w:t>https://www.irekia.euskadi.eus/eu</w:t>
        </w:r>
      </w:hyperlink>
    </w:p>
    <w:p w14:paraId="66A1293A" w14:textId="77777777" w:rsidR="006D5263" w:rsidRPr="00E57950" w:rsidRDefault="006D5263" w:rsidP="008E0B04">
      <w:pPr>
        <w:pStyle w:val="Ttulo4"/>
        <w:spacing w:after="120"/>
        <w:rPr>
          <w:b w:val="0"/>
          <w:i/>
          <w:lang w:val="eu-ES"/>
        </w:rPr>
      </w:pPr>
      <w:r w:rsidRPr="00E57950">
        <w:rPr>
          <w:lang w:val="eu-ES"/>
        </w:rPr>
        <w:t>16.2.- Kasu orokorra: kontratazio-mahaiak ebaluatzea</w:t>
      </w:r>
      <w:r w:rsidR="007F064B" w:rsidRPr="00E57950">
        <w:rPr>
          <w:lang w:val="eu-ES"/>
        </w:rPr>
        <w:t>.</w:t>
      </w:r>
    </w:p>
    <w:p w14:paraId="66A1293B"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Dokumentazioa kontratua sustatzen duen zerbitzuari bidaltzeko erabakia hartu dezake kontratazio-mahaiak, zerbitzuak berak egiazta dezan eskaintzen edukia ez dela PTPAn ezarritako zehaztapenen aurkakoa, eskaintzak balioets ditzan eta txostena egin dezan.</w:t>
      </w:r>
    </w:p>
    <w:p w14:paraId="66A1293C"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Baldin eta kontratua sustatzen duen zerbitzuak, ebaluazioa egitean, egiaztatu egiten badu eskaintzaren bat baldintza-agirien aurkakoa dela, edo beste gutun-azal batean sartu behar lituzkeen dokumentu edo datuak sartu dituela gutun-azal honetan, txostenean idatziko du inguruabar hori. Txostena egindakoan, kontratazio-mahaiari bidaliko dio eskaintzak osatzen dituzten dokumentuekin batera</w:t>
      </w:r>
      <w:r w:rsidRPr="00E57950">
        <w:rPr>
          <w:rFonts w:ascii="Verdana" w:eastAsia="Arial Unicode MS" w:hAnsi="Verdana"/>
          <w:sz w:val="19"/>
          <w:szCs w:val="19"/>
          <w:lang w:val="eu-ES"/>
        </w:rPr>
        <w:t>.</w:t>
      </w:r>
    </w:p>
    <w:p w14:paraId="66A1293D" w14:textId="77777777" w:rsidR="006D5263" w:rsidRPr="00E57950" w:rsidRDefault="006D5263" w:rsidP="008E0B04">
      <w:pPr>
        <w:pStyle w:val="Ttulo4"/>
        <w:spacing w:after="120"/>
        <w:rPr>
          <w:b w:val="0"/>
          <w:i/>
        </w:rPr>
      </w:pPr>
      <w:r w:rsidRPr="00E57950">
        <w:t>16.3.- Salbuespena: aditu-batzorde batek edo erakunde tekniko espezializatu batek ebaluatzea</w:t>
      </w:r>
      <w:r w:rsidR="007F064B" w:rsidRPr="00E57950">
        <w:t>.</w:t>
      </w:r>
    </w:p>
    <w:p w14:paraId="66A1293E"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rPr>
        <w:t>Baldin eta kontratuaren klausula espezifikoen 19.2.7 klausulak ezartzen badu aditu-batzorde bat edo erakunde tekniko espezializatu bat izendatu behar dela eskaintzaren zati hau ebaluatzeko, izendatutako organoari bidaliko dio dokumentazioa kontratazio-mahaiak, ebaluazioa egin eta txostena egin dezan. Txostena egindakoan, kontratazio-mahaiari bidaliko dio eskaintzak osatzen dituzten dokumentuekin batera</w:t>
      </w:r>
      <w:r w:rsidRPr="00E57950">
        <w:rPr>
          <w:rFonts w:ascii="Verdana" w:eastAsia="Arial Unicode MS" w:hAnsi="Verdana"/>
          <w:sz w:val="19"/>
          <w:szCs w:val="19"/>
        </w:rPr>
        <w:t>.</w:t>
      </w:r>
    </w:p>
    <w:p w14:paraId="66A1293F" w14:textId="77777777" w:rsidR="006D5263" w:rsidRPr="00E57950" w:rsidRDefault="006D5263" w:rsidP="008E0B04">
      <w:pPr>
        <w:pStyle w:val="Ttulo3"/>
        <w:spacing w:after="120"/>
        <w:ind w:left="284" w:hanging="284"/>
        <w:rPr>
          <w:i/>
        </w:rPr>
      </w:pPr>
      <w:bookmarkStart w:id="169" w:name="_Toc156485313"/>
      <w:r w:rsidRPr="00E57950">
        <w:t>17.- FORMULAK APLIKATUZ AUTOMATIKOKI EBALUATU DAITEKEEN ESKAINTZAREN ZATIA IREKITZEA ETA EBALUATZEA</w:t>
      </w:r>
      <w:bookmarkEnd w:id="169"/>
    </w:p>
    <w:p w14:paraId="66A12940" w14:textId="77777777" w:rsidR="006D5263" w:rsidRPr="00E57950" w:rsidRDefault="006D5263" w:rsidP="008E0B04">
      <w:pPr>
        <w:pStyle w:val="Ttulo4"/>
        <w:spacing w:after="120"/>
        <w:rPr>
          <w:b w:val="0"/>
          <w:i/>
        </w:rPr>
      </w:pPr>
      <w:r w:rsidRPr="00E57950">
        <w:t>17.1.- Gutun-azalak ireki aurreko jarduketak</w:t>
      </w:r>
      <w:r w:rsidR="007F064B" w:rsidRPr="00E57950">
        <w:t>.</w:t>
      </w:r>
    </w:p>
    <w:p w14:paraId="66A12941" w14:textId="77777777" w:rsidR="006D5263" w:rsidRPr="00E57950" w:rsidRDefault="006D5263" w:rsidP="008E0B04">
      <w:pPr>
        <w:spacing w:before="120" w:after="120"/>
        <w:ind w:left="1418" w:right="-427" w:hanging="850"/>
        <w:jc w:val="both"/>
        <w:rPr>
          <w:rFonts w:ascii="Verdana" w:hAnsi="Verdana"/>
          <w:b/>
          <w:sz w:val="19"/>
          <w:szCs w:val="19"/>
        </w:rPr>
      </w:pPr>
      <w:r w:rsidRPr="00E57950">
        <w:rPr>
          <w:rFonts w:ascii="Verdana" w:hAnsi="Verdana"/>
          <w:b/>
          <w:sz w:val="19"/>
          <w:szCs w:val="19"/>
        </w:rPr>
        <w:t>17.1.1.- Balio-iritzi batean oinarrituta aplikatu beharreko irizpideak erabiltzen dira</w:t>
      </w:r>
      <w:r w:rsidR="007F064B" w:rsidRPr="00E57950">
        <w:rPr>
          <w:rFonts w:ascii="Verdana" w:hAnsi="Verdana"/>
          <w:b/>
          <w:sz w:val="19"/>
          <w:szCs w:val="19"/>
        </w:rPr>
        <w:t>.</w:t>
      </w:r>
    </w:p>
    <w:p w14:paraId="66A12942" w14:textId="77777777" w:rsidR="006D5263" w:rsidRPr="00E57950" w:rsidRDefault="006D5263" w:rsidP="008E0B04">
      <w:pPr>
        <w:spacing w:before="120" w:after="120"/>
        <w:ind w:left="1418" w:right="-427"/>
        <w:jc w:val="both"/>
        <w:rPr>
          <w:rFonts w:ascii="Verdana" w:hAnsi="Verdana"/>
          <w:sz w:val="19"/>
          <w:szCs w:val="19"/>
        </w:rPr>
      </w:pPr>
      <w:r w:rsidRPr="00E57950">
        <w:rPr>
          <w:rFonts w:ascii="Verdana" w:hAnsi="Verdana"/>
          <w:sz w:val="19"/>
          <w:szCs w:val="19"/>
        </w:rPr>
        <w:t>Baldintza orokorren 16.2 klausulan aurreikusitako kasu orokorrean, B gutun-azalak ireki aurretik, honako jarduketa hauek egingo ditu kontratazio-mahaiak:</w:t>
      </w:r>
    </w:p>
    <w:p w14:paraId="66A12943" w14:textId="77777777" w:rsidR="006D5263" w:rsidRPr="00E57950" w:rsidRDefault="006D5263" w:rsidP="00F969E6">
      <w:pPr>
        <w:spacing w:before="120" w:after="120"/>
        <w:ind w:left="1701" w:right="-427"/>
        <w:jc w:val="both"/>
        <w:rPr>
          <w:rFonts w:ascii="Verdana" w:hAnsi="Verdana"/>
          <w:sz w:val="19"/>
          <w:szCs w:val="19"/>
        </w:rPr>
      </w:pPr>
      <w:r w:rsidRPr="00E57950">
        <w:rPr>
          <w:rFonts w:ascii="Verdana" w:hAnsi="Verdana"/>
          <w:sz w:val="19"/>
          <w:szCs w:val="19"/>
        </w:rPr>
        <w:t>Bileraren zati publikoa hasi aurretik:</w:t>
      </w:r>
    </w:p>
    <w:p w14:paraId="66A12944" w14:textId="77777777" w:rsidR="006D5263" w:rsidRPr="00E57950" w:rsidRDefault="006D5263" w:rsidP="004E093B">
      <w:pPr>
        <w:pStyle w:val="Prrafodelista"/>
        <w:numPr>
          <w:ilvl w:val="0"/>
          <w:numId w:val="135"/>
        </w:numPr>
        <w:spacing w:before="120" w:after="120"/>
        <w:ind w:left="2268" w:right="-427" w:hanging="283"/>
        <w:jc w:val="both"/>
        <w:rPr>
          <w:rFonts w:ascii="Verdana" w:hAnsi="Verdana"/>
          <w:sz w:val="19"/>
          <w:szCs w:val="19"/>
        </w:rPr>
      </w:pPr>
      <w:r w:rsidRPr="00E57950">
        <w:rPr>
          <w:rFonts w:ascii="Verdana" w:hAnsi="Verdana"/>
          <w:sz w:val="19"/>
          <w:szCs w:val="19"/>
        </w:rPr>
        <w:t>Kontratua sustatzen duen zerbitzuak egindako balorazio-txostena aztertuko du, eta eskaintzak balioetsi eta puntuatuko ditu.</w:t>
      </w:r>
    </w:p>
    <w:p w14:paraId="66A12945" w14:textId="77777777" w:rsidR="006D5263" w:rsidRPr="00E57950" w:rsidRDefault="006D5263" w:rsidP="004E093B">
      <w:pPr>
        <w:pStyle w:val="Prrafodelista"/>
        <w:numPr>
          <w:ilvl w:val="0"/>
          <w:numId w:val="135"/>
        </w:numPr>
        <w:spacing w:before="120" w:after="120"/>
        <w:ind w:left="2268" w:right="-427" w:hanging="283"/>
        <w:jc w:val="both"/>
        <w:rPr>
          <w:rFonts w:ascii="Verdana" w:hAnsi="Verdana"/>
          <w:sz w:val="19"/>
          <w:szCs w:val="19"/>
        </w:rPr>
      </w:pPr>
      <w:r w:rsidRPr="00E57950">
        <w:rPr>
          <w:rFonts w:ascii="Verdana" w:hAnsi="Verdana"/>
          <w:sz w:val="19"/>
          <w:szCs w:val="19"/>
          <w:lang w:val="eu-ES"/>
        </w:rPr>
        <w:t>Baldintza orokorren 14.1 klausulan aurreikusitako kasuetan, eskaintza(k) ez onartzea erabakiko du</w:t>
      </w:r>
      <w:r w:rsidRPr="00E57950">
        <w:rPr>
          <w:rFonts w:ascii="Verdana" w:hAnsi="Verdana"/>
          <w:sz w:val="19"/>
          <w:szCs w:val="19"/>
        </w:rPr>
        <w:t>.</w:t>
      </w:r>
    </w:p>
    <w:p w14:paraId="66A12946" w14:textId="77777777" w:rsidR="006D5263" w:rsidRPr="00E57950" w:rsidRDefault="006D5263" w:rsidP="00F969E6">
      <w:pPr>
        <w:spacing w:before="120" w:after="120"/>
        <w:ind w:left="1701" w:right="-427"/>
        <w:jc w:val="both"/>
        <w:rPr>
          <w:rFonts w:ascii="Verdana" w:hAnsi="Verdana"/>
          <w:sz w:val="19"/>
          <w:szCs w:val="19"/>
        </w:rPr>
      </w:pPr>
      <w:r w:rsidRPr="00E57950">
        <w:rPr>
          <w:rFonts w:ascii="Verdana" w:hAnsi="Verdana"/>
          <w:sz w:val="19"/>
          <w:szCs w:val="19"/>
        </w:rPr>
        <w:t>Bileraren zati publikoa hasi ondoren:</w:t>
      </w:r>
    </w:p>
    <w:p w14:paraId="66A12947" w14:textId="77777777" w:rsidR="006D5263" w:rsidRPr="00E57950" w:rsidRDefault="006D5263" w:rsidP="004E093B">
      <w:pPr>
        <w:pStyle w:val="Prrafodelista"/>
        <w:numPr>
          <w:ilvl w:val="0"/>
          <w:numId w:val="135"/>
        </w:numPr>
        <w:spacing w:before="120" w:after="120"/>
        <w:ind w:left="2268" w:right="-427" w:hanging="283"/>
        <w:jc w:val="both"/>
        <w:rPr>
          <w:rFonts w:ascii="Verdana" w:hAnsi="Verdana"/>
          <w:sz w:val="19"/>
          <w:szCs w:val="19"/>
        </w:rPr>
      </w:pPr>
      <w:r w:rsidRPr="00E57950">
        <w:rPr>
          <w:rFonts w:ascii="Verdana" w:hAnsi="Verdana"/>
          <w:sz w:val="19"/>
          <w:szCs w:val="19"/>
          <w:lang w:val="eu-ES"/>
        </w:rPr>
        <w:t>Eskaintza bakoitzari emandako puntuak jakinaraziko dizkie ekitaldi publikora bertaratu direnei eta, hala badagokio, onartu ez diren eskaintzen berri ere emango die, ez onartzeko arrazoiak azalduta</w:t>
      </w:r>
      <w:r w:rsidRPr="00E57950">
        <w:rPr>
          <w:rFonts w:ascii="Verdana" w:hAnsi="Verdana"/>
          <w:sz w:val="19"/>
          <w:szCs w:val="19"/>
        </w:rPr>
        <w:t>.</w:t>
      </w:r>
    </w:p>
    <w:p w14:paraId="66A12948" w14:textId="77777777" w:rsidR="006D5263" w:rsidRPr="00E57950" w:rsidRDefault="006D5263" w:rsidP="008E0B04">
      <w:pPr>
        <w:spacing w:before="120" w:after="120"/>
        <w:ind w:left="1418" w:right="-427"/>
        <w:jc w:val="both"/>
        <w:rPr>
          <w:rFonts w:ascii="Verdana" w:hAnsi="Verdana"/>
          <w:sz w:val="19"/>
          <w:szCs w:val="19"/>
        </w:rPr>
      </w:pPr>
      <w:r w:rsidRPr="00E57950">
        <w:rPr>
          <w:rFonts w:ascii="Verdana" w:hAnsi="Verdana"/>
          <w:sz w:val="19"/>
          <w:szCs w:val="19"/>
        </w:rPr>
        <w:t>Baldintza orokorren 16.3 klausulan aurreikusitako salbuespenezko kasuan, kontratazio-mahaiak, gutun-azalak ireki aurretik, aditu-batzordeak edo erakunde tekniko espezializatuak emandako puntuak jakinaraziko ditu eta, hala badagokio, onartu ez diren eskaintzen berri ere emango du, ez onartzeko arrazoiak azalduta.</w:t>
      </w:r>
    </w:p>
    <w:p w14:paraId="66A12949" w14:textId="77777777" w:rsidR="006D5263" w:rsidRPr="00E57950" w:rsidRDefault="006D5263" w:rsidP="00266146">
      <w:pPr>
        <w:pStyle w:val="Ttulo5"/>
      </w:pPr>
      <w:r w:rsidRPr="00E57950">
        <w:rPr>
          <w:b/>
        </w:rPr>
        <w:t>17.1.2.- Ez dira erabiltzen balio-iritzi batean oinarrituta aplikatu beharreko irizpideak</w:t>
      </w:r>
      <w:r w:rsidR="007F064B" w:rsidRPr="00E57950">
        <w:rPr>
          <w:b/>
        </w:rPr>
        <w:t>.</w:t>
      </w:r>
    </w:p>
    <w:p w14:paraId="66A1294A" w14:textId="77777777" w:rsidR="006D5263" w:rsidRPr="00E57950" w:rsidRDefault="006D5263" w:rsidP="008E0B04">
      <w:pPr>
        <w:spacing w:before="120" w:after="120"/>
        <w:ind w:left="1418" w:right="-427"/>
        <w:jc w:val="both"/>
        <w:rPr>
          <w:rFonts w:ascii="Verdana" w:hAnsi="Verdana"/>
          <w:sz w:val="19"/>
          <w:szCs w:val="19"/>
        </w:rPr>
      </w:pPr>
      <w:r w:rsidRPr="00E57950">
        <w:rPr>
          <w:rFonts w:ascii="Verdana" w:hAnsi="Verdana"/>
          <w:sz w:val="19"/>
          <w:szCs w:val="19"/>
        </w:rPr>
        <w:t>Gutun-azalak ireki aurretik, zein lizitatzaile onartu diren eta zein baztertu diren jakinaraziko du kontratazio-mahaiak.</w:t>
      </w:r>
      <w:r w:rsidRPr="00E57950">
        <w:rPr>
          <w:rFonts w:ascii="Verdana" w:hAnsi="Verdana"/>
          <w:sz w:val="19"/>
          <w:szCs w:val="19"/>
        </w:rPr>
        <w:tab/>
      </w:r>
    </w:p>
    <w:p w14:paraId="66A1294B" w14:textId="77777777" w:rsidR="006D5263" w:rsidRPr="00E57950" w:rsidRDefault="006D5263" w:rsidP="008E0B04">
      <w:pPr>
        <w:pStyle w:val="Ttulo4"/>
        <w:spacing w:after="120"/>
        <w:rPr>
          <w:b w:val="0"/>
          <w:i/>
        </w:rPr>
      </w:pPr>
      <w:r w:rsidRPr="00E57950">
        <w:t>17.2.- Gutun-azalak irekitzea eta eskaintzak irakurtzea</w:t>
      </w:r>
      <w:r w:rsidR="007F064B" w:rsidRPr="00E57950">
        <w:t>.</w:t>
      </w:r>
    </w:p>
    <w:p w14:paraId="66A1294C" w14:textId="77777777" w:rsidR="006D5263" w:rsidRPr="00E57950" w:rsidRDefault="006D5263" w:rsidP="008E0B04">
      <w:pPr>
        <w:spacing w:before="120" w:after="120"/>
        <w:ind w:left="567" w:right="-427"/>
        <w:jc w:val="both"/>
        <w:rPr>
          <w:rFonts w:ascii="Verdana" w:hAnsi="Verdana"/>
          <w:sz w:val="19"/>
          <w:szCs w:val="19"/>
        </w:rPr>
      </w:pPr>
      <w:r w:rsidRPr="00E57950">
        <w:rPr>
          <w:rFonts w:ascii="Verdana" w:hAnsi="Verdana"/>
          <w:sz w:val="19"/>
          <w:szCs w:val="19"/>
        </w:rPr>
        <w:t>Kontratazio-mahaiak, aurretiko jarduketak egin ostean, ekitaldi publikoan irekiko ditu baztertu ez diren lizitatzaileek aurkeztutako B gutun-azalak, eta eskaintzak irakurriko ditu.</w:t>
      </w:r>
    </w:p>
    <w:p w14:paraId="66A1294E" w14:textId="58258317" w:rsidR="006D5263" w:rsidRPr="00E57950" w:rsidRDefault="006D5263" w:rsidP="008E0B04">
      <w:pPr>
        <w:pStyle w:val="Ttulo3"/>
        <w:spacing w:after="120"/>
        <w:rPr>
          <w:i/>
        </w:rPr>
      </w:pPr>
      <w:bookmarkStart w:id="170" w:name="_Toc156485314"/>
      <w:r w:rsidRPr="00E57950">
        <w:t>18.- ESKAINTZAK EBALUATZEA</w:t>
      </w:r>
      <w:bookmarkEnd w:id="170"/>
    </w:p>
    <w:p w14:paraId="66A1294F" w14:textId="77777777" w:rsidR="006D5263" w:rsidRPr="00E57950" w:rsidRDefault="006D5263" w:rsidP="008E0B04">
      <w:pPr>
        <w:spacing w:before="120" w:after="120"/>
        <w:ind w:left="284" w:right="-427"/>
        <w:jc w:val="both"/>
        <w:rPr>
          <w:rFonts w:ascii="Verdana" w:eastAsia="Arial Unicode MS" w:hAnsi="Verdana"/>
          <w:sz w:val="19"/>
          <w:szCs w:val="19"/>
        </w:rPr>
      </w:pPr>
      <w:r w:rsidRPr="00E57950">
        <w:rPr>
          <w:rFonts w:ascii="Verdana" w:hAnsi="Verdana"/>
          <w:sz w:val="19"/>
          <w:szCs w:val="19"/>
        </w:rPr>
        <w:t>Jarraian, honako jarduketa hauek egingo ditu kontratazio-mahaiak, beharrezkoak diren bileretan</w:t>
      </w:r>
      <w:r w:rsidRPr="00E57950">
        <w:rPr>
          <w:rFonts w:ascii="Verdana" w:eastAsia="Arial Unicode MS" w:hAnsi="Verdana"/>
          <w:sz w:val="19"/>
          <w:szCs w:val="19"/>
        </w:rPr>
        <w:t>:</w:t>
      </w:r>
    </w:p>
    <w:p w14:paraId="66A12950" w14:textId="77777777" w:rsidR="006D5263" w:rsidRPr="00E57950" w:rsidRDefault="006D5263" w:rsidP="008E0B04">
      <w:pPr>
        <w:pStyle w:val="Ttulo4"/>
        <w:spacing w:after="120"/>
        <w:rPr>
          <w:b w:val="0"/>
          <w:i/>
        </w:rPr>
      </w:pPr>
      <w:bookmarkStart w:id="171" w:name="_Toc38441495"/>
      <w:r w:rsidRPr="00E57950">
        <w:t xml:space="preserve">18.1.- </w:t>
      </w:r>
      <w:r w:rsidRPr="00E57950">
        <w:rPr>
          <w:b w:val="0"/>
        </w:rPr>
        <w:t>Egiaztatuko du ea eskaintzaren batek baldintza orokorren 14.1 klausulan ezarritako ez onartzeko arrazoiren bat duen. Halakorik egonez gero, eskaintza ez onartzeko erabakia hartuko du.</w:t>
      </w:r>
      <w:bookmarkEnd w:id="171"/>
    </w:p>
    <w:p w14:paraId="66A12951" w14:textId="77777777" w:rsidR="006D5263" w:rsidRPr="00E57950" w:rsidRDefault="006D5263" w:rsidP="008E0B04">
      <w:pPr>
        <w:pStyle w:val="Ttulo4"/>
        <w:spacing w:after="120"/>
        <w:rPr>
          <w:b w:val="0"/>
          <w:i/>
        </w:rPr>
      </w:pPr>
      <w:bookmarkStart w:id="172" w:name="_Toc38441496"/>
      <w:r w:rsidRPr="00E57950">
        <w:t xml:space="preserve">18.2.- </w:t>
      </w:r>
      <w:r w:rsidRPr="00E57950">
        <w:rPr>
          <w:b w:val="0"/>
        </w:rPr>
        <w:t>Egiaztatuko du ea onartutako eskaintzek kontratuaren klausula espezifikoen 22.3 klausulan ezarrita dauden mugak gainditzen dituzten, eta eskaintzaren batek hala egiten badu SPKLren 149.4 artikuluan aurreikusita dagoena egingo du. Kontratazio-mahaiak erabakiko du zein izango den entzunaldi-epea, eskaintzen ezaugarriak kontuan hartuta, baina gutxienez hiru (3) eta gehienez hamar (10) egun baliodunekoa izango da.</w:t>
      </w:r>
      <w:bookmarkEnd w:id="172"/>
    </w:p>
    <w:p w14:paraId="66A12952"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Prozedura hori amaitutakoan, kontratazio-organoari proposatuko dio bete ezin diren eskaintzak onartzea ala ez onartzea.</w:t>
      </w:r>
    </w:p>
    <w:p w14:paraId="66A12953" w14:textId="77777777" w:rsidR="006D5263" w:rsidRPr="00E57950" w:rsidRDefault="006D5263" w:rsidP="008E0B04">
      <w:pPr>
        <w:pStyle w:val="Ttulo4"/>
        <w:spacing w:after="120"/>
        <w:rPr>
          <w:b w:val="0"/>
          <w:i/>
        </w:rPr>
      </w:pPr>
      <w:bookmarkStart w:id="173" w:name="_Toc38441497"/>
      <w:r w:rsidRPr="00E57950">
        <w:t xml:space="preserve">18.3.- </w:t>
      </w:r>
      <w:r w:rsidRPr="00E57950">
        <w:rPr>
          <w:b w:val="0"/>
        </w:rPr>
        <w:t>Eskaintzen puntuazioak kalkulatuko ditu eta eskaintzarik onena zein den zehaztuko du, haietariko bakoitzak adjudikazio-irizpide guzti-guztietan lortutako puntuak batuta.</w:t>
      </w:r>
      <w:bookmarkEnd w:id="173"/>
    </w:p>
    <w:p w14:paraId="66A12954"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Kalkulu hori egiteko, ez ditu kontuan hartuko ez onartzeko proposatu diren eskaintzak.</w:t>
      </w:r>
    </w:p>
    <w:p w14:paraId="66A12955" w14:textId="77777777" w:rsidR="006D5263" w:rsidRPr="00E57950" w:rsidRDefault="006D5263" w:rsidP="008E0B04">
      <w:pPr>
        <w:spacing w:before="120" w:after="120"/>
        <w:ind w:left="284" w:right="-427" w:firstLine="1"/>
        <w:jc w:val="both"/>
        <w:rPr>
          <w:rFonts w:ascii="Verdana" w:eastAsia="Arial Unicode MS" w:hAnsi="Verdana"/>
          <w:sz w:val="19"/>
          <w:szCs w:val="19"/>
        </w:rPr>
      </w:pPr>
      <w:r w:rsidRPr="00E57950">
        <w:rPr>
          <w:rFonts w:ascii="Verdana" w:eastAsia="Arial Unicode MS" w:hAnsi="Verdana"/>
          <w:sz w:val="19"/>
          <w:szCs w:val="19"/>
        </w:rPr>
        <w:t>Eskaintza bik edo gehiagok puntuazio berbera lortzen badute, errekerimendua egingo die eskaintzok aurkeztu dituzten lizitatzaileei, gehienez ere hamar (10) egun balioduneko epean aurkez ditzaten berdinketa hausteko irizpide zehatzak betetzeari buruzko egiaztagiriak, baldin eta kontratuaren klausula espezifikoen 23. klausulan irizpide horiek azaltzen badira. Baldin eta kontratuaren klausula espezifikoen 23. klausulan irizpide zehatzik ezarri ez bada, baldintza orokorren 19. klausulan jasotzen diren irizpideei jarraituko zaie berdinketa hausteko.</w:t>
      </w:r>
    </w:p>
    <w:p w14:paraId="66A12956" w14:textId="77777777" w:rsidR="006D5263" w:rsidRPr="00E57950" w:rsidRDefault="006D5263" w:rsidP="008E0B04">
      <w:pPr>
        <w:pStyle w:val="Ttulo3"/>
        <w:spacing w:after="120"/>
      </w:pPr>
      <w:bookmarkStart w:id="174" w:name="_Toc35855362"/>
      <w:bookmarkStart w:id="175" w:name="_Toc156485315"/>
      <w:r w:rsidRPr="00E57950">
        <w:t>19.- BERDINKETA HAUSTEKO IRIZPIDEAK</w:t>
      </w:r>
      <w:bookmarkEnd w:id="174"/>
      <w:bookmarkEnd w:id="175"/>
    </w:p>
    <w:p w14:paraId="66A12957" w14:textId="77777777" w:rsidR="006D5263" w:rsidRPr="00E57950" w:rsidRDefault="006D5263" w:rsidP="008E0B04">
      <w:pPr>
        <w:shd w:val="clear" w:color="auto" w:fill="FFFFFF"/>
        <w:spacing w:before="120" w:after="120"/>
        <w:ind w:left="284" w:right="-427"/>
        <w:jc w:val="both"/>
        <w:rPr>
          <w:rFonts w:ascii="Verdana" w:hAnsi="Verdana" w:cs="sans-serif"/>
          <w:sz w:val="19"/>
          <w:szCs w:val="19"/>
        </w:rPr>
      </w:pPr>
      <w:r w:rsidRPr="00E57950">
        <w:rPr>
          <w:rFonts w:ascii="Verdana" w:hAnsi="Verdana"/>
          <w:sz w:val="19"/>
          <w:szCs w:val="19"/>
          <w:lang w:val="eu-ES"/>
        </w:rPr>
        <w:t>Kontratuaren klausula espezifikoen 23. klausulan ez bada aurreikusten berdinketa hausteko irizpide zehatzik, eta kontratua adjudikatzeko irizpideak aplikatu ondoren berdinketarik badago zenbait eskaintzaren artean, honako irizpide sozial hauek (adierazitako hurrenkeran) aplikatuko dira berdinketa ebazteko, betiere eskaintzak aurkezteko epea amaitzeko unea kontuan hartuta</w:t>
      </w:r>
      <w:r w:rsidRPr="00E57950">
        <w:rPr>
          <w:rFonts w:ascii="Verdana" w:hAnsi="Verdana" w:cs="sans-serif"/>
          <w:sz w:val="19"/>
          <w:szCs w:val="19"/>
        </w:rPr>
        <w:t>:</w:t>
      </w:r>
    </w:p>
    <w:p w14:paraId="66A12958"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a)</w:t>
      </w:r>
      <w:r w:rsidRPr="00E57950">
        <w:rPr>
          <w:rFonts w:ascii="Verdana" w:hAnsi="Verdana" w:cs="sans-serif"/>
          <w:sz w:val="19"/>
          <w:szCs w:val="19"/>
        </w:rPr>
        <w:t xml:space="preserve"> </w:t>
      </w:r>
      <w:r w:rsidRPr="00E57950">
        <w:rPr>
          <w:rFonts w:ascii="Verdana" w:hAnsi="Verdana"/>
          <w:sz w:val="19"/>
          <w:szCs w:val="19"/>
          <w:lang w:val="eu-ES"/>
        </w:rPr>
        <w:t>Lizitatzaile bakoitzaren plantillatik desgaitasunen bat duten edo gizarte-bazterketako egoeran dauden langileen ehuneko handiena; berdintasuna izatekotan, plantillan desgaitasunen bat duten langile finkoen kopuru handiena edo plantillan inklusio neurrien bidez dauden langile kopuru handiena duena</w:t>
      </w:r>
      <w:r w:rsidRPr="00E57950">
        <w:rPr>
          <w:rFonts w:ascii="Verdana" w:hAnsi="Verdana" w:cs="sans-serif"/>
          <w:sz w:val="19"/>
          <w:szCs w:val="19"/>
        </w:rPr>
        <w:t>.</w:t>
      </w:r>
    </w:p>
    <w:p w14:paraId="66A12959"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b)</w:t>
      </w:r>
      <w:r w:rsidRPr="00E57950">
        <w:rPr>
          <w:rFonts w:ascii="Verdana" w:hAnsi="Verdana" w:cs="sans-serif"/>
          <w:sz w:val="19"/>
          <w:szCs w:val="19"/>
        </w:rPr>
        <w:t xml:space="preserve"> </w:t>
      </w:r>
      <w:r w:rsidRPr="00E57950">
        <w:rPr>
          <w:rFonts w:ascii="Verdana" w:hAnsi="Verdana"/>
          <w:sz w:val="19"/>
          <w:szCs w:val="19"/>
          <w:lang w:val="eu-ES"/>
        </w:rPr>
        <w:t>Lizitatzaile bakoitzaren plantillan aldi baterako kontratuen ehuneko txikiena</w:t>
      </w:r>
      <w:r w:rsidRPr="00E57950">
        <w:rPr>
          <w:rFonts w:ascii="Verdana" w:hAnsi="Verdana" w:cs="sans-serif"/>
          <w:sz w:val="19"/>
          <w:szCs w:val="19"/>
        </w:rPr>
        <w:t>.</w:t>
      </w:r>
    </w:p>
    <w:p w14:paraId="66A1295A"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c)</w:t>
      </w:r>
      <w:r w:rsidRPr="00E57950">
        <w:rPr>
          <w:rFonts w:ascii="Verdana" w:hAnsi="Verdana" w:cs="sans-serif"/>
          <w:sz w:val="19"/>
          <w:szCs w:val="19"/>
        </w:rPr>
        <w:t xml:space="preserve"> </w:t>
      </w:r>
      <w:r w:rsidRPr="00E57950">
        <w:rPr>
          <w:rFonts w:ascii="Verdana" w:hAnsi="Verdana"/>
          <w:sz w:val="19"/>
          <w:szCs w:val="19"/>
          <w:lang w:val="eu-ES"/>
        </w:rPr>
        <w:t>Lizitatzaile bakoitzaren plantillan emakume enplegatuen ehuneko handiena</w:t>
      </w:r>
      <w:r w:rsidRPr="00E57950">
        <w:rPr>
          <w:rFonts w:ascii="Verdana" w:hAnsi="Verdana" w:cs="sans-serif"/>
          <w:sz w:val="19"/>
          <w:szCs w:val="19"/>
        </w:rPr>
        <w:t>.</w:t>
      </w:r>
    </w:p>
    <w:p w14:paraId="66A1295B"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d)</w:t>
      </w:r>
      <w:r w:rsidRPr="00E57950">
        <w:rPr>
          <w:rFonts w:ascii="Verdana" w:hAnsi="Verdana" w:cs="sans-serif"/>
          <w:sz w:val="19"/>
          <w:szCs w:val="19"/>
        </w:rPr>
        <w:t xml:space="preserve"> </w:t>
      </w:r>
      <w:r w:rsidRPr="00E57950">
        <w:rPr>
          <w:rFonts w:ascii="Verdana" w:hAnsi="Verdana"/>
          <w:sz w:val="19"/>
          <w:szCs w:val="19"/>
          <w:lang w:val="eu-ES"/>
        </w:rPr>
        <w:t>Zozketa, aurreko irizpideak aplikatuta berdinketa hautsi ez bada</w:t>
      </w:r>
      <w:r w:rsidRPr="00E57950">
        <w:rPr>
          <w:rFonts w:ascii="Verdana" w:hAnsi="Verdana" w:cs="sans-serif"/>
          <w:sz w:val="19"/>
          <w:szCs w:val="19"/>
        </w:rPr>
        <w:t>.</w:t>
      </w:r>
    </w:p>
    <w:p w14:paraId="66A1295C" w14:textId="77777777" w:rsidR="008E0B04" w:rsidRPr="00E57950" w:rsidRDefault="006D5263" w:rsidP="008E0B04">
      <w:pPr>
        <w:spacing w:before="120" w:after="120"/>
        <w:ind w:left="284" w:right="-427"/>
        <w:jc w:val="both"/>
        <w:rPr>
          <w:rFonts w:ascii="Verdana" w:eastAsia="Arial Unicode MS" w:hAnsi="Verdana"/>
          <w:sz w:val="19"/>
          <w:szCs w:val="19"/>
        </w:rPr>
      </w:pPr>
      <w:r w:rsidRPr="00E57950">
        <w:rPr>
          <w:rFonts w:ascii="Verdana" w:hAnsi="Verdana"/>
          <w:sz w:val="19"/>
          <w:szCs w:val="19"/>
          <w:lang w:val="eu-ES"/>
        </w:rPr>
        <w:t>Irizpide horiek aplikatze aldera, lizitatzaileek irizpideok egiaztatu beharko dituzte, hala badagokio, lan-kontratu egokiak eta Gizarte Segurantzaren kotizazioen dokumentuak eta zuzenbidean onartutako bestelako dokumentuak ere aurkeztuz, baldin eta aipatu diren irizpide sozial horiek egiaztatu nahi badituzte</w:t>
      </w:r>
      <w:r w:rsidRPr="00E57950">
        <w:rPr>
          <w:rFonts w:ascii="Verdana" w:eastAsia="Arial Unicode MS" w:hAnsi="Verdana"/>
          <w:sz w:val="19"/>
          <w:szCs w:val="19"/>
        </w:rPr>
        <w:t>.</w:t>
      </w:r>
    </w:p>
    <w:p w14:paraId="66A1295D" w14:textId="77777777" w:rsidR="008E0B04" w:rsidRPr="00E57950" w:rsidRDefault="008E0B04">
      <w:pPr>
        <w:rPr>
          <w:rFonts w:ascii="Verdana" w:eastAsia="Arial Unicode MS" w:hAnsi="Verdana"/>
          <w:sz w:val="19"/>
          <w:szCs w:val="19"/>
        </w:rPr>
      </w:pPr>
      <w:r w:rsidRPr="00E57950">
        <w:rPr>
          <w:rFonts w:ascii="Verdana" w:eastAsia="Arial Unicode MS" w:hAnsi="Verdana"/>
          <w:sz w:val="19"/>
          <w:szCs w:val="19"/>
        </w:rPr>
        <w:br w:type="page"/>
      </w:r>
    </w:p>
    <w:p w14:paraId="66A1295E" w14:textId="77777777" w:rsidR="006D5263" w:rsidRPr="00E57950" w:rsidRDefault="006D5263" w:rsidP="00AB006D">
      <w:pPr>
        <w:pStyle w:val="Ttulo2"/>
      </w:pPr>
      <w:bookmarkStart w:id="176" w:name="_Toc505598228"/>
      <w:bookmarkStart w:id="177" w:name="_Toc505598305"/>
      <w:bookmarkStart w:id="178" w:name="_Toc505598398"/>
      <w:bookmarkStart w:id="179" w:name="_Toc507512580"/>
      <w:bookmarkStart w:id="180" w:name="_Toc507512881"/>
      <w:bookmarkStart w:id="181" w:name="_Toc528657955"/>
      <w:bookmarkStart w:id="182" w:name="_Toc528658774"/>
      <w:bookmarkStart w:id="183" w:name="_Toc528660401"/>
      <w:bookmarkStart w:id="184" w:name="_Toc528664251"/>
      <w:bookmarkStart w:id="185" w:name="_Toc528665942"/>
      <w:bookmarkStart w:id="186" w:name="_Toc528666567"/>
      <w:bookmarkStart w:id="187" w:name="_Toc528671290"/>
      <w:bookmarkStart w:id="188" w:name="_Toc530728083"/>
      <w:bookmarkStart w:id="189" w:name="_Toc5958983"/>
      <w:bookmarkStart w:id="190" w:name="_Toc34132923"/>
      <w:bookmarkStart w:id="191" w:name="_Toc156485316"/>
      <w:r w:rsidRPr="00E57950">
        <w:t xml:space="preserve">IV.- </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E57950">
        <w:t>KONTRATUA ADJUDIKATZEA ETA FORMALIZATZEA</w:t>
      </w:r>
      <w:bookmarkEnd w:id="191"/>
    </w:p>
    <w:p w14:paraId="66A1295F" w14:textId="77777777" w:rsidR="006D5263" w:rsidRPr="00E57950" w:rsidRDefault="006D5263" w:rsidP="008E0B04">
      <w:pPr>
        <w:pStyle w:val="Ttulo3"/>
        <w:spacing w:after="120"/>
      </w:pPr>
      <w:bookmarkStart w:id="192" w:name="_Toc35855364"/>
      <w:bookmarkStart w:id="193" w:name="_Toc156485317"/>
      <w:r w:rsidRPr="00E57950">
        <w:t>20.- ADJUDIKAZIO-PROPOSAMENA</w:t>
      </w:r>
      <w:bookmarkEnd w:id="192"/>
      <w:bookmarkEnd w:id="193"/>
    </w:p>
    <w:p w14:paraId="327390D2" w14:textId="06887911" w:rsidR="008F1EEB" w:rsidRPr="00E57950" w:rsidRDefault="006D5263" w:rsidP="00FE3B41">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Kontratazio-mahaiak puntuen arabera sailkatuko ditu eskaintzak, puntu gehien eskuratu duenetik puntu gutxien duenera, eta sailkapen horren arabera igorriko dio adjudikazio-pro</w:t>
      </w:r>
      <w:r w:rsidR="00FE3B41" w:rsidRPr="00E57950">
        <w:rPr>
          <w:rFonts w:ascii="Verdana" w:hAnsi="Verdana"/>
          <w:sz w:val="19"/>
          <w:szCs w:val="19"/>
          <w:lang w:val="eu-ES"/>
        </w:rPr>
        <w:t>posamena kontratazio-organoari.</w:t>
      </w:r>
    </w:p>
    <w:p w14:paraId="66A12961" w14:textId="77777777" w:rsidR="006D5263" w:rsidRPr="00E57950" w:rsidRDefault="006D5263" w:rsidP="008E0B04">
      <w:pPr>
        <w:pStyle w:val="Ttulo3"/>
        <w:spacing w:after="120"/>
      </w:pPr>
      <w:bookmarkStart w:id="194" w:name="_Toc35855365"/>
      <w:bookmarkStart w:id="195" w:name="_Toc156485318"/>
      <w:r w:rsidRPr="00E57950">
        <w:t>21.- ADJUDIKATU AURRETIK AURKEZTU BEHARREKO DOKUMENTAZIOA</w:t>
      </w:r>
      <w:bookmarkEnd w:id="194"/>
      <w:bookmarkEnd w:id="195"/>
    </w:p>
    <w:p w14:paraId="66A12962" w14:textId="77777777" w:rsidR="006D5263" w:rsidRPr="00E57950" w:rsidRDefault="006D5263" w:rsidP="008E0B04">
      <w:pPr>
        <w:pStyle w:val="Ttulo4"/>
        <w:spacing w:after="120"/>
        <w:rPr>
          <w:b w:val="0"/>
          <w:i/>
        </w:rPr>
      </w:pPr>
      <w:bookmarkStart w:id="196" w:name="_Toc38441502"/>
      <w:r w:rsidRPr="00E57950">
        <w:t xml:space="preserve">21.1.- </w:t>
      </w:r>
      <w:r w:rsidRPr="00E57950">
        <w:rPr>
          <w:b w:val="0"/>
        </w:rPr>
        <w:t>Kontratazio-organoak adjudikazio-proposamena onartu ondoren, errekerimendua egingo zaio eskaintzarik onena aurkeztu duen lizitatzaileari, hamar (10) egun balioduneko epean, errekerimendua jaso eta hurrengo egunetik aurrera, honako dokumentu hauek aurkez ditzan:</w:t>
      </w:r>
      <w:bookmarkEnd w:id="196"/>
    </w:p>
    <w:p w14:paraId="66A12963"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Jarduteko gaitasuna</w:t>
      </w:r>
      <w:r w:rsidRPr="00E57950">
        <w:rPr>
          <w:rFonts w:ascii="Verdana" w:hAnsi="Verdana"/>
          <w:sz w:val="19"/>
          <w:szCs w:val="19"/>
          <w:lang w:val="eu-ES"/>
        </w:rPr>
        <w:t xml:space="preserve"> daukala egiaztatzeko</w:t>
      </w:r>
      <w:r w:rsidRPr="00E57950">
        <w:rPr>
          <w:rFonts w:ascii="Verdana" w:eastAsia="Arial Unicode MS" w:hAnsi="Verdana"/>
          <w:sz w:val="19"/>
          <w:szCs w:val="19"/>
        </w:rPr>
        <w:t>:</w:t>
      </w:r>
    </w:p>
    <w:p w14:paraId="66A12964"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1.1.- </w:t>
      </w:r>
      <w:r w:rsidRPr="00E57950">
        <w:rPr>
          <w:rFonts w:ascii="Verdana" w:eastAsia="Arial Unicode MS" w:hAnsi="Verdana"/>
          <w:sz w:val="19"/>
          <w:szCs w:val="19"/>
        </w:rPr>
        <w:t>Pertsona juridikoak diren Espainiako lizitatzaileek honakoa aurkeztu beharko dute jarduteko gaitasuna egiaztatzeko: euren jarduera arautzen duten arauak jasotzen dituen eraketa-eskritura, aldaketen eskritura, estatutuak edo sortze-egintzaren dokumentua, hala badagokio pertsona juridiko motaren arabera dagokion erregistro publikoan inskribatua.</w:t>
      </w:r>
    </w:p>
    <w:p w14:paraId="66A12965"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1.2.- </w:t>
      </w:r>
      <w:r w:rsidRPr="00E57950">
        <w:rPr>
          <w:rFonts w:ascii="Verdana" w:eastAsia="Arial Unicode MS" w:hAnsi="Verdana"/>
          <w:sz w:val="19"/>
          <w:szCs w:val="19"/>
        </w:rPr>
        <w:t>Espainiakoak ez diren eta Europar Batasuneko estatu kideetako edo Europako Esparru Ekonomikoari buruzko Akordioa sinatu duten estatuetakoak diren lizitatzaileek, SPKLren 84.2 artikuluan xedatuta dagoenaren arabera egiaztatuko dute jarduteko gaitasuna.</w:t>
      </w:r>
    </w:p>
    <w:p w14:paraId="66A12966"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1.3.- </w:t>
      </w:r>
      <w:r w:rsidRPr="00E57950">
        <w:rPr>
          <w:rFonts w:ascii="Verdana" w:eastAsia="Arial Unicode MS" w:hAnsi="Verdana"/>
          <w:sz w:val="19"/>
          <w:szCs w:val="19"/>
        </w:rPr>
        <w:t>Atzerriko gainerako lizitatzaileek SPKLren 84.3 artikuluan xedatuta dagoenaren arabera egiaztatuko dute jarduteko gaitasuna.</w:t>
      </w:r>
    </w:p>
    <w:p w14:paraId="66A12967"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Ahalordea</w:t>
      </w:r>
      <w:r w:rsidRPr="00E57950">
        <w:rPr>
          <w:rFonts w:ascii="Verdana" w:hAnsi="Verdana"/>
          <w:sz w:val="19"/>
          <w:szCs w:val="19"/>
          <w:lang w:val="eu-ES"/>
        </w:rPr>
        <w:t>: baldin eta eskaintza sinatzen duen pertsona ez bada bere izenean ari, edo lizitatzailea sozietatea edo pertsona juridikoa bada, berariazko ahalorde nahikoa aurkeztu beharko du sinatzaileak. Lizitatzailea pertsona juridikoa bada, dagokion erregistro publikoan behar bezala inskribatuta egon beharko da ahalorde hori, baldin eta, zein motatako pertsona juridikoa den kontuan hartuta aplikatu behar den araudiaren arabera, nahitaez egon behar bada inskribatuta</w:t>
      </w:r>
      <w:r w:rsidRPr="00E57950">
        <w:rPr>
          <w:rFonts w:ascii="Verdana" w:eastAsia="Arial Unicode MS" w:hAnsi="Verdana"/>
          <w:sz w:val="19"/>
          <w:szCs w:val="19"/>
          <w:lang w:val="eu-ES"/>
        </w:rPr>
        <w:t>.</w:t>
      </w:r>
    </w:p>
    <w:p w14:paraId="66A12968" w14:textId="5EAC6FDB"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Kaudimena</w:t>
      </w:r>
      <w:r w:rsidRPr="00E57950">
        <w:rPr>
          <w:rFonts w:ascii="Verdana" w:hAnsi="Verdana"/>
          <w:sz w:val="19"/>
          <w:szCs w:val="19"/>
          <w:lang w:val="eu-ES"/>
        </w:rPr>
        <w:t>: kontratuaren klausula espezifikoen 21.1 klausularen arabera gutxieneko kaudimen-betekizun batzuk eduki behar badira, kontratuaren klausula espezifikoen 25.1 klausulan azaltzen den dokumentazioa aurkeztu beharko du lizitatzaileak betekizun horiek egiaztatzeko, salbu eta betekizunen ordez sailkapena erabiltzea erabaki bada</w:t>
      </w:r>
      <w:r w:rsidR="00D30B93" w:rsidRPr="00E57950">
        <w:rPr>
          <w:rFonts w:ascii="Verdana" w:eastAsia="Arial Unicode MS" w:hAnsi="Verdana"/>
          <w:sz w:val="19"/>
          <w:szCs w:val="19"/>
          <w:lang w:val="eu-ES"/>
        </w:rPr>
        <w:t xml:space="preserve"> eta SPKLren 159.6 artikuluan azaldutako tramitazio bidearen bitartez izapidetzen bada, zeinen aipatutako artikuluaren b) atalean aipatutako kaudimen ekonomikoa eta finantza-kaudimena eta teknikoa edo profesionala salbuesten baitzaie lizitatzaileei.</w:t>
      </w:r>
    </w:p>
    <w:p w14:paraId="66A12969"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Enpresa-gaikuntza edo gaikuntza profesionala</w:t>
      </w:r>
      <w:r w:rsidRPr="00E57950">
        <w:rPr>
          <w:rFonts w:ascii="Verdana" w:hAnsi="Verdana"/>
          <w:sz w:val="19"/>
          <w:szCs w:val="19"/>
          <w:lang w:val="eu-ES"/>
        </w:rPr>
        <w:t>: kontratuaren klausula espezifikoen 21.4 klausulan azaltzen bada eskaintzak aurkezteko azken egunean eduki behar dela gaikuntza.</w:t>
      </w:r>
    </w:p>
    <w:p w14:paraId="66A1296A"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Lizitatzaileak kontratua betearazteari adskribatu nahi dizkion baliabide materialak eta giza baliabideak eskura izatea</w:t>
      </w:r>
      <w:r w:rsidRPr="00E57950">
        <w:rPr>
          <w:rFonts w:ascii="Verdana" w:hAnsi="Verdana"/>
          <w:sz w:val="19"/>
          <w:szCs w:val="19"/>
          <w:lang w:val="eu-ES"/>
        </w:rPr>
        <w:t>: kontratuaren klausula espezifikoen 25.2 klausulan jasota dagoen dokumentazioa</w:t>
      </w:r>
      <w:r w:rsidRPr="00E57950">
        <w:rPr>
          <w:rFonts w:ascii="Verdana" w:eastAsia="Arial Unicode MS" w:hAnsi="Verdana"/>
          <w:sz w:val="19"/>
          <w:szCs w:val="19"/>
          <w:lang w:val="eu-ES"/>
        </w:rPr>
        <w:t>.</w:t>
      </w:r>
    </w:p>
    <w:p w14:paraId="66A1296B"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Kontratuaren indarraldi osoan beste entitate batzuen kaudimena eta baliabideak eskura izate</w:t>
      </w:r>
      <w:r w:rsidRPr="00E57950">
        <w:rPr>
          <w:rFonts w:ascii="Verdana" w:hAnsi="Verdana"/>
          <w:sz w:val="19"/>
          <w:szCs w:val="19"/>
          <w:lang w:val="eu-ES"/>
        </w:rPr>
        <w:t xml:space="preserve">a: lizitatzaileak beste entitate batzuen kaudimena eta baliabideak erabiliko baditu, </w:t>
      </w:r>
      <w:r w:rsidRPr="00E57950">
        <w:rPr>
          <w:rFonts w:ascii="Verdana" w:hAnsi="Verdana"/>
          <w:b/>
          <w:color w:val="0000FF"/>
          <w:sz w:val="19"/>
          <w:szCs w:val="19"/>
          <w:lang w:val="eu-ES"/>
        </w:rPr>
        <w:t>V.1 ERANSKINEAN</w:t>
      </w:r>
      <w:r w:rsidRPr="00E57950">
        <w:rPr>
          <w:rFonts w:ascii="Verdana" w:hAnsi="Verdana"/>
          <w:sz w:val="19"/>
          <w:szCs w:val="19"/>
          <w:lang w:val="eu-ES"/>
        </w:rPr>
        <w:t xml:space="preserve"> agertzen den </w:t>
      </w:r>
      <w:r w:rsidRPr="00E57950">
        <w:rPr>
          <w:rFonts w:ascii="Verdana" w:hAnsi="Verdana"/>
          <w:b/>
          <w:sz w:val="19"/>
          <w:szCs w:val="19"/>
          <w:lang w:val="eu-ES"/>
        </w:rPr>
        <w:t>“Beste entitate batzuen kaudimena eta baliabideak erabiltzeko konpromisoa”</w:t>
      </w:r>
      <w:r w:rsidRPr="00E57950">
        <w:rPr>
          <w:rFonts w:ascii="Verdana" w:hAnsi="Verdana"/>
          <w:sz w:val="19"/>
          <w:szCs w:val="19"/>
          <w:lang w:val="eu-ES"/>
        </w:rPr>
        <w:t xml:space="preserve"> aurkeztu beharko du.</w:t>
      </w:r>
    </w:p>
    <w:p w14:paraId="66A1296C"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Kontratatzeko debekurik ez izatea</w:t>
      </w:r>
      <w:r w:rsidRPr="00E57950">
        <w:rPr>
          <w:rFonts w:ascii="Verdana" w:hAnsi="Verdana"/>
          <w:sz w:val="19"/>
          <w:szCs w:val="19"/>
          <w:lang w:val="eu-ES"/>
        </w:rPr>
        <w:t>: kontratatzeko debekurik ez izatea egiaztatzen duten dokumentuak, SPKLren 85. artikuluan xedatuta dagoenaren arabera (</w:t>
      </w:r>
      <w:r w:rsidRPr="00E57950">
        <w:rPr>
          <w:rFonts w:ascii="Verdana" w:hAnsi="Verdana"/>
          <w:b/>
          <w:color w:val="0000FF"/>
          <w:sz w:val="19"/>
          <w:szCs w:val="19"/>
          <w:lang w:val="eu-ES"/>
        </w:rPr>
        <w:t>V.2 ERANSKINA</w:t>
      </w:r>
      <w:r w:rsidRPr="00E57950">
        <w:rPr>
          <w:rFonts w:ascii="Verdana" w:hAnsi="Verdana"/>
          <w:sz w:val="19"/>
          <w:szCs w:val="19"/>
          <w:lang w:val="eu-ES"/>
        </w:rPr>
        <w:t>).</w:t>
      </w:r>
    </w:p>
    <w:p w14:paraId="66A1296D"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Zerga-betebeharren eta Gizarte Segurantzarekiko betebeharren ordainketa egunean izatea</w:t>
      </w:r>
      <w:r w:rsidRPr="00E57950">
        <w:rPr>
          <w:rFonts w:ascii="Verdana" w:hAnsi="Verdana"/>
          <w:sz w:val="19"/>
          <w:szCs w:val="19"/>
          <w:lang w:val="eu-ES"/>
        </w:rPr>
        <w:t>: zerbitzu publikoarekin kontratuak egiteko zerga-betebeharren ordainketa egunean izatearen ziurtagiriak, eta zerbitzu publikoarekin kontratuak egiteko Gizarte Segurantzarekiko betebeharren ordainketa egunean izatearen ziurtagiria. Lizitatzaileak lurralde batean baino gehiagotan ordaindu behar baditu zergak, administrazio eskudun guztiek egindako ziurtagiriak aurkeztu beharko ditu</w:t>
      </w:r>
      <w:r w:rsidRPr="00E57950">
        <w:rPr>
          <w:rFonts w:ascii="Verdana" w:eastAsia="Arial Unicode MS" w:hAnsi="Verdana"/>
          <w:sz w:val="19"/>
          <w:szCs w:val="19"/>
          <w:lang w:val="eu-ES"/>
        </w:rPr>
        <w:t>.</w:t>
      </w:r>
    </w:p>
    <w:p w14:paraId="66A1296E"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Bermea</w:t>
      </w:r>
      <w:r w:rsidRPr="00E57950">
        <w:rPr>
          <w:rFonts w:ascii="Verdana" w:hAnsi="Verdana"/>
          <w:sz w:val="19"/>
          <w:szCs w:val="19"/>
          <w:lang w:val="eu-ES"/>
        </w:rPr>
        <w:t>: behin betiko bermea eta, hala badagokio, berme osagarria eratu izanaren frogagiria (salbu eta kontratuaren klausula espezifikoen 8.2 klausulan halakorik eskatzen ez bada</w:t>
      </w:r>
      <w:r w:rsidRPr="00E57950">
        <w:rPr>
          <w:rFonts w:ascii="Verdana" w:eastAsia="Arial Unicode MS" w:hAnsi="Verdana"/>
          <w:sz w:val="19"/>
          <w:szCs w:val="19"/>
          <w:lang w:val="eu-ES"/>
        </w:rPr>
        <w:t>.</w:t>
      </w:r>
    </w:p>
    <w:p w14:paraId="66A1296F"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Publizitate-gastuak</w:t>
      </w:r>
      <w:r w:rsidRPr="00E57950">
        <w:rPr>
          <w:rFonts w:ascii="Verdana" w:hAnsi="Verdana"/>
          <w:sz w:val="19"/>
          <w:szCs w:val="19"/>
          <w:lang w:val="eu-ES"/>
        </w:rPr>
        <w:t>: kontratuaren klausula espezifikoen 7. klausulan hala azaldu bada, dagozkion publizitate-gastuen ordainagiria</w:t>
      </w:r>
      <w:r w:rsidRPr="00E57950">
        <w:rPr>
          <w:rFonts w:ascii="Verdana" w:eastAsia="Arial Unicode MS" w:hAnsi="Verdana"/>
          <w:sz w:val="19"/>
          <w:szCs w:val="19"/>
        </w:rPr>
        <w:t>.</w:t>
      </w:r>
    </w:p>
    <w:p w14:paraId="66A12970"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Erreserbatutako kontratuak</w:t>
      </w:r>
      <w:r w:rsidRPr="00E57950">
        <w:rPr>
          <w:rFonts w:ascii="Verdana" w:hAnsi="Verdana"/>
          <w:sz w:val="19"/>
          <w:szCs w:val="19"/>
          <w:lang w:val="eu-ES"/>
        </w:rPr>
        <w:t>: kontratuaren klausula espezifikoen 20.7 edo 20.8 klausulen arabera kontratua erreserbatua bada, lizitatzaileak dokumentu bidez egiaztatu beharko du erreserba horren baldintzak betetzen dituela</w:t>
      </w:r>
      <w:r w:rsidRPr="00E57950">
        <w:rPr>
          <w:rFonts w:ascii="Verdana" w:eastAsia="Arial Unicode MS" w:hAnsi="Verdana"/>
          <w:sz w:val="19"/>
          <w:szCs w:val="19"/>
        </w:rPr>
        <w:t>.</w:t>
      </w:r>
    </w:p>
    <w:p w14:paraId="66A12971" w14:textId="77777777" w:rsidR="006D5263" w:rsidRPr="00E57950" w:rsidRDefault="006D5263" w:rsidP="004E093B">
      <w:pPr>
        <w:pStyle w:val="Prrafodelista"/>
        <w:numPr>
          <w:ilvl w:val="0"/>
          <w:numId w:val="140"/>
        </w:numPr>
        <w:spacing w:before="120" w:after="120"/>
        <w:ind w:left="1560" w:right="-427" w:hanging="426"/>
        <w:jc w:val="both"/>
        <w:rPr>
          <w:rFonts w:ascii="Verdana" w:eastAsia="Arial Unicode MS" w:hAnsi="Verdana"/>
          <w:sz w:val="19"/>
          <w:szCs w:val="19"/>
        </w:rPr>
      </w:pPr>
      <w:r w:rsidRPr="00E57950">
        <w:rPr>
          <w:rFonts w:ascii="Verdana" w:hAnsi="Verdana"/>
          <w:sz w:val="19"/>
          <w:szCs w:val="19"/>
          <w:lang w:val="eu-ES"/>
        </w:rPr>
        <w:t>Kopia sinplearen bidez aurretiaz aurkeztu zirenen artean eska daitezkeen jatorrizko dokumentuak</w:t>
      </w:r>
      <w:r w:rsidRPr="00E57950">
        <w:rPr>
          <w:rFonts w:ascii="Verdana" w:eastAsia="Arial Unicode MS" w:hAnsi="Verdana"/>
          <w:sz w:val="19"/>
          <w:szCs w:val="19"/>
        </w:rPr>
        <w:t>.</w:t>
      </w:r>
    </w:p>
    <w:p w14:paraId="66A12972"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Bitarteko elektroniko, informatiko edo telematikoen bidez egin ahal izango dira ziurtagiriak.</w:t>
      </w:r>
    </w:p>
    <w:p w14:paraId="66A12973" w14:textId="032DDD13"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Baldintza orokorren 11.5 klausulan azaltzen diren erregistro, zerrenda eta datu-baseetan inskribatzeak klausula horretan azaltzen diren ondorioak izango ditu erregistro, zerrenda eta datu-base horietan agertzen diren datuak egiaztatzeari dagokionez, betiere dohainik sartu badaiteke horietara.</w:t>
      </w:r>
    </w:p>
    <w:p w14:paraId="1186E604" w14:textId="2D7A4B6D" w:rsidR="00F84AFE" w:rsidRDefault="00F84AFE" w:rsidP="004E093B">
      <w:pPr>
        <w:pStyle w:val="Prrafodelista"/>
        <w:numPr>
          <w:ilvl w:val="0"/>
          <w:numId w:val="140"/>
        </w:numPr>
        <w:ind w:left="1560" w:right="-427" w:hanging="426"/>
        <w:jc w:val="both"/>
        <w:rPr>
          <w:rFonts w:ascii="Verdana" w:hAnsi="Verdana"/>
          <w:sz w:val="19"/>
          <w:szCs w:val="19"/>
        </w:rPr>
      </w:pPr>
      <w:r w:rsidRPr="00E57950">
        <w:rPr>
          <w:rFonts w:ascii="Verdana" w:hAnsi="Verdana"/>
          <w:b/>
          <w:sz w:val="19"/>
          <w:szCs w:val="19"/>
        </w:rPr>
        <w:t xml:space="preserve"> </w:t>
      </w:r>
      <w:r w:rsidRPr="00E57950">
        <w:rPr>
          <w:rFonts w:ascii="Verdana" w:hAnsi="Verdana"/>
          <w:sz w:val="19"/>
          <w:szCs w:val="19"/>
        </w:rPr>
        <w:t xml:space="preserve">Legezko ordezkariak sinatutako erantzukizunpeko adierazpena, interes-gatazkarik ez dagoela adierazten duena, bere erantzukizunpean, </w:t>
      </w:r>
      <w:r w:rsidR="00531E98" w:rsidRPr="00E57950">
        <w:rPr>
          <w:rFonts w:ascii="Verdana" w:hAnsi="Verdana"/>
          <w:b/>
          <w:color w:val="0000FF"/>
          <w:sz w:val="19"/>
          <w:szCs w:val="19"/>
          <w:lang w:val="eu-ES"/>
        </w:rPr>
        <w:t>V</w:t>
      </w:r>
      <w:r w:rsidRPr="00E57950">
        <w:rPr>
          <w:rFonts w:ascii="Verdana" w:hAnsi="Verdana"/>
          <w:b/>
          <w:color w:val="0000FF"/>
          <w:sz w:val="19"/>
          <w:szCs w:val="19"/>
          <w:lang w:val="eu-ES"/>
        </w:rPr>
        <w:t>.</w:t>
      </w:r>
      <w:r w:rsidR="00531E98" w:rsidRPr="00E57950">
        <w:rPr>
          <w:rFonts w:ascii="Verdana" w:hAnsi="Verdana"/>
          <w:b/>
          <w:color w:val="0000FF"/>
          <w:sz w:val="19"/>
          <w:szCs w:val="19"/>
          <w:lang w:val="eu-ES"/>
        </w:rPr>
        <w:t>5</w:t>
      </w:r>
      <w:r w:rsidRPr="00E57950">
        <w:rPr>
          <w:rFonts w:ascii="Verdana" w:hAnsi="Verdana"/>
          <w:b/>
          <w:color w:val="0000FF"/>
          <w:sz w:val="19"/>
          <w:szCs w:val="19"/>
          <w:lang w:val="eu-ES"/>
        </w:rPr>
        <w:t xml:space="preserve"> ERANSKINEAN</w:t>
      </w:r>
      <w:r w:rsidRPr="00E57950">
        <w:rPr>
          <w:rFonts w:ascii="Verdana" w:hAnsi="Verdana"/>
          <w:b/>
          <w:sz w:val="19"/>
          <w:szCs w:val="19"/>
        </w:rPr>
        <w:t xml:space="preserve"> </w:t>
      </w:r>
      <w:r w:rsidRPr="00E57950">
        <w:rPr>
          <w:rFonts w:ascii="Verdana" w:hAnsi="Verdana"/>
          <w:sz w:val="19"/>
          <w:szCs w:val="19"/>
        </w:rPr>
        <w:t>agertzen den ereduaren arabera.</w:t>
      </w:r>
    </w:p>
    <w:p w14:paraId="146F5E5A" w14:textId="38F991CC" w:rsidR="00A2217E" w:rsidRPr="00A2217E" w:rsidRDefault="00A2217E" w:rsidP="00A2217E">
      <w:pPr>
        <w:ind w:left="851" w:right="-427"/>
        <w:jc w:val="both"/>
        <w:rPr>
          <w:rFonts w:ascii="Verdana" w:hAnsi="Verdana"/>
          <w:sz w:val="19"/>
          <w:szCs w:val="19"/>
        </w:rPr>
      </w:pPr>
      <w:r w:rsidRPr="004C67E3">
        <w:rPr>
          <w:rFonts w:ascii="Verdana" w:hAnsi="Verdana"/>
          <w:sz w:val="19"/>
          <w:szCs w:val="19"/>
          <w:highlight w:val="yellow"/>
          <w:lang w:val="eu-ES"/>
        </w:rPr>
        <w:t>Klausula honetako aurreko puntuetan adierazitako dokumentazioa zuzendu behar bada, zuzentzeko epea hiru (3) egun baliodunekoa izango da, dagokion errekerimendua jaso eta hurrengo egunetik zenbatzen hasita.</w:t>
      </w:r>
    </w:p>
    <w:p w14:paraId="66A12974" w14:textId="77777777" w:rsidR="006D5263" w:rsidRPr="00E57950" w:rsidRDefault="006D5263" w:rsidP="008E0B04">
      <w:pPr>
        <w:pStyle w:val="Ttulo4"/>
        <w:spacing w:after="120"/>
        <w:rPr>
          <w:b w:val="0"/>
          <w:i/>
        </w:rPr>
      </w:pPr>
      <w:bookmarkStart w:id="197" w:name="_Toc38441503"/>
      <w:r w:rsidRPr="00E57950">
        <w:t xml:space="preserve">21.2.- </w:t>
      </w:r>
      <w:r w:rsidRPr="00E57950">
        <w:rPr>
          <w:b w:val="0"/>
        </w:rPr>
        <w:t>Errekerimendua ezarritako epean behar bezala betetzen ez badu, eskaintzan atzera egin duela ulertuko da. Kasu horretan, honako jarduketa hauek egingo dira:</w:t>
      </w:r>
      <w:bookmarkEnd w:id="197"/>
    </w:p>
    <w:p w14:paraId="66A12975" w14:textId="77777777" w:rsidR="006D5263" w:rsidRPr="00E57950" w:rsidRDefault="006D5263" w:rsidP="004E093B">
      <w:pPr>
        <w:pStyle w:val="Prrafodelista"/>
        <w:numPr>
          <w:ilvl w:val="0"/>
          <w:numId w:val="130"/>
        </w:numPr>
        <w:spacing w:before="120" w:after="120"/>
        <w:ind w:left="1418" w:right="-427" w:hanging="282"/>
        <w:jc w:val="both"/>
        <w:rPr>
          <w:rFonts w:ascii="Verdana" w:eastAsia="Arial Unicode MS" w:hAnsi="Verdana"/>
          <w:sz w:val="19"/>
          <w:szCs w:val="19"/>
        </w:rPr>
      </w:pPr>
      <w:r w:rsidRPr="00E57950">
        <w:rPr>
          <w:rFonts w:ascii="Verdana" w:eastAsia="Arial Unicode MS" w:hAnsi="Verdana"/>
          <w:sz w:val="19"/>
          <w:szCs w:val="19"/>
        </w:rPr>
        <w:t>Lizitazioaren oinarrizko aurrekontuaren % 3 eskatuko zaio (BEZa sartu gabe), zigor gisa; zenbateko hori behin-behineko bermetik hartuko da, baldin eta hori eratu bada, hargatik eragotzi gabe SPKLren 71.2 artikuluko a) letran ezarritakoa.</w:t>
      </w:r>
    </w:p>
    <w:p w14:paraId="66A12976" w14:textId="77777777" w:rsidR="006D5263" w:rsidRPr="00E57950" w:rsidRDefault="006D5263" w:rsidP="004E093B">
      <w:pPr>
        <w:pStyle w:val="Prrafodelista"/>
        <w:numPr>
          <w:ilvl w:val="0"/>
          <w:numId w:val="130"/>
        </w:numPr>
        <w:spacing w:before="120" w:after="120"/>
        <w:ind w:left="1418" w:right="-427" w:hanging="282"/>
        <w:jc w:val="both"/>
        <w:rPr>
          <w:rFonts w:ascii="Verdana" w:eastAsia="Arial Unicode MS" w:hAnsi="Verdana"/>
          <w:sz w:val="19"/>
          <w:szCs w:val="19"/>
        </w:rPr>
      </w:pPr>
      <w:r w:rsidRPr="00E57950">
        <w:rPr>
          <w:rFonts w:ascii="Verdana" w:eastAsia="Arial Unicode MS" w:hAnsi="Verdana"/>
          <w:sz w:val="19"/>
          <w:szCs w:val="19"/>
        </w:rPr>
        <w:t>Dokumentazio berbera eskatuko zaio hurrengo lizitatzaileari, euren eskaintzak zein ordenatan sailkatu diren kontuan hartuta.</w:t>
      </w:r>
    </w:p>
    <w:p w14:paraId="66A12977" w14:textId="77777777" w:rsidR="006D5263" w:rsidRPr="00E57950" w:rsidRDefault="006D5263" w:rsidP="008E0B04">
      <w:pPr>
        <w:pStyle w:val="Ttulo3"/>
        <w:spacing w:after="120"/>
        <w:rPr>
          <w:i/>
        </w:rPr>
      </w:pPr>
      <w:bookmarkStart w:id="198" w:name="_Toc528657958"/>
      <w:bookmarkStart w:id="199" w:name="_Toc528658777"/>
      <w:bookmarkStart w:id="200" w:name="_Toc528660404"/>
      <w:bookmarkStart w:id="201" w:name="_Toc528664254"/>
      <w:bookmarkStart w:id="202" w:name="_Toc528665945"/>
      <w:bookmarkStart w:id="203" w:name="_Toc528666570"/>
      <w:bookmarkStart w:id="204" w:name="_Toc528671293"/>
      <w:bookmarkStart w:id="205" w:name="_Toc530728086"/>
      <w:bookmarkStart w:id="206" w:name="_Toc5958986"/>
      <w:bookmarkStart w:id="207" w:name="_Toc34132926"/>
      <w:bookmarkStart w:id="208" w:name="_Toc156485319"/>
      <w:r w:rsidRPr="00E57950">
        <w:t>22.-</w:t>
      </w:r>
      <w:bookmarkEnd w:id="198"/>
      <w:bookmarkEnd w:id="199"/>
      <w:bookmarkEnd w:id="200"/>
      <w:bookmarkEnd w:id="201"/>
      <w:bookmarkEnd w:id="202"/>
      <w:bookmarkEnd w:id="203"/>
      <w:bookmarkEnd w:id="204"/>
      <w:bookmarkEnd w:id="205"/>
      <w:bookmarkEnd w:id="206"/>
      <w:bookmarkEnd w:id="207"/>
      <w:r w:rsidR="0090043D" w:rsidRPr="00E57950">
        <w:t xml:space="preserve"> </w:t>
      </w:r>
      <w:r w:rsidRPr="00E57950">
        <w:t>KONTRATUA ADJUDIKATZEA ETA ADJUDIKAZIOA JAKINARAZTEA</w:t>
      </w:r>
      <w:bookmarkEnd w:id="208"/>
    </w:p>
    <w:p w14:paraId="66A12978" w14:textId="02BDA438" w:rsidR="006D5263" w:rsidRDefault="006D5263" w:rsidP="008E0B04">
      <w:pPr>
        <w:pStyle w:val="Ttulo4"/>
        <w:spacing w:after="120"/>
        <w:rPr>
          <w:b w:val="0"/>
          <w:szCs w:val="19"/>
        </w:rPr>
      </w:pPr>
      <w:bookmarkStart w:id="209" w:name="_Toc38441505"/>
      <w:r w:rsidRPr="00E57950">
        <w:t xml:space="preserve">22.1.- </w:t>
      </w:r>
      <w:r w:rsidRPr="00E57950">
        <w:rPr>
          <w:b w:val="0"/>
        </w:rPr>
        <w:t>Adjudikazioa</w:t>
      </w:r>
      <w:r w:rsidRPr="00E57950">
        <w:rPr>
          <w:b w:val="0"/>
          <w:lang w:val="eu-ES"/>
        </w:rPr>
        <w:t xml:space="preserve"> lortzen duen proposamenak aurkeztutako dokumentazioa jaso eta bost (5) egun balioduneko epean adjudikatuko beharko du kontratua kontratazio-organoak</w:t>
      </w:r>
      <w:r w:rsidR="000143C6">
        <w:rPr>
          <w:b w:val="0"/>
          <w:lang w:val="eu-ES"/>
        </w:rPr>
        <w:t xml:space="preserve">, </w:t>
      </w:r>
      <w:r w:rsidR="000143C6" w:rsidRPr="00724805">
        <w:rPr>
          <w:b w:val="0"/>
          <w:szCs w:val="19"/>
          <w:highlight w:val="yellow"/>
        </w:rPr>
        <w:t>Kontrol Ekonomikoko Bulegoari aldez aurreko fiskalizazio-txostena eskatzea nahitaezkoa denean izan ezik.</w:t>
      </w:r>
      <w:bookmarkEnd w:id="209"/>
    </w:p>
    <w:p w14:paraId="4051A7B3" w14:textId="1F2A3F50" w:rsidR="000143C6" w:rsidRPr="000143C6" w:rsidRDefault="000143C6" w:rsidP="000143C6">
      <w:pPr>
        <w:ind w:left="851" w:right="-427"/>
        <w:jc w:val="both"/>
      </w:pPr>
      <w:r w:rsidRPr="00724805">
        <w:rPr>
          <w:rFonts w:ascii="Verdana" w:eastAsia="Arial Unicode MS" w:hAnsi="Verdana"/>
          <w:sz w:val="19"/>
          <w:szCs w:val="19"/>
          <w:highlight w:val="yellow"/>
        </w:rPr>
        <w:t>Administrazio Publikoen Administrazio Prozedura Erkidearen urriaren 1eko 39/2015 Legearen 22.1 d) artikuluak aurreikusten duenez, ebazteko gehieneko epea eten egingo da administrazio bereko edo beste bateko organo bati nahitaezko txostenak eskatzen zaizkionean, eskaera egiten denetik (interesdunei jakinarazi beharko zaie) txostena jasotzen den arte (hori ere jakinarazi beharko zaie). Etenaldi hori hiru hilabetekoa izango da gehienez ere.</w:t>
      </w:r>
    </w:p>
    <w:p w14:paraId="66A12979" w14:textId="77777777" w:rsidR="006D5263" w:rsidRPr="00E57950" w:rsidRDefault="006D5263" w:rsidP="008E0B04">
      <w:pPr>
        <w:pStyle w:val="Ttulo4"/>
        <w:spacing w:after="120"/>
        <w:ind w:right="-427"/>
        <w:rPr>
          <w:b w:val="0"/>
          <w:i/>
          <w:szCs w:val="19"/>
        </w:rPr>
      </w:pPr>
      <w:bookmarkStart w:id="210" w:name="_Toc38441506"/>
      <w:r w:rsidRPr="00E57950">
        <w:rPr>
          <w:szCs w:val="19"/>
        </w:rPr>
        <w:t xml:space="preserve">22.2.- </w:t>
      </w:r>
      <w:r w:rsidRPr="00E57950">
        <w:rPr>
          <w:b w:val="0"/>
          <w:szCs w:val="19"/>
          <w:lang w:val="eu-ES"/>
        </w:rPr>
        <w:t>Adjudikazio-ebazpena lizitatzaileei jakinaraziko zaie eta, horrekin batera, hala badagokio, eskaintzaren barruan balio-iritzi batean oinarrituta aplikatu beharreko irizpideekin ebaluatu diren zatiak balioesteko txostena eta eskaintza anormalki baxuegien justifikazioa aztertzeko txostena; biak ere, kontratatzailearen profilean argitaratu beharko dira hamabost (15) eguneko epean</w:t>
      </w:r>
      <w:r w:rsidRPr="00E57950">
        <w:rPr>
          <w:b w:val="0"/>
          <w:szCs w:val="19"/>
        </w:rPr>
        <w:t>.</w:t>
      </w:r>
      <w:bookmarkEnd w:id="210"/>
    </w:p>
    <w:p w14:paraId="66A1297A" w14:textId="77777777" w:rsidR="006D5263" w:rsidRPr="00E57950" w:rsidRDefault="006D5263" w:rsidP="008E0B04">
      <w:pPr>
        <w:pStyle w:val="Ttulo4"/>
        <w:spacing w:after="120"/>
        <w:rPr>
          <w:b w:val="0"/>
          <w:i/>
        </w:rPr>
      </w:pPr>
      <w:bookmarkStart w:id="211" w:name="_Toc38441507"/>
      <w:r w:rsidRPr="00E57950">
        <w:t xml:space="preserve">22.3.- </w:t>
      </w:r>
      <w:r w:rsidRPr="00E57950">
        <w:rPr>
          <w:b w:val="0"/>
        </w:rPr>
        <w:t>44. artikuluko errekurtso berezi baten ebazpenaren edukiaren ondorioz kontratazio-organoak beste lizitatzaile bati adjudikatu behar badio kontratua, hamar (10) egun balioduneko epea emango zaio lizitatzaile horri, baldintza orokorren 21. klausulan jasotako dokumentazioa aurkez dezan.</w:t>
      </w:r>
      <w:bookmarkEnd w:id="211"/>
    </w:p>
    <w:p w14:paraId="66A1297B" w14:textId="77777777" w:rsidR="006D5263" w:rsidRPr="00E57950" w:rsidRDefault="006D5263" w:rsidP="008E0B04">
      <w:pPr>
        <w:pStyle w:val="Ttulo4"/>
        <w:spacing w:after="120"/>
        <w:rPr>
          <w:b w:val="0"/>
          <w:i/>
        </w:rPr>
      </w:pPr>
      <w:bookmarkStart w:id="212" w:name="_Toc38441508"/>
      <w:r w:rsidRPr="00E57950">
        <w:t xml:space="preserve">22.4.- </w:t>
      </w:r>
      <w:r w:rsidRPr="00E57950">
        <w:rPr>
          <w:b w:val="0"/>
        </w:rPr>
        <w:t>Adjudikazioa, betiere, bitarteko elektronikoen bidez jakinaraziko da.</w:t>
      </w:r>
      <w:bookmarkEnd w:id="212"/>
    </w:p>
    <w:p w14:paraId="66A1297C" w14:textId="77777777" w:rsidR="006D5263" w:rsidRPr="00E57950" w:rsidRDefault="006D5263" w:rsidP="008E0B04">
      <w:pPr>
        <w:pStyle w:val="Ttulo3"/>
        <w:spacing w:after="120"/>
        <w:rPr>
          <w:i/>
        </w:rPr>
      </w:pPr>
      <w:bookmarkStart w:id="213" w:name="_Toc528657959"/>
      <w:bookmarkStart w:id="214" w:name="_Toc528658778"/>
      <w:bookmarkStart w:id="215" w:name="_Toc528660405"/>
      <w:bookmarkStart w:id="216" w:name="_Toc528664255"/>
      <w:bookmarkStart w:id="217" w:name="_Toc528665946"/>
      <w:bookmarkStart w:id="218" w:name="_Toc528666571"/>
      <w:bookmarkStart w:id="219" w:name="_Toc528671294"/>
      <w:bookmarkStart w:id="220" w:name="_Toc530728087"/>
      <w:bookmarkStart w:id="221" w:name="_Toc5958987"/>
      <w:bookmarkStart w:id="222" w:name="_Toc34132927"/>
      <w:bookmarkStart w:id="223" w:name="_Toc156485320"/>
      <w:r w:rsidRPr="00E57950">
        <w:t xml:space="preserve">23.- </w:t>
      </w:r>
      <w:bookmarkEnd w:id="213"/>
      <w:bookmarkEnd w:id="214"/>
      <w:bookmarkEnd w:id="215"/>
      <w:bookmarkEnd w:id="216"/>
      <w:bookmarkEnd w:id="217"/>
      <w:bookmarkEnd w:id="218"/>
      <w:bookmarkEnd w:id="219"/>
      <w:bookmarkEnd w:id="220"/>
      <w:bookmarkEnd w:id="221"/>
      <w:bookmarkEnd w:id="222"/>
      <w:r w:rsidRPr="00E57950">
        <w:t>KONTRATUA FORMALIZATZEA</w:t>
      </w:r>
      <w:bookmarkEnd w:id="223"/>
    </w:p>
    <w:p w14:paraId="66A1297D" w14:textId="435C42EE" w:rsidR="006D5263" w:rsidRPr="00E57950" w:rsidRDefault="006D5263" w:rsidP="008E0B04">
      <w:pPr>
        <w:pStyle w:val="Ttulo4"/>
        <w:spacing w:after="120"/>
        <w:rPr>
          <w:b w:val="0"/>
          <w:strike/>
        </w:rPr>
      </w:pPr>
      <w:bookmarkStart w:id="224" w:name="_Toc38441510"/>
      <w:r w:rsidRPr="00E57950">
        <w:t xml:space="preserve">23.1.- </w:t>
      </w:r>
      <w:r w:rsidR="008D4086" w:rsidRPr="00E57950">
        <w:rPr>
          <w:b w:val="0"/>
          <w:szCs w:val="19"/>
          <w:lang w:val="eu-ES"/>
        </w:rPr>
        <w:t>Kontratua SPKLren 153. artikuluak xedatzen dituen baldintza eta epeetan formalizatuko da, eta aurretiaz honako dokumentu hauek aurkeztu beharko dira</w:t>
      </w:r>
      <w:r w:rsidR="00A2217E" w:rsidRPr="00A2217E">
        <w:rPr>
          <w:b w:val="0"/>
          <w:szCs w:val="19"/>
          <w:highlight w:val="yellow"/>
          <w:lang w:val="eu-ES"/>
        </w:rPr>
        <w:t xml:space="preserve"> </w:t>
      </w:r>
      <w:r w:rsidR="00A2217E" w:rsidRPr="004C67E3">
        <w:rPr>
          <w:b w:val="0"/>
          <w:szCs w:val="19"/>
          <w:highlight w:val="yellow"/>
          <w:lang w:val="eu-ES"/>
        </w:rPr>
        <w:t>bost (5) egun balioduneko epean, dagokion errekerimendua jaso eta hurrengo egunetik zenbatzen hasita</w:t>
      </w:r>
      <w:r w:rsidR="008D4086" w:rsidRPr="00E57950">
        <w:rPr>
          <w:b w:val="0"/>
          <w:szCs w:val="19"/>
          <w:lang w:val="eu-ES"/>
        </w:rPr>
        <w:t>:</w:t>
      </w:r>
      <w:bookmarkEnd w:id="224"/>
    </w:p>
    <w:p w14:paraId="66A1297E" w14:textId="2E696B7A" w:rsidR="006D5263" w:rsidRPr="00E57950" w:rsidRDefault="008D4086" w:rsidP="004E093B">
      <w:pPr>
        <w:numPr>
          <w:ilvl w:val="0"/>
          <w:numId w:val="116"/>
        </w:numPr>
        <w:spacing w:before="120" w:after="120"/>
        <w:ind w:left="1418" w:right="-427" w:hanging="283"/>
        <w:jc w:val="both"/>
        <w:rPr>
          <w:rFonts w:ascii="Verdana" w:eastAsia="Arial Unicode MS" w:hAnsi="Verdana"/>
          <w:sz w:val="19"/>
          <w:szCs w:val="19"/>
        </w:rPr>
      </w:pPr>
      <w:r w:rsidRPr="00E57950">
        <w:rPr>
          <w:rStyle w:val="normaltextrun1"/>
          <w:rFonts w:ascii="Verdana" w:hAnsi="Verdana"/>
          <w:sz w:val="19"/>
          <w:szCs w:val="19"/>
        </w:rPr>
        <w:t>ABEEa eratzeko eskritura publikoa, adjudikaziodunek ABEE batean elkartuta parte hartu badute</w:t>
      </w:r>
      <w:r w:rsidR="006D5263" w:rsidRPr="00E57950">
        <w:rPr>
          <w:rFonts w:ascii="Verdana" w:eastAsia="Arial Unicode MS" w:hAnsi="Verdana"/>
          <w:sz w:val="19"/>
          <w:szCs w:val="19"/>
        </w:rPr>
        <w:t>.</w:t>
      </w:r>
    </w:p>
    <w:p w14:paraId="66A1297F" w14:textId="77777777" w:rsidR="006D5263" w:rsidRPr="00E57950" w:rsidRDefault="006D5263" w:rsidP="004E093B">
      <w:pPr>
        <w:numPr>
          <w:ilvl w:val="0"/>
          <w:numId w:val="116"/>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Hala badagokio, kontratuaren klausula espezifikoen 9. klausulan zehazki eskatzen diren aseguruen polizak; poliza horietan aseguratuta egon beharko dute kontratistak, azpikontratistak eta kontratuaren klausula espezifikoen 19.1 klausulan adierazitako botere adjudikatzaileak. Gainera, polizaren ordainagiriak ere aurkeztu behar dira</w:t>
      </w:r>
      <w:r w:rsidRPr="00E57950">
        <w:rPr>
          <w:rFonts w:ascii="Verdana" w:eastAsia="Arial Unicode MS" w:hAnsi="Verdana"/>
          <w:sz w:val="19"/>
          <w:szCs w:val="19"/>
        </w:rPr>
        <w:t>.</w:t>
      </w:r>
    </w:p>
    <w:p w14:paraId="66A12980" w14:textId="77777777" w:rsidR="006D5263" w:rsidRPr="00E57950" w:rsidRDefault="006D5263" w:rsidP="004E093B">
      <w:pPr>
        <w:numPr>
          <w:ilvl w:val="0"/>
          <w:numId w:val="116"/>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Enpresa-gaikuntza edo gaikuntza profesionala, kontratuaren klausula espezifikoen 21.4 klausulan zehaztuta badago, eta, gainera, klausulan azaldu bada kontratua formalizatu baino lehen eduki behar dela gaikuntza hori</w:t>
      </w:r>
      <w:r w:rsidRPr="00E57950">
        <w:rPr>
          <w:rFonts w:ascii="Verdana" w:hAnsi="Verdana"/>
          <w:sz w:val="19"/>
          <w:szCs w:val="19"/>
        </w:rPr>
        <w:t>.</w:t>
      </w:r>
    </w:p>
    <w:p w14:paraId="66A12981" w14:textId="77777777" w:rsidR="006D5263" w:rsidRPr="00E57950" w:rsidRDefault="006D5263" w:rsidP="004E093B">
      <w:pPr>
        <w:numPr>
          <w:ilvl w:val="0"/>
          <w:numId w:val="116"/>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Hala badagokio, kontratuaren klausula espezifikoen 26.4 klausulan azaltzen den dokumentazioa</w:t>
      </w:r>
      <w:r w:rsidRPr="00E57950">
        <w:rPr>
          <w:rFonts w:ascii="Verdana" w:eastAsia="Arial Unicode MS" w:hAnsi="Verdana"/>
          <w:sz w:val="19"/>
          <w:szCs w:val="19"/>
        </w:rPr>
        <w:t>.</w:t>
      </w:r>
    </w:p>
    <w:p w14:paraId="66A12982" w14:textId="67374E74" w:rsidR="006D5263" w:rsidRPr="00E57950" w:rsidRDefault="006D5263" w:rsidP="004E093B">
      <w:pPr>
        <w:numPr>
          <w:ilvl w:val="0"/>
          <w:numId w:val="116"/>
        </w:numPr>
        <w:spacing w:before="120" w:after="120"/>
        <w:ind w:left="1418" w:right="-427" w:hanging="283"/>
        <w:jc w:val="both"/>
        <w:rPr>
          <w:rFonts w:ascii="Verdana" w:eastAsia="Arial Unicode MS" w:hAnsi="Verdana"/>
          <w:sz w:val="19"/>
          <w:szCs w:val="19"/>
        </w:rPr>
      </w:pPr>
      <w:r w:rsidRPr="00E57950">
        <w:rPr>
          <w:rFonts w:ascii="Verdana" w:eastAsia="Arial Unicode MS" w:hAnsi="Verdana"/>
          <w:sz w:val="19"/>
          <w:szCs w:val="19"/>
        </w:rPr>
        <w:t xml:space="preserve">Kontratua gauzatzeko, kontratistak datu pertsonalak tratatu behar baditu tratamenduaren arduradunaren izenean, zerbitzariak non egongo diren eta zerbitzari horiei lotutako </w:t>
      </w:r>
      <w:r w:rsidRPr="00E57950">
        <w:rPr>
          <w:rFonts w:ascii="Verdana" w:hAnsi="Verdana"/>
          <w:sz w:val="19"/>
          <w:szCs w:val="19"/>
          <w:lang w:val="eu-ES"/>
        </w:rPr>
        <w:t>zerbitzuak</w:t>
      </w:r>
      <w:r w:rsidRPr="00E57950">
        <w:rPr>
          <w:rFonts w:ascii="Verdana" w:eastAsia="Arial Unicode MS" w:hAnsi="Verdana"/>
          <w:sz w:val="19"/>
          <w:szCs w:val="19"/>
        </w:rPr>
        <w:t xml:space="preserve"> nondik emango zaizkien adierazten duen adierazpena</w:t>
      </w:r>
      <w:r w:rsidR="00710D1C" w:rsidRPr="00E57950">
        <w:rPr>
          <w:rFonts w:ascii="Verdana" w:eastAsia="Arial Unicode MS" w:hAnsi="Verdana"/>
          <w:sz w:val="19"/>
          <w:szCs w:val="19"/>
        </w:rPr>
        <w:t xml:space="preserve"> adierazpena,</w:t>
      </w:r>
      <w:r w:rsidR="00710D1C" w:rsidRPr="00E57950">
        <w:rPr>
          <w:rFonts w:ascii="Verdana" w:hAnsi="Verdana"/>
          <w:b/>
          <w:color w:val="0000FF"/>
          <w:sz w:val="19"/>
        </w:rPr>
        <w:t xml:space="preserve"> VI. ERANSKINAREN </w:t>
      </w:r>
      <w:r w:rsidR="00710D1C" w:rsidRPr="00E57950">
        <w:rPr>
          <w:rFonts w:ascii="Verdana" w:hAnsi="Verdana"/>
          <w:sz w:val="19"/>
          <w:szCs w:val="19"/>
          <w:lang w:val="eu-ES"/>
        </w:rPr>
        <w:t>bidez</w:t>
      </w:r>
      <w:r w:rsidRPr="00E57950">
        <w:rPr>
          <w:rFonts w:ascii="Verdana" w:eastAsia="Arial Unicode MS" w:hAnsi="Verdana"/>
          <w:sz w:val="19"/>
          <w:szCs w:val="19"/>
        </w:rPr>
        <w:t>.</w:t>
      </w:r>
    </w:p>
    <w:p w14:paraId="66A12983" w14:textId="77777777" w:rsidR="006D5263" w:rsidRPr="00E57950" w:rsidRDefault="006D5263" w:rsidP="008E0B04">
      <w:pPr>
        <w:pStyle w:val="Ttulo4"/>
        <w:spacing w:after="120"/>
        <w:rPr>
          <w:b w:val="0"/>
          <w:i/>
        </w:rPr>
      </w:pPr>
      <w:bookmarkStart w:id="225" w:name="_Toc38441511"/>
      <w:r w:rsidRPr="00E57950">
        <w:t xml:space="preserve">23.2.- </w:t>
      </w:r>
      <w:r w:rsidRPr="00E57950">
        <w:rPr>
          <w:b w:val="0"/>
        </w:rPr>
        <w:t>Formalizazioa kontratatzailearen profilean argitaratuko da, dagokion kontratuarekin batera, gehienez ere hamabost (15) eguneko epean, perfekzionatzen denetik aurrera zenbatuta. Halaber, erregulazio harmonizatuko kontratua bada, formalizazioari buruzko iragarkia bidaliko da Europar Batasunaren Aldizkari Ofizialean argitaratzeko, gehienez ere hamar (10) eguneko epean, formalizatzen denetik aurrera.</w:t>
      </w:r>
      <w:bookmarkEnd w:id="225"/>
    </w:p>
    <w:p w14:paraId="66A12984" w14:textId="77777777" w:rsidR="006D5263" w:rsidRPr="00E57950" w:rsidRDefault="006D5263" w:rsidP="008E0B04">
      <w:pPr>
        <w:pStyle w:val="Ttulo4"/>
        <w:spacing w:after="120"/>
        <w:rPr>
          <w:b w:val="0"/>
          <w:i/>
        </w:rPr>
      </w:pPr>
      <w:bookmarkStart w:id="226" w:name="_Toc38441512"/>
      <w:r w:rsidRPr="00E57950">
        <w:t xml:space="preserve">23.3.- </w:t>
      </w:r>
      <w:r w:rsidRPr="00E57950">
        <w:rPr>
          <w:b w:val="0"/>
        </w:rPr>
        <w:t>Adjudikaziodunari egotzi ahal zaizkion arrazoiengatik ezinezkoa bada kontratua legearen arabera ezarritako epeetan formalizatzea, honako hau egingo da:</w:t>
      </w:r>
      <w:bookmarkEnd w:id="226"/>
    </w:p>
    <w:p w14:paraId="66A12985" w14:textId="77777777" w:rsidR="006D5263" w:rsidRPr="00E57950" w:rsidRDefault="006D5263" w:rsidP="004E093B">
      <w:pPr>
        <w:pStyle w:val="Prrafodelista"/>
        <w:numPr>
          <w:ilvl w:val="0"/>
          <w:numId w:val="132"/>
        </w:numPr>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Lizitazioaren oinarrizko aurrekontuaren % 3 eskatuko zaio (BEZa sartu gabe), zigor gisa; zenbateko hori behin-behineko bermetik hartuko da, baldin eta hori eratu bada, hargatik eragotzi gabe SPKLren 71.2 artikuluko b) letran ezarritakoa</w:t>
      </w:r>
      <w:r w:rsidRPr="00E57950">
        <w:rPr>
          <w:rFonts w:ascii="Verdana" w:eastAsia="Arial Unicode MS" w:hAnsi="Verdana"/>
          <w:sz w:val="19"/>
          <w:szCs w:val="19"/>
        </w:rPr>
        <w:t>.</w:t>
      </w:r>
    </w:p>
    <w:p w14:paraId="66A12986" w14:textId="77777777" w:rsidR="006D5263" w:rsidRPr="00E57950" w:rsidRDefault="006D5263" w:rsidP="004E093B">
      <w:pPr>
        <w:pStyle w:val="Prrafodelista"/>
        <w:numPr>
          <w:ilvl w:val="0"/>
          <w:numId w:val="132"/>
        </w:numPr>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Kontratua hurrengo lizitatzaileari adjudikatzea, eskaintzak zein ordenatan sailkatu diren kontuan hartuta, baldintza orokorren 21.1 klausulan jasotako dokumentazioa errekeritu eta aurkeztu ondoren</w:t>
      </w:r>
      <w:r w:rsidRPr="00E57950">
        <w:rPr>
          <w:rFonts w:ascii="Verdana" w:eastAsia="Arial Unicode MS" w:hAnsi="Verdana"/>
          <w:sz w:val="19"/>
          <w:szCs w:val="19"/>
        </w:rPr>
        <w:t>.</w:t>
      </w:r>
    </w:p>
    <w:p w14:paraId="66A12987" w14:textId="77777777" w:rsidR="007F064B" w:rsidRPr="00E57950" w:rsidRDefault="006D5263" w:rsidP="008E0B04">
      <w:pPr>
        <w:pStyle w:val="Ttulo4"/>
        <w:spacing w:after="120"/>
        <w:rPr>
          <w:b w:val="0"/>
        </w:rPr>
      </w:pPr>
      <w:bookmarkStart w:id="227" w:name="_Toc38441513"/>
      <w:r w:rsidRPr="00E57950">
        <w:t xml:space="preserve">23.4.- </w:t>
      </w:r>
      <w:r w:rsidRPr="00E57950">
        <w:rPr>
          <w:b w:val="0"/>
        </w:rPr>
        <w:t>Kontratuaren klausula espezifikoen 8.1 klausulan behin-behineko bermea eskatu bada, automatikoki azkenduko da kontratua formalizatu ondoren, eta berehala itzuliko zaie kontratista bihurtu ez diren lizitatzaile guztiei. Bermea itzultzeko, aurkezteko erabili den araubide berbera erabiliko da.</w:t>
      </w:r>
      <w:bookmarkEnd w:id="227"/>
    </w:p>
    <w:p w14:paraId="66A12988" w14:textId="77777777" w:rsidR="007F064B" w:rsidRPr="00E57950" w:rsidRDefault="006D5263" w:rsidP="007F064B">
      <w:pPr>
        <w:pStyle w:val="Ttulo4"/>
      </w:pPr>
      <w:r w:rsidRPr="00E57950">
        <w:br w:type="page"/>
      </w:r>
    </w:p>
    <w:p w14:paraId="66A12989" w14:textId="77777777" w:rsidR="006D5263" w:rsidRPr="00E57950" w:rsidRDefault="006D5263" w:rsidP="00AB006D">
      <w:pPr>
        <w:pStyle w:val="Ttulo2"/>
      </w:pPr>
      <w:bookmarkStart w:id="228" w:name="_Toc156485321"/>
      <w:r w:rsidRPr="00E57950">
        <w:t>V.- KONTRATUA BETEARAZTEA</w:t>
      </w:r>
      <w:bookmarkEnd w:id="228"/>
    </w:p>
    <w:p w14:paraId="66A1298A" w14:textId="7DFCCEEA" w:rsidR="006D5263" w:rsidRPr="00E57950" w:rsidRDefault="006D5263" w:rsidP="008E0B04">
      <w:pPr>
        <w:pStyle w:val="Ttulo3"/>
        <w:spacing w:after="120"/>
      </w:pPr>
      <w:bookmarkStart w:id="229" w:name="_Toc35855378"/>
      <w:bookmarkStart w:id="230" w:name="_Toc156485322"/>
      <w:r w:rsidRPr="00E57950">
        <w:t xml:space="preserve">24.- </w:t>
      </w:r>
      <w:bookmarkEnd w:id="229"/>
      <w:r w:rsidR="009F6EF0" w:rsidRPr="00E57950">
        <w:t>KONTRATUAREN ARDURADUNA</w:t>
      </w:r>
      <w:bookmarkEnd w:id="230"/>
    </w:p>
    <w:p w14:paraId="66A1298B"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Kontratuaren klausula espezifikoen 19.2.2 klausulan adierazitako organoak egin behar dituen kontratuaren jarraipen- eta betearazpen-eginkizunei kalterik egin gabe, kontratuaren arduradunak gainbegiratu eta ikuskatu beharko ditu lanak; arduradun horrek honako eginkizun hauek egingo ditu</w:t>
      </w:r>
      <w:r w:rsidRPr="00E57950">
        <w:rPr>
          <w:rFonts w:ascii="Verdana" w:eastAsia="Arial Unicode MS" w:hAnsi="Verdana"/>
          <w:sz w:val="19"/>
          <w:szCs w:val="19"/>
        </w:rPr>
        <w:t>:</w:t>
      </w:r>
    </w:p>
    <w:p w14:paraId="66A1298C"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eastAsia="Arial Unicode MS" w:hAnsi="Verdana" w:cs="Tahoma"/>
          <w:sz w:val="19"/>
          <w:szCs w:val="19"/>
        </w:rPr>
        <w:t>Kontratazio-organoari proposatzea baldintza orokorren 25.2 klausulan aurreikusitako lan-programa onets dezala.</w:t>
      </w:r>
    </w:p>
    <w:p w14:paraId="66A1298D"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Idatziz ematea prestazioa behar bezala ematen dela ziurtatzeko behar diren jarraibideak</w:t>
      </w:r>
      <w:r w:rsidRPr="00E57950">
        <w:rPr>
          <w:rFonts w:ascii="Verdana" w:eastAsia="Arial Unicode MS" w:hAnsi="Verdana" w:cs="Tahoma"/>
          <w:sz w:val="19"/>
          <w:szCs w:val="19"/>
        </w:rPr>
        <w:t>.</w:t>
      </w:r>
    </w:p>
    <w:p w14:paraId="66A1298E"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eastAsia="Arial Unicode MS" w:hAnsi="Verdana" w:cs="Tahoma"/>
          <w:sz w:val="19"/>
          <w:szCs w:val="19"/>
        </w:rPr>
        <w:t>Baldintza orokorren 32.1 klausulan ezartzen diren zerbitzuen ziurtagiriak onestea.</w:t>
      </w:r>
    </w:p>
    <w:p w14:paraId="66A1298F"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eastAsia="Arial Unicode MS" w:hAnsi="Verdana" w:cs="Tahoma"/>
          <w:sz w:val="19"/>
          <w:szCs w:val="19"/>
        </w:rPr>
        <w:t>Baldintza orokorren 32.2 klausulan adierazitakoak, hau da, prestazioa behar bezala ematen eta hartzen dela egiaztatzeari buruzkoak.</w:t>
      </w:r>
    </w:p>
    <w:p w14:paraId="66A12990"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eastAsia="Arial Unicode MS" w:hAnsi="Verdana" w:cs="Tahoma"/>
          <w:sz w:val="19"/>
          <w:szCs w:val="19"/>
        </w:rPr>
        <w:t>Kontratuaren arabera kontratistak bere gain hartu dituen betebeharrak gainbegiratzea eta bete egin dituela egiaztatzea, kontratazio-organoari jakinaraztea zerbait bete ez dela eta, hala badagokio, kontratua suntsiarazteko edo zigorrak ezartzeko proposamena egitea.</w:t>
      </w:r>
    </w:p>
    <w:p w14:paraId="66A12991"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rPr>
      </w:pPr>
      <w:r w:rsidRPr="00E57950">
        <w:rPr>
          <w:rFonts w:ascii="Verdana" w:eastAsia="Arial Unicode MS" w:hAnsi="Verdana" w:cs="Tahoma"/>
          <w:sz w:val="19"/>
          <w:szCs w:val="19"/>
        </w:rPr>
        <w:t>Baldintza orokorren 26. klausularen arabera kontratuaren betearazpenari adskribatu zizkion giza baliabideak eta baliabide materialak aldatzeko baimena ematea.</w:t>
      </w:r>
    </w:p>
    <w:p w14:paraId="66A12992"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Egin behar diren aldaketak proposatzea.</w:t>
      </w:r>
    </w:p>
    <w:p w14:paraId="66A12993"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Errekerimendua egitea kontratistari, kontratuaren betearazpenari adskribatutako langileen lan-baldintzei buruzko datuak eman ditzan.</w:t>
      </w:r>
    </w:p>
    <w:p w14:paraId="66A12994"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Errekerimendua egitea kontratistari dokumentazio gehigarria eman dezan, egiaztatu ahal izateko kontratuaren indarraldi osoan dauzkala hirugarren entitateen kaudimena eta/edo baliabideak, kaudimen eta/edo baliabide horiek oinarri hartu baitzituen kontratuaren adjudikazio-prozeduran.</w:t>
      </w:r>
    </w:p>
    <w:p w14:paraId="66A12995"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 xml:space="preserve">Kontratistak azpikontratistei eta/edo hornitzaileei ordaintzen diela egiaztatzea, baldintza orokorren 28.3.2 klausulan xedatutakoaren arabera. </w:t>
      </w:r>
    </w:p>
    <w:p w14:paraId="66A12996"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Kontratuaren betearazpenean berandutuz gero, txostena egitea sortutako atzerapena kontratistari leporatu ahal zaion zehazteko.</w:t>
      </w:r>
    </w:p>
    <w:p w14:paraId="66A12997"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Baldintza orokorren 35. klausulan ABEEko kideen lagapenari eta aldaketari buruz aurreikusten diren txostenak egitea.</w:t>
      </w:r>
    </w:p>
    <w:p w14:paraId="66A12998" w14:textId="77777777" w:rsidR="006D5263" w:rsidRPr="00E57950" w:rsidRDefault="006D5263" w:rsidP="008E0B04">
      <w:pPr>
        <w:numPr>
          <w:ilvl w:val="0"/>
          <w:numId w:val="2"/>
        </w:numPr>
        <w:spacing w:before="120" w:after="120"/>
        <w:ind w:left="851" w:right="-427" w:hanging="284"/>
        <w:jc w:val="both"/>
        <w:rPr>
          <w:rFonts w:ascii="Verdana" w:eastAsia="Arial Unicode MS" w:hAnsi="Verdana" w:cs="Tahoma"/>
          <w:sz w:val="19"/>
          <w:szCs w:val="19"/>
          <w:lang w:val="en-US"/>
        </w:rPr>
      </w:pPr>
      <w:r w:rsidRPr="00E57950">
        <w:rPr>
          <w:rFonts w:ascii="Verdana" w:eastAsia="Arial Unicode MS" w:hAnsi="Verdana" w:cs="Tahoma"/>
          <w:sz w:val="19"/>
          <w:szCs w:val="19"/>
          <w:lang w:val="en-US"/>
        </w:rPr>
        <w:t>Errekerimendua egitea kontratistari, akta bidez ziurta dezan kontratua betearazten amaitu ondoren datu pertsonalak zeuzkaten euskarri guztiak itzuli dituela edo datu pertsonalak zeuzkaten fitxategi guztiak suntsitu dituela.</w:t>
      </w:r>
    </w:p>
    <w:p w14:paraId="66A12999" w14:textId="77777777" w:rsidR="006D5263" w:rsidRPr="00E57950" w:rsidRDefault="006D5263" w:rsidP="008E0B04">
      <w:pPr>
        <w:spacing w:before="120" w:after="120"/>
        <w:ind w:left="284" w:right="-427"/>
        <w:jc w:val="both"/>
        <w:rPr>
          <w:rFonts w:ascii="Verdana" w:eastAsia="Arial Unicode MS" w:hAnsi="Verdana"/>
          <w:sz w:val="19"/>
          <w:szCs w:val="19"/>
          <w:lang w:val="en-US"/>
        </w:rPr>
      </w:pPr>
      <w:r w:rsidRPr="00E57950">
        <w:rPr>
          <w:rFonts w:ascii="Verdana" w:hAnsi="Verdana"/>
          <w:sz w:val="19"/>
          <w:szCs w:val="19"/>
          <w:lang w:val="eu-ES"/>
        </w:rPr>
        <w:t>Kontratuaren klausula espezifikoen 19.2.3 klausulan agertzen denez kontratuaren arduraduna aldatuz gero, idatziz jakinaraziko zaio hori, berehala, kontratistari</w:t>
      </w:r>
      <w:r w:rsidRPr="00E57950">
        <w:rPr>
          <w:rFonts w:ascii="Verdana" w:eastAsia="Arial Unicode MS" w:hAnsi="Verdana"/>
          <w:sz w:val="19"/>
          <w:szCs w:val="19"/>
          <w:lang w:val="en-US"/>
        </w:rPr>
        <w:t>.</w:t>
      </w:r>
    </w:p>
    <w:p w14:paraId="66A1299A" w14:textId="77777777" w:rsidR="006D5263" w:rsidRPr="00E57950" w:rsidRDefault="006D5263" w:rsidP="008E0B04">
      <w:pPr>
        <w:pStyle w:val="Ttulo3"/>
        <w:spacing w:after="120"/>
      </w:pPr>
      <w:bookmarkStart w:id="231" w:name="_Toc35855379"/>
      <w:bookmarkStart w:id="232" w:name="_Toc156485323"/>
      <w:r w:rsidRPr="00E57950">
        <w:t>25.- ZERBITZUAK EMATEA</w:t>
      </w:r>
      <w:bookmarkEnd w:id="231"/>
      <w:bookmarkEnd w:id="232"/>
    </w:p>
    <w:p w14:paraId="66A1299B" w14:textId="77777777" w:rsidR="006D5263" w:rsidRPr="00E57950" w:rsidRDefault="006D5263" w:rsidP="008E0B04">
      <w:pPr>
        <w:pStyle w:val="Ttulo4"/>
        <w:spacing w:after="120"/>
      </w:pPr>
      <w:bookmarkStart w:id="233" w:name="_Toc35855380"/>
      <w:r w:rsidRPr="00E57950">
        <w:t>25.1.- Kontratu-dokumentuetan eta jarraibideetan ezarritakoa betetzea</w:t>
      </w:r>
      <w:bookmarkEnd w:id="233"/>
      <w:r w:rsidR="002C0FE5" w:rsidRPr="00E57950">
        <w:t>.</w:t>
      </w:r>
    </w:p>
    <w:p w14:paraId="66A1299C"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Zerbitzuak ematean zorrotz beteko da kontratu-dokumentuetan eta jarraibideetan, kontratistaren eskaintzan eta hori guztia betearazi edo interpretatzeko kontratuaren arduradunak idatziz emandako jarraibideetan ezarrita dagoena</w:t>
      </w:r>
      <w:r w:rsidRPr="00E57950">
        <w:rPr>
          <w:rFonts w:ascii="Verdana" w:eastAsia="Arial Unicode MS" w:hAnsi="Verdana"/>
          <w:sz w:val="19"/>
          <w:szCs w:val="19"/>
        </w:rPr>
        <w:t>.</w:t>
      </w:r>
    </w:p>
    <w:p w14:paraId="66A1299D" w14:textId="77777777" w:rsidR="006D5263" w:rsidRPr="00E57950" w:rsidRDefault="006D5263" w:rsidP="008E0B04">
      <w:pPr>
        <w:pStyle w:val="Ttulo4"/>
        <w:spacing w:after="120"/>
        <w:rPr>
          <w:b w:val="0"/>
          <w:i/>
        </w:rPr>
      </w:pPr>
      <w:bookmarkStart w:id="234" w:name="_Toc530728092"/>
      <w:bookmarkStart w:id="235" w:name="_Toc5958992"/>
      <w:r w:rsidRPr="00E57950">
        <w:t>25.2.- Lan-programa.</w:t>
      </w:r>
      <w:bookmarkEnd w:id="234"/>
      <w:bookmarkEnd w:id="235"/>
    </w:p>
    <w:p w14:paraId="66A1299E"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Kontratuaren klausula espezifikoen 18.1 klausulan hala eskatzen bada, kontratistak lan-programa bat entregatu beharko dio kontratuaren arduradunari zazpi (7) egun balioduneko epean, kontratua formalizatu eta hurrengo egunetik aurrera. Lan-programa horretan, PTPAko klausula egokian zehazten diren datu eta informazioak jaso beharko ditu.</w:t>
      </w:r>
    </w:p>
    <w:p w14:paraId="66A1299F"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rPr>
        <w:t>Lan-programak nahitaez bete beharko ditu AKPAn eta, hala badagokio, eskaintzan ezarritako epeak, eta kontratazio-organoak onartuko du hamabost (15) egun balioduneko epean</w:t>
      </w:r>
      <w:r w:rsidRPr="00E57950">
        <w:rPr>
          <w:rFonts w:ascii="Verdana" w:eastAsia="Arial Unicode MS" w:hAnsi="Verdana"/>
          <w:sz w:val="19"/>
          <w:szCs w:val="19"/>
        </w:rPr>
        <w:t>.</w:t>
      </w:r>
    </w:p>
    <w:p w14:paraId="66A129A0" w14:textId="77777777" w:rsidR="006D5263" w:rsidRPr="00E57950" w:rsidRDefault="006D5263" w:rsidP="008E0B04">
      <w:pPr>
        <w:pStyle w:val="Ttulo4"/>
        <w:spacing w:after="120"/>
      </w:pPr>
      <w:bookmarkStart w:id="236" w:name="_Toc35855382"/>
      <w:r w:rsidRPr="00E57950">
        <w:t>25.3.- Baimenak</w:t>
      </w:r>
      <w:bookmarkEnd w:id="236"/>
      <w:r w:rsidR="002C0FE5" w:rsidRPr="00E57950">
        <w:t>.</w:t>
      </w:r>
    </w:p>
    <w:p w14:paraId="66A129A1"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Kontratistak eskuratu behar ditu prestazioa emateko behar diren baimen eta lizentzia publiko nahiz pribatu guztiak, baita sortzen diren gastuak ordaindu ere</w:t>
      </w:r>
      <w:r w:rsidRPr="00E57950">
        <w:rPr>
          <w:rFonts w:ascii="Verdana" w:eastAsia="Arial Unicode MS" w:hAnsi="Verdana" w:cs="Tahoma"/>
          <w:sz w:val="19"/>
          <w:szCs w:val="19"/>
        </w:rPr>
        <w:t>.</w:t>
      </w:r>
    </w:p>
    <w:p w14:paraId="66A129A2" w14:textId="77777777" w:rsidR="006D5263" w:rsidRPr="00E57950" w:rsidRDefault="006D5263" w:rsidP="008E0B04">
      <w:pPr>
        <w:pStyle w:val="Ttulo4"/>
        <w:spacing w:after="120"/>
      </w:pPr>
      <w:bookmarkStart w:id="237" w:name="_Toc35855383"/>
      <w:r w:rsidRPr="00E57950">
        <w:t>25.4.- Aseguruak</w:t>
      </w:r>
      <w:bookmarkEnd w:id="237"/>
      <w:r w:rsidR="002C0FE5" w:rsidRPr="00E57950">
        <w:t>.</w:t>
      </w:r>
    </w:p>
    <w:p w14:paraId="66A129A3"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Kontratistak nahitaezko aseguru guztiak kontratatu behar ditu, baita kontratatuta mantendu ere, hala badagokio, kontratuaren klausula espezifikoen 9. klausulan ezartzen direnak</w:t>
      </w:r>
      <w:r w:rsidRPr="00E57950">
        <w:rPr>
          <w:rFonts w:ascii="Verdana" w:eastAsia="Arial Unicode MS" w:hAnsi="Verdana" w:cs="Tahoma"/>
          <w:sz w:val="19"/>
          <w:szCs w:val="19"/>
        </w:rPr>
        <w:t>.</w:t>
      </w:r>
    </w:p>
    <w:p w14:paraId="66A129A4" w14:textId="77777777" w:rsidR="006D5263" w:rsidRPr="00E57950" w:rsidRDefault="006D5263" w:rsidP="008E0B04">
      <w:pPr>
        <w:pStyle w:val="Ttulo4"/>
        <w:spacing w:after="120"/>
      </w:pPr>
      <w:bookmarkStart w:id="238" w:name="_Toc35855384"/>
      <w:r w:rsidRPr="00E57950">
        <w:t>25.5.- Lankidetza</w:t>
      </w:r>
      <w:bookmarkEnd w:id="238"/>
      <w:r w:rsidR="002C0FE5" w:rsidRPr="00E57950">
        <w:t>.</w:t>
      </w:r>
    </w:p>
    <w:p w14:paraId="66A129A5"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Kontratistak inolako kostu gehigarririk gabe eman behar dizkio botere adjudikatzaileari kontratuaren objektua behar bezala garatzeko eta betetzeko beharrezkoak diren zerbitzu profesionalak; adibidez: azalpen-bileretara joatea, jendeari informazioa ematea… Era berean, prestazioa zein lekutan ematen den, horietarako sarbide librea eman beharko dio kontratuaren arduradunari</w:t>
      </w:r>
      <w:r w:rsidRPr="00E57950">
        <w:rPr>
          <w:rFonts w:ascii="Verdana" w:eastAsia="Arial Unicode MS" w:hAnsi="Verdana" w:cs="Tahoma"/>
          <w:sz w:val="19"/>
          <w:szCs w:val="19"/>
        </w:rPr>
        <w:t>.</w:t>
      </w:r>
    </w:p>
    <w:p w14:paraId="66A129A6" w14:textId="77777777" w:rsidR="006D5263" w:rsidRPr="00E57950" w:rsidRDefault="006D5263" w:rsidP="008E0B04">
      <w:pPr>
        <w:pStyle w:val="Ttulo4"/>
        <w:spacing w:after="120"/>
      </w:pPr>
      <w:bookmarkStart w:id="239" w:name="_Toc35855385"/>
      <w:r w:rsidRPr="00E57950">
        <w:t>25.6.- Kontratistaren erantzukizuna</w:t>
      </w:r>
      <w:bookmarkEnd w:id="239"/>
      <w:r w:rsidR="002C0FE5" w:rsidRPr="00E57950">
        <w:t>.</w:t>
      </w:r>
    </w:p>
    <w:p w14:paraId="66A129A7" w14:textId="77777777" w:rsidR="006D5263" w:rsidRPr="00E57950" w:rsidRDefault="006D5263" w:rsidP="008E0B04">
      <w:pPr>
        <w:tabs>
          <w:tab w:val="left" w:pos="600"/>
          <w:tab w:val="left" w:pos="832"/>
        </w:tabs>
        <w:spacing w:before="120" w:after="120"/>
        <w:ind w:left="851" w:right="-427"/>
        <w:jc w:val="both"/>
        <w:rPr>
          <w:rFonts w:ascii="Verdana" w:hAnsi="Verdana" w:cs="sans-serif"/>
          <w:sz w:val="19"/>
          <w:szCs w:val="19"/>
          <w:lang w:val="eu-ES"/>
        </w:rPr>
      </w:pPr>
      <w:r w:rsidRPr="00E57950">
        <w:rPr>
          <w:rFonts w:ascii="Verdana" w:hAnsi="Verdana"/>
          <w:sz w:val="19"/>
          <w:szCs w:val="19"/>
          <w:lang w:val="eu-ES"/>
        </w:rPr>
        <w:t>Kontratista izango da egiten dituen lanen eta ematen dituen prestazio eta zerbitzuen kalitate teknikoaren erantzulea. Halaber, kontratua betearaztean omisio edo okerrik egiten badu, metodo desegokirik erabiltzen badu edo lanak gaizki ematen baditu eta ondorioz kalterik eragiten badio botere adjudikatzaileari edo beste hirugarren bati, kontratista izango da erantzulea</w:t>
      </w:r>
      <w:r w:rsidRPr="00E57950">
        <w:rPr>
          <w:rFonts w:ascii="Verdana" w:hAnsi="Verdana" w:cs="sans-serif"/>
          <w:sz w:val="19"/>
          <w:szCs w:val="19"/>
          <w:lang w:val="eu-ES"/>
        </w:rPr>
        <w:t>.</w:t>
      </w:r>
    </w:p>
    <w:p w14:paraId="66A129A8"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Kontratua betearazteak eskatzen dituen eragiketen ondorioz hirugarrenei kalte-galerak sortuz gero, kontratistak kalte-ordaina eman beharko du, SPKLren 196.2 artikuluan aurreikusitako kasuetan izan ezik. </w:t>
      </w:r>
    </w:p>
    <w:p w14:paraId="66A129A9" w14:textId="77777777" w:rsidR="006D5263" w:rsidRPr="00E57950" w:rsidRDefault="006D5263" w:rsidP="008E0B04">
      <w:pPr>
        <w:pStyle w:val="Ttulo4"/>
        <w:spacing w:after="120"/>
        <w:rPr>
          <w:lang w:val="eu-ES"/>
        </w:rPr>
      </w:pPr>
      <w:bookmarkStart w:id="240" w:name="_Toc35855386"/>
      <w:r w:rsidRPr="00E57950">
        <w:rPr>
          <w:lang w:val="eu-ES"/>
        </w:rPr>
        <w:t>25.7.- Obra-proiektuak prestatzeko kontratuetan eman beharreko kalte-ordaina</w:t>
      </w:r>
      <w:bookmarkEnd w:id="240"/>
      <w:r w:rsidR="002C0FE5" w:rsidRPr="00E57950">
        <w:rPr>
          <w:lang w:val="eu-ES"/>
        </w:rPr>
        <w:t>.</w:t>
      </w:r>
    </w:p>
    <w:p w14:paraId="66A129AA"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Kontratista aholku-emaileari egotz dakizkiokeen akats edo omisioen ondorioz proiektuan aurreikusitako obra egiteko aurrekontua benetako kostuaren % 20 baino gehiago desbideratzen denean (gorantz zein beherantz), kontratista aholku-emaileak kalte-ordaina eman beharko dio botere adjudikatzaileari, SPKLren 315. artikuluan aurreikusitako baremoaren arabera.</w:t>
      </w:r>
    </w:p>
    <w:p w14:paraId="66A129AB" w14:textId="48922C04" w:rsidR="006D5263" w:rsidRPr="00E57950" w:rsidRDefault="006D5263" w:rsidP="009F6EF0">
      <w:pPr>
        <w:pStyle w:val="Ttulo3"/>
        <w:spacing w:after="120"/>
        <w:ind w:left="567" w:hanging="567"/>
        <w:rPr>
          <w:lang w:val="eu-ES"/>
        </w:rPr>
      </w:pPr>
      <w:bookmarkStart w:id="241" w:name="_Toc35855387"/>
      <w:bookmarkStart w:id="242" w:name="_Toc156485324"/>
      <w:r w:rsidRPr="00E57950">
        <w:rPr>
          <w:lang w:val="eu-ES"/>
        </w:rPr>
        <w:t xml:space="preserve">26.- </w:t>
      </w:r>
      <w:bookmarkEnd w:id="241"/>
      <w:r w:rsidR="009F6EF0" w:rsidRPr="00E57950">
        <w:rPr>
          <w:lang w:val="eu-ES"/>
        </w:rPr>
        <w:t>BETEARAZTEARI ADSKRIBATU BEHARREKO BALIABIDEAK</w:t>
      </w:r>
      <w:bookmarkEnd w:id="242"/>
    </w:p>
    <w:p w14:paraId="66A129AC" w14:textId="77777777" w:rsidR="006D5263" w:rsidRPr="00E57950" w:rsidRDefault="006D5263" w:rsidP="008E0B04">
      <w:pPr>
        <w:pStyle w:val="Ttulo4"/>
        <w:spacing w:after="120"/>
        <w:rPr>
          <w:lang w:val="eu-ES"/>
        </w:rPr>
      </w:pPr>
      <w:bookmarkStart w:id="243" w:name="_Toc35855388"/>
      <w:r w:rsidRPr="00E57950">
        <w:rPr>
          <w:lang w:val="eu-ES"/>
        </w:rPr>
        <w:t>26.1.- Baliabideak adskribatzeko konpromisoa</w:t>
      </w:r>
      <w:bookmarkEnd w:id="243"/>
      <w:r w:rsidR="002C0FE5" w:rsidRPr="00E57950">
        <w:rPr>
          <w:lang w:val="eu-ES"/>
        </w:rPr>
        <w:t>.</w:t>
      </w:r>
    </w:p>
    <w:p w14:paraId="66A129AD"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Kontratista behartuta dago baliabideak adskribatzeko konpromisoan adierazitako baliabideak, halakorik egonez gero, kontratuaren betearazpenari adskribatzera (</w:t>
      </w:r>
      <w:r w:rsidRPr="00E57950">
        <w:rPr>
          <w:rFonts w:ascii="Verdana" w:hAnsi="Verdana"/>
          <w:b/>
          <w:color w:val="0000FF"/>
          <w:sz w:val="19"/>
          <w:szCs w:val="19"/>
          <w:lang w:val="eu-ES"/>
        </w:rPr>
        <w:t>II.2 ERANSKINA</w:t>
      </w:r>
      <w:r w:rsidRPr="00E57950">
        <w:rPr>
          <w:rFonts w:ascii="Verdana" w:hAnsi="Verdana"/>
          <w:sz w:val="19"/>
          <w:szCs w:val="19"/>
          <w:lang w:val="eu-ES"/>
        </w:rPr>
        <w:t>), eta horrez gain, kontratuaren betearazpena kontratu-dokumentuetan ezarritako baldintza eta epeen arabera egiteko behar diren baliabideak ere adskribatu beharko ditu.</w:t>
      </w:r>
    </w:p>
    <w:p w14:paraId="66A129AE"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Adierazitako baliabide materialak ordeztu nahi badira, ezinbestekoa izango da aldez aurretik jakinarazpena egitea kontratuaren arduradunari. Hark ziurtatuko du, emandako ziurtagirien bitartez, proposatutako baliabideak nahitaezko betekizunak betetzen dituela, eta zazpi (7) egun balioduneko epea izango du baimena jakinarazteko. Kontratuaren arduradunak ondorioztatzen badu baliabideak ez dituela betekizunak betetzen, idatziz jakinaraziko dio kontratistari, erabakia oinarritzeko arrazoiak adierazita. Kontratistak beste baliabide bat proposatu ahal izango du.</w:t>
      </w:r>
    </w:p>
    <w:p w14:paraId="66A129AF"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Giza baliabideak ordeztu ahal izateko, ezinbestekoa izango da klausula honetan ezarritakoa betetzea. Nolanahi ere, ordezpen horren ondorioz eragozpenen bat sortuko balitz lan-ingurunera egokitzeko, ordeztu behar den kideak eta ordezkoak batera jardun beharko lukete, kostu gehigarririk gabe, beharrezkoa den denbora guztian. </w:t>
      </w:r>
    </w:p>
    <w:p w14:paraId="66A129B0"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Prozedura eta baldintza hauen arabera ordeztu ahal izango da:</w:t>
      </w:r>
    </w:p>
    <w:p w14:paraId="66A129B1" w14:textId="77777777" w:rsidR="006D5263" w:rsidRPr="00E57950" w:rsidRDefault="006D5263" w:rsidP="008E0B04">
      <w:pPr>
        <w:widowControl w:val="0"/>
        <w:numPr>
          <w:ilvl w:val="0"/>
          <w:numId w:val="15"/>
        </w:numPr>
        <w:autoSpaceDE w:val="0"/>
        <w:autoSpaceDN w:val="0"/>
        <w:adjustRightInd w:val="0"/>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Kontratistak eskatutako aldaketa: arrazoi justifikatuak direla-eta ordezpenen bat egin behar badu, idatziz jakinaraziko dio kontratuaren arduradunari. Hamabost (15) egun baliodun lehenago jakinarazi beharko du –arrazoia ez bada aldi baterako lanerako ezintasuna edo heriotza–, eta datu hauek adierazi beharko ditu</w:t>
      </w:r>
      <w:r w:rsidRPr="00E57950">
        <w:rPr>
          <w:rFonts w:ascii="Verdana" w:hAnsi="Verdana" w:cs="Tahoma"/>
          <w:sz w:val="19"/>
          <w:szCs w:val="19"/>
          <w:lang w:val="eu-ES"/>
        </w:rPr>
        <w:t>:</w:t>
      </w:r>
    </w:p>
    <w:p w14:paraId="66A129B3" w14:textId="77777777" w:rsidR="006D5263" w:rsidRPr="00E57950" w:rsidRDefault="006D5263" w:rsidP="004E093B">
      <w:pPr>
        <w:numPr>
          <w:ilvl w:val="0"/>
          <w:numId w:val="83"/>
        </w:numPr>
        <w:tabs>
          <w:tab w:val="clear" w:pos="1797"/>
          <w:tab w:val="num" w:pos="297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Ordeztu nahi den pertsona nor den eta zergatik ordeztu nahi den</w:t>
      </w:r>
      <w:r w:rsidRPr="00E57950">
        <w:rPr>
          <w:rFonts w:ascii="Verdana" w:eastAsia="Arial Unicode MS" w:hAnsi="Verdana"/>
          <w:sz w:val="19"/>
          <w:szCs w:val="19"/>
        </w:rPr>
        <w:t>.</w:t>
      </w:r>
    </w:p>
    <w:p w14:paraId="66A129B4" w14:textId="77777777" w:rsidR="006D5263" w:rsidRPr="00E57950" w:rsidRDefault="006D5263" w:rsidP="004E093B">
      <w:pPr>
        <w:numPr>
          <w:ilvl w:val="0"/>
          <w:numId w:val="83"/>
        </w:numPr>
        <w:tabs>
          <w:tab w:val="clear" w:pos="1797"/>
          <w:tab w:val="num" w:pos="297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Ordezkoa izateko hautagaiaren proposamena, ordezko izateko betekizunak betetzen dituela egiaztatzen duten dokumentuak ere aurkeztuta</w:t>
      </w:r>
      <w:r w:rsidRPr="00E57950">
        <w:rPr>
          <w:rFonts w:ascii="Verdana" w:eastAsia="Arial Unicode MS" w:hAnsi="Verdana"/>
          <w:sz w:val="19"/>
          <w:szCs w:val="19"/>
        </w:rPr>
        <w:t>.</w:t>
      </w:r>
    </w:p>
    <w:p w14:paraId="66A129B5" w14:textId="77777777" w:rsidR="006D5263" w:rsidRPr="00E57950" w:rsidRDefault="006D5263" w:rsidP="008E0B04">
      <w:pPr>
        <w:widowControl w:val="0"/>
        <w:spacing w:before="120" w:after="120"/>
        <w:ind w:left="1418" w:right="-427"/>
        <w:jc w:val="both"/>
        <w:rPr>
          <w:rFonts w:ascii="Verdana" w:hAnsi="Verdana" w:cs="Tahoma"/>
          <w:sz w:val="19"/>
          <w:szCs w:val="19"/>
        </w:rPr>
      </w:pPr>
      <w:r w:rsidRPr="00E57950">
        <w:rPr>
          <w:rFonts w:ascii="Verdana" w:hAnsi="Verdana"/>
          <w:sz w:val="19"/>
          <w:szCs w:val="19"/>
          <w:lang w:val="eu-ES"/>
        </w:rPr>
        <w:t>Zazpi (7) egun balioduneko epean, kontratuaren arduradunak ordezpena baimenduko du; bestela, ondorioztatzen badu hautagaiak ez dituela betekizunak betetzen, idatziz jakinaraziko dio kontratistari, erabakia oinarritzeko arrazoiak adierazita. Beste hautagai bat proposatu ahal izango du kontratistak</w:t>
      </w:r>
      <w:r w:rsidRPr="00E57950">
        <w:rPr>
          <w:rFonts w:ascii="Verdana" w:hAnsi="Verdana" w:cs="Tahoma"/>
          <w:sz w:val="19"/>
          <w:szCs w:val="19"/>
        </w:rPr>
        <w:t>.</w:t>
      </w:r>
    </w:p>
    <w:p w14:paraId="66A129B6" w14:textId="77777777" w:rsidR="006D5263" w:rsidRPr="00E57950" w:rsidRDefault="006D5263" w:rsidP="008E0B04">
      <w:pPr>
        <w:widowControl w:val="0"/>
        <w:numPr>
          <w:ilvl w:val="0"/>
          <w:numId w:val="15"/>
        </w:numPr>
        <w:autoSpaceDE w:val="0"/>
        <w:autoSpaceDN w:val="0"/>
        <w:adjustRightInd w:val="0"/>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Botere adjudikatzaileak eskatutako aldaketa: kontratua behar bezala betearazteko ordezpenen bat egin behar dela uste badu, idatziz jakinaraziko dio kontratistari, arrazoiak adierazita. Kontratistak, hamabost (15) egun balioduneko epean, betekizunak betetzen dituen hautagai bat proposatuko du gutxienez, hori ziurtatzen duten ziurtagiriak ere aurkeztuta</w:t>
      </w:r>
      <w:r w:rsidRPr="00E57950">
        <w:rPr>
          <w:rFonts w:ascii="Verdana" w:hAnsi="Verdana" w:cs="Tahoma"/>
          <w:sz w:val="19"/>
          <w:szCs w:val="19"/>
          <w:lang w:val="eu-ES"/>
        </w:rPr>
        <w:t>.</w:t>
      </w:r>
    </w:p>
    <w:p w14:paraId="66A129B7" w14:textId="77777777" w:rsidR="006D5263" w:rsidRPr="00E57950" w:rsidRDefault="006D5263" w:rsidP="008E0B04">
      <w:pPr>
        <w:widowControl w:val="0"/>
        <w:tabs>
          <w:tab w:val="left" w:pos="9638"/>
        </w:tabs>
        <w:autoSpaceDE w:val="0"/>
        <w:autoSpaceDN w:val="0"/>
        <w:adjustRightInd w:val="0"/>
        <w:spacing w:before="120" w:after="120"/>
        <w:ind w:left="1418" w:right="-427"/>
        <w:jc w:val="both"/>
        <w:rPr>
          <w:rFonts w:ascii="Verdana" w:hAnsi="Verdana" w:cs="Tahoma"/>
          <w:sz w:val="19"/>
          <w:szCs w:val="19"/>
          <w:lang w:val="en-US"/>
        </w:rPr>
      </w:pPr>
      <w:r w:rsidRPr="00E57950">
        <w:rPr>
          <w:rFonts w:ascii="Verdana" w:hAnsi="Verdana"/>
          <w:sz w:val="19"/>
          <w:szCs w:val="19"/>
          <w:lang w:val="eu-ES"/>
        </w:rPr>
        <w:t>Zazpi (7) egun balioduneko epean, kontratuaren arduradunak ordezpena baimenduko du; bestela, ondorioztatzen badu hautagaiak ez dituela betekizunak betetzen, idatziz jakinaraziko dio kontratistari, erabakia oinarritzeko arrazoiak adierazita. Kontratistak beste hautagai bat proposatu beharko du, aurreko apartatuan aipatu diren baldintzei jarraituz</w:t>
      </w:r>
      <w:r w:rsidRPr="00E57950">
        <w:rPr>
          <w:rFonts w:ascii="Verdana" w:hAnsi="Verdana" w:cs="Tahoma"/>
          <w:sz w:val="19"/>
          <w:szCs w:val="19"/>
          <w:lang w:val="en-US"/>
        </w:rPr>
        <w:t>.</w:t>
      </w:r>
    </w:p>
    <w:p w14:paraId="66A129B8" w14:textId="77777777" w:rsidR="006D5263" w:rsidRPr="00E57950" w:rsidRDefault="006D5263" w:rsidP="008E0B04">
      <w:pPr>
        <w:spacing w:before="120" w:after="120"/>
        <w:ind w:left="1418" w:right="-427"/>
        <w:jc w:val="both"/>
        <w:rPr>
          <w:rFonts w:ascii="Verdana" w:hAnsi="Verdana"/>
          <w:sz w:val="19"/>
          <w:szCs w:val="19"/>
          <w:lang w:val="en-US"/>
        </w:rPr>
      </w:pPr>
      <w:r w:rsidRPr="00E57950">
        <w:rPr>
          <w:rFonts w:ascii="Verdana" w:hAnsi="Verdana"/>
          <w:sz w:val="19"/>
          <w:szCs w:val="19"/>
          <w:lang w:val="eu-ES"/>
        </w:rPr>
        <w:t>Halaber, arau berak aplikatuko zaizkie kaudimena egiaztatzeko emandako baliabideei, baita kontratistak lizitazio-fasean beste entitate batzuen kaudimena eta/edo baliabideak aurkeztu baditu ere</w:t>
      </w:r>
      <w:r w:rsidRPr="00E57950">
        <w:rPr>
          <w:rFonts w:ascii="Verdana" w:hAnsi="Verdana"/>
          <w:sz w:val="19"/>
          <w:szCs w:val="19"/>
          <w:lang w:val="en-US"/>
        </w:rPr>
        <w:t>.</w:t>
      </w:r>
    </w:p>
    <w:p w14:paraId="66A129B9" w14:textId="77777777" w:rsidR="006D5263" w:rsidRPr="00E57950" w:rsidRDefault="006D5263" w:rsidP="008E0B04">
      <w:pPr>
        <w:pStyle w:val="Ttulo4"/>
        <w:spacing w:after="120"/>
        <w:rPr>
          <w:lang w:val="en-US"/>
        </w:rPr>
      </w:pPr>
      <w:bookmarkStart w:id="244" w:name="_Toc35855389"/>
      <w:r w:rsidRPr="00E57950">
        <w:rPr>
          <w:lang w:val="en-US"/>
        </w:rPr>
        <w:t>26.2.- Langileei buruzko erregela zehatzak</w:t>
      </w:r>
      <w:bookmarkEnd w:id="244"/>
      <w:r w:rsidR="002C0FE5" w:rsidRPr="00E57950">
        <w:rPr>
          <w:lang w:val="en-US"/>
        </w:rPr>
        <w:t>.</w:t>
      </w:r>
    </w:p>
    <w:p w14:paraId="66A129BA"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Zerbitzuaren prestazioari adskribatutako langileak kontratistaren mende bakarrik egongo dira eta harenak izango dira enplegatzaileei atxikitako eskubideak eta betebeharrak. Ondorio horietarako, kontratistak betebehar hauek hartuko ditu bere gain</w:t>
      </w:r>
      <w:r w:rsidRPr="00E57950">
        <w:rPr>
          <w:rFonts w:ascii="Verdana" w:hAnsi="Verdana" w:cs="Tahoma"/>
          <w:sz w:val="19"/>
          <w:szCs w:val="19"/>
        </w:rPr>
        <w:t>:</w:t>
      </w:r>
    </w:p>
    <w:p w14:paraId="66A129BB" w14:textId="77777777" w:rsidR="006D5263" w:rsidRPr="00E57950" w:rsidRDefault="006D5263" w:rsidP="008E0B04">
      <w:pPr>
        <w:widowControl w:val="0"/>
        <w:numPr>
          <w:ilvl w:val="0"/>
          <w:numId w:val="36"/>
        </w:numPr>
        <w:spacing w:before="120" w:after="120"/>
        <w:ind w:left="1418" w:right="-427" w:hanging="284"/>
        <w:jc w:val="both"/>
        <w:rPr>
          <w:rFonts w:ascii="Verdana" w:hAnsi="Verdana" w:cs="Tahoma"/>
          <w:sz w:val="19"/>
          <w:szCs w:val="19"/>
        </w:rPr>
      </w:pPr>
      <w:r w:rsidRPr="00E57950">
        <w:rPr>
          <w:rFonts w:ascii="Verdana" w:hAnsi="Verdana" w:cs="Tahoma"/>
          <w:sz w:val="19"/>
          <w:szCs w:val="19"/>
        </w:rPr>
        <w:t>Kontratuaren betearazpenari adskribatu behar dizkion langileak hautatzea. Hala ere, botere adjudikatzaileak ahalmena izango du baldintza-agirietan, hala badagokio, ezarri diren prestakuntza profesionalaren betekizunak betetzen direla egiaztatzeko.</w:t>
      </w:r>
    </w:p>
    <w:p w14:paraId="66A129BC" w14:textId="77777777" w:rsidR="006D5263" w:rsidRPr="00E57950" w:rsidRDefault="006D5263" w:rsidP="008E0B04">
      <w:pPr>
        <w:widowControl w:val="0"/>
        <w:numPr>
          <w:ilvl w:val="0"/>
          <w:numId w:val="36"/>
        </w:numPr>
        <w:spacing w:before="120" w:after="120"/>
        <w:ind w:left="1418" w:right="-427" w:hanging="284"/>
        <w:jc w:val="both"/>
        <w:rPr>
          <w:rFonts w:ascii="Verdana" w:hAnsi="Verdana" w:cs="Tahoma"/>
          <w:sz w:val="19"/>
          <w:szCs w:val="19"/>
        </w:rPr>
      </w:pPr>
      <w:r w:rsidRPr="00E57950">
        <w:rPr>
          <w:rFonts w:ascii="Verdana" w:hAnsi="Verdana" w:cs="Tahoma"/>
          <w:sz w:val="19"/>
          <w:szCs w:val="19"/>
        </w:rPr>
        <w:t>Langileen egonkortasuna mantentzea eta, aldaketarik gertatuz gero, bakanak eta arrazoituak izatea, zerbitzuaren funtzionamendu egokia ez eragozteko (exijentzia hori justifikatzeko arrazoirik baldin badago); aldaketarik egonez gero, horren berri emango dio uneoro botere adjudikatzaileari.</w:t>
      </w:r>
    </w:p>
    <w:p w14:paraId="66A129BD" w14:textId="77777777" w:rsidR="006D5263" w:rsidRPr="00E57950" w:rsidRDefault="006D5263" w:rsidP="008E0B04">
      <w:pPr>
        <w:widowControl w:val="0"/>
        <w:numPr>
          <w:ilvl w:val="0"/>
          <w:numId w:val="36"/>
        </w:numPr>
        <w:spacing w:before="120" w:after="120"/>
        <w:ind w:left="1418" w:right="-427" w:hanging="284"/>
        <w:jc w:val="both"/>
        <w:rPr>
          <w:rFonts w:ascii="Verdana" w:hAnsi="Verdana" w:cs="Tahoma"/>
          <w:sz w:val="19"/>
          <w:szCs w:val="19"/>
        </w:rPr>
      </w:pPr>
      <w:r w:rsidRPr="00E57950">
        <w:rPr>
          <w:rFonts w:ascii="Verdana" w:hAnsi="Verdana" w:cs="Tahoma"/>
          <w:sz w:val="19"/>
          <w:szCs w:val="19"/>
        </w:rPr>
        <w:t>Enplegatzaile ororen berezko zuzendaritza ahalmena modu errealean, efektiboan eta jarraituan baliatzea kontratuaren betearazpenari adskribatutako langileen gainean. Bereziki, hauek egin beharko ditu: soldatak negoziatu eta ordaindu; baimenak, lizentziak eta oporrak eman; langileak ordeztu absentziak daudenean; Gizarte Segurantzaren arloko betebeharrak bete –dagokionean, kotizazioak eta prestazioak ordaintzea barne–; lan-arriskuen prebentzioaren arloko betebeharrak bete; diziplina-ahala erabili, eta langilearen eta enplegatzailearen arteko kontratuzko harremanetik eratortzen diren eskubide eta betebehar guztiak bete.</w:t>
      </w:r>
    </w:p>
    <w:p w14:paraId="66A129BE" w14:textId="77777777" w:rsidR="006D5263" w:rsidRPr="00E57950" w:rsidRDefault="006D5263" w:rsidP="008E0B04">
      <w:pPr>
        <w:widowControl w:val="0"/>
        <w:numPr>
          <w:ilvl w:val="0"/>
          <w:numId w:val="36"/>
        </w:numPr>
        <w:spacing w:before="120" w:after="120"/>
        <w:ind w:left="1418" w:right="-427" w:hanging="284"/>
        <w:jc w:val="both"/>
        <w:rPr>
          <w:rFonts w:ascii="Verdana" w:hAnsi="Verdana" w:cs="Tahoma"/>
          <w:sz w:val="19"/>
          <w:szCs w:val="19"/>
        </w:rPr>
      </w:pPr>
      <w:r w:rsidRPr="00E57950">
        <w:rPr>
          <w:rFonts w:ascii="Verdana" w:hAnsi="Verdana" w:cs="Tahoma"/>
          <w:sz w:val="19"/>
          <w:szCs w:val="19"/>
        </w:rPr>
        <w:t>Langileek, jarduera garatu bitartean, baldintza-agirietan kontratuaren objektu gisa mugatutako jarduerari dagozkion eginkizunak besterik ez dituztela betetzen bermatzea.</w:t>
      </w:r>
    </w:p>
    <w:p w14:paraId="66A129BF" w14:textId="77777777" w:rsidR="006D5263" w:rsidRPr="00E57950" w:rsidRDefault="006D5263" w:rsidP="008E0B04">
      <w:pPr>
        <w:widowControl w:val="0"/>
        <w:numPr>
          <w:ilvl w:val="0"/>
          <w:numId w:val="36"/>
        </w:numPr>
        <w:spacing w:before="120" w:after="120"/>
        <w:ind w:left="1418" w:right="-427" w:hanging="284"/>
        <w:jc w:val="both"/>
        <w:rPr>
          <w:rFonts w:ascii="Verdana" w:hAnsi="Verdana" w:cs="Tahoma"/>
          <w:sz w:val="19"/>
          <w:szCs w:val="19"/>
          <w:lang w:val="en-US"/>
        </w:rPr>
      </w:pPr>
      <w:r w:rsidRPr="00E57950">
        <w:rPr>
          <w:rFonts w:ascii="Verdana" w:hAnsi="Verdana" w:cs="Tahoma"/>
          <w:sz w:val="19"/>
          <w:szCs w:val="19"/>
          <w:lang w:val="en-US"/>
        </w:rPr>
        <w:t>Bere plantillako pertsona bat gutxienez koordinatzaile izendatzea, honako zeregin hauek betetzeko:</w:t>
      </w:r>
    </w:p>
    <w:p w14:paraId="66A129C0" w14:textId="77777777" w:rsidR="006D5263" w:rsidRPr="00E57950" w:rsidRDefault="006D5263" w:rsidP="004E093B">
      <w:pPr>
        <w:numPr>
          <w:ilvl w:val="0"/>
          <w:numId w:val="84"/>
        </w:numPr>
        <w:tabs>
          <w:tab w:val="clear" w:pos="1797"/>
        </w:tabs>
        <w:spacing w:before="120" w:after="120"/>
        <w:ind w:left="1985" w:right="-427" w:hanging="301"/>
        <w:jc w:val="both"/>
        <w:rPr>
          <w:rFonts w:ascii="Verdana" w:eastAsia="Arial Unicode MS" w:hAnsi="Verdana"/>
          <w:sz w:val="19"/>
          <w:szCs w:val="19"/>
          <w:lang w:val="en-US"/>
        </w:rPr>
      </w:pPr>
      <w:r w:rsidRPr="00E57950">
        <w:rPr>
          <w:rFonts w:ascii="Verdana" w:eastAsia="Arial Unicode MS" w:hAnsi="Verdana"/>
          <w:sz w:val="19"/>
          <w:szCs w:val="19"/>
          <w:lang w:val="en-US"/>
        </w:rPr>
        <w:t>Kontratistaren mintzakide gisa jardutea botere adjudikatzailearen aurrean, komunikazioa bideratuz batetik kontratistaren eta kontratuari adskribatutako langileen eta bestetik botere adjudikatzailearen artean, kontratua betearaztetik eratorritako auzi guztietan.</w:t>
      </w:r>
    </w:p>
    <w:p w14:paraId="66A129C1" w14:textId="77777777" w:rsidR="006D5263" w:rsidRPr="00E57950" w:rsidRDefault="006D5263" w:rsidP="004E093B">
      <w:pPr>
        <w:numPr>
          <w:ilvl w:val="0"/>
          <w:numId w:val="84"/>
        </w:numPr>
        <w:tabs>
          <w:tab w:val="clear" w:pos="1797"/>
        </w:tabs>
        <w:spacing w:before="120" w:after="120"/>
        <w:ind w:left="1985" w:right="-427" w:hanging="301"/>
        <w:jc w:val="both"/>
        <w:rPr>
          <w:rFonts w:ascii="Verdana" w:eastAsia="Arial Unicode MS" w:hAnsi="Verdana"/>
          <w:sz w:val="19"/>
          <w:szCs w:val="19"/>
        </w:rPr>
      </w:pPr>
      <w:r w:rsidRPr="00E57950">
        <w:rPr>
          <w:rFonts w:ascii="Verdana" w:eastAsia="Arial Unicode MS" w:hAnsi="Verdana"/>
          <w:sz w:val="19"/>
          <w:szCs w:val="19"/>
        </w:rPr>
        <w:t>Lana langileen artean banatzea eta langileei lanerako agindu eta jarraibideak ematea prestazioa behar bezala emateko.</w:t>
      </w:r>
    </w:p>
    <w:p w14:paraId="66A129C2" w14:textId="77777777" w:rsidR="006D5263" w:rsidRPr="00E57950" w:rsidRDefault="006D5263" w:rsidP="004E093B">
      <w:pPr>
        <w:numPr>
          <w:ilvl w:val="0"/>
          <w:numId w:val="84"/>
        </w:numPr>
        <w:tabs>
          <w:tab w:val="clear" w:pos="1797"/>
        </w:tabs>
        <w:spacing w:before="120" w:after="120"/>
        <w:ind w:left="1985" w:right="-427" w:hanging="301"/>
        <w:jc w:val="both"/>
        <w:rPr>
          <w:rFonts w:ascii="Verdana" w:eastAsia="Arial Unicode MS" w:hAnsi="Verdana"/>
          <w:sz w:val="19"/>
          <w:szCs w:val="19"/>
        </w:rPr>
      </w:pPr>
      <w:r w:rsidRPr="00E57950">
        <w:rPr>
          <w:rFonts w:ascii="Verdana" w:eastAsia="Arial Unicode MS" w:hAnsi="Verdana"/>
          <w:sz w:val="19"/>
          <w:szCs w:val="19"/>
        </w:rPr>
        <w:t>Langileek aginduta dauzkaten eginkizunak behar bezala egiten dituztela gainbegiratzea eta lanpostuan daudela kontrolatzea.</w:t>
      </w:r>
    </w:p>
    <w:p w14:paraId="66A129C3" w14:textId="77777777" w:rsidR="006D5263" w:rsidRPr="00E57950" w:rsidRDefault="006D5263" w:rsidP="004E093B">
      <w:pPr>
        <w:numPr>
          <w:ilvl w:val="0"/>
          <w:numId w:val="84"/>
        </w:numPr>
        <w:tabs>
          <w:tab w:val="clear" w:pos="1797"/>
        </w:tabs>
        <w:spacing w:before="120" w:after="120"/>
        <w:ind w:left="1985" w:right="-427" w:hanging="301"/>
        <w:jc w:val="both"/>
        <w:rPr>
          <w:rFonts w:ascii="Verdana" w:eastAsia="Arial Unicode MS" w:hAnsi="Verdana"/>
          <w:sz w:val="19"/>
          <w:szCs w:val="19"/>
        </w:rPr>
      </w:pPr>
      <w:r w:rsidRPr="00E57950">
        <w:rPr>
          <w:rFonts w:ascii="Verdana" w:eastAsia="Arial Unicode MS" w:hAnsi="Verdana"/>
          <w:sz w:val="19"/>
          <w:szCs w:val="19"/>
        </w:rPr>
        <w:t>Oporren araubidea antolatzea.</w:t>
      </w:r>
    </w:p>
    <w:p w14:paraId="66A129C4" w14:textId="77777777" w:rsidR="006D5263" w:rsidRPr="00E57950" w:rsidRDefault="006D5263" w:rsidP="004E093B">
      <w:pPr>
        <w:numPr>
          <w:ilvl w:val="0"/>
          <w:numId w:val="141"/>
        </w:numPr>
        <w:spacing w:before="120" w:after="120"/>
        <w:ind w:left="1418" w:right="-427" w:hanging="284"/>
        <w:jc w:val="both"/>
        <w:rPr>
          <w:rFonts w:ascii="Verdana" w:hAnsi="Verdana"/>
          <w:sz w:val="19"/>
          <w:szCs w:val="19"/>
        </w:rPr>
      </w:pPr>
      <w:r w:rsidRPr="00E57950">
        <w:rPr>
          <w:rFonts w:ascii="Verdana" w:hAnsi="Verdana"/>
          <w:sz w:val="19"/>
          <w:szCs w:val="19"/>
          <w:lang w:val="eu-ES"/>
        </w:rPr>
        <w:t>Botere adjudikatzaileari jakinaraztea kontratuaren betearazpenari adskribatutako lantaldean sortzen diren aldaketak, noizbehinkakoak zein iraunkorrak izan</w:t>
      </w:r>
      <w:r w:rsidRPr="00E57950">
        <w:rPr>
          <w:rFonts w:ascii="Verdana" w:hAnsi="Verdana"/>
          <w:sz w:val="19"/>
          <w:szCs w:val="19"/>
        </w:rPr>
        <w:t>.</w:t>
      </w:r>
    </w:p>
    <w:p w14:paraId="66A129C5" w14:textId="77777777" w:rsidR="006D5263" w:rsidRPr="00E57950" w:rsidRDefault="006D5263" w:rsidP="008E0B04">
      <w:pPr>
        <w:pStyle w:val="Ttulo4"/>
        <w:spacing w:after="120"/>
        <w:rPr>
          <w:b w:val="0"/>
          <w:i/>
        </w:rPr>
      </w:pPr>
      <w:bookmarkStart w:id="245" w:name="_Toc530728101"/>
      <w:bookmarkStart w:id="246" w:name="_Toc5959001"/>
      <w:r w:rsidRPr="00E57950">
        <w:t xml:space="preserve">26.3.- </w:t>
      </w:r>
      <w:bookmarkEnd w:id="245"/>
      <w:bookmarkEnd w:id="246"/>
      <w:r w:rsidRPr="00E57950">
        <w:t>Lan-baldintzei buruzko informazioa</w:t>
      </w:r>
      <w:r w:rsidR="002C0FE5" w:rsidRPr="00E57950">
        <w:t>.</w:t>
      </w:r>
    </w:p>
    <w:p w14:paraId="66A129C6"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Hurrengo apartatuetan azaltzen diren datu eta dokumentuak eman behar dizkio kontratistak kontratuaren arduradunari, kasu bakoitzean adierazten diren epe eta baldintzetan</w:t>
      </w:r>
      <w:r w:rsidRPr="00E57950">
        <w:rPr>
          <w:rFonts w:ascii="Verdana" w:hAnsi="Verdana" w:cs="Tahoma"/>
          <w:sz w:val="19"/>
          <w:szCs w:val="19"/>
        </w:rPr>
        <w:t>:</w:t>
      </w:r>
    </w:p>
    <w:p w14:paraId="66A129C7" w14:textId="371009A5" w:rsidR="006D5263" w:rsidRPr="00E57950" w:rsidRDefault="006D5263" w:rsidP="008E0B04">
      <w:pPr>
        <w:widowControl w:val="0"/>
        <w:numPr>
          <w:ilvl w:val="0"/>
          <w:numId w:val="45"/>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 xml:space="preserve">Kontratuaren betearazpenari adskribatutako langile guztien lan-baldintzei buruzko datuak: posta elektronikoz aurkeztuko dira; horretarako, </w:t>
      </w:r>
      <w:r w:rsidRPr="00E57950">
        <w:rPr>
          <w:rFonts w:ascii="Verdana" w:hAnsi="Verdana"/>
          <w:b/>
          <w:color w:val="0000FF"/>
          <w:sz w:val="19"/>
          <w:szCs w:val="19"/>
        </w:rPr>
        <w:t>VI.</w:t>
      </w:r>
      <w:r w:rsidR="00F91969" w:rsidRPr="00E57950">
        <w:rPr>
          <w:rFonts w:ascii="Verdana" w:hAnsi="Verdana"/>
          <w:b/>
          <w:color w:val="0000FF"/>
          <w:sz w:val="19"/>
          <w:szCs w:val="19"/>
        </w:rPr>
        <w:t>BIS.3</w:t>
      </w:r>
      <w:r w:rsidRPr="00E57950">
        <w:rPr>
          <w:rFonts w:ascii="Verdana" w:hAnsi="Verdana"/>
          <w:b/>
          <w:color w:val="0000FF"/>
          <w:sz w:val="19"/>
          <w:szCs w:val="19"/>
        </w:rPr>
        <w:t xml:space="preserve"> ERANSKINEAN</w:t>
      </w:r>
      <w:r w:rsidRPr="00E57950">
        <w:rPr>
          <w:rFonts w:ascii="Verdana" w:hAnsi="Verdana"/>
          <w:color w:val="0070C0"/>
          <w:sz w:val="19"/>
          <w:szCs w:val="19"/>
          <w:lang w:val="eu-ES"/>
        </w:rPr>
        <w:t xml:space="preserve"> </w:t>
      </w:r>
      <w:r w:rsidRPr="00E57950">
        <w:rPr>
          <w:rFonts w:ascii="Verdana" w:hAnsi="Verdana"/>
          <w:sz w:val="19"/>
          <w:szCs w:val="19"/>
          <w:lang w:val="eu-ES"/>
        </w:rPr>
        <w:t>agertzen den erantzukizunpeko deklarazioa bete beharko da zazpi (7) egun balioduneko epean, dagokion errekerimendua jasotzen denetik aurrera</w:t>
      </w:r>
      <w:r w:rsidRPr="00E57950">
        <w:rPr>
          <w:rFonts w:ascii="Verdana" w:hAnsi="Verdana"/>
          <w:sz w:val="19"/>
          <w:szCs w:val="19"/>
        </w:rPr>
        <w:t>.</w:t>
      </w:r>
    </w:p>
    <w:p w14:paraId="66A129C8" w14:textId="77777777" w:rsidR="006D5263" w:rsidRPr="00E57950" w:rsidRDefault="006D5263" w:rsidP="008E0B04">
      <w:pPr>
        <w:widowControl w:val="0"/>
        <w:numPr>
          <w:ilvl w:val="0"/>
          <w:numId w:val="45"/>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Kontratuaren arduradunak eskatzen dituen dokumentuak, emandako datuak benetakoak direla eta kontratistak enplegatzaile gisa bere gain hartutako lan arloko betebeharrak bete dituela egiaztatzeko: posta elektronikoz aurkeztuko dira, eskaneatutako kopiekin, hamar (10) egun balioduneko epean, errekerimendua jasotzen den egunetik aurrera</w:t>
      </w:r>
      <w:r w:rsidRPr="00E57950">
        <w:rPr>
          <w:rFonts w:ascii="Verdana" w:hAnsi="Verdana" w:cs="Tahoma"/>
          <w:sz w:val="19"/>
          <w:szCs w:val="19"/>
        </w:rPr>
        <w:t>.</w:t>
      </w:r>
    </w:p>
    <w:p w14:paraId="66A129C9"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Kontratuaren arduradunak kontratuaren indarraldiko edozein unetan eskatu ahal izango du informazio hori, eta, bereziki, SPKLren 130. artikuluan xedatuta dagoenaren ondorioetarako</w:t>
      </w:r>
      <w:r w:rsidRPr="00E57950">
        <w:rPr>
          <w:rFonts w:ascii="Verdana" w:eastAsia="Arial Unicode MS" w:hAnsi="Verdana"/>
          <w:sz w:val="19"/>
          <w:szCs w:val="19"/>
        </w:rPr>
        <w:t>.</w:t>
      </w:r>
    </w:p>
    <w:p w14:paraId="66A129CA" w14:textId="77777777" w:rsidR="006D5263" w:rsidRPr="00E57950" w:rsidRDefault="006D5263" w:rsidP="008E0B04">
      <w:pPr>
        <w:pStyle w:val="Ttulo4"/>
        <w:spacing w:after="120"/>
      </w:pPr>
      <w:bookmarkStart w:id="247" w:name="_Toc35855391"/>
      <w:r w:rsidRPr="00E57950">
        <w:t>26.4.- Kontratua betearazteko lekua</w:t>
      </w:r>
      <w:bookmarkEnd w:id="247"/>
      <w:r w:rsidR="002C0FE5" w:rsidRPr="00E57950">
        <w:t>.</w:t>
      </w:r>
    </w:p>
    <w:p w14:paraId="66A129CB"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Botere adjudikatzaile kontratatzailearenak berarenak ez diren bulego edo instalazioetan emango da prestazioa. Hori ezinezkoa bada, plantillen nahasketa saiheste aldera, kontratistaren langileek ez dituzte espazioak eta lantokiak partekatuko botere adjudikatzailearen zerbitzuko langileekin, inguruabar zehatzek aukera ematen badute; gainera, behar diren ikur bereizgarriekin identifikatuko dira kontratistaren langileak eta baliabideak, esate baterako uniformeak edo errotulazioak erabilita</w:t>
      </w:r>
      <w:r w:rsidRPr="00E57950">
        <w:rPr>
          <w:rFonts w:ascii="Verdana" w:hAnsi="Verdana" w:cs="sans-serif"/>
          <w:sz w:val="19"/>
          <w:szCs w:val="19"/>
          <w:lang w:val="eu-ES"/>
        </w:rPr>
        <w:t>.</w:t>
      </w:r>
    </w:p>
    <w:p w14:paraId="66A129CC" w14:textId="77777777" w:rsidR="006D5263" w:rsidRPr="00E57950" w:rsidRDefault="006D5263" w:rsidP="008E0B04">
      <w:pPr>
        <w:pStyle w:val="Ttulo4"/>
        <w:spacing w:after="120"/>
        <w:rPr>
          <w:lang w:val="eu-ES"/>
        </w:rPr>
      </w:pPr>
      <w:bookmarkStart w:id="248" w:name="_Toc35855392"/>
      <w:r w:rsidRPr="00E57950">
        <w:rPr>
          <w:lang w:val="eu-ES"/>
        </w:rPr>
        <w:t>26.5.- Kaltegabetasun-erregela</w:t>
      </w:r>
      <w:bookmarkEnd w:id="248"/>
      <w:r w:rsidR="002C0FE5" w:rsidRPr="00E57950">
        <w:rPr>
          <w:lang w:val="eu-ES"/>
        </w:rPr>
        <w:t>.</w:t>
      </w:r>
    </w:p>
    <w:p w14:paraId="66A129CD"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Kontratistak klausula honetan ezarritako betebeharrak ez betetzeagatik botere adjudikatzailea kontratistarekin batera solidarioki diru-kopururen bat ordaintzera kondenatzen badute, kontratistari kobratuko zaio ordaindutako zenbatekoa, egokiak diren legezko ekintzen bitartez</w:t>
      </w:r>
      <w:r w:rsidRPr="00E57950">
        <w:rPr>
          <w:rFonts w:ascii="Verdana" w:hAnsi="Verdana" w:cs="Tahoma"/>
          <w:sz w:val="19"/>
          <w:szCs w:val="19"/>
          <w:lang w:val="eu-ES"/>
        </w:rPr>
        <w:t>.</w:t>
      </w:r>
    </w:p>
    <w:p w14:paraId="66A129CE" w14:textId="77777777" w:rsidR="006D5263" w:rsidRPr="00E57950" w:rsidRDefault="006D5263" w:rsidP="008E0B04">
      <w:pPr>
        <w:pStyle w:val="Ttulo4"/>
        <w:spacing w:after="120"/>
        <w:rPr>
          <w:lang w:val="eu-ES"/>
        </w:rPr>
      </w:pPr>
      <w:bookmarkStart w:id="249" w:name="_Toc35855393"/>
      <w:r w:rsidRPr="00E57950">
        <w:rPr>
          <w:lang w:val="eu-ES"/>
        </w:rPr>
        <w:t>26.6.- Langileen subrogazioa</w:t>
      </w:r>
      <w:bookmarkEnd w:id="249"/>
      <w:r w:rsidR="002C0FE5" w:rsidRPr="00E57950">
        <w:rPr>
          <w:lang w:val="eu-ES"/>
        </w:rPr>
        <w:t>.</w:t>
      </w:r>
    </w:p>
    <w:p w14:paraId="66A129CF" w14:textId="77777777" w:rsidR="006D5263" w:rsidRPr="00E57950" w:rsidRDefault="006D5263" w:rsidP="008E0B04">
      <w:pPr>
        <w:tabs>
          <w:tab w:val="left" w:pos="600"/>
          <w:tab w:val="left" w:pos="832"/>
        </w:tabs>
        <w:spacing w:before="120" w:after="120"/>
        <w:ind w:left="851" w:right="-427"/>
        <w:jc w:val="both"/>
        <w:rPr>
          <w:rFonts w:ascii="Verdana" w:hAnsi="Verdana" w:cs="sans-serif"/>
          <w:sz w:val="19"/>
          <w:szCs w:val="19"/>
          <w:lang w:val="eu-ES"/>
        </w:rPr>
      </w:pPr>
      <w:r w:rsidRPr="00E57950">
        <w:rPr>
          <w:rFonts w:ascii="Verdana" w:hAnsi="Verdana"/>
          <w:sz w:val="19"/>
          <w:szCs w:val="19"/>
          <w:lang w:val="eu-ES"/>
        </w:rPr>
        <w:t xml:space="preserve">Lan araudiaren arabera langileak subrogatu behar badira, ordura arte zerbitzua ematen zuen kontratista ez den beste operadore ekonomiko bati adjudikatzen zaionean kontratua, kontratistak ordaindu beharko ditu subrogazioaren mendean dauden langileei ordaindu ez zaizkien soldatak, bai eta sortu diren Gizarte Segurantzaren kotizazioak ere, kontratua suntsiarazten bada ere. Betebehar hori inola ere ez da kontratista berriarena izango. </w:t>
      </w:r>
    </w:p>
    <w:p w14:paraId="66A129D0" w14:textId="77777777" w:rsidR="006D5263" w:rsidRPr="00E57950" w:rsidRDefault="006D5263" w:rsidP="008E0B04">
      <w:pPr>
        <w:spacing w:before="120" w:after="120"/>
        <w:ind w:left="851" w:right="-427" w:firstLine="1"/>
        <w:jc w:val="both"/>
        <w:rPr>
          <w:rFonts w:ascii="Verdana" w:hAnsi="Verdana"/>
          <w:sz w:val="19"/>
          <w:szCs w:val="19"/>
          <w:lang w:val="eu-ES"/>
        </w:rPr>
      </w:pPr>
      <w:r w:rsidRPr="00E57950">
        <w:rPr>
          <w:rFonts w:ascii="Verdana" w:hAnsi="Verdana"/>
          <w:sz w:val="19"/>
          <w:szCs w:val="19"/>
          <w:lang w:val="eu-ES"/>
        </w:rPr>
        <w:t>Kasu horretan, botere adjudikatzaileak, aipatutako soldatak ordaindu ez direla egiaztatu ondoren, kontratistari zor zaizkion diru kopuruak atxikiko dizkio, soldata horien ordainketa bermatzeko, eta ez du behin betiko bermea itzuliko soldatak ordaindu direla frogatu arte.</w:t>
      </w:r>
    </w:p>
    <w:p w14:paraId="66A129D1" w14:textId="77777777" w:rsidR="006D5263" w:rsidRPr="00E57950" w:rsidRDefault="006D5263" w:rsidP="008E0B04">
      <w:pPr>
        <w:pStyle w:val="Ttulo3"/>
        <w:spacing w:after="120"/>
        <w:ind w:left="284" w:hanging="284"/>
      </w:pPr>
      <w:bookmarkStart w:id="250" w:name="_Toc35855394"/>
      <w:bookmarkStart w:id="251" w:name="_Toc156485325"/>
      <w:r w:rsidRPr="00E57950">
        <w:t>27.- BETEBEHARRAK LAN ARLOAN, GIZARTE SEGURANTZAREN ARLOAN ETA LANEKO SEGURTASUN ETA OSASUNAREN ARLOAN</w:t>
      </w:r>
      <w:bookmarkEnd w:id="250"/>
      <w:bookmarkEnd w:id="251"/>
    </w:p>
    <w:p w14:paraId="66A129D2" w14:textId="77777777" w:rsidR="006D5263" w:rsidRPr="00E57950" w:rsidRDefault="006D5263" w:rsidP="008E0B04">
      <w:pPr>
        <w:spacing w:before="120" w:after="120"/>
        <w:ind w:left="284" w:right="-427"/>
        <w:jc w:val="both"/>
        <w:rPr>
          <w:rFonts w:ascii="Verdana" w:hAnsi="Verdana" w:cs="Tahoma"/>
          <w:sz w:val="19"/>
          <w:szCs w:val="19"/>
        </w:rPr>
      </w:pPr>
      <w:r w:rsidRPr="00E57950">
        <w:rPr>
          <w:rFonts w:ascii="Verdana" w:hAnsi="Verdana"/>
          <w:sz w:val="19"/>
          <w:szCs w:val="19"/>
          <w:lang w:val="eu-ES"/>
        </w:rPr>
        <w:t>Kontratistak nahitaez bete beharko ditu lan arloan, Gizarte Segurantzaren arloan eta laneko segurtasun eta osasunaren arloan indarrean dauden xedapenak, eta, bereziki, honako hauek</w:t>
      </w:r>
      <w:r w:rsidRPr="00E57950">
        <w:rPr>
          <w:rFonts w:ascii="Verdana" w:hAnsi="Verdana" w:cs="Tahoma"/>
          <w:sz w:val="19"/>
          <w:szCs w:val="19"/>
        </w:rPr>
        <w:t>:</w:t>
      </w:r>
    </w:p>
    <w:p w14:paraId="66A129D3" w14:textId="77777777" w:rsidR="006D5263" w:rsidRPr="00E57950" w:rsidRDefault="006D5263" w:rsidP="008E0B04">
      <w:pPr>
        <w:pStyle w:val="Ttulo4"/>
        <w:spacing w:after="120"/>
        <w:rPr>
          <w:b w:val="0"/>
        </w:rPr>
      </w:pPr>
      <w:bookmarkStart w:id="252" w:name="_Toc35855395"/>
      <w:bookmarkStart w:id="253" w:name="_Toc38441532"/>
      <w:r w:rsidRPr="00E57950">
        <w:t xml:space="preserve">27.1.- </w:t>
      </w:r>
      <w:r w:rsidRPr="00E57950">
        <w:rPr>
          <w:b w:val="0"/>
          <w:lang w:val="eu-ES"/>
        </w:rPr>
        <w:t>Garatu beharreko prestazioak lan-ordenantza edo hitzarmen kolektibo bati lotuta badaude, kontratistak nahitaez bete beharko ditu lan-ordenantza eta hitzarmen kolektibo horietan ezarritako xedapenak</w:t>
      </w:r>
      <w:r w:rsidRPr="00E57950">
        <w:rPr>
          <w:b w:val="0"/>
        </w:rPr>
        <w:t>.</w:t>
      </w:r>
      <w:bookmarkEnd w:id="252"/>
      <w:bookmarkEnd w:id="253"/>
    </w:p>
    <w:p w14:paraId="66A129D4" w14:textId="77777777" w:rsidR="006D5263" w:rsidRPr="00E57950" w:rsidRDefault="006D5263" w:rsidP="008E0B04">
      <w:pPr>
        <w:pStyle w:val="Ttulo4"/>
        <w:spacing w:after="120"/>
        <w:rPr>
          <w:b w:val="0"/>
        </w:rPr>
      </w:pPr>
      <w:bookmarkStart w:id="254" w:name="_Toc35855396"/>
      <w:bookmarkStart w:id="255" w:name="_Toc38441533"/>
      <w:r w:rsidRPr="00E57950">
        <w:t xml:space="preserve">27.2.- </w:t>
      </w:r>
      <w:r w:rsidRPr="00E57950">
        <w:rPr>
          <w:b w:val="0"/>
          <w:lang w:val="eu-ES"/>
        </w:rPr>
        <w:t>Kontratistak langileen bizitzari, osotasunari eta osasunari eragin diezaieketen arriskuak ahalik eta ondoen prebenitzeko behar diren laneko segurtasun- eta higiene-neurri guztiak hartuko ditu</w:t>
      </w:r>
      <w:r w:rsidRPr="00E57950">
        <w:rPr>
          <w:b w:val="0"/>
        </w:rPr>
        <w:t>.</w:t>
      </w:r>
      <w:bookmarkEnd w:id="254"/>
      <w:bookmarkEnd w:id="255"/>
    </w:p>
    <w:p w14:paraId="66A129D5" w14:textId="77777777" w:rsidR="006D5263" w:rsidRPr="00E57950" w:rsidRDefault="006D5263" w:rsidP="008E0B04">
      <w:pPr>
        <w:pStyle w:val="Ttulo4"/>
        <w:spacing w:after="120"/>
        <w:rPr>
          <w:b w:val="0"/>
        </w:rPr>
      </w:pPr>
      <w:bookmarkStart w:id="256" w:name="_Toc35855397"/>
      <w:bookmarkStart w:id="257" w:name="_Toc38441534"/>
      <w:r w:rsidRPr="00E57950">
        <w:t xml:space="preserve">27.3.- </w:t>
      </w:r>
      <w:r w:rsidRPr="00E57950">
        <w:rPr>
          <w:b w:val="0"/>
          <w:lang w:val="eu-ES"/>
        </w:rPr>
        <w:t>Hal</w:t>
      </w:r>
      <w:r w:rsidRPr="00E57950">
        <w:rPr>
          <w:b w:val="0"/>
        </w:rPr>
        <w:t>a</w:t>
      </w:r>
      <w:r w:rsidRPr="00E57950">
        <w:rPr>
          <w:b w:val="0"/>
          <w:lang w:val="eu-ES"/>
        </w:rPr>
        <w:t>ber, indarreko araudiak lan-arriskuak prebenitzeko ezarritako betebeharrak beteko ditu eta, kontratatutako jarduera hasi aurretik, betebehar hauek bete dituela frogatu behar du</w:t>
      </w:r>
      <w:r w:rsidRPr="00E57950">
        <w:rPr>
          <w:b w:val="0"/>
        </w:rPr>
        <w:t>:</w:t>
      </w:r>
      <w:bookmarkEnd w:id="256"/>
      <w:bookmarkEnd w:id="257"/>
    </w:p>
    <w:p w14:paraId="66A129D6"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a)</w:t>
      </w:r>
      <w:r w:rsidRPr="00E57950">
        <w:rPr>
          <w:rFonts w:ascii="Verdana" w:hAnsi="Verdana" w:cs="Tahoma"/>
          <w:b/>
          <w:sz w:val="19"/>
          <w:szCs w:val="19"/>
        </w:rPr>
        <w:tab/>
      </w:r>
      <w:r w:rsidRPr="00E57950">
        <w:rPr>
          <w:rFonts w:ascii="Verdana" w:hAnsi="Verdana" w:cs="Tahoma"/>
          <w:sz w:val="19"/>
          <w:szCs w:val="19"/>
        </w:rPr>
        <w:t>Indarreko legeriarekin bat datorren prebentzio-antolamendua ezarri.</w:t>
      </w:r>
    </w:p>
    <w:p w14:paraId="66A129D7"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b)</w:t>
      </w:r>
      <w:r w:rsidRPr="00E57950">
        <w:rPr>
          <w:rFonts w:ascii="Verdana" w:hAnsi="Verdana" w:cs="Tahoma"/>
          <w:sz w:val="19"/>
          <w:szCs w:val="19"/>
        </w:rPr>
        <w:tab/>
        <w:t xml:space="preserve">Lan-arriskuen prebentzioa enpresaren kudeaketa-sistema orokorrean integratu, urtarrilaren 17ko 39/1997 Errege Dekretuak onetsi zuen </w:t>
      </w:r>
      <w:r w:rsidR="00833381" w:rsidRPr="00E57950">
        <w:rPr>
          <w:rFonts w:ascii="Verdana" w:hAnsi="Verdana" w:cs="Tahoma"/>
          <w:sz w:val="19"/>
          <w:szCs w:val="19"/>
        </w:rPr>
        <w:t xml:space="preserve">Laneko Arriskuen </w:t>
      </w:r>
      <w:r w:rsidRPr="00E57950">
        <w:rPr>
          <w:rFonts w:ascii="Verdana" w:hAnsi="Verdana" w:cs="Tahoma"/>
          <w:sz w:val="19"/>
          <w:szCs w:val="19"/>
        </w:rPr>
        <w:t>Prebentzio</w:t>
      </w:r>
      <w:r w:rsidR="00833381" w:rsidRPr="00E57950">
        <w:rPr>
          <w:rFonts w:ascii="Verdana" w:hAnsi="Verdana" w:cs="Tahoma"/>
          <w:sz w:val="19"/>
          <w:szCs w:val="19"/>
        </w:rPr>
        <w:t>rako</w:t>
      </w:r>
      <w:r w:rsidRPr="00E57950">
        <w:rPr>
          <w:rFonts w:ascii="Verdana" w:hAnsi="Verdana" w:cs="Tahoma"/>
          <w:sz w:val="19"/>
          <w:szCs w:val="19"/>
        </w:rPr>
        <w:t xml:space="preserve"> Zerbitzuen Erregelamenduaren 2. artikuluaren araberako lan-arriskuen prebentzio-plan bat ezarri eta aplikatuz. Baldintza hori frogatutzat joko da OHSAS 18001 Arauan, LANEren segurtasun- eta osasun-sistemei buruzko jarraibideetan edo beste arau baliokide batean oinarritutako lan-arriskuen prebentzioa kudeatzeko sistema bat ezarrita edukitzearekin, baldin eta sistema horrek ebaluatzen eta egiaztatzen badu eskatzen diren neurriak betetzen diren ala ez. Beste edozein bide egokiren bidez ere froga daiteke betebehar hori bete den.</w:t>
      </w:r>
    </w:p>
    <w:p w14:paraId="66A129D8"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c)</w:t>
      </w:r>
      <w:r w:rsidRPr="00E57950">
        <w:rPr>
          <w:rFonts w:ascii="Verdana" w:hAnsi="Verdana" w:cs="Tahoma"/>
          <w:sz w:val="19"/>
          <w:szCs w:val="19"/>
        </w:rPr>
        <w:tab/>
        <w:t>Kontratatutako jardueraren arriskuak ebaluatu eta prebentzio-jarduera planifikatu.</w:t>
      </w:r>
    </w:p>
    <w:p w14:paraId="66A129D9"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d)</w:t>
      </w:r>
      <w:r w:rsidRPr="00E57950">
        <w:rPr>
          <w:rFonts w:ascii="Verdana" w:hAnsi="Verdana" w:cs="Tahoma"/>
          <w:sz w:val="19"/>
          <w:szCs w:val="19"/>
        </w:rPr>
        <w:tab/>
        <w:t>Lan-arriskuen prebentzioari buruzko azaroaren 8ko 31/1995 Legearen V. kapituluan ezarritako kontsulta eta partaidetza nola gauzatu den arautzen duen idatzizko prozedura bat eduki edo, hala badagokio, Segurtasun eta Osasun Batzordearen bileren aktak.</w:t>
      </w:r>
    </w:p>
    <w:p w14:paraId="66A129DA"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e)</w:t>
      </w:r>
      <w:r w:rsidRPr="00E57950">
        <w:rPr>
          <w:rFonts w:ascii="Verdana" w:hAnsi="Verdana" w:cs="Tahoma"/>
          <w:sz w:val="19"/>
          <w:szCs w:val="19"/>
        </w:rPr>
        <w:tab/>
        <w:t>Ezarritako segurtasun-neurriak betetzen diren ala ez kontrolatzeko prozedura eduki eta, beharrezkoa bada, Langileen Estatutuan, hitzarmen kolektiboan eta abarretan langile guztien segurtasuna bermatzeko ezarritako diziplina-neurriak hartu.</w:t>
      </w:r>
    </w:p>
    <w:p w14:paraId="66A129DB"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f)</w:t>
      </w:r>
      <w:r w:rsidRPr="00E57950">
        <w:rPr>
          <w:rFonts w:ascii="Verdana" w:hAnsi="Verdana" w:cs="Tahoma"/>
          <w:sz w:val="19"/>
          <w:szCs w:val="19"/>
        </w:rPr>
        <w:tab/>
        <w:t>Arriskuen ebaluazioari lotutako prebentzio-baliabideak eduki beharra eragiten duten lanpostuen eta/edo jardueren zerrenda eduki.</w:t>
      </w:r>
    </w:p>
    <w:p w14:paraId="66A129DC"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g)</w:t>
      </w:r>
      <w:r w:rsidRPr="00E57950">
        <w:rPr>
          <w:rFonts w:ascii="Verdana" w:hAnsi="Verdana" w:cs="Tahoma"/>
          <w:sz w:val="19"/>
          <w:szCs w:val="19"/>
        </w:rPr>
        <w:tab/>
      </w:r>
      <w:r w:rsidRPr="00E57950">
        <w:rPr>
          <w:rFonts w:ascii="Verdana" w:hAnsi="Verdana"/>
          <w:sz w:val="19"/>
          <w:szCs w:val="19"/>
          <w:lang w:val="eu-ES"/>
        </w:rPr>
        <w:t>Kontratuaren betearazpenean parte hartzen duten langile guztiek, enpresakoek zein kanpokoek, sartzerakoan arrisku espezifikoei, babes-neurriei eta larrialdi-neurriei buruzko informazioa jaso dutela egiaztatu, bai eta bere jarduerari eragiten dioten arriskuei buruz behar duten prestakuntza jaso dutela ere (</w:t>
      </w:r>
      <w:r w:rsidRPr="00E57950">
        <w:rPr>
          <w:rFonts w:ascii="Verdana" w:hAnsi="Verdana" w:cs="Tahoma"/>
          <w:sz w:val="19"/>
          <w:szCs w:val="19"/>
        </w:rPr>
        <w:t xml:space="preserve">azaroaren 8ko </w:t>
      </w:r>
      <w:r w:rsidRPr="00E57950">
        <w:rPr>
          <w:rFonts w:ascii="Verdana" w:hAnsi="Verdana"/>
          <w:sz w:val="19"/>
          <w:szCs w:val="19"/>
          <w:lang w:val="eu-ES"/>
        </w:rPr>
        <w:t>31/1995 Legearen 18. eta 19. artikuluak), lan-arriskuen prebentzio planaren prozeduraren arabera. Bereziki, norbera babesteko ekipamenduen erabilerari buruzko beharrezko prestakuntza eman dela</w:t>
      </w:r>
      <w:r w:rsidRPr="00E57950">
        <w:rPr>
          <w:rFonts w:ascii="Verdana" w:hAnsi="Verdana" w:cs="Tahoma"/>
          <w:sz w:val="19"/>
          <w:szCs w:val="19"/>
        </w:rPr>
        <w:t xml:space="preserve">. </w:t>
      </w:r>
    </w:p>
    <w:p w14:paraId="66A129DD"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h)</w:t>
      </w:r>
      <w:r w:rsidRPr="00E57950">
        <w:rPr>
          <w:rFonts w:ascii="Verdana" w:hAnsi="Verdana" w:cs="Tahoma"/>
          <w:sz w:val="19"/>
          <w:szCs w:val="19"/>
        </w:rPr>
        <w:tab/>
        <w:t>Beharrezkoak diren norbera babesteko ekipamenduak eman izanaren egiaztagiria eduki, beharrezkoak balira.</w:t>
      </w:r>
    </w:p>
    <w:p w14:paraId="66A129DE"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i)</w:t>
      </w:r>
      <w:r w:rsidRPr="00E57950">
        <w:rPr>
          <w:rFonts w:ascii="Verdana" w:hAnsi="Verdana" w:cs="Tahoma"/>
          <w:sz w:val="19"/>
          <w:szCs w:val="19"/>
        </w:rPr>
        <w:tab/>
        <w:t>Jangela- eta atseden-zerbitzu egokiak, higiene-zerbitzuak eta aldagelak eman, langileen kopurua eta lan-eremuen kokapena kontuan hartuta.</w:t>
      </w:r>
    </w:p>
    <w:p w14:paraId="66A129DF"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j)</w:t>
      </w:r>
      <w:r w:rsidRPr="00E57950">
        <w:rPr>
          <w:rFonts w:ascii="Verdana" w:hAnsi="Verdana" w:cs="Tahoma"/>
          <w:sz w:val="19"/>
          <w:szCs w:val="19"/>
        </w:rPr>
        <w:tab/>
        <w:t>Lanen garapena eta langileen kontratazioa planifikatu, langileen atseden-egunak errespetatuz eta aparteko orduak salbuespenezko kasuetan bakarrik eginez.</w:t>
      </w:r>
    </w:p>
    <w:p w14:paraId="66A129E0" w14:textId="77777777" w:rsidR="006D5263" w:rsidRPr="00E57950" w:rsidRDefault="006D5263" w:rsidP="008E0B04">
      <w:pPr>
        <w:pStyle w:val="Ttulo4"/>
        <w:spacing w:after="120"/>
        <w:rPr>
          <w:b w:val="0"/>
        </w:rPr>
      </w:pPr>
      <w:bookmarkStart w:id="258" w:name="_Toc35855398"/>
      <w:bookmarkStart w:id="259" w:name="_Toc38441535"/>
      <w:r w:rsidRPr="00E57950">
        <w:t xml:space="preserve">27.4.- </w:t>
      </w:r>
      <w:r w:rsidRPr="00E57950">
        <w:rPr>
          <w:b w:val="0"/>
          <w:lang w:val="eu-ES"/>
        </w:rPr>
        <w:t>Kontratistak kontratuaren betearazpenaren zati bat azpikontratatzen badu, aurreko betebeharren egiaztagiriak eskatu beharko dizkie azpikontratatuei, eta kontratazioa egin duen botere adjudikatzaileari eman</w:t>
      </w:r>
      <w:r w:rsidRPr="00E57950">
        <w:rPr>
          <w:b w:val="0"/>
        </w:rPr>
        <w:t>.</w:t>
      </w:r>
      <w:bookmarkEnd w:id="258"/>
      <w:bookmarkEnd w:id="259"/>
    </w:p>
    <w:p w14:paraId="66A129E1" w14:textId="77777777" w:rsidR="006D5263" w:rsidRPr="00E57950" w:rsidRDefault="006D5263" w:rsidP="008E0B04">
      <w:pPr>
        <w:pStyle w:val="Ttulo4"/>
        <w:spacing w:after="120"/>
        <w:rPr>
          <w:b w:val="0"/>
          <w:i/>
        </w:rPr>
      </w:pPr>
      <w:bookmarkStart w:id="260" w:name="_Toc38441536"/>
      <w:r w:rsidRPr="00E57950">
        <w:t xml:space="preserve">27.5.- </w:t>
      </w:r>
      <w:r w:rsidRPr="00E57950">
        <w:rPr>
          <w:b w:val="0"/>
        </w:rPr>
        <w:t>Langileek lanean dabiltzala istripuren bat izanez gero edo kalteren bat jasanez gero, indarreko arauek xedatutakoa bete behar du adjudikaziodunak; berak edukiko du horren erantzukizuna, inola ere ez botere adjudikatzaileak.</w:t>
      </w:r>
      <w:bookmarkEnd w:id="260"/>
    </w:p>
    <w:p w14:paraId="66A129E2" w14:textId="77777777" w:rsidR="006D5263" w:rsidRPr="00E57950" w:rsidRDefault="006D5263" w:rsidP="008E0B04">
      <w:pPr>
        <w:pStyle w:val="Ttulo3"/>
        <w:spacing w:after="120"/>
      </w:pPr>
      <w:bookmarkStart w:id="261" w:name="_Toc35855400"/>
      <w:bookmarkStart w:id="262" w:name="_Toc156485326"/>
      <w:r w:rsidRPr="00E57950">
        <w:t>28.- KONTRATUA BETEARAZTEKO BALDINTZA BEREZIAK</w:t>
      </w:r>
      <w:bookmarkEnd w:id="261"/>
      <w:bookmarkEnd w:id="262"/>
    </w:p>
    <w:p w14:paraId="66A129E3" w14:textId="77777777" w:rsidR="006D5263" w:rsidRPr="00E57950" w:rsidRDefault="006D5263" w:rsidP="008E0B04">
      <w:pPr>
        <w:spacing w:before="120" w:after="120"/>
        <w:ind w:left="284" w:right="-427"/>
        <w:jc w:val="both"/>
        <w:rPr>
          <w:rFonts w:ascii="Verdana" w:eastAsia="Arial Unicode MS" w:hAnsi="Verdana" w:cs="Tahoma"/>
          <w:sz w:val="19"/>
          <w:szCs w:val="19"/>
        </w:rPr>
      </w:pPr>
      <w:r w:rsidRPr="00E57950">
        <w:rPr>
          <w:rFonts w:ascii="Verdana" w:hAnsi="Verdana"/>
          <w:sz w:val="19"/>
          <w:szCs w:val="19"/>
          <w:lang w:val="eu-ES"/>
        </w:rPr>
        <w:t>Kontratua betearazteko baldintza berezi hauek eta kontratuaren klausula espezifikoen 11. klausulan jasota daudenak kontratistak zein azpikontratistek bete beharko dituzte</w:t>
      </w:r>
      <w:r w:rsidRPr="00E57950">
        <w:rPr>
          <w:rFonts w:ascii="Verdana" w:eastAsia="Arial Unicode MS" w:hAnsi="Verdana" w:cs="Tahoma"/>
          <w:sz w:val="19"/>
          <w:szCs w:val="19"/>
        </w:rPr>
        <w:t>.</w:t>
      </w:r>
    </w:p>
    <w:p w14:paraId="66A129E4" w14:textId="77777777" w:rsidR="006D5263" w:rsidRPr="00E57950" w:rsidRDefault="006D5263" w:rsidP="008E0B04">
      <w:pPr>
        <w:pStyle w:val="Ttulo4"/>
        <w:spacing w:after="120"/>
      </w:pPr>
      <w:bookmarkStart w:id="263" w:name="_Toc35855401"/>
      <w:r w:rsidRPr="00E57950">
        <w:t>28.1.- Hizkuntza arloko baldintzak</w:t>
      </w:r>
      <w:bookmarkEnd w:id="263"/>
      <w:r w:rsidR="002C0FE5" w:rsidRPr="00E57950">
        <w:t>.</w:t>
      </w:r>
    </w:p>
    <w:p w14:paraId="66A129E5" w14:textId="77777777" w:rsidR="006D5263" w:rsidRPr="00E57950" w:rsidRDefault="006D5263" w:rsidP="00266146">
      <w:pPr>
        <w:pStyle w:val="Ttulo5"/>
      </w:pPr>
      <w:r w:rsidRPr="00E57950">
        <w:rPr>
          <w:b/>
        </w:rPr>
        <w:t>28.1.1.-</w:t>
      </w:r>
      <w:r w:rsidRPr="00E57950">
        <w:t xml:space="preserve"> </w:t>
      </w:r>
      <w:r w:rsidRPr="00E57950">
        <w:rPr>
          <w:lang w:val="eu-ES"/>
        </w:rPr>
        <w:t>Botere adjudikatzailearen eta kontratistaren arteko harremanetan, normalean euskara erabiliko da. Kontratuaren betearazpenari begira, honela ulertuko da “normalean euskara erabiliko da” esaldia</w:t>
      </w:r>
      <w:r w:rsidRPr="00E57950">
        <w:t>:</w:t>
      </w:r>
    </w:p>
    <w:p w14:paraId="66A129E6" w14:textId="1A22F678" w:rsidR="006D5263" w:rsidRPr="00E57950" w:rsidRDefault="006D5263" w:rsidP="008E0B04">
      <w:pPr>
        <w:numPr>
          <w:ilvl w:val="0"/>
          <w:numId w:val="7"/>
        </w:numPr>
        <w:spacing w:before="120" w:after="120"/>
        <w:ind w:left="1985" w:right="-427" w:hanging="283"/>
        <w:contextualSpacing/>
        <w:jc w:val="both"/>
        <w:rPr>
          <w:rFonts w:ascii="Verdana" w:hAnsi="Verdana"/>
          <w:sz w:val="19"/>
          <w:szCs w:val="19"/>
        </w:rPr>
      </w:pPr>
      <w:r w:rsidRPr="00E57950">
        <w:rPr>
          <w:rFonts w:ascii="Verdana" w:hAnsi="Verdana"/>
          <w:sz w:val="19"/>
          <w:szCs w:val="19"/>
        </w:rPr>
        <w:t xml:space="preserve">Ahozko komunikazioetan, euskaraz dakiten langileek euskaraz egingo dute, hasiera batean, kontratua betearazteko zereginak direla-eta botere adjudikatzailearekin harremanetan jartzen direnean. </w:t>
      </w:r>
    </w:p>
    <w:p w14:paraId="66A129E7" w14:textId="77777777" w:rsidR="006D5263" w:rsidRPr="00E57950" w:rsidRDefault="006D5263" w:rsidP="00BD5E7B">
      <w:pPr>
        <w:numPr>
          <w:ilvl w:val="0"/>
          <w:numId w:val="7"/>
        </w:numPr>
        <w:spacing w:before="120" w:after="120"/>
        <w:ind w:left="1985" w:right="-427" w:hanging="284"/>
        <w:contextualSpacing/>
        <w:jc w:val="both"/>
        <w:rPr>
          <w:rFonts w:ascii="Verdana" w:hAnsi="Verdana"/>
          <w:sz w:val="19"/>
          <w:szCs w:val="19"/>
        </w:rPr>
      </w:pPr>
      <w:r w:rsidRPr="00E57950">
        <w:rPr>
          <w:rFonts w:ascii="Verdana" w:hAnsi="Verdana"/>
          <w:sz w:val="19"/>
          <w:szCs w:val="19"/>
        </w:rPr>
        <w:t>Komunikazio idatziak euskaraz eta gaztelaniaz egingo dira, salbu eta igorleak eta hartzaileak euskara hutsean egitea erabakitzen badute.</w:t>
      </w:r>
    </w:p>
    <w:p w14:paraId="66A129E8" w14:textId="77777777" w:rsidR="006D5263" w:rsidRPr="00E57950" w:rsidRDefault="006D5263" w:rsidP="00266146">
      <w:pPr>
        <w:pStyle w:val="Ttulo5"/>
        <w:rPr>
          <w:lang w:val="eu-ES"/>
        </w:rPr>
      </w:pPr>
      <w:r w:rsidRPr="00E57950">
        <w:rPr>
          <w:b/>
        </w:rPr>
        <w:t>28.1.2.-</w:t>
      </w:r>
      <w:r w:rsidRPr="00E57950">
        <w:tab/>
      </w:r>
      <w:r w:rsidRPr="00E57950">
        <w:rPr>
          <w:lang w:val="eu-ES"/>
        </w:rPr>
        <w:t>Kontratuaren objektua betearaztearen ondorioz zerbitzuak eman behar bazaizkie herritarrei, edo harremanak izan behar badira hirugarrenekin edo bestelako herritarrekin, kasuan kasu erabiltzaileak edo hirugarrenak hautatzen duen hizkuntzan egingo dira enpresa kontratistaren eta erabiltzaileen edo kontratua betearazi bitartean harremanetan egongo diren pertsonen arteko komunikazioak, ahozkoak zein idatzizkoak. Berariaz inolako aukerarik egiten ez bada, kontratua betearazteaz arduratzen den kontratistak hizkuntza ofizial bietan egingo dizkie jakinarazpen eta komunikazio guztiak pertsona fisikoei zein juridikoei, fakturak eta salerosketako bestelako dokumentuak barne. Hala ere, herritarrak edozein unetan erabil dezake hizkuntza aukeratzeko eskubidea eta, ondorioz, nahi duenean eskatu ahal izango du hizkuntza ofizialetako bakar bat erabiltzea.</w:t>
      </w:r>
    </w:p>
    <w:p w14:paraId="66A129E9" w14:textId="77777777" w:rsidR="006D5263" w:rsidRPr="00E57950" w:rsidRDefault="006D5263" w:rsidP="008E0B04">
      <w:pPr>
        <w:tabs>
          <w:tab w:val="left" w:pos="600"/>
        </w:tabs>
        <w:spacing w:before="120" w:after="120"/>
        <w:ind w:left="1418" w:right="-427"/>
        <w:jc w:val="both"/>
        <w:rPr>
          <w:rFonts w:ascii="Verdana" w:hAnsi="Verdana"/>
          <w:sz w:val="19"/>
          <w:szCs w:val="19"/>
          <w:lang w:val="eu-ES"/>
        </w:rPr>
      </w:pPr>
      <w:r w:rsidRPr="00E57950">
        <w:rPr>
          <w:rFonts w:ascii="Verdana" w:hAnsi="Verdana"/>
          <w:sz w:val="19"/>
          <w:szCs w:val="19"/>
          <w:lang w:val="eu-ES"/>
        </w:rPr>
        <w:t>Nolanahi ere, behar diren baliabide materialak eta giza baliabideak jarri beharko ditu kontratistak zerbitzuaren hartzaileek, uneoro, euskaraz jaso ahal izan ditzaten arreta, informazioa eta komunikazioa.</w:t>
      </w:r>
    </w:p>
    <w:p w14:paraId="66A129EA" w14:textId="77777777" w:rsidR="006D5263" w:rsidRPr="00E57950" w:rsidRDefault="006D5263" w:rsidP="008E0B04">
      <w:pPr>
        <w:tabs>
          <w:tab w:val="left" w:pos="600"/>
        </w:tabs>
        <w:spacing w:before="120" w:after="120"/>
        <w:ind w:left="1418" w:right="-427"/>
        <w:jc w:val="both"/>
        <w:rPr>
          <w:rFonts w:ascii="Verdana" w:hAnsi="Verdana"/>
          <w:sz w:val="19"/>
          <w:szCs w:val="19"/>
          <w:lang w:val="eu-ES"/>
        </w:rPr>
      </w:pPr>
      <w:r w:rsidRPr="00E57950">
        <w:rPr>
          <w:rFonts w:ascii="Verdana" w:hAnsi="Verdana"/>
          <w:sz w:val="19"/>
          <w:szCs w:val="19"/>
          <w:lang w:val="eu-ES"/>
        </w:rPr>
        <w:t>Legea edo aplikatu beharreko hitzarmen kolektiboko klausulak aplikatuz adjudikaziodun berria azkendutako kontratuari adskribatutako langileekin subrogatu behar bada lan-harremanei dagokienez, eta langile horiek ez badaukate hizkuntza-gaitasun nahikorik kontratuko baldintza-agirietan hizkuntzari buruz ezarritako betekizunak betetzeko, euskara kontratuan eskatzen den bezala ezagutzen eta erabiltzen duten langileak hartu beharko ditu kontratista berriak langile subrogatuak ordezteko.</w:t>
      </w:r>
    </w:p>
    <w:p w14:paraId="66A129EB" w14:textId="77777777" w:rsidR="006D5263" w:rsidRPr="00E57950" w:rsidRDefault="006D5263" w:rsidP="00266146">
      <w:pPr>
        <w:pStyle w:val="Ttulo5"/>
        <w:rPr>
          <w:strike/>
          <w:lang w:val="eu-ES"/>
        </w:rPr>
      </w:pPr>
      <w:r w:rsidRPr="00E57950">
        <w:rPr>
          <w:b/>
          <w:lang w:val="eu-ES"/>
        </w:rPr>
        <w:t xml:space="preserve">28.1.3.- </w:t>
      </w:r>
      <w:r w:rsidRPr="00E57950">
        <w:rPr>
          <w:lang w:val="eu-ES"/>
        </w:rPr>
        <w:tab/>
        <w:t>Azterlanak, txostenak, proiektuak edo antzeko lanak egiteko kontratuetan, bi hizkuntza ofizialetan entregatu beharko dira lan horiek, softwareen testu- eta soinu-interfazeak barne.</w:t>
      </w:r>
    </w:p>
    <w:p w14:paraId="66A129EC" w14:textId="77777777" w:rsidR="006D5263" w:rsidRPr="00E57950" w:rsidRDefault="006D5263" w:rsidP="008E0B04">
      <w:pPr>
        <w:pStyle w:val="Ttulo4"/>
        <w:spacing w:after="120"/>
        <w:rPr>
          <w:lang w:val="eu-ES"/>
        </w:rPr>
      </w:pPr>
      <w:bookmarkStart w:id="264" w:name="_Toc35855402"/>
      <w:r w:rsidRPr="00E57950">
        <w:rPr>
          <w:lang w:val="eu-ES"/>
        </w:rPr>
        <w:t>28.2.- Baldintza sozialak edo enpleguari buruzkoak</w:t>
      </w:r>
      <w:bookmarkEnd w:id="264"/>
      <w:r w:rsidR="002C0FE5" w:rsidRPr="00E57950">
        <w:rPr>
          <w:lang w:val="eu-ES"/>
        </w:rPr>
        <w:t>.</w:t>
      </w:r>
    </w:p>
    <w:p w14:paraId="66A129ED" w14:textId="77777777" w:rsidR="006D5263" w:rsidRPr="00E57950" w:rsidRDefault="006D5263" w:rsidP="00266146">
      <w:pPr>
        <w:pStyle w:val="Ttulo5"/>
      </w:pPr>
      <w:r w:rsidRPr="00E57950">
        <w:rPr>
          <w:rFonts w:cs="Tahoma"/>
          <w:b/>
        </w:rPr>
        <w:t xml:space="preserve">28.2.1.- </w:t>
      </w:r>
      <w:r w:rsidRPr="00E57950">
        <w:rPr>
          <w:lang w:val="eu-ES"/>
        </w:rPr>
        <w:t>Lan arloan, Gizarte Segurantzaren arloan eta laneko segurtasun eta osasunaren arloan indarrean dauden lege-, erregelamendu- eta hitzarmen-xedapenak betetzea</w:t>
      </w:r>
      <w:r w:rsidRPr="00E57950">
        <w:t>.</w:t>
      </w:r>
    </w:p>
    <w:p w14:paraId="66A129EE" w14:textId="77777777" w:rsidR="006D5263" w:rsidRPr="00E57950" w:rsidRDefault="006D5263" w:rsidP="00266146">
      <w:pPr>
        <w:pStyle w:val="Ttulo5"/>
      </w:pPr>
      <w:r w:rsidRPr="00E57950">
        <w:rPr>
          <w:rFonts w:cs="Tahoma"/>
          <w:b/>
        </w:rPr>
        <w:t>28.2.</w:t>
      </w:r>
      <w:r w:rsidRPr="00E57950">
        <w:rPr>
          <w:b/>
        </w:rPr>
        <w:t>2.-</w:t>
      </w:r>
      <w:r w:rsidRPr="00E57950">
        <w:t xml:space="preserve"> </w:t>
      </w:r>
      <w:r w:rsidRPr="00E57950">
        <w:rPr>
          <w:lang w:val="eu-ES"/>
        </w:rPr>
        <w:t>Baldintza orokorren 26.3 klausulan xedatuta dagoena betetzea</w:t>
      </w:r>
      <w:r w:rsidRPr="00E57950">
        <w:t>.</w:t>
      </w:r>
    </w:p>
    <w:p w14:paraId="66A129EF" w14:textId="77777777" w:rsidR="006D5263" w:rsidRPr="00E57950" w:rsidRDefault="006D5263" w:rsidP="00266146">
      <w:pPr>
        <w:pStyle w:val="Ttulo5"/>
      </w:pPr>
      <w:r w:rsidRPr="00E57950">
        <w:rPr>
          <w:rFonts w:cs="Tahoma"/>
          <w:b/>
        </w:rPr>
        <w:t>28.2.3.-</w:t>
      </w:r>
      <w:r w:rsidRPr="00E57950">
        <w:rPr>
          <w:rFonts w:cs="Tahoma"/>
        </w:rPr>
        <w:t xml:space="preserve"> </w:t>
      </w:r>
      <w:r w:rsidRPr="00E57950">
        <w:rPr>
          <w:lang w:val="eu-ES"/>
        </w:rPr>
        <w:t>Kontratua betearazi bitartean, langile bakoitzaren lanbide-kategoriaren arabera dagokion hitzarmen kolektiboan jasotako soldata ordaintzea, eta inola ere ez ordaintzea soldata hori baino gutxiago</w:t>
      </w:r>
      <w:r w:rsidRPr="00E57950">
        <w:t>.</w:t>
      </w:r>
    </w:p>
    <w:p w14:paraId="66A129F0" w14:textId="77777777" w:rsidR="006D5263" w:rsidRPr="00E57950" w:rsidRDefault="006D5263" w:rsidP="00266146">
      <w:pPr>
        <w:pStyle w:val="Ttulo5"/>
      </w:pPr>
      <w:r w:rsidRPr="00E57950">
        <w:rPr>
          <w:rFonts w:cs="Tahoma"/>
          <w:b/>
        </w:rPr>
        <w:t xml:space="preserve">28.2.4.- </w:t>
      </w:r>
      <w:r w:rsidRPr="00E57950">
        <w:rPr>
          <w:lang w:val="eu-ES"/>
        </w:rPr>
        <w:t>Gardentasun instituzionalez lantzea kontratua betearaztetik eratorritako datu guztiak</w:t>
      </w:r>
      <w:r w:rsidRPr="00E57950">
        <w:t>.</w:t>
      </w:r>
    </w:p>
    <w:p w14:paraId="66A129F1" w14:textId="77777777" w:rsidR="006D5263" w:rsidRPr="00E57950" w:rsidRDefault="006D5263" w:rsidP="008E0B04">
      <w:pPr>
        <w:pStyle w:val="Ttulo4"/>
        <w:spacing w:after="120"/>
      </w:pPr>
      <w:bookmarkStart w:id="265" w:name="_Toc35855403"/>
      <w:r w:rsidRPr="00E57950">
        <w:t>28.3.- Azpikontratistei eta hornitzaileei ordaintzen zaiela egiaztatzea</w:t>
      </w:r>
      <w:bookmarkEnd w:id="265"/>
      <w:r w:rsidR="002C0FE5" w:rsidRPr="00E57950">
        <w:t>.</w:t>
      </w:r>
    </w:p>
    <w:p w14:paraId="66A129F2" w14:textId="77777777" w:rsidR="006D5263" w:rsidRPr="00E57950" w:rsidRDefault="006D5263" w:rsidP="00266146">
      <w:pPr>
        <w:pStyle w:val="Ttulo5"/>
      </w:pPr>
      <w:r w:rsidRPr="00E57950">
        <w:rPr>
          <w:rFonts w:cs="Tahoma"/>
          <w:b/>
        </w:rPr>
        <w:t>28.3.1.-</w:t>
      </w:r>
      <w:r w:rsidRPr="00E57950">
        <w:rPr>
          <w:b/>
        </w:rPr>
        <w:tab/>
      </w:r>
      <w:r w:rsidRPr="00E57950">
        <w:rPr>
          <w:lang w:val="eu-ES"/>
        </w:rPr>
        <w:t>Kontratuaren arduradunari igortzea, hala eskatzen duenean, kontratuan parte hartzen duten azpikontratisten edo hornitzaileen zerrenda xehatua, haien parte-hartzea perfekzionatzen denean, bai eta horietako bakoitzaren azpikontratazioaren edo horniduraren baldintzak ere, ordainketa-epearekin zuzeneko lotura baldin badute</w:t>
      </w:r>
      <w:r w:rsidRPr="00E57950">
        <w:t>.</w:t>
      </w:r>
    </w:p>
    <w:p w14:paraId="5D4A991D" w14:textId="66C0B602" w:rsidR="00F91969" w:rsidRPr="00E57950" w:rsidRDefault="006D5263" w:rsidP="00F91969">
      <w:pPr>
        <w:pStyle w:val="Ttulo5"/>
      </w:pPr>
      <w:r w:rsidRPr="00E57950">
        <w:rPr>
          <w:rFonts w:cs="Tahoma"/>
          <w:b/>
        </w:rPr>
        <w:t>28.3.2.-</w:t>
      </w:r>
      <w:r w:rsidRPr="00E57950">
        <w:rPr>
          <w:b/>
        </w:rPr>
        <w:tab/>
      </w:r>
      <w:r w:rsidRPr="00E57950">
        <w:rPr>
          <w:lang w:val="eu-ES"/>
        </w:rPr>
        <w:t>Kontratuaren arduradunari igortzea, hala eskatzen duenean, aurreko puntuan azaldu diren azpikontratistei edo hornitzaileei ordaindu izanaren frogagiria, behin prestazioa amaituta, SPKLren 216. artikuluan eta Merkataritza-eragiketetako Berankortasunaren Aurkako Neurriak Ezartzen dituen abenduaren 29ko 3/2004 Legean ezarritako legezko ordainketa-epeen barruan</w:t>
      </w:r>
      <w:r w:rsidRPr="00E57950">
        <w:t>.</w:t>
      </w:r>
      <w:r w:rsidR="00F91969" w:rsidRPr="00E57950">
        <w:t xml:space="preserve"> Orobat, SPKLren 216.4 artikuluan aurreikusita dagoen behin-behineko berme-atxikipena egin ahal izango da, hala badagokio.</w:t>
      </w:r>
    </w:p>
    <w:p w14:paraId="11E0DE28" w14:textId="20C5CD26" w:rsidR="00F91969" w:rsidRPr="00E57950" w:rsidRDefault="00C641FA" w:rsidP="00F91969">
      <w:pPr>
        <w:pStyle w:val="Ttulo5"/>
      </w:pPr>
      <w:r w:rsidRPr="00E57950">
        <w:rPr>
          <w:b/>
        </w:rPr>
        <w:t>28</w:t>
      </w:r>
      <w:r w:rsidR="00F91969" w:rsidRPr="00E57950">
        <w:rPr>
          <w:b/>
        </w:rPr>
        <w:t>.3.3.-</w:t>
      </w:r>
      <w:r w:rsidR="00F91969" w:rsidRPr="00E57950">
        <w:t xml:space="preserve"> SPKLren 217. artikuluaren arabera egiaztatuko da azpikontratistei eta hornitzaileei ordaintzen zaiela. Egiaztatze-jarduketak eta zigor-ezarpenak nahitaezkoak izango dira administrazio publikoentzat eta gainerako ente publiko kontratatzaileentzat obra-kontratuetan eta zerbitzu-kontratuetan, baldin eta haien balio zenbatetsia 5 milioi eurotik gorakoa bada edo azpikontratazioaren zenbatekoa kontratuko prezioaren ehuneko 30ekoa edo handiagoa bada, kontratista nagusiarekin obra-atal edo -unitate jakin batzuk egiteko konpromisoa kontratu bidez beren gain hartu duten azpikontratistentzako ordainketei dagokienez. Ondorio horietarako, halako kontratuetan, azpikontratistei ordainketak egin izanaren ziurtagiria aurkeztu beharko du kontratistak, obra-ziurtagiri bakoitzean.</w:t>
      </w:r>
      <w:r w:rsidR="006A54D3" w:rsidRPr="00E57950">
        <w:t xml:space="preserve"> Ziurtagiri horrek adierazi beharko du ordainketa SPKLren 216. artikuluan xedatutakoaren arabera egin dela.</w:t>
      </w:r>
    </w:p>
    <w:p w14:paraId="66A129F3" w14:textId="4E21385E" w:rsidR="006D5263" w:rsidRPr="00E57950" w:rsidRDefault="00C641FA" w:rsidP="00F91969">
      <w:pPr>
        <w:pStyle w:val="Ttulo5"/>
      </w:pPr>
      <w:r w:rsidRPr="00E57950">
        <w:rPr>
          <w:b/>
        </w:rPr>
        <w:t>28</w:t>
      </w:r>
      <w:r w:rsidR="00F91969" w:rsidRPr="00E57950">
        <w:rPr>
          <w:b/>
        </w:rPr>
        <w:t xml:space="preserve">.3.4.- </w:t>
      </w:r>
      <w:r w:rsidR="00F91969" w:rsidRPr="00E57950">
        <w:t>Kontratistari zigorrak ezarriko zaizkio, baldin eta azpikontratistak edo hornitzaileak kontratazio-organoari helarazitako ebazpen judizial edo arbitral irmoaren bidez egiaztatzen bada kontratistak ez diola ordaindu kontratua egikaritu duen azpikontratistari edo hornitzaileari abenduaren 29ko 3/2004 Legean adierazitako epeetan. Alabaina, hori ez da aplikatuko, ordainketa atzeratu bada azpikontratistak edo hornitzaileak prestazioa ematean bere gain hartu zuen kontratu-betebeharren bat bete ez duelako.</w:t>
      </w:r>
    </w:p>
    <w:p w14:paraId="66A129F4" w14:textId="77777777" w:rsidR="006D5263" w:rsidRPr="00E57950" w:rsidRDefault="006D5263" w:rsidP="008E0B04">
      <w:pPr>
        <w:pStyle w:val="Ttulo4"/>
        <w:spacing w:after="120"/>
      </w:pPr>
      <w:bookmarkStart w:id="266" w:name="_Toc35855404"/>
      <w:r w:rsidRPr="00E57950">
        <w:rPr>
          <w:rFonts w:cs="Tahoma"/>
        </w:rPr>
        <w:t>28.</w:t>
      </w:r>
      <w:r w:rsidRPr="00E57950">
        <w:t xml:space="preserve">4.- </w:t>
      </w:r>
      <w:r w:rsidR="008C1839" w:rsidRPr="00E57950">
        <w:t>Datuen babesari dagokionez</w:t>
      </w:r>
      <w:bookmarkEnd w:id="266"/>
      <w:r w:rsidR="00DA68F9" w:rsidRPr="00E57950">
        <w:t>.</w:t>
      </w:r>
    </w:p>
    <w:p w14:paraId="66A129F5" w14:textId="701FD761" w:rsidR="006D5263" w:rsidRPr="00E57950" w:rsidRDefault="006D5263" w:rsidP="008E0B04">
      <w:pPr>
        <w:spacing w:before="120" w:after="120"/>
        <w:ind w:left="851" w:right="-427"/>
        <w:jc w:val="both"/>
        <w:rPr>
          <w:rFonts w:ascii="Verdana" w:hAnsi="Verdana"/>
          <w:sz w:val="19"/>
          <w:szCs w:val="19"/>
        </w:rPr>
      </w:pPr>
      <w:r w:rsidRPr="00E57950">
        <w:rPr>
          <w:rFonts w:ascii="Verdana" w:hAnsi="Verdana"/>
          <w:sz w:val="19"/>
          <w:szCs w:val="19"/>
        </w:rPr>
        <w:t>Kontratua gauzatzeak kontratistari datuak lagatzea dakarrenean, kontratistak Europar Batasuneko eta Espainiako estatuko datuen babesari buruzko araudia bete beharko du</w:t>
      </w:r>
      <w:r w:rsidR="00C55ED6" w:rsidRPr="00E57950">
        <w:rPr>
          <w:rFonts w:ascii="Verdana" w:hAnsi="Verdana"/>
          <w:sz w:val="19"/>
          <w:szCs w:val="19"/>
        </w:rPr>
        <w:t xml:space="preserve">. </w:t>
      </w:r>
    </w:p>
    <w:p w14:paraId="62A7063B" w14:textId="47F1AB1A" w:rsidR="00C55ED6" w:rsidRPr="00E57950" w:rsidRDefault="00C55ED6" w:rsidP="00C55ED6">
      <w:pPr>
        <w:spacing w:before="120" w:after="120"/>
        <w:ind w:left="851" w:right="-397" w:hanging="567"/>
        <w:jc w:val="both"/>
        <w:outlineLvl w:val="3"/>
        <w:rPr>
          <w:rFonts w:ascii="Verdana" w:eastAsia="Arial Unicode MS" w:hAnsi="Verdana"/>
          <w:b/>
          <w:sz w:val="19"/>
          <w:szCs w:val="18"/>
        </w:rPr>
      </w:pPr>
      <w:r w:rsidRPr="00E57950">
        <w:rPr>
          <w:rFonts w:ascii="Verdana" w:hAnsi="Verdana"/>
          <w:b/>
          <w:sz w:val="19"/>
        </w:rPr>
        <w:t>28.5.- Ingurumen arlokoak:</w:t>
      </w:r>
    </w:p>
    <w:p w14:paraId="3CA6FDD8" w14:textId="511726BD" w:rsidR="00C55ED6" w:rsidRPr="00E57950" w:rsidRDefault="00C55ED6" w:rsidP="00C55ED6">
      <w:pPr>
        <w:spacing w:before="120" w:after="120"/>
        <w:ind w:left="851" w:right="-427"/>
        <w:jc w:val="both"/>
        <w:rPr>
          <w:rFonts w:ascii="Verdana" w:hAnsi="Verdana"/>
          <w:sz w:val="19"/>
        </w:rPr>
      </w:pPr>
      <w:r w:rsidRPr="00E57950">
        <w:rPr>
          <w:rFonts w:ascii="Verdana" w:hAnsi="Verdana"/>
          <w:sz w:val="19"/>
        </w:rPr>
        <w:t>Esleipendunak une oro errespetatu beharko du arau-maila guztietan (Europar Batasunekoa, Estatukoa, Autonomia Erkidegokoa eta tokikoa) aplikatu beharreko legeria, bai lanen hasieran indarrean dagoena, bai kontratua indarrean dagoen bitartean aldarrikatu daitekeena eta aplikagarria dena. Beraz, kontratuan aurreikusitako lanetan eragina izan dezaketen ingurumen-betekizunak ezagutu beharko ditu. Horrekin batera, baliabideen erabilera eraginkorragoa egingo du, ahalik eta ingurumen-inpaktu txikiena eragiteko.</w:t>
      </w:r>
    </w:p>
    <w:p w14:paraId="66A129F6" w14:textId="77777777" w:rsidR="006D5263" w:rsidRPr="00E57950" w:rsidRDefault="006D5263" w:rsidP="008E0B04">
      <w:pPr>
        <w:pStyle w:val="Ttulo3"/>
        <w:spacing w:after="120"/>
      </w:pPr>
      <w:bookmarkStart w:id="267" w:name="_Toc156485327"/>
      <w:r w:rsidRPr="00E57950">
        <w:t>29.- KONFIDENTZIALTASUNA ETA DATU PERTSONALEN TRATAMENDUA</w:t>
      </w:r>
      <w:bookmarkEnd w:id="267"/>
    </w:p>
    <w:p w14:paraId="19F46168" w14:textId="18F832D3" w:rsidR="00034247" w:rsidRPr="00E57950" w:rsidRDefault="00434E8E" w:rsidP="00034247">
      <w:pPr>
        <w:pStyle w:val="Ttulo4"/>
        <w:spacing w:after="120"/>
      </w:pPr>
      <w:bookmarkStart w:id="268" w:name="_Toc35855406"/>
      <w:r w:rsidRPr="00E57950">
        <w:t>29</w:t>
      </w:r>
      <w:r w:rsidR="00034247" w:rsidRPr="00E57950">
        <w:t>.1- Konfidentzialtasuna</w:t>
      </w:r>
      <w:bookmarkEnd w:id="268"/>
      <w:r w:rsidR="00034247" w:rsidRPr="00E57950">
        <w:t>.</w:t>
      </w:r>
    </w:p>
    <w:p w14:paraId="4F4993AB"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Kontratua betetzearen ondorioz kontratistak, kontratua betearazteari kontratistak atxikitako pertsonek eta, hala badagokio, azpikontratistek eskuratuko duten informazio guztia konfidentziala izango da, eta sekretu profesionalaren pean egongo da, aplika dakiokeen araudiaren arabera. Hori dela eta, ondo gorde beharko dira eta sekretupean zaindu, eta inola ere ez jakinarazi, ez zatika ez guztiz, </w:t>
      </w:r>
      <w:r w:rsidRPr="00E57950">
        <w:rPr>
          <w:rFonts w:ascii="Verdana" w:eastAsia="Arial Unicode MS" w:hAnsi="Verdana" w:cs="Tahoma"/>
          <w:sz w:val="19"/>
          <w:szCs w:val="19"/>
          <w:lang w:val="eu-ES"/>
        </w:rPr>
        <w:t>kontratuaren</w:t>
      </w:r>
      <w:r w:rsidRPr="00E57950">
        <w:rPr>
          <w:rFonts w:ascii="Verdana" w:hAnsi="Verdana"/>
          <w:sz w:val="19"/>
          <w:szCs w:val="19"/>
          <w:lang w:val="eu-ES"/>
        </w:rPr>
        <w:t xml:space="preserve"> parte ez diren pertsona fisiko edo juridikoei, kontratazio-organoak berariaz eta aldez aurretik baimenik eman ez badu.</w:t>
      </w:r>
    </w:p>
    <w:p w14:paraId="54B2EC80"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eastAsia="Arial Unicode MS" w:hAnsi="Verdana" w:cs="Tahoma"/>
          <w:sz w:val="19"/>
          <w:szCs w:val="19"/>
          <w:lang w:val="eu-ES"/>
        </w:rPr>
        <w:t>Aipatutako</w:t>
      </w:r>
      <w:r w:rsidRPr="00E57950">
        <w:rPr>
          <w:rFonts w:ascii="Verdana" w:hAnsi="Verdana"/>
          <w:sz w:val="19"/>
          <w:szCs w:val="19"/>
          <w:lang w:val="eu-ES"/>
        </w:rPr>
        <w:t xml:space="preserve"> pertsona fisiko edo juridikoren batek konfidentzialtasun-eginbehar hori eta, hala badagokio, sekretu profesionalaren eginbeharra urratuz gero, aplika dakiokeen araudiaren arabera, dagozkion erantzukizunak eta kalte-galeren ordainketa eskatuko zaizkio. Kontratu-harremana eten ondoren ere bete beharko dira eginbehar horiek.</w:t>
      </w:r>
    </w:p>
    <w:p w14:paraId="6F27BB1F"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Nolanahi ere, datu pertsonalen tratamendua eskatzen ez duten lanak egitean, </w:t>
      </w:r>
      <w:r w:rsidRPr="00E57950">
        <w:rPr>
          <w:rFonts w:ascii="Verdana" w:eastAsia="Arial Unicode MS" w:hAnsi="Verdana" w:cs="Tahoma"/>
          <w:sz w:val="19"/>
          <w:szCs w:val="19"/>
          <w:lang w:val="eu-ES"/>
        </w:rPr>
        <w:t>debekatuta</w:t>
      </w:r>
      <w:r w:rsidRPr="00E57950">
        <w:rPr>
          <w:rFonts w:ascii="Verdana" w:hAnsi="Verdana"/>
          <w:sz w:val="19"/>
          <w:szCs w:val="19"/>
          <w:lang w:val="eu-ES"/>
        </w:rPr>
        <w:t xml:space="preserve"> egongo da datu horietarako irispidea izatea, eta sekretupean gorde beharko dira jakin ahal diren datuak</w:t>
      </w:r>
      <w:r w:rsidRPr="00E57950">
        <w:rPr>
          <w:rFonts w:ascii="Verdana" w:eastAsia="Arial Unicode MS" w:hAnsi="Verdana"/>
          <w:sz w:val="19"/>
          <w:szCs w:val="19"/>
          <w:lang w:val="eu-ES"/>
        </w:rPr>
        <w:t>.</w:t>
      </w:r>
    </w:p>
    <w:p w14:paraId="62427F2F" w14:textId="52E85EED" w:rsidR="00034247" w:rsidRPr="00E57950" w:rsidRDefault="00434E8E" w:rsidP="00034247">
      <w:pPr>
        <w:pStyle w:val="Ttulo4"/>
        <w:spacing w:after="120"/>
        <w:rPr>
          <w:lang w:val="eu-ES"/>
        </w:rPr>
      </w:pPr>
      <w:bookmarkStart w:id="269" w:name="_Toc35855407"/>
      <w:r w:rsidRPr="00E57950">
        <w:rPr>
          <w:lang w:val="eu-ES"/>
        </w:rPr>
        <w:t>29</w:t>
      </w:r>
      <w:r w:rsidR="00034247" w:rsidRPr="00E57950">
        <w:rPr>
          <w:lang w:val="eu-ES"/>
        </w:rPr>
        <w:t>.2.- Datu pertsonalen tratamendua</w:t>
      </w:r>
      <w:bookmarkEnd w:id="269"/>
      <w:r w:rsidR="00034247" w:rsidRPr="00E57950">
        <w:rPr>
          <w:lang w:val="eu-ES"/>
        </w:rPr>
        <w:t>.</w:t>
      </w:r>
    </w:p>
    <w:p w14:paraId="2C160FB5"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color w:val="000000"/>
          <w:sz w:val="19"/>
          <w:szCs w:val="19"/>
          <w:lang w:val="eu-ES"/>
        </w:rPr>
      </w:pPr>
      <w:r w:rsidRPr="00E57950">
        <w:rPr>
          <w:rFonts w:ascii="Verdana" w:eastAsia="Arial Unicode MS" w:hAnsi="Verdana"/>
          <w:color w:val="000000"/>
          <w:sz w:val="19"/>
          <w:szCs w:val="19"/>
          <w:lang w:val="eu-ES"/>
        </w:rPr>
        <w:t>Datu pertsonalen tratamendutzat ulertzen da datu pertsonalen gainean edo datu pertsonalen multzoen gainean egiten den edozein eragiketa eta eragiketa-multzo, prozedura automatizatuak erabilita zein erabili gabe, hala nola: datu-bilketa, erregistratzea, antolatzea, egituratzea, kontserbatzea, egokitzea edo aldatzea, ateratzea, kontsultatzea, erabiltzea, transmisioz lagatzea, hedatzea edo irispidean jartzeko beste edozein forma, datuak erkatzea edo interkonektatzea, mugatzea, ezabatzea edo suntsitzea.</w:t>
      </w:r>
    </w:p>
    <w:p w14:paraId="6565603A"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Horrek esan nahi du kontratista izango dela tratamendu-eragilea, eta unean-unean indarrean den araudia bete beharko duela, datu pertsonalak behar bezala tratatuz eta babestuz, Sektore Publikoko Kontratuen azaroaren 8ko 9/2017 Legearen hogeita bosgarren xedapen gehigarrian xedatutakoaren arabera.</w:t>
      </w:r>
    </w:p>
    <w:p w14:paraId="7D298A3A" w14:textId="6117104A" w:rsidR="00034247" w:rsidRPr="00E57950" w:rsidRDefault="00034247" w:rsidP="00034247">
      <w:pPr>
        <w:pStyle w:val="Estilo1"/>
        <w:tabs>
          <w:tab w:val="left" w:pos="600"/>
          <w:tab w:val="left" w:pos="832"/>
        </w:tabs>
        <w:spacing w:before="120" w:after="120"/>
        <w:ind w:left="851" w:right="-425"/>
        <w:rPr>
          <w:rFonts w:ascii="Verdana" w:hAnsi="Verdana"/>
          <w:sz w:val="19"/>
        </w:rPr>
      </w:pPr>
      <w:r w:rsidRPr="00E57950">
        <w:rPr>
          <w:rFonts w:ascii="Verdana" w:hAnsi="Verdana"/>
          <w:sz w:val="19"/>
        </w:rPr>
        <w:t>Konfidentzialtasun-betebeharra bost urtez mantenduko da, informazioa jakiten denetik hasita, SPKLren 133. art</w:t>
      </w:r>
      <w:r w:rsidR="007A47E8" w:rsidRPr="00E57950">
        <w:rPr>
          <w:rFonts w:ascii="Verdana" w:hAnsi="Verdana"/>
          <w:sz w:val="19"/>
        </w:rPr>
        <w:t>ikuluan ezarritakoaren arabera.</w:t>
      </w:r>
    </w:p>
    <w:p w14:paraId="08E91202" w14:textId="77777777" w:rsidR="007A47E8" w:rsidRPr="00E57950" w:rsidRDefault="007A47E8" w:rsidP="007A47E8">
      <w:pPr>
        <w:pStyle w:val="Estilo1"/>
        <w:tabs>
          <w:tab w:val="left" w:pos="600"/>
          <w:tab w:val="left" w:pos="832"/>
        </w:tabs>
        <w:spacing w:before="120" w:after="120"/>
        <w:ind w:left="851" w:right="-425"/>
        <w:rPr>
          <w:rFonts w:ascii="Verdana" w:eastAsia="Arial Unicode MS" w:hAnsi="Verdana"/>
          <w:sz w:val="19"/>
          <w:szCs w:val="19"/>
        </w:rPr>
      </w:pPr>
      <w:r w:rsidRPr="00E57950">
        <w:rPr>
          <w:rFonts w:ascii="Verdana" w:hAnsi="Verdana"/>
          <w:sz w:val="19"/>
        </w:rPr>
        <w:t>(Oharra: Konfidentzialtasun-betebeharra ezarri ahal izango da 5 urte baino gehiagorako, baldintza-agirietan hala zehazten bada).</w:t>
      </w:r>
    </w:p>
    <w:p w14:paraId="0F17691E"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 eta kontratistak beste helbururen batekin erabiliko balitu datuak, edo kontratuan edo indarrean den araudian ezarrita dagoena bete gabe jakinarazi edo erabiliko balitu, tratamenduaren organo arduraduntzat hartuko litzateke kontratista ere, eta gaizki egindako arau-hausteen erantzule izango da.</w:t>
      </w:r>
    </w:p>
    <w:p w14:paraId="10284EE9"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Datu pertsonalen tratamenduaren enkargua» izeneko VII.2 eranskinean zehatz dago deskribatuta zein datu pertsonal babestu behar den, bai eta kontratistak zein tratamendu egin eta zein neurri ezarri behar dituen.</w:t>
      </w:r>
    </w:p>
    <w:p w14:paraId="7567FE28"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 eta, kontratuaren betearazpenaren ondorioz, «Datu pertsonalen tratamenduaren enkargua» izeneko VII.2 eranskinean ezarritakoa aldatu behar izango balitz momenturen batean, arrazoiak emanda eskatu beharko du kontratistak, eta zein aldaketa egin nahi duen zehaztu. Tratamenduaren arduraduna ados egongo balitz eskatutakoarekin, «Datu pertsonalen tratamenduaren enkargua» izeneko VII.2 eranskin eguneratu bat egingo du, eta bertan zehatz bildu beharko da egin behar den tratamendua</w:t>
      </w:r>
    </w:p>
    <w:p w14:paraId="318E499B" w14:textId="3C2A553D" w:rsidR="00034247" w:rsidRPr="00E57950" w:rsidRDefault="00434E8E" w:rsidP="00034247">
      <w:pPr>
        <w:pStyle w:val="Ttulo4"/>
        <w:spacing w:after="120"/>
        <w:rPr>
          <w:lang w:val="eu-ES"/>
        </w:rPr>
      </w:pPr>
      <w:bookmarkStart w:id="270" w:name="_Toc5959013"/>
      <w:bookmarkStart w:id="271" w:name="_Toc35855408"/>
      <w:r w:rsidRPr="00E57950">
        <w:rPr>
          <w:lang w:val="eu-ES"/>
        </w:rPr>
        <w:t>29</w:t>
      </w:r>
      <w:r w:rsidR="00034247" w:rsidRPr="00E57950">
        <w:rPr>
          <w:lang w:val="eu-ES"/>
        </w:rPr>
        <w:t>.3.- Tratamendu-eragilearen estipulazioak</w:t>
      </w:r>
      <w:bookmarkEnd w:id="270"/>
      <w:bookmarkEnd w:id="271"/>
      <w:r w:rsidR="00034247" w:rsidRPr="00E57950">
        <w:rPr>
          <w:lang w:val="eu-ES"/>
        </w:rPr>
        <w:t>.</w:t>
      </w:r>
    </w:p>
    <w:p w14:paraId="3AAA8990"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 xml:space="preserve">Klausula honetako betebeharrak eta baldintza-agiri hauetako «Datu pertsonalen tratamenduaren enkargua» izeneko VII.2 eranskina dira, izan ere, Datu pertsonalen </w:t>
      </w:r>
      <w:r w:rsidRPr="00E57950">
        <w:rPr>
          <w:rFonts w:ascii="Verdana" w:eastAsia="Arial Unicode MS" w:hAnsi="Verdana"/>
          <w:sz w:val="19"/>
          <w:szCs w:val="19"/>
          <w:lang w:val="eu-ES"/>
        </w:rPr>
        <w:t>tratamenduari</w:t>
      </w:r>
      <w:r w:rsidRPr="00E57950">
        <w:rPr>
          <w:rFonts w:ascii="Verdana" w:hAnsi="Verdana"/>
          <w:sz w:val="19"/>
          <w:szCs w:val="19"/>
          <w:lang w:val="eu-ES"/>
        </w:rPr>
        <w:t xml:space="preserve"> dagokionez </w:t>
      </w:r>
      <w:r w:rsidRPr="00E57950">
        <w:rPr>
          <w:rFonts w:ascii="Verdana" w:hAnsi="Verdana"/>
          <w:color w:val="000000"/>
          <w:sz w:val="19"/>
          <w:szCs w:val="19"/>
          <w:lang w:val="eu-ES"/>
        </w:rPr>
        <w:t>pertsona fisikoen babesari eta datu horien zirkulazio askeari buruzko arauak ezartzen dituen eta 95/46/EE Zuzentaraua (aurrerantzean DBEO) indargabetzen duen Europako Parlamentuaren eta Kontseiluaren 2016ko apirilaren 27ko (EB) 2016/679 Erregelamenduaren 28.3 artikuluan eskatzen den tratamenduaren enkargu-kontratua, tratamenduaren organo arduradunaren eta kontratistaren artean sinatuko dena tratamendu-eragile gisa jarduten duenean.</w:t>
      </w:r>
    </w:p>
    <w:p w14:paraId="3B6C3360"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Baldintza-agiri honetan eta gainerako kontratu-dokumentuetan aurreikusi bezala ordainduko dira betebehar horiek betetzeko egin behar diren prestazioak; era berean, zerbitzu-kontratu honen iraupen bera izango dute eta, luzatzekotan, kontratuaren epe berberetan luzatuko dira. Hala eta guztiz ere, kontratua amaitzean, indarrean jarraituko du sekretu-eginbeharrak, denbora-mugarik gabe, betearazpenean zerikusia duten pertsona guztientzat.</w:t>
      </w:r>
    </w:p>
    <w:p w14:paraId="40FBD074"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Kontratu honen objektua betetzeko, ez da beharrezkoa izango kontratistak tratamenduaren organo arduradunaren erantzukizun den beste datu pertsonal batzuetarako irispiderik izatea; horrenbestez, ez du baimenik izango «Datu pertsonalen tratamenduaren enkargua» izeneko VII.2 eranskinean zehaztuta ez dauden beste datu pertsonal batzuetarako irispidea izan edo tratatzeko.</w:t>
      </w:r>
    </w:p>
    <w:p w14:paraId="1778BF2B"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 eta kontratua betearazi bitartean gorabeheraren bat gertatuko balitz eta, ondorioz, tratamenduaren organo arduradunaren erantzukizunpekoak diren datu pertsonaletarako irispidea izango balitz (ustekabean edo oharkabean) «Datu pertsonalen tratamenduaren enkargua» izeneko VII.2 eranskinean aipatu ez den moduren batean, kontratistak ahalik eta lasterren jakinarazi beharko dio tratamenduaren organo arduradunari, zehatzago esanda datuak babesteko ordezkariari, gehienez 72 orduko epean.</w:t>
      </w:r>
    </w:p>
    <w:p w14:paraId="0E4AA3F9"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rPr>
      </w:pPr>
      <w:r w:rsidRPr="00E57950">
        <w:rPr>
          <w:rFonts w:ascii="Verdana" w:hAnsi="Verdana"/>
          <w:color w:val="000000"/>
          <w:sz w:val="19"/>
          <w:szCs w:val="19"/>
          <w:lang w:val="eu-ES"/>
        </w:rPr>
        <w:t>Kontratistak konpromisoa hartzen du jarraian zerrendatuko diren betebeharrak betetzeko, «Datu pertsonalen tratamenduaren enkargua» izeneko VII.2 eranskinean zehaztutakoarekin osatuta, DBEOren 28. artikuluan aurreikusitakoaren arabera. Hona hemen</w:t>
      </w:r>
      <w:r w:rsidRPr="00E57950">
        <w:rPr>
          <w:rFonts w:ascii="Verdana" w:hAnsi="Verdana"/>
          <w:color w:val="000000"/>
          <w:sz w:val="19"/>
          <w:szCs w:val="19"/>
        </w:rPr>
        <w:t>:</w:t>
      </w:r>
    </w:p>
    <w:p w14:paraId="608148A5" w14:textId="77777777" w:rsidR="00034247" w:rsidRPr="00E57950" w:rsidRDefault="00034247" w:rsidP="004E093B">
      <w:pPr>
        <w:numPr>
          <w:ilvl w:val="0"/>
          <w:numId w:val="87"/>
        </w:numPr>
        <w:spacing w:before="120" w:after="120"/>
        <w:ind w:left="1418" w:right="-427" w:hanging="283"/>
        <w:jc w:val="both"/>
        <w:rPr>
          <w:rFonts w:ascii="Verdana" w:hAnsi="Verdana"/>
          <w:color w:val="000000"/>
          <w:sz w:val="19"/>
          <w:szCs w:val="19"/>
        </w:rPr>
      </w:pPr>
      <w:r w:rsidRPr="00E57950">
        <w:rPr>
          <w:rFonts w:ascii="Verdana" w:hAnsi="Verdana"/>
          <w:color w:val="000000"/>
          <w:sz w:val="19"/>
          <w:szCs w:val="19"/>
          <w:lang w:val="eu-ES"/>
        </w:rPr>
        <w:t>Baldintza-agiri honetan eta kontratua betearazteko aplikatu behar diren gainerako kontratu-dokumentuetan dokumentatuta dauden jarraibideen arabera tratatuko ditu datu pertsonalak, bai eta tratamenduaren arduradunak unean-unean emango dizkion jarraibideen arabera ere, horrelakorik balego</w:t>
      </w:r>
      <w:r w:rsidRPr="00E57950">
        <w:rPr>
          <w:rFonts w:ascii="Verdana" w:hAnsi="Verdana"/>
          <w:color w:val="000000"/>
          <w:sz w:val="19"/>
          <w:szCs w:val="19"/>
        </w:rPr>
        <w:t>.</w:t>
      </w:r>
    </w:p>
    <w:p w14:paraId="5ACCBCD4"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lang w:val="eu-ES"/>
        </w:rPr>
        <w:t>Kontratistak berehala jakinaraziko dio tratamenduaren arduradunari baldin eta, bere ustez, jarraibideren bat ez badator bat unean-unean aplikatu behar den datu pertsonalen babesari buruzko araudiarekin</w:t>
      </w:r>
      <w:r w:rsidRPr="00E57950">
        <w:rPr>
          <w:rFonts w:ascii="Verdana" w:hAnsi="Verdana"/>
          <w:color w:val="000000"/>
          <w:sz w:val="19"/>
          <w:szCs w:val="19"/>
        </w:rPr>
        <w:t>.</w:t>
      </w:r>
    </w:p>
    <w:p w14:paraId="7B74F78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b)</w:t>
      </w:r>
      <w:r w:rsidRPr="00E57950">
        <w:rPr>
          <w:rFonts w:ascii="Verdana" w:hAnsi="Verdana"/>
          <w:color w:val="000000"/>
          <w:sz w:val="19"/>
          <w:szCs w:val="19"/>
        </w:rPr>
        <w:tab/>
      </w:r>
      <w:r w:rsidRPr="00E57950">
        <w:rPr>
          <w:rFonts w:ascii="Verdana" w:hAnsi="Verdana"/>
          <w:color w:val="000000"/>
          <w:sz w:val="19"/>
          <w:szCs w:val="19"/>
          <w:lang w:val="eu-ES"/>
        </w:rPr>
        <w:t>Datu pertsonalak ez ditu erabili edo aplikatuko kontratuaren objektua betearaztea ez den beste helbururen batekin</w:t>
      </w:r>
      <w:r w:rsidRPr="00E57950">
        <w:rPr>
          <w:rFonts w:ascii="Verdana" w:hAnsi="Verdana"/>
          <w:color w:val="000000"/>
          <w:sz w:val="19"/>
          <w:szCs w:val="19"/>
        </w:rPr>
        <w:t>.</w:t>
      </w:r>
    </w:p>
    <w:p w14:paraId="51486F60"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c)</w:t>
      </w:r>
      <w:r w:rsidRPr="00E57950">
        <w:rPr>
          <w:rFonts w:ascii="Verdana" w:hAnsi="Verdana"/>
          <w:color w:val="000000"/>
          <w:sz w:val="19"/>
          <w:szCs w:val="19"/>
        </w:rPr>
        <w:tab/>
        <w:t>Segurtasun-irizpideei eta DBEOren 32. artikuluan aurreikusitakoari jarraituz tratatuko ditu datu pertsonalak; era berean, eskuratu ahal izango dituen datu pertsonalen konfidentzialtasuna, sekretua eta osotasuna bermatzeko beharrezkoak edo komenigarriak diren segurtasuneko neurri teknikoak eta antolakuntzakoak hartuko ditu.</w:t>
      </w:r>
    </w:p>
    <w:p w14:paraId="62E5896B"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Bereziki, eta mugarik gabe, hitzematen du «Datu pertsonalen tratamenduaren enkargua» izeneko VII.2 eranskinean zehaztu diren arrisku-maila eta segurtasuna babesteko neurriak hartuko dituela.</w:t>
      </w:r>
    </w:p>
    <w:p w14:paraId="1AD5BC05"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d)</w:t>
      </w:r>
      <w:r w:rsidRPr="00E57950">
        <w:rPr>
          <w:rFonts w:ascii="Verdana" w:hAnsi="Verdana"/>
          <w:b/>
          <w:color w:val="000000"/>
          <w:sz w:val="19"/>
          <w:szCs w:val="19"/>
        </w:rPr>
        <w:tab/>
      </w:r>
      <w:r w:rsidRPr="00E57950">
        <w:rPr>
          <w:rFonts w:ascii="Verdana" w:hAnsi="Verdana"/>
          <w:color w:val="000000"/>
          <w:sz w:val="19"/>
          <w:szCs w:val="19"/>
        </w:rPr>
        <w:t>Erabateko konfidentzialtasuna mantenduko du kontratua betearazteko eskuratu ahal izango dituen datu pertsonalei buruz, bai eta datuen tratamendutik eskuratuko dituenei buruz ere, kontuan hartu gabe zein euskarritan jaso dituen datuok. Betebehar hori zabaldu egingo da kontratistaren kontura datu pertsonalen tratamenduaren edozein fasetan parte har lezakeen pertsona guztietara. Kontratistak esan beharko die mendeko pertsona horiei sekretu-eginbeharra bete behar dutela, eta zerbitzua ematen amaitu ondoren edo bertatik bereizi ondoren ere mantendu beharko dela eginbehar hori.</w:t>
      </w:r>
    </w:p>
    <w:p w14:paraId="149ABFBF"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e)</w:t>
      </w:r>
      <w:r w:rsidRPr="00E57950">
        <w:rPr>
          <w:rFonts w:ascii="Verdana" w:hAnsi="Verdana"/>
          <w:color w:val="000000"/>
          <w:sz w:val="19"/>
          <w:szCs w:val="19"/>
        </w:rPr>
        <w:tab/>
        <w:t>Baldintza-agiri honen objektu diren datu pertsonalak tratatzeko baimena izango duten pertsonen zerrenda egin beharko du. Halaber, bermatu egin beharko du pertsona horiek konpromisoa hartzen dutela, beren-beregi eta idatziz, konfidentzialtasuna errespetatzeko edo bidezko segurtasun-neurriak betetzeko, behar bezala jakinarazi beharko zaizkiela. Gainera, tratamenduaren arduradunaren eskura izango ditu egiaztagiri horiek.</w:t>
      </w:r>
    </w:p>
    <w:p w14:paraId="0FBAB125"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f)</w:t>
      </w:r>
      <w:r w:rsidRPr="00E57950">
        <w:rPr>
          <w:rFonts w:ascii="Verdana" w:hAnsi="Verdana"/>
          <w:color w:val="000000"/>
          <w:sz w:val="19"/>
          <w:szCs w:val="19"/>
        </w:rPr>
        <w:tab/>
        <w:t>Bermatu egingo du datu pertsonalen babesari buruzko beharrezko prestakuntza emango diela datuok tratatzeko baimena duten pertsonei.</w:t>
      </w:r>
    </w:p>
    <w:p w14:paraId="082A991C"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g)</w:t>
      </w:r>
      <w:r w:rsidRPr="00E57950">
        <w:rPr>
          <w:rFonts w:ascii="Verdana" w:hAnsi="Verdana"/>
          <w:b/>
          <w:color w:val="000000"/>
          <w:sz w:val="19"/>
          <w:szCs w:val="19"/>
        </w:rPr>
        <w:tab/>
      </w:r>
      <w:r w:rsidRPr="00E57950">
        <w:rPr>
          <w:rFonts w:ascii="Verdana" w:hAnsi="Verdana"/>
          <w:color w:val="000000"/>
          <w:sz w:val="19"/>
          <w:szCs w:val="19"/>
        </w:rPr>
        <w:t>Datu pertsonalak ez dizkie hirugarrenei lagako (komunikatuko), ez eta kontserbatzeko ere; salbuespena izango da tratamenduaren arduradunaren aurretiazko eta beren-beregiko baimena izaten bada kasu bakoitzean.</w:t>
      </w:r>
    </w:p>
    <w:p w14:paraId="65407148"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h)</w:t>
      </w:r>
      <w:r w:rsidRPr="00E57950">
        <w:rPr>
          <w:rFonts w:ascii="Verdana" w:hAnsi="Verdana"/>
          <w:b/>
          <w:color w:val="000000"/>
          <w:sz w:val="19"/>
          <w:szCs w:val="19"/>
        </w:rPr>
        <w:tab/>
      </w:r>
      <w:r w:rsidRPr="00E57950">
        <w:rPr>
          <w:rFonts w:ascii="Verdana" w:hAnsi="Verdana"/>
          <w:color w:val="000000"/>
          <w:sz w:val="19"/>
          <w:szCs w:val="19"/>
        </w:rPr>
        <w:t>Datuak babesteko ordezkaria izendatu beharko du, baldin eta DBEOren arabera beharrezkoa bada edo borondatez hala erabakitzen bada, eta izendapen horren berri eman beharko dio tratamenduaren arduradunari, baita datu pertsonalak babesteko kontratistak ordezkari gisa izendatu d(itu)en pertsona fisikoa(k) nor d(ir)en eta harekin/haiekin harremanetan ipintzeko datuak ere (tratamendu-eragilearen ordezkariak), datu pertsonalen tratamenduari buruzko araudia betetzeko arduraduna(k) izango d(ir)ela alderdi legal, formal eta segurtasunekoetan.</w:t>
      </w:r>
    </w:p>
    <w:p w14:paraId="7446B42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i)</w:t>
      </w:r>
      <w:r w:rsidRPr="00E57950">
        <w:rPr>
          <w:rFonts w:ascii="Verdana" w:hAnsi="Verdana"/>
          <w:color w:val="000000"/>
          <w:sz w:val="19"/>
          <w:szCs w:val="19"/>
        </w:rPr>
        <w:tab/>
        <w:t>Zein datu pertsonaletarako irispidea izan duen, kontratistak tratamenduaren ondorioz zein datu pertsonal sortu duen, datu horiek zein euskarri edo dokumentutan dauden, baldintza-agiri honen objektu den kontratu-prestazioa amaitu ondoren datu eta euskarri horiek itzuli edo suntsitu beharko ditu, «Datu pertsonalen tratamenduaren enkargua» izeneko VII.2 eranskinean islatu den tratamenduaren organo arduradunak erabakitakoaren arabera. Ezin izango dira suntsitu baldin eta legez edo Europako Erkidegoko zuzenbideko arauren baten ondorioz kontserbatzeko baimena edo agindua ematen bada.</w:t>
      </w:r>
    </w:p>
    <w:p w14:paraId="5779B2E0"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Hala ere, tratamendu-eragileak datu pertsonalak kontserbatu ahal izango ditu tratamenduaren organo arduradunarekin izandako harremanetik erantzukizunak erator litezkeen bitartean. Horrelakoetan, blokeatuta eta ahalik eta denborarik laburrenean kontserbatuko ditu datu pertsonalak, eta modu seguruan eta behin betiko suntsituko ditu epe hori amaitzean.</w:t>
      </w:r>
    </w:p>
    <w:p w14:paraId="72D0277E"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j)</w:t>
      </w:r>
      <w:r w:rsidRPr="00E57950">
        <w:rPr>
          <w:rFonts w:ascii="Verdana" w:hAnsi="Verdana"/>
          <w:color w:val="000000"/>
          <w:sz w:val="19"/>
          <w:szCs w:val="19"/>
        </w:rPr>
        <w:tab/>
        <w:t>«Datu pertsonalen tratamenduaren enkargua» izeneko VII.2 eranskinean zehaztu diren tratamenduaren sistema eta gailuetan (eskuzkoak zein automatizatuak) eta lekuetan egin beharko du datu pertsonalen tratamendua. Ekipamendu hori tratamenduaren organo arduradunaren kontrolpean egon liteke, edo kontratistaren zuzeneko edo zeharkako kontrolaren pean, edo tratamenduaren organo arduradunak aurretiaz eta idatziz beren-beregi baimendu dituen beste batzuen kontrolpean, aipatutako eranskinean ezarritakoaren arabera, eta beti kontratuaren objektua betearazteko esleitutako erabiltzaile edo profilei dagokienez.</w:t>
      </w:r>
    </w:p>
    <w:p w14:paraId="36881119"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k)</w:t>
      </w:r>
      <w:r w:rsidRPr="00E57950">
        <w:rPr>
          <w:rFonts w:ascii="Verdana" w:hAnsi="Verdana"/>
          <w:b/>
          <w:color w:val="000000"/>
          <w:sz w:val="19"/>
          <w:szCs w:val="19"/>
        </w:rPr>
        <w:tab/>
      </w:r>
      <w:r w:rsidRPr="00E57950">
        <w:rPr>
          <w:rFonts w:ascii="Verdana" w:hAnsi="Verdana"/>
          <w:color w:val="000000"/>
          <w:sz w:val="19"/>
          <w:szCs w:val="19"/>
        </w:rPr>
        <w:t>Europako Esparru Ekonomikoaren barruan edo aplika daitekeen araudiaren arabera segurtasun baliokidea duen beste esparruren batean tratatu beharko ditu datu pertsonalak, eta ez ditu esparru horietatik kanpo tratatuko ez zuzenean ez baimendutako azpikontratisten bitartez, baldintza-agiri honetan edo gainerako kontratu-dokumentuetan ezarritakoaren arabera. Hala ere, salbuespena izango da baldin eta Europar Batasuneko zuzenbidearen arabera edo aplikatu behar duen estatu kideko zuzenbidearen arabera nahitaez egin behar badu, baldin eta «Datu pertsonalen tratamenduaren enkargua» izeneko VII.2 eranskinean bestelakorik adierazten bada edo baldin eta tratamenduaren organo arduradunak beren-beregi hala agintzen badu.</w:t>
      </w:r>
    </w:p>
    <w:p w14:paraId="1D04BD88"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Baldin eta zuzenbide nazionalaren ondorioz edo Europar Batasuneko zuzenbidearen ondorioz kontratistak nahitaez egin behar badu nazioarteko datu-transferentziaren bat, idatziz emango dio tratamenduaren organo arduradunari legezko betebehar horren berri tratamendua egin baino lehen (behar besteko aurrerapenaz), eta bermatu egingo du tratamenduaren organo arduradunari aplikatzekoak diren legezko betekizun guztiak beteko direla, salbuespena izango dela baldin eta aplikatu behar den zuzenbideak debekatzen badu interes publikoko arrazoi garrantzitsuen ondorioz.</w:t>
      </w:r>
    </w:p>
    <w:p w14:paraId="59E7CEE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l)</w:t>
      </w:r>
      <w:r w:rsidRPr="00E57950">
        <w:rPr>
          <w:rFonts w:ascii="Verdana" w:hAnsi="Verdana"/>
          <w:color w:val="000000"/>
          <w:sz w:val="19"/>
          <w:szCs w:val="19"/>
        </w:rPr>
        <w:tab/>
        <w:t>Baldin eta bere erantzukizunpekoak diren datu pertsonalen segurtasuna moduren batean urratzen bada eta horren berri badu, berehala eta arretaz jakinarazi beharko dio tratamenduaren organo arduradunari, gehienez 72 orduko epean. Gainera, gorabeheraren inguruko dokumentazioan eta komunikazioan eragina izan dezakeen informazio oro helaraziko dio. Gauza bera egin beharko du baldin eta hutsegiteren bat gertatu bada informazioa tratatu eta kudeatzeko duen sisteman, arriskuan ipintzen badu datu pertsonalen segurtasuna, osotasuna edo eskuragarritasuna, edo konfidentzialtasuna urratu ahal izan bada, kontratua betearazi bitartean eskuratutako datu eta informazioak hirugarren pertsonen esku ipintzearen ondorioz, zein interesdun zehatzen konfidentzialtasuna galdu den ere zehaztuz. Hori guztia DBEOren 33. artikuluaren arabera egingo da.</w:t>
      </w:r>
    </w:p>
    <w:p w14:paraId="2CF8DB6B"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m)</w:t>
      </w:r>
      <w:r w:rsidRPr="00E57950">
        <w:rPr>
          <w:rFonts w:ascii="Verdana" w:hAnsi="Verdana"/>
          <w:b/>
          <w:color w:val="000000"/>
          <w:sz w:val="19"/>
          <w:szCs w:val="19"/>
        </w:rPr>
        <w:tab/>
      </w:r>
      <w:r w:rsidRPr="00E57950">
        <w:rPr>
          <w:rFonts w:ascii="Verdana" w:hAnsi="Verdana"/>
          <w:color w:val="000000"/>
          <w:sz w:val="19"/>
          <w:szCs w:val="19"/>
        </w:rPr>
        <w:t>Ahalik eta lasterren jakinaraziko dio tratamenduaren organo arduradunari interesdunen batek dagokion eskubideren bat erabiltzen badu bere aurrean (datuak irispidean izateko eskubidea, datuak zuzentzeko edo ezabatzeko eskubideak, datuen aurka egiteko eskubidea, datuen tratamendua mugatzeko eskubidea eta datu pertsonalen eramangarritasun-eskubidea; edo aplikatu beharreko araudiak aitortutako beste edozein eskubide; edo erabaki indibidual automatizatuen objektu ez izateko eskubidea).</w:t>
      </w:r>
    </w:p>
    <w:p w14:paraId="6206627F"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Berehala jakinarazi beharko da hori, eskubidea erabiltzeko eskabidea jaso eta hurrengo lanegunean beranduenez. Jakinarazpenarekin batera, froga bidez identifikatu beharko da eskubidea erabili nahi duen pertsona, eta, hala badagokio, dokumentazioa eta eskabide hori ebazteko garrantzitsua izan litekeen bestelako informazioa ere gehitu beharko da.</w:t>
      </w:r>
    </w:p>
    <w:p w14:paraId="29FD9F0B"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Ahal den guztietan, laguntza emango dio tratamenduaren organo arduradunari, dagokiona bete eta eskubidea erabiltzen duen pertsonari erantzun ahal izateko.</w:t>
      </w:r>
    </w:p>
    <w:p w14:paraId="01CB3AF9" w14:textId="77777777" w:rsidR="00034247" w:rsidRPr="00E57950" w:rsidRDefault="00034247" w:rsidP="004E093B">
      <w:pPr>
        <w:numPr>
          <w:ilvl w:val="0"/>
          <w:numId w:val="88"/>
        </w:numPr>
        <w:spacing w:before="120" w:after="120"/>
        <w:ind w:left="1418" w:right="-427" w:hanging="284"/>
        <w:jc w:val="both"/>
        <w:rPr>
          <w:rFonts w:ascii="Verdana" w:hAnsi="Verdana"/>
          <w:color w:val="000000"/>
          <w:sz w:val="19"/>
          <w:szCs w:val="19"/>
        </w:rPr>
      </w:pPr>
      <w:r w:rsidRPr="00E57950">
        <w:rPr>
          <w:rFonts w:ascii="Verdana" w:hAnsi="Verdana"/>
          <w:color w:val="000000"/>
          <w:sz w:val="19"/>
          <w:szCs w:val="19"/>
        </w:rPr>
        <w:t>Tratamenduaren organo arduradunarekin batera egingo du lan segurtasun-neurrien arloan dituzten betebeharrak betetzeko, segurtasun-neurrien arrakalak (lortutakoak eta saiatutakoak) agintaritza eskudunei edo pertsona interesdunei komunikatu eta/edo jakinarazteko eta datu pertsonalen babesaren eta horri buruz agintaritza eskudunei egindako aurretiko kontsulten eragin-ebaluazioak egiteko, eskura duen informazioa eta tratamenduaren izaera kontuan hartuta.</w:t>
      </w:r>
    </w:p>
    <w:p w14:paraId="6CA20AFE"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Era berean, tratamenduaren organo arduradunaren esku ipiniko du, hala eskatzen dionean, baldintza-agiri honetan eta gainerako kontratu-dokumentuetan aurreikusitako betebeharrak betetzen dituela egiaztatzeko behar den informazio guztia, eta lankidetzan arituko da tratamenduaren organo arduradunak, hala badagokio, egingo dituen auditoretza eta ikuskapenetan.</w:t>
      </w:r>
    </w:p>
    <w:p w14:paraId="1F8C9662" w14:textId="77777777" w:rsidR="00034247" w:rsidRPr="00E57950" w:rsidRDefault="00034247" w:rsidP="00034247">
      <w:pPr>
        <w:spacing w:before="120" w:after="120"/>
        <w:ind w:left="1418" w:right="-427" w:hanging="284"/>
        <w:jc w:val="both"/>
        <w:rPr>
          <w:rFonts w:ascii="Verdana" w:hAnsi="Verdana"/>
          <w:b/>
          <w:color w:val="000000"/>
          <w:sz w:val="19"/>
          <w:szCs w:val="19"/>
        </w:rPr>
      </w:pPr>
      <w:r w:rsidRPr="00E57950">
        <w:rPr>
          <w:rFonts w:ascii="Verdana" w:hAnsi="Verdana"/>
          <w:b/>
          <w:color w:val="000000"/>
          <w:sz w:val="19"/>
          <w:szCs w:val="19"/>
        </w:rPr>
        <w:t>ñ)</w:t>
      </w:r>
      <w:r w:rsidRPr="00E57950">
        <w:rPr>
          <w:rFonts w:ascii="Verdana" w:hAnsi="Verdana"/>
          <w:color w:val="000000"/>
          <w:sz w:val="19"/>
          <w:szCs w:val="19"/>
        </w:rPr>
        <w:tab/>
        <w:t>Idatziz eraman beharko du, baita formatu elektronikoan eta DBEOren 30.5 artikuluan islatutako kasuetan ere, tratamenduaren organo arduradunak egin dituen tratamendu-jardueren kategoria guztien erregistro bat, eta DBEOren 30.2 artikuluan aipatzen diren inguruabarrak agertu beharko dira gutxienez bertan.</w:t>
      </w:r>
    </w:p>
    <w:p w14:paraId="6F71EB91"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o)</w:t>
      </w:r>
      <w:r w:rsidRPr="00E57950">
        <w:rPr>
          <w:rFonts w:ascii="Verdana" w:hAnsi="Verdana"/>
          <w:color w:val="000000"/>
          <w:sz w:val="19"/>
          <w:szCs w:val="19"/>
        </w:rPr>
        <w:tab/>
        <w:t xml:space="preserve"> Datu pertsonalak babesteko araudia eta erantzukizun aktiboaren eginbeharra betetzen duela egiaztatzen duten ebidentziak izatea, esaterako betetze-mailaren edo auditoretzen emaitzen aurretiko ziurtagiriak, eta tratamenduaren organo arduradunaren esku ipini hala eskatzen dizkionean. Halaber, kontratua indarrean egon bitartean, tratamenduaren organo arduradunaren esku ipiniko du unean-unean egindako informazio, ziurtapen eta auditoretza oro.</w:t>
      </w:r>
    </w:p>
    <w:p w14:paraId="0066FBD6"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p)</w:t>
      </w:r>
      <w:r w:rsidRPr="00E57950">
        <w:rPr>
          <w:rFonts w:ascii="Verdana" w:hAnsi="Verdana"/>
          <w:color w:val="000000"/>
          <w:sz w:val="19"/>
          <w:szCs w:val="19"/>
        </w:rPr>
        <w:tab/>
        <w:t>Egingo diren datuen tratamenduei buruzko informazioa eman beharko dio tratamenduaren organo arduradunari, biltzeko unean. Datuak biltzen hasi baino lehen, tratamenduaren organo arduradunarekin adostu beharko da nola idatziko den eta zein formatutan emango den informazioa.</w:t>
      </w:r>
    </w:p>
    <w:p w14:paraId="09D7F26C" w14:textId="49961CC9" w:rsidR="00034247" w:rsidRPr="00E57950" w:rsidRDefault="00434E8E" w:rsidP="00034247">
      <w:pPr>
        <w:pStyle w:val="Ttulo4"/>
        <w:spacing w:after="120"/>
      </w:pPr>
      <w:bookmarkStart w:id="272" w:name="_Toc5959014"/>
      <w:bookmarkStart w:id="273" w:name="_Toc35855409"/>
      <w:r w:rsidRPr="00E57950">
        <w:t>29</w:t>
      </w:r>
      <w:r w:rsidR="00034247" w:rsidRPr="00E57950">
        <w:t>.4.- Azpikontratazioekin lotutako tratamendu azpi-enkarguak</w:t>
      </w:r>
      <w:bookmarkEnd w:id="272"/>
      <w:bookmarkEnd w:id="273"/>
      <w:r w:rsidR="00034247" w:rsidRPr="00E57950">
        <w:t>.</w:t>
      </w:r>
    </w:p>
    <w:p w14:paraId="3C7BDD1F"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Kontratuaren arabera azpikontratazioa egin daitekeenean, kontratua betearazteko azpikontratatuko den kontratistak datu pertsonaletarako irispidea izango badu, asmo horren berri eman beharko zaio tratamenduaren organo arduradunari, eta datu pertsonalen nolako tratamendua egingo den identifikatu beharko da, horretarako baimena ematen duen ala ez erabaki ahal izan dezan tratamenduaren organo arduradunak.</w:t>
      </w:r>
    </w:p>
    <w:p w14:paraId="76DEC5D7"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Nolanahi ere, bi baldintza hauek nahitaez bete beharko dira tratamenduaren organo arduradunak, hala erabakitzen badu, baimena eman ahal izan dezan:</w:t>
      </w:r>
    </w:p>
    <w:p w14:paraId="5B58C6FC" w14:textId="77777777" w:rsidR="00034247" w:rsidRPr="00E57950" w:rsidRDefault="00034247" w:rsidP="004E093B">
      <w:pPr>
        <w:numPr>
          <w:ilvl w:val="0"/>
          <w:numId w:val="78"/>
        </w:numPr>
        <w:spacing w:before="120" w:after="120"/>
        <w:ind w:left="1418" w:right="-427" w:hanging="283"/>
        <w:contextualSpacing/>
        <w:jc w:val="both"/>
        <w:rPr>
          <w:rFonts w:ascii="Verdana" w:hAnsi="Verdana"/>
          <w:color w:val="000000"/>
          <w:sz w:val="19"/>
          <w:szCs w:val="19"/>
          <w:lang w:eastAsia="en-US"/>
        </w:rPr>
      </w:pPr>
      <w:r w:rsidRPr="00E57950">
        <w:rPr>
          <w:rFonts w:ascii="Verdana" w:hAnsi="Verdana"/>
          <w:color w:val="000000"/>
          <w:sz w:val="19"/>
          <w:szCs w:val="19"/>
          <w:lang w:val="eu-ES"/>
        </w:rPr>
        <w:t>Azpikontratistak egingo duen datu pertsonalen tratamendua bat etorri dadila indarrean diren legeekin, baldintza-agiri honetan ezarritakoarekin eta tratamenduaren organo arduradunak emandako jarraibideekin</w:t>
      </w:r>
      <w:r w:rsidRPr="00E57950">
        <w:rPr>
          <w:rFonts w:ascii="Verdana" w:hAnsi="Verdana"/>
          <w:color w:val="000000"/>
          <w:sz w:val="19"/>
          <w:szCs w:val="19"/>
          <w:lang w:eastAsia="en-US"/>
        </w:rPr>
        <w:t>.</w:t>
      </w:r>
    </w:p>
    <w:p w14:paraId="77D69161" w14:textId="77777777" w:rsidR="00034247" w:rsidRPr="00E57950" w:rsidRDefault="00034247" w:rsidP="004E093B">
      <w:pPr>
        <w:numPr>
          <w:ilvl w:val="0"/>
          <w:numId w:val="78"/>
        </w:numPr>
        <w:spacing w:before="120" w:after="120"/>
        <w:ind w:left="1418" w:right="-427" w:hanging="283"/>
        <w:contextualSpacing/>
        <w:jc w:val="both"/>
        <w:rPr>
          <w:rFonts w:ascii="Verdana" w:hAnsi="Verdana"/>
          <w:color w:val="000000"/>
          <w:sz w:val="19"/>
          <w:szCs w:val="19"/>
          <w:lang w:eastAsia="en-US"/>
        </w:rPr>
      </w:pPr>
      <w:r w:rsidRPr="00E57950">
        <w:rPr>
          <w:rFonts w:ascii="Verdana" w:hAnsi="Verdana"/>
          <w:sz w:val="19"/>
          <w:szCs w:val="19"/>
          <w:lang w:val="eu-ES"/>
        </w:rPr>
        <w:t xml:space="preserve">Kontratistak eta azpikontratistak datu pertsonalen tratamenduaren enkargu-kontratu bat egin dezatela, baldintza-agiri </w:t>
      </w:r>
      <w:r w:rsidRPr="00E57950">
        <w:rPr>
          <w:rFonts w:ascii="Verdana" w:hAnsi="Verdana"/>
          <w:color w:val="000000"/>
          <w:sz w:val="19"/>
          <w:szCs w:val="19"/>
          <w:lang w:val="eu-ES"/>
        </w:rPr>
        <w:t>honetan aurreikusitako zehaztapenak edo murriztaileagoak erabiliz; tratamenduaren organo arduradunaren esku ipiniko da, hala eskatzen duenean, kontratua egin dela ziurtatzeko eta bertako edukia egiaztatzeko</w:t>
      </w:r>
      <w:r w:rsidRPr="00E57950">
        <w:rPr>
          <w:rFonts w:ascii="Verdana" w:hAnsi="Verdana"/>
          <w:color w:val="000000"/>
          <w:sz w:val="19"/>
          <w:szCs w:val="19"/>
          <w:lang w:eastAsia="en-US"/>
        </w:rPr>
        <w:t>.</w:t>
      </w:r>
    </w:p>
    <w:p w14:paraId="66A12A25" w14:textId="54B62E48" w:rsidR="006D5263" w:rsidRPr="00E57950" w:rsidRDefault="00034247" w:rsidP="00034247">
      <w:pPr>
        <w:spacing w:before="24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Kontratistak aldaketaren bat egin eta beste azpkontratista batzuk sartu edo ordeztu nahi baditu, modu berean jardun beharko du. Bada, tratamenduaren organo arduradunak kontuan izan beharko du elkarrekin lotutako bi baldintzak bete beharko direla, hala badagokio, aldaketa horiek baimendu ahal izan ditzan. Baimenik eman ez dela ondorioztatuko da baldin eta kontratistak ez badu baimenaren jakinarazpenik jasotzen 5 eguneko epean, kontratistak emandako informazioa tratamenduaren organo arduradunak jasotzen duenetik aurrera</w:t>
      </w:r>
    </w:p>
    <w:p w14:paraId="66A12A26" w14:textId="77777777" w:rsidR="006D5263" w:rsidRPr="00E57950" w:rsidRDefault="006D5263" w:rsidP="008E0B04">
      <w:pPr>
        <w:pStyle w:val="Ttulo3"/>
        <w:spacing w:after="120"/>
        <w:ind w:left="284" w:hanging="284"/>
      </w:pPr>
      <w:bookmarkStart w:id="274" w:name="_Toc35855410"/>
      <w:bookmarkStart w:id="275" w:name="_Toc156485328"/>
      <w:r w:rsidRPr="00E57950">
        <w:t>30.- EGINDAKO LANEN JABETZA, ETA JABETZA INDUSTRIALAREN ETA INTELEKTUALAREN ESKUBIDEAK</w:t>
      </w:r>
      <w:bookmarkEnd w:id="274"/>
      <w:bookmarkEnd w:id="275"/>
    </w:p>
    <w:p w14:paraId="66A12A27" w14:textId="77777777" w:rsidR="006D5263" w:rsidRPr="00E57950" w:rsidRDefault="006D5263" w:rsidP="008E0B04">
      <w:pPr>
        <w:pStyle w:val="Ttulo4"/>
        <w:spacing w:after="120"/>
      </w:pPr>
      <w:bookmarkStart w:id="276" w:name="_Toc35855411"/>
      <w:r w:rsidRPr="00E57950">
        <w:t>30.1.- Lanen jabetza</w:t>
      </w:r>
      <w:bookmarkEnd w:id="276"/>
      <w:r w:rsidR="002C0FE5" w:rsidRPr="00E57950">
        <w:t>.</w:t>
      </w:r>
    </w:p>
    <w:p w14:paraId="66A12A28"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lang w:val="eu-ES"/>
        </w:rPr>
      </w:pPr>
      <w:r w:rsidRPr="00E57950">
        <w:rPr>
          <w:rFonts w:ascii="Verdana" w:hAnsi="Verdana"/>
          <w:color w:val="000000"/>
          <w:sz w:val="19"/>
          <w:szCs w:val="19"/>
          <w:lang w:val="eu-ES"/>
        </w:rPr>
        <w:t>Egindako lanak (fase guztietakoak) botere adjudikatzailearen jabetzakoak izango dira. Hala bada, botere horrek noiznahi eskatu ahal izango du prestazioen zati bat emateko, baldin eta behin betiko</w:t>
      </w:r>
      <w:r w:rsidRPr="00E57950">
        <w:rPr>
          <w:rFonts w:ascii="Verdana" w:eastAsia="Arial Unicode MS" w:hAnsi="Verdana" w:cs="Tahoma"/>
          <w:sz w:val="19"/>
          <w:szCs w:val="19"/>
          <w:lang w:val="eu-ES"/>
        </w:rPr>
        <w:t xml:space="preserve"> lan-programarekin bat badator eta lanak eragozten ez badira.</w:t>
      </w:r>
    </w:p>
    <w:p w14:paraId="66A12A29"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b/>
          <w:sz w:val="19"/>
          <w:szCs w:val="19"/>
          <w:lang w:val="eu-ES"/>
        </w:rPr>
      </w:pPr>
      <w:r w:rsidRPr="00E57950">
        <w:rPr>
          <w:rFonts w:ascii="Verdana" w:hAnsi="Verdana"/>
          <w:color w:val="000000"/>
          <w:sz w:val="19"/>
          <w:szCs w:val="19"/>
          <w:lang w:val="eu-ES"/>
        </w:rPr>
        <w:t>Halaber, kontratistak eskatu dezake prestazioaren aldez aurreko harrera egiteko, eta botere adjudikatzaileak erabakiko du harrera hori onartu ala ez</w:t>
      </w:r>
      <w:r w:rsidR="00E94090" w:rsidRPr="00E57950">
        <w:rPr>
          <w:rFonts w:ascii="Verdana" w:hAnsi="Verdana"/>
          <w:color w:val="000000"/>
          <w:sz w:val="19"/>
          <w:szCs w:val="19"/>
          <w:lang w:val="eu-ES"/>
        </w:rPr>
        <w:t>.</w:t>
      </w:r>
      <w:r w:rsidRPr="00E57950">
        <w:rPr>
          <w:rFonts w:ascii="Verdana" w:eastAsia="Arial Unicode MS" w:hAnsi="Verdana" w:cs="Tahoma"/>
          <w:sz w:val="19"/>
          <w:szCs w:val="19"/>
          <w:lang w:val="eu-ES"/>
        </w:rPr>
        <w:t xml:space="preserve"> </w:t>
      </w:r>
    </w:p>
    <w:p w14:paraId="66A12A2A" w14:textId="77777777" w:rsidR="006D5263" w:rsidRPr="00E57950" w:rsidRDefault="006D5263" w:rsidP="008E0B04">
      <w:pPr>
        <w:pStyle w:val="Ttulo4"/>
        <w:spacing w:after="120"/>
        <w:rPr>
          <w:lang w:val="eu-ES"/>
        </w:rPr>
      </w:pPr>
      <w:bookmarkStart w:id="277" w:name="_Toc35855412"/>
      <w:r w:rsidRPr="00E57950">
        <w:rPr>
          <w:lang w:val="eu-ES"/>
        </w:rPr>
        <w:t>30.2.- Jabetza industriala eta intelektuala</w:t>
      </w:r>
      <w:bookmarkEnd w:id="277"/>
      <w:r w:rsidR="002C0FE5" w:rsidRPr="00E57950">
        <w:rPr>
          <w:lang w:val="eu-ES"/>
        </w:rPr>
        <w:t>.</w:t>
      </w:r>
    </w:p>
    <w:p w14:paraId="66A12A2B" w14:textId="77777777" w:rsidR="006D5263" w:rsidRPr="00E57950" w:rsidRDefault="006D5263" w:rsidP="008E0B04">
      <w:pPr>
        <w:shd w:val="clear" w:color="auto" w:fill="FFFFFF"/>
        <w:spacing w:before="120" w:after="120"/>
        <w:ind w:left="851" w:right="-427"/>
        <w:jc w:val="both"/>
        <w:rPr>
          <w:rFonts w:ascii="Verdana" w:hAnsi="Verdana"/>
          <w:color w:val="212121"/>
          <w:sz w:val="19"/>
          <w:szCs w:val="19"/>
          <w:lang w:val="eu-ES"/>
        </w:rPr>
      </w:pPr>
      <w:r w:rsidRPr="00E57950">
        <w:rPr>
          <w:rFonts w:ascii="Verdana" w:hAnsi="Verdana"/>
          <w:color w:val="212121"/>
          <w:sz w:val="19"/>
          <w:szCs w:val="19"/>
          <w:lang w:val="eu-ES"/>
        </w:rPr>
        <w:t xml:space="preserve">Jabetza intelektualaren edo industrialaren eskubide baten babespean dauden produktuak garatzea eta eskaintzea objektu duten zerbitzu-kontratuek berekin ekarriko dute eskubide hori botere adjudikatzaileari laga beharra. </w:t>
      </w:r>
    </w:p>
    <w:p w14:paraId="66A12A2C" w14:textId="77777777" w:rsidR="006D5263" w:rsidRPr="00E57950" w:rsidRDefault="006D5263" w:rsidP="008E0B04">
      <w:pPr>
        <w:shd w:val="clear" w:color="auto" w:fill="FFFFFF"/>
        <w:spacing w:before="120" w:after="120"/>
        <w:ind w:left="851" w:right="-427"/>
        <w:jc w:val="both"/>
        <w:rPr>
          <w:rFonts w:ascii="Verdana" w:hAnsi="Verdana"/>
          <w:sz w:val="19"/>
          <w:szCs w:val="19"/>
          <w:lang w:val="eu-ES"/>
        </w:rPr>
      </w:pPr>
      <w:r w:rsidRPr="00E57950">
        <w:rPr>
          <w:rFonts w:ascii="Verdana" w:hAnsi="Verdana"/>
          <w:color w:val="212121"/>
          <w:sz w:val="19"/>
          <w:szCs w:val="19"/>
          <w:lang w:val="eu-ES"/>
        </w:rPr>
        <w:t xml:space="preserve">Ondorioz, ekoizpenaren jatorrizko formatuz gain, jabetza intelektualeko eta industrialeko eskubideak edukiko ditu Euskal Autonomia Erkidegoko Administrazio Orokorrak, eta bereziki lortutako obra edo produktua erreproduzitzeko, banatzeko, jendaurrean zabaltzeko eta eraldatzeko eskubideak, eta ustiapen ekonomikoa eragin dezaketen gainerako guztiak. </w:t>
      </w:r>
      <w:r w:rsidRPr="00E57950">
        <w:rPr>
          <w:rFonts w:ascii="Verdana" w:hAnsi="Verdana"/>
          <w:sz w:val="19"/>
          <w:szCs w:val="19"/>
          <w:lang w:val="eu-ES"/>
        </w:rPr>
        <w:t>Jabetza intelektualeko eskubide horiek modu esklusiboan edukiko ditu, sinatzen den egunean dauden ustiapen-modu edo/eta euskarri guztietan, Jabetza Intelektualaren Legearen Testu Bateginean aurreikusita dagoen gehieneko iraunaldian, eta munduko herrialde guzti-guztietan izango dira indarrean, salbuespenik gabe.</w:t>
      </w:r>
    </w:p>
    <w:p w14:paraId="66A12A2D"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Eskubide horren titulartasunpean dago lana edo azken produktua, eta horrez gain lan, zirriborro, eskema, aurretiazko dokumentu eta fluxu-diagrama guztiak, eta, multzoan hartuta, garapenerako egin diren eta jabetza intelektualaren eta industrialaren mendean egon daitezkeen lan guztiak ere bai.</w:t>
      </w:r>
    </w:p>
    <w:p w14:paraId="66A12A2E"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Kontratatutako lanaren emaitzan txertatuko diren aurretiazko kontribuzioen gainean hirugarrenek eduki ahal dituzten erreserbei eta legezko eskubideei buruzko </w:t>
      </w:r>
      <w:r w:rsidRPr="00E57950">
        <w:rPr>
          <w:rFonts w:ascii="Verdana" w:hAnsi="Verdana"/>
          <w:b/>
          <w:sz w:val="19"/>
          <w:szCs w:val="19"/>
          <w:lang w:val="eu-ES"/>
        </w:rPr>
        <w:t>informazio zehatza eman</w:t>
      </w:r>
      <w:r w:rsidRPr="00E57950">
        <w:rPr>
          <w:rFonts w:ascii="Verdana" w:hAnsi="Verdana"/>
          <w:sz w:val="19"/>
          <w:szCs w:val="19"/>
          <w:lang w:val="eu-ES"/>
        </w:rPr>
        <w:t xml:space="preserve"> behar dio kontratistak Euskal Autonomia Erkidegoko Administrazio Orokorrari. Kontratistak nahitaez bermatu beharko du eskubide eta erreserba horien mendean dauden elementu guztien eskuragarritasuna, eta bere gain hartuko ditu horrek ekar ditzakeen kostuak.</w:t>
      </w:r>
    </w:p>
    <w:p w14:paraId="66A12A2F" w14:textId="77777777" w:rsidR="006D5263" w:rsidRPr="00E57950" w:rsidRDefault="006D5263" w:rsidP="008E0B04">
      <w:pPr>
        <w:spacing w:before="120" w:after="120"/>
        <w:ind w:left="851" w:right="-427"/>
        <w:jc w:val="both"/>
        <w:rPr>
          <w:sz w:val="19"/>
          <w:szCs w:val="19"/>
          <w:lang w:val="eu-ES"/>
        </w:rPr>
      </w:pPr>
      <w:r w:rsidRPr="00E57950">
        <w:rPr>
          <w:rFonts w:ascii="Verdana" w:hAnsi="Verdana"/>
          <w:sz w:val="19"/>
          <w:szCs w:val="19"/>
          <w:lang w:val="eu-ES"/>
        </w:rPr>
        <w:t>Kontratistak bere gain hartu behar du eskubide horien inguruko erreklamazio guztien erantzukizuna, eta bere kontura izango dira ordainketa guztiak, eta, gainera, erreklamazioek sortzen dituzten kalte-galeren ordaina eman beharko dio Euskal Autonomia Erkidegoko Administrazio Orokorrari, ordezkaritza- eta defentsa-gastuak barne.</w:t>
      </w:r>
    </w:p>
    <w:p w14:paraId="66A12A30"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Kontratuaren objektua </w:t>
      </w:r>
      <w:r w:rsidRPr="00E57950">
        <w:rPr>
          <w:rFonts w:ascii="Verdana" w:hAnsi="Verdana"/>
          <w:b/>
          <w:sz w:val="19"/>
          <w:szCs w:val="19"/>
          <w:lang w:val="eu-ES"/>
        </w:rPr>
        <w:t>aplikazio informatikoak</w:t>
      </w:r>
      <w:r w:rsidRPr="00E57950">
        <w:rPr>
          <w:rFonts w:ascii="Verdana" w:hAnsi="Verdana"/>
          <w:sz w:val="19"/>
          <w:szCs w:val="19"/>
          <w:lang w:val="eu-ES"/>
        </w:rPr>
        <w:t xml:space="preserve"> egin eta garatzea denean, aurreko paragrafoan azaldu den hirugarrenen erreserbei eta legezko eskubideei buruzko informazioan nahitaez azaldu beharko dira erabilitako iturri guztiak, bertsioak eta jatorria, osagai bakoitzean aplikatutako lizentziak, eta konpilazioan ala egikaritzapenean erabili al diren.</w:t>
      </w:r>
    </w:p>
    <w:p w14:paraId="66A12A31" w14:textId="77777777" w:rsidR="006D5263" w:rsidRPr="00E57950" w:rsidRDefault="006D5263" w:rsidP="008E0B04">
      <w:pPr>
        <w:spacing w:before="120" w:after="120"/>
        <w:ind w:left="851" w:right="-427"/>
        <w:jc w:val="both"/>
        <w:rPr>
          <w:sz w:val="19"/>
          <w:szCs w:val="19"/>
          <w:lang w:val="eu-ES"/>
        </w:rPr>
      </w:pPr>
      <w:r w:rsidRPr="00E57950">
        <w:rPr>
          <w:rFonts w:ascii="Verdana" w:hAnsi="Verdana"/>
          <w:sz w:val="19"/>
          <w:szCs w:val="19"/>
          <w:lang w:val="eu-ES"/>
        </w:rPr>
        <w:t>Kontratistak eta prestatze-lanetan aritu diren pertsonek ezin izango dute erabili lana beren onurarako, ez kontratatutako lanaren filmazio, testu, marrazki, argazki edo antzekoen atalak hirugarren batzuei eman, ez eta edukia osorik ez partzialki argitaratu ere, Euskal Autonomia Erkidegoko Administrazio Orokorrak idatzizko baimena berariaz eman ezean. Era berean, ez dira saiatuko kontratutik eratorri ahal direnen berdin-berdinak edo antzekoak diren jabetza industrialeko eta intelektualeko eskubiderik erregistratzen, eta eginbehar horrek iraun egingo du kontratua amaitzean ere. Nolanahi ere, kontratista izango da betebehar horiek ez betetzeagatik sortzen diren kalte eta galeren erantzulea.</w:t>
      </w:r>
    </w:p>
    <w:p w14:paraId="66A12A32" w14:textId="1C666DA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Kontratistak konpromisoa hartzen du Euskal Autonomia Erkidegoko Administrazio Orokorrarekin lankidetzan aritzeko, eta alde horretatik, administrazio horrek eskatzen dion dokumentazio guztia sinatu beharko du, Euskal Autonomia Erkidegoko Administrazio Orokorrak klausula honetan </w:t>
      </w:r>
      <w:r w:rsidRPr="00E57950">
        <w:rPr>
          <w:rFonts w:ascii="Verdana" w:hAnsi="Verdana"/>
          <w:sz w:val="19"/>
          <w:szCs w:val="19"/>
          <w:u w:val="single"/>
          <w:lang w:val="eu-ES"/>
        </w:rPr>
        <w:t>aipatzen diren eskubide guztiak</w:t>
      </w:r>
      <w:r w:rsidRPr="00E57950">
        <w:rPr>
          <w:rFonts w:ascii="Verdana" w:hAnsi="Verdana"/>
          <w:sz w:val="19"/>
          <w:szCs w:val="19"/>
          <w:lang w:val="eu-ES"/>
        </w:rPr>
        <w:t xml:space="preserve"> eskura ditzan, edo haren alde babes ditzan.</w:t>
      </w:r>
    </w:p>
    <w:p w14:paraId="66A12A33" w14:textId="77777777" w:rsidR="006D5263" w:rsidRPr="00E57950" w:rsidRDefault="006D5263" w:rsidP="008E0B04">
      <w:pPr>
        <w:pStyle w:val="Ttulo3"/>
        <w:spacing w:after="120"/>
        <w:rPr>
          <w:lang w:val="eu-ES"/>
        </w:rPr>
      </w:pPr>
      <w:bookmarkStart w:id="278" w:name="_Toc156485329"/>
      <w:r w:rsidRPr="00E57950">
        <w:rPr>
          <w:lang w:val="eu-ES"/>
        </w:rPr>
        <w:t>31.- ZIGORRAK</w:t>
      </w:r>
      <w:bookmarkEnd w:id="278"/>
    </w:p>
    <w:p w14:paraId="66A12A34" w14:textId="77777777" w:rsidR="006D5263" w:rsidRPr="00E57950" w:rsidRDefault="006D5263" w:rsidP="008E0B04">
      <w:pPr>
        <w:spacing w:before="120" w:after="120"/>
        <w:ind w:left="284" w:right="-427"/>
        <w:jc w:val="both"/>
        <w:rPr>
          <w:rFonts w:ascii="Verdana" w:eastAsia="Arial Unicode MS" w:hAnsi="Verdana" w:cs="Tahoma"/>
          <w:sz w:val="19"/>
          <w:szCs w:val="19"/>
          <w:lang w:val="eu-ES"/>
        </w:rPr>
      </w:pPr>
      <w:r w:rsidRPr="00E57950">
        <w:rPr>
          <w:rFonts w:ascii="Verdana" w:hAnsi="Verdana"/>
          <w:sz w:val="19"/>
          <w:szCs w:val="19"/>
          <w:lang w:val="eu-ES"/>
        </w:rPr>
        <w:t>Kontratistak, legeak behartuta, akatsak konpondu beharko ditu eta kalte eta galerak ordaindu beharko ditu; gainera, SPKLn edo baldintza orokorren 38. klausulan aurreikusita dagoenaren arabera kontratua suntsiarazi ahal izango da; hori guztia gorabehera, kontratazio-organoak zigorrak ezarri ahal izango dizkio kontratistari honako arrazoi hauengatik</w:t>
      </w:r>
      <w:r w:rsidRPr="00E57950">
        <w:rPr>
          <w:rFonts w:ascii="Verdana" w:eastAsia="Arial Unicode MS" w:hAnsi="Verdana" w:cs="Tahoma"/>
          <w:sz w:val="19"/>
          <w:szCs w:val="19"/>
          <w:lang w:val="eu-ES"/>
        </w:rPr>
        <w:t>:</w:t>
      </w:r>
    </w:p>
    <w:p w14:paraId="66A12A35" w14:textId="77777777" w:rsidR="006D5263" w:rsidRPr="00E57950" w:rsidRDefault="006D5263" w:rsidP="008E0B04">
      <w:pPr>
        <w:pStyle w:val="Ttulo4"/>
        <w:spacing w:after="120"/>
      </w:pPr>
      <w:bookmarkStart w:id="279" w:name="_Toc35855414"/>
      <w:r w:rsidRPr="00E57950">
        <w:t>31.1.- Arrazoiak eta zenbatekoak</w:t>
      </w:r>
      <w:bookmarkEnd w:id="279"/>
      <w:r w:rsidR="002C0FE5" w:rsidRPr="00E57950">
        <w:t>.</w:t>
      </w:r>
    </w:p>
    <w:p w14:paraId="66A12A36"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Hala badagokio, kontratuaren klausula espezifikoen 13.1 klausulan azaltzen diren ez-betetzeak: klausula horretan azaltzen diren zenbatekoak</w:t>
      </w:r>
      <w:r w:rsidRPr="00E57950">
        <w:rPr>
          <w:rFonts w:ascii="Verdana" w:eastAsia="Arial Unicode MS" w:hAnsi="Verdana" w:cs="Tahoma"/>
          <w:sz w:val="19"/>
          <w:szCs w:val="19"/>
        </w:rPr>
        <w:t xml:space="preserve">. </w:t>
      </w:r>
    </w:p>
    <w:p w14:paraId="66A12A37"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Epe osoa edo epe partzialak betetzean berandutzea: SPKLren 193.3 eta 193.4 artikuluetan azaltzen diren zenbatekoak, salbu eta kontratuaren klausula espezifikoen 13.2 klausulan besterik azaltzen</w:t>
      </w:r>
      <w:r w:rsidRPr="00E57950">
        <w:rPr>
          <w:rFonts w:ascii="Verdana" w:eastAsia="Arial Unicode MS" w:hAnsi="Verdana" w:cs="Tahoma"/>
          <w:sz w:val="19"/>
          <w:szCs w:val="19"/>
        </w:rPr>
        <w:t>.</w:t>
      </w:r>
    </w:p>
    <w:p w14:paraId="66A12A38"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Funtsezko kontratu-betebeharrak ez betetzea: kontratuaren prezioaren edo gehieneko aurrekontu mugatzailearen </w:t>
      </w:r>
      <w:r w:rsidRPr="00E57950">
        <w:rPr>
          <w:rFonts w:ascii="Verdana" w:hAnsi="Verdana"/>
          <w:b/>
          <w:sz w:val="19"/>
          <w:szCs w:val="19"/>
          <w:lang w:val="eu-ES"/>
        </w:rPr>
        <w:t>% 1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9"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Kontratuaren klausula espezifikoen 12.1.4 klausulan xedatuta dagoena ez betetzea: gehienez ere azpikontratuaren zenbatekoaren </w:t>
      </w:r>
      <w:r w:rsidRPr="00E57950">
        <w:rPr>
          <w:rFonts w:ascii="Verdana" w:hAnsi="Verdana"/>
          <w:b/>
          <w:sz w:val="19"/>
          <w:szCs w:val="19"/>
          <w:lang w:val="eu-ES"/>
        </w:rPr>
        <w:t>% 50.</w:t>
      </w:r>
    </w:p>
    <w:p w14:paraId="66A12A3A" w14:textId="4412E144"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Baldintza orokorren 28.3 klausulan xedatuta dagoena ez betetzea: berandutze-egun bakoitzeko zenbatekoa kontratuaren prezioaren edo gehieneko aurrekontu mugatzailearen </w:t>
      </w:r>
      <w:r w:rsidRPr="00E57950">
        <w:rPr>
          <w:rFonts w:ascii="Verdana" w:hAnsi="Verdana"/>
          <w:b/>
          <w:sz w:val="19"/>
          <w:szCs w:val="19"/>
          <w:lang w:val="eu-ES"/>
        </w:rPr>
        <w:t>% 0,01</w:t>
      </w:r>
      <w:r w:rsidRPr="00E57950">
        <w:rPr>
          <w:rFonts w:ascii="Verdana" w:hAnsi="Verdana"/>
          <w:sz w:val="19"/>
          <w:szCs w:val="19"/>
          <w:lang w:val="eu-ES"/>
        </w:rPr>
        <w:t xml:space="preserve"> izango da</w:t>
      </w:r>
      <w:r w:rsidRPr="00E57950">
        <w:rPr>
          <w:rFonts w:ascii="Verdana" w:eastAsia="Arial Unicode MS" w:hAnsi="Verdana" w:cs="Tahoma"/>
          <w:sz w:val="19"/>
          <w:szCs w:val="19"/>
        </w:rPr>
        <w:t>.</w:t>
      </w:r>
      <w:r w:rsidR="0018483D" w:rsidRPr="00E57950">
        <w:rPr>
          <w:rFonts w:ascii="Verdana" w:hAnsi="Verdana"/>
          <w:sz w:val="19"/>
          <w:szCs w:val="19"/>
        </w:rPr>
        <w:t xml:space="preserve"> Kontratuaren prezioaren </w:t>
      </w:r>
      <w:r w:rsidR="0018483D" w:rsidRPr="00E57950">
        <w:rPr>
          <w:rFonts w:ascii="Verdana" w:hAnsi="Verdana"/>
          <w:b/>
          <w:sz w:val="19"/>
          <w:szCs w:val="19"/>
        </w:rPr>
        <w:t>% 5era</w:t>
      </w:r>
      <w:r w:rsidR="0018483D" w:rsidRPr="00E57950">
        <w:rPr>
          <w:rFonts w:ascii="Verdana" w:hAnsi="Verdana"/>
          <w:sz w:val="19"/>
          <w:szCs w:val="19"/>
        </w:rPr>
        <w:t xml:space="preserve"> iritsi ahal izango da, eta hilero errepikatu ahal izango da, ez ordaintzeak irauten duen bitartean, harik eta prezio horren </w:t>
      </w:r>
      <w:r w:rsidR="0018483D" w:rsidRPr="00E57950">
        <w:rPr>
          <w:rFonts w:ascii="Verdana" w:hAnsi="Verdana"/>
          <w:b/>
          <w:sz w:val="19"/>
          <w:szCs w:val="19"/>
        </w:rPr>
        <w:t>% 50era</w:t>
      </w:r>
      <w:r w:rsidR="0018483D" w:rsidRPr="00E57950">
        <w:rPr>
          <w:rFonts w:ascii="Verdana" w:hAnsi="Verdana"/>
          <w:sz w:val="19"/>
          <w:szCs w:val="19"/>
        </w:rPr>
        <w:t xml:space="preserve"> iritsi arte.</w:t>
      </w:r>
    </w:p>
    <w:p w14:paraId="66A12A3B"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Eskaintzen bitartez hartu diren eta balorazio-irizpide gisa kontuan hartu diren konpromisoak ez betetzea: kontratuaren prezioaren edo gehieneko aurrekontu mugatzailearen </w:t>
      </w:r>
      <w:r w:rsidRPr="00E57950">
        <w:rPr>
          <w:rFonts w:ascii="Verdana" w:hAnsi="Verdana"/>
          <w:b/>
          <w:sz w:val="19"/>
          <w:szCs w:val="19"/>
          <w:lang w:val="eu-ES"/>
        </w:rPr>
        <w:t>% 1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C" w14:textId="77777777"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Kontratuaren klausula espezifikoen 12.2 klausulan azaltzen diren ingurumen, gizarte edo lan arloetako betebeharrak ez betetzea (ondorio horietarako, ulertuko da 12.2.2.1 klausula bete ez dela baldin eta soldatak ordaindu ez badira edo behin eta berriz berandu ordaindu badira edo hitzarmen kolektiboetan ezarrita daudenak baino soldata-baldintza txikiagoak aplikatzea modu astunean eta doloz): kontratuaren prezioaren edo gehieneko aurrekontu mugatzailearen </w:t>
      </w:r>
      <w:r w:rsidRPr="00E57950">
        <w:rPr>
          <w:rFonts w:ascii="Verdana" w:hAnsi="Verdana"/>
          <w:b/>
          <w:sz w:val="19"/>
          <w:szCs w:val="19"/>
          <w:lang w:val="eu-ES"/>
        </w:rPr>
        <w:t>% 0,5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D" w14:textId="7350027C" w:rsidR="006D5263" w:rsidRPr="00E57950" w:rsidRDefault="006D5263" w:rsidP="008E0B04">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Laneko Segurtasun eta Osasun Plana aurkezteko epea ez betetzea, plan hori nahitaezkoa denean: berandutze-egun bakoitzeko euro bat kontratuaren prezioaren edo gehieneko aurrekontu mugatzailearen 5.000,00 euro bakoitzeko</w:t>
      </w:r>
      <w:r w:rsidRPr="00E57950">
        <w:rPr>
          <w:rFonts w:ascii="Verdana" w:eastAsia="Arial Unicode MS" w:hAnsi="Verdana" w:cs="Tahoma"/>
          <w:sz w:val="19"/>
          <w:szCs w:val="19"/>
        </w:rPr>
        <w:t>.</w:t>
      </w:r>
    </w:p>
    <w:p w14:paraId="61D3D435" w14:textId="77777777" w:rsidR="00F94B51" w:rsidRPr="00E57950" w:rsidRDefault="00034247" w:rsidP="00F94B51">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hAnsi="Verdana"/>
          <w:sz w:val="19"/>
        </w:rPr>
        <w:t xml:space="preserve">Sekretu profesionalaren betebeharra ez betetzea eta datu pertsonalak babesteko araudia urratzea: kontratuaren prezioaren </w:t>
      </w:r>
      <w:r w:rsidRPr="00E57950">
        <w:rPr>
          <w:rFonts w:ascii="Verdana" w:hAnsi="Verdana"/>
          <w:b/>
          <w:sz w:val="19"/>
        </w:rPr>
        <w:t>% 1 gutxienez, eta % 10 gehienez</w:t>
      </w:r>
      <w:r w:rsidRPr="00E57950">
        <w:rPr>
          <w:rFonts w:ascii="Verdana" w:hAnsi="Verdana"/>
          <w:sz w:val="19"/>
        </w:rPr>
        <w:t>, ez-betetzearen astuntasunaren arabera, eta hala badagokio, errepikapenaren arabera.</w:t>
      </w:r>
      <w:bookmarkStart w:id="280" w:name="_Toc35855415"/>
    </w:p>
    <w:p w14:paraId="472EBBCF" w14:textId="1060F157" w:rsidR="00F94B51" w:rsidRPr="00E57950" w:rsidRDefault="00F94B51" w:rsidP="00F94B51">
      <w:pPr>
        <w:widowControl w:val="0"/>
        <w:numPr>
          <w:ilvl w:val="0"/>
          <w:numId w:val="37"/>
        </w:numPr>
        <w:spacing w:before="120" w:after="120"/>
        <w:ind w:left="1134" w:right="-427" w:hanging="284"/>
        <w:jc w:val="both"/>
        <w:rPr>
          <w:rFonts w:ascii="Verdana" w:eastAsia="Arial Unicode MS" w:hAnsi="Verdana" w:cs="Tahoma"/>
          <w:sz w:val="19"/>
          <w:szCs w:val="19"/>
        </w:rPr>
      </w:pPr>
      <w:r w:rsidRPr="00E57950">
        <w:rPr>
          <w:rFonts w:ascii="Verdana" w:eastAsia="Arial Unicode MS" w:hAnsi="Verdana" w:cs="Tahoma"/>
          <w:sz w:val="19"/>
          <w:szCs w:val="19"/>
        </w:rPr>
        <w:t xml:space="preserve">130. artikuluan aurreikusitako subrogazioa jakinarazteko betebeharra ez betetzea: </w:t>
      </w:r>
      <w:r w:rsidR="00F91969" w:rsidRPr="00E57950">
        <w:rPr>
          <w:rFonts w:ascii="Verdana" w:eastAsia="Arial Unicode MS" w:hAnsi="Verdana" w:cs="Tahoma"/>
          <w:b/>
          <w:sz w:val="19"/>
          <w:szCs w:val="19"/>
        </w:rPr>
        <w:t>0,60 euro kontratuaren prezioaren 1.000 euroko</w:t>
      </w:r>
      <w:r w:rsidR="00F91969" w:rsidRPr="00E57950">
        <w:rPr>
          <w:rFonts w:ascii="Verdana" w:eastAsia="Arial Unicode MS" w:hAnsi="Verdana" w:cs="Tahoma"/>
          <w:sz w:val="19"/>
          <w:szCs w:val="19"/>
        </w:rPr>
        <w:t xml:space="preserve"> atzerapen-egun bakoitzeko BEZik gabe (jakinarazteko betebeharra betetzeko errekerimenduan emandako epea amaitzen den egunetik Aurrera), salbu eta 13. Klausula espezifikoan beste bat xedatu bada</w:t>
      </w:r>
      <w:r w:rsidRPr="00E57950">
        <w:rPr>
          <w:rFonts w:ascii="Verdana" w:eastAsia="Arial Unicode MS" w:hAnsi="Verdana" w:cs="Tahoma"/>
          <w:sz w:val="19"/>
          <w:szCs w:val="19"/>
        </w:rPr>
        <w:t>.</w:t>
      </w:r>
    </w:p>
    <w:p w14:paraId="66A12A3E" w14:textId="77777777" w:rsidR="006D5263" w:rsidRPr="00E57950" w:rsidRDefault="006D5263" w:rsidP="008E0B04">
      <w:pPr>
        <w:pStyle w:val="Ttulo4"/>
        <w:spacing w:after="120"/>
      </w:pPr>
      <w:r w:rsidRPr="00E57950">
        <w:t>31.2.- Prozedura</w:t>
      </w:r>
      <w:bookmarkEnd w:id="280"/>
      <w:r w:rsidR="002C0FE5" w:rsidRPr="00E57950">
        <w:t>.</w:t>
      </w:r>
    </w:p>
    <w:p w14:paraId="66A12A3F" w14:textId="77777777" w:rsidR="006D5263" w:rsidRPr="00E57950" w:rsidRDefault="006D5263" w:rsidP="008E0B04">
      <w:pPr>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Zigorren ezarpena kontratazio-organoaren ebazpenaren bitartez erabakiko da, eta jardun hauek egin beharko dira hori erabakitzeko</w:t>
      </w:r>
      <w:r w:rsidRPr="00E57950">
        <w:rPr>
          <w:rFonts w:ascii="Verdana" w:eastAsia="Arial Unicode MS" w:hAnsi="Verdana" w:cs="Tahoma"/>
          <w:sz w:val="19"/>
          <w:szCs w:val="19"/>
        </w:rPr>
        <w:t>:</w:t>
      </w:r>
    </w:p>
    <w:p w14:paraId="66A12A40" w14:textId="77777777" w:rsidR="006D5263" w:rsidRPr="00E57950" w:rsidRDefault="006D5263" w:rsidP="008E0B04">
      <w:pPr>
        <w:numPr>
          <w:ilvl w:val="0"/>
          <w:numId w:val="2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Kontratuaren arduradunaren txostena, ikusi diren ez-betetzeak identifikatu eta zigorraren zenbatekoa proposatuz</w:t>
      </w:r>
      <w:r w:rsidRPr="00E57950">
        <w:rPr>
          <w:rFonts w:ascii="Verdana" w:eastAsia="Arial Unicode MS" w:hAnsi="Verdana" w:cs="Tahoma"/>
          <w:sz w:val="19"/>
          <w:szCs w:val="19"/>
        </w:rPr>
        <w:t>.</w:t>
      </w:r>
    </w:p>
    <w:p w14:paraId="66A12A41" w14:textId="43067E4B" w:rsidR="006D5263" w:rsidRPr="00E57950" w:rsidRDefault="006D5263" w:rsidP="008E0B04">
      <w:pPr>
        <w:numPr>
          <w:ilvl w:val="0"/>
          <w:numId w:val="2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Entzunaldia kontratistari, bost (5) egun balioduneko epean, egokitzat jotzen dituen alegazioak egin ditzan</w:t>
      </w:r>
      <w:r w:rsidRPr="00E57950">
        <w:rPr>
          <w:rFonts w:ascii="Verdana" w:eastAsia="Arial Unicode MS" w:hAnsi="Verdana" w:cs="Tahoma"/>
          <w:sz w:val="19"/>
          <w:szCs w:val="19"/>
        </w:rPr>
        <w:t>.</w:t>
      </w:r>
    </w:p>
    <w:p w14:paraId="6B27DA63" w14:textId="7ECE2A6F" w:rsidR="0018483D" w:rsidRPr="00E57950" w:rsidRDefault="00A600C5" w:rsidP="0018483D">
      <w:pPr>
        <w:spacing w:before="120" w:after="120"/>
        <w:ind w:left="1418" w:right="-427"/>
        <w:jc w:val="both"/>
        <w:rPr>
          <w:rFonts w:ascii="Verdana" w:eastAsia="Arial Unicode MS" w:hAnsi="Verdana" w:cs="Tahoma"/>
          <w:sz w:val="19"/>
          <w:szCs w:val="19"/>
        </w:rPr>
      </w:pPr>
      <w:r w:rsidRPr="00E57950">
        <w:rPr>
          <w:rFonts w:ascii="Verdana" w:eastAsia="Arial Unicode MS" w:hAnsi="Verdana" w:cs="Tahoma"/>
          <w:sz w:val="19"/>
          <w:szCs w:val="19"/>
        </w:rPr>
        <w:t>Baldintza orokorren 28.3 klausulan aurreikusitako kasuetan, horri buruzko txostena eskatu ahal izango zaio kontratuaren arduradunari.</w:t>
      </w:r>
    </w:p>
    <w:p w14:paraId="66A12A42" w14:textId="77777777" w:rsidR="006D5263" w:rsidRPr="00E57950" w:rsidRDefault="006D5263" w:rsidP="008E0B04">
      <w:pPr>
        <w:numPr>
          <w:ilvl w:val="0"/>
          <w:numId w:val="2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Kontratazio-organoaren ebazpena</w:t>
      </w:r>
      <w:r w:rsidRPr="00E57950">
        <w:rPr>
          <w:rFonts w:ascii="Verdana" w:eastAsia="Arial Unicode MS" w:hAnsi="Verdana" w:cs="Tahoma"/>
          <w:sz w:val="19"/>
          <w:szCs w:val="19"/>
        </w:rPr>
        <w:t>.</w:t>
      </w:r>
    </w:p>
    <w:p w14:paraId="66A12A43" w14:textId="77777777" w:rsidR="006D5263" w:rsidRPr="00E57950" w:rsidRDefault="006D5263" w:rsidP="008E0B04">
      <w:pPr>
        <w:numPr>
          <w:ilvl w:val="0"/>
          <w:numId w:val="2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Guztizko edo zatikako ordainketak gauzatzeko kontratistari ordaindu behar zaizkion kopuruetatik kenduz bildu; bestela, aipatutako ordainketetatik kendu ezin badira, eratu den bermetik kenduta bildu</w:t>
      </w:r>
      <w:r w:rsidRPr="00E57950">
        <w:rPr>
          <w:rFonts w:ascii="Verdana" w:eastAsia="Arial Unicode MS" w:hAnsi="Verdana"/>
          <w:sz w:val="19"/>
          <w:szCs w:val="19"/>
        </w:rPr>
        <w:t>.</w:t>
      </w:r>
    </w:p>
    <w:p w14:paraId="66A12A44" w14:textId="77777777" w:rsidR="006D5263" w:rsidRPr="00E57950" w:rsidRDefault="006D5263" w:rsidP="008E0B04">
      <w:pPr>
        <w:pStyle w:val="Ttulo3"/>
        <w:spacing w:after="120"/>
      </w:pPr>
      <w:bookmarkStart w:id="281" w:name="_Toc156485330"/>
      <w:r w:rsidRPr="00E57950">
        <w:t>32.- PREZIOA ORDAINTZEA</w:t>
      </w:r>
      <w:bookmarkEnd w:id="281"/>
    </w:p>
    <w:p w14:paraId="66A12A45" w14:textId="77777777" w:rsidR="006D5263" w:rsidRPr="00E57950" w:rsidRDefault="006D5263" w:rsidP="008E0B04">
      <w:pPr>
        <w:spacing w:before="120" w:after="120"/>
        <w:ind w:left="284" w:right="-427"/>
        <w:jc w:val="both"/>
        <w:rPr>
          <w:rFonts w:ascii="Verdana" w:hAnsi="Verdana" w:cs="Tahoma"/>
          <w:sz w:val="19"/>
          <w:szCs w:val="19"/>
        </w:rPr>
      </w:pPr>
      <w:r w:rsidRPr="00E57950">
        <w:rPr>
          <w:rFonts w:ascii="Verdana" w:hAnsi="Verdana"/>
          <w:sz w:val="19"/>
          <w:szCs w:val="19"/>
          <w:lang w:val="eu-ES"/>
        </w:rPr>
        <w:t>Baldintza hauen arabera ordainduko da prezioa</w:t>
      </w:r>
      <w:r w:rsidRPr="00E57950">
        <w:rPr>
          <w:rFonts w:ascii="Verdana" w:hAnsi="Verdana" w:cs="Tahoma"/>
          <w:sz w:val="19"/>
          <w:szCs w:val="19"/>
        </w:rPr>
        <w:t>:</w:t>
      </w:r>
    </w:p>
    <w:p w14:paraId="66A12A46" w14:textId="77777777" w:rsidR="006D5263" w:rsidRPr="00E57950" w:rsidRDefault="006D5263" w:rsidP="008E0B04">
      <w:pPr>
        <w:pStyle w:val="Ttulo4"/>
        <w:spacing w:after="120"/>
      </w:pPr>
      <w:bookmarkStart w:id="282" w:name="_Toc35855417"/>
      <w:r w:rsidRPr="00E57950">
        <w:t>32.1.- Emandako edo egindako zerbitzuen ziurtapena</w:t>
      </w:r>
      <w:bookmarkEnd w:id="282"/>
      <w:r w:rsidR="002C0FE5" w:rsidRPr="00E57950">
        <w:t>.</w:t>
      </w:r>
    </w:p>
    <w:p w14:paraId="66A12A47" w14:textId="77777777" w:rsidR="006D5263" w:rsidRPr="00E57950" w:rsidRDefault="006D5263" w:rsidP="00266146">
      <w:pPr>
        <w:pStyle w:val="Ttulo5"/>
        <w:rPr>
          <w:rFonts w:cs="Tahoma"/>
        </w:rPr>
      </w:pPr>
      <w:r w:rsidRPr="00E57950">
        <w:rPr>
          <w:rFonts w:cs="Tahoma"/>
          <w:b/>
        </w:rPr>
        <w:t xml:space="preserve">32.1.1.- </w:t>
      </w:r>
      <w:r w:rsidRPr="00E57950">
        <w:rPr>
          <w:lang w:val="eu-ES"/>
        </w:rPr>
        <w:t>Kontratistak kontratuaren klausula espezifikoen 19.6.2 klausulan aipatutako erregistroan aurkeztu beharko d(it)u emandako zerbitzuen ziurtagiria(k), datu hauek zehaztuta</w:t>
      </w:r>
      <w:r w:rsidRPr="00E57950">
        <w:rPr>
          <w:rFonts w:cs="Tahoma"/>
        </w:rPr>
        <w:t>:</w:t>
      </w:r>
    </w:p>
    <w:p w14:paraId="66A12A48" w14:textId="77777777" w:rsidR="006D5263" w:rsidRPr="00E57950" w:rsidRDefault="006D5263" w:rsidP="008E0B04">
      <w:pPr>
        <w:numPr>
          <w:ilvl w:val="0"/>
          <w:numId w:val="4"/>
        </w:numPr>
        <w:spacing w:before="120" w:after="120"/>
        <w:ind w:left="1985" w:right="-427" w:hanging="284"/>
        <w:jc w:val="both"/>
        <w:rPr>
          <w:rFonts w:ascii="Verdana" w:hAnsi="Verdana" w:cs="Tahoma"/>
          <w:color w:val="000000"/>
          <w:sz w:val="19"/>
          <w:szCs w:val="19"/>
        </w:rPr>
      </w:pPr>
      <w:r w:rsidRPr="00E57950">
        <w:rPr>
          <w:rFonts w:ascii="Verdana" w:hAnsi="Verdana"/>
          <w:color w:val="000000"/>
          <w:sz w:val="19"/>
          <w:szCs w:val="19"/>
          <w:lang w:val="eu-ES"/>
        </w:rPr>
        <w:t>Espedientearen kodea</w:t>
      </w:r>
      <w:r w:rsidRPr="00E57950">
        <w:rPr>
          <w:rFonts w:ascii="Verdana" w:hAnsi="Verdana" w:cs="Tahoma"/>
          <w:color w:val="000000"/>
          <w:sz w:val="19"/>
          <w:szCs w:val="19"/>
        </w:rPr>
        <w:t>.</w:t>
      </w:r>
    </w:p>
    <w:p w14:paraId="66A12A49" w14:textId="77777777" w:rsidR="006D5263" w:rsidRPr="00E57950" w:rsidRDefault="006D5263" w:rsidP="008E0B04">
      <w:pPr>
        <w:numPr>
          <w:ilvl w:val="0"/>
          <w:numId w:val="4"/>
        </w:numPr>
        <w:spacing w:before="120" w:after="120"/>
        <w:ind w:left="1985" w:right="-427" w:hanging="284"/>
        <w:jc w:val="both"/>
        <w:rPr>
          <w:rFonts w:ascii="Verdana" w:hAnsi="Verdana" w:cs="Tahoma"/>
          <w:color w:val="000000"/>
          <w:sz w:val="19"/>
          <w:szCs w:val="19"/>
        </w:rPr>
      </w:pPr>
      <w:r w:rsidRPr="00E57950">
        <w:rPr>
          <w:rFonts w:ascii="Verdana" w:hAnsi="Verdana"/>
          <w:color w:val="000000"/>
          <w:sz w:val="19"/>
          <w:szCs w:val="19"/>
          <w:lang w:val="eu-ES"/>
        </w:rPr>
        <w:t>Kontratistaren izena edo sozietate-izena, eta IFZ</w:t>
      </w:r>
      <w:r w:rsidRPr="00E57950">
        <w:rPr>
          <w:rFonts w:ascii="Verdana" w:hAnsi="Verdana" w:cs="Tahoma"/>
          <w:color w:val="000000"/>
          <w:sz w:val="19"/>
          <w:szCs w:val="19"/>
        </w:rPr>
        <w:t xml:space="preserve">. </w:t>
      </w:r>
    </w:p>
    <w:p w14:paraId="66A12A4A" w14:textId="77777777" w:rsidR="006D5263" w:rsidRPr="00E57950" w:rsidRDefault="006D5263" w:rsidP="008E0B04">
      <w:pPr>
        <w:numPr>
          <w:ilvl w:val="0"/>
          <w:numId w:val="4"/>
        </w:numPr>
        <w:spacing w:before="120" w:after="120"/>
        <w:ind w:left="1985" w:right="-427" w:hanging="284"/>
        <w:jc w:val="both"/>
        <w:rPr>
          <w:rFonts w:ascii="Verdana" w:hAnsi="Verdana" w:cs="Tahoma"/>
          <w:sz w:val="19"/>
          <w:szCs w:val="19"/>
        </w:rPr>
      </w:pPr>
      <w:r w:rsidRPr="00E57950">
        <w:rPr>
          <w:rFonts w:ascii="Verdana" w:hAnsi="Verdana"/>
          <w:sz w:val="19"/>
          <w:szCs w:val="19"/>
          <w:lang w:val="eu-ES"/>
        </w:rPr>
        <w:t>Emandako edo egindako zerbitzuen zerrenda balioetsia, itundutako prezioaren edo prezioen arabera (BEZik gabe</w:t>
      </w:r>
      <w:r w:rsidRPr="00E57950">
        <w:rPr>
          <w:rFonts w:ascii="Verdana" w:hAnsi="Verdana" w:cs="Tahoma"/>
          <w:sz w:val="19"/>
          <w:szCs w:val="19"/>
        </w:rPr>
        <w:t>.)</w:t>
      </w:r>
    </w:p>
    <w:p w14:paraId="66A12A4B" w14:textId="77777777" w:rsidR="006D5263" w:rsidRPr="00E57950" w:rsidRDefault="006D5263" w:rsidP="008E0B04">
      <w:pPr>
        <w:numPr>
          <w:ilvl w:val="0"/>
          <w:numId w:val="4"/>
        </w:numPr>
        <w:spacing w:before="120" w:after="120"/>
        <w:ind w:left="1985" w:right="-427" w:hanging="284"/>
        <w:jc w:val="both"/>
        <w:rPr>
          <w:rFonts w:ascii="Verdana" w:hAnsi="Verdana" w:cs="Tahoma"/>
          <w:b/>
          <w:sz w:val="19"/>
          <w:szCs w:val="19"/>
        </w:rPr>
      </w:pPr>
      <w:r w:rsidRPr="00E57950">
        <w:rPr>
          <w:rFonts w:ascii="Verdana" w:hAnsi="Verdana"/>
          <w:sz w:val="19"/>
          <w:szCs w:val="19"/>
          <w:lang w:val="eu-ES"/>
        </w:rPr>
        <w:t>Azpikontratistek egindako prestazioen datuak: azpikontratisten izenak, egindako lana, itundu diren eta ordainketa-epearekin zuzeneko zerikusia duten baldintzak</w:t>
      </w:r>
      <w:r w:rsidRPr="00E57950">
        <w:rPr>
          <w:rFonts w:ascii="Verdana" w:hAnsi="Verdana" w:cs="Tahoma"/>
          <w:sz w:val="19"/>
          <w:szCs w:val="19"/>
        </w:rPr>
        <w:t>.</w:t>
      </w:r>
    </w:p>
    <w:p w14:paraId="66A12A4C" w14:textId="77777777" w:rsidR="006D5263" w:rsidRPr="00E57950" w:rsidRDefault="006D5263" w:rsidP="008E0B04">
      <w:pPr>
        <w:numPr>
          <w:ilvl w:val="0"/>
          <w:numId w:val="4"/>
        </w:numPr>
        <w:spacing w:before="120" w:after="120"/>
        <w:ind w:left="1985" w:right="-427" w:hanging="284"/>
        <w:jc w:val="both"/>
        <w:rPr>
          <w:rFonts w:ascii="Verdana" w:hAnsi="Verdana" w:cs="Tahoma"/>
          <w:sz w:val="19"/>
          <w:szCs w:val="19"/>
        </w:rPr>
      </w:pPr>
      <w:r w:rsidRPr="00E57950">
        <w:rPr>
          <w:rFonts w:ascii="Verdana" w:hAnsi="Verdana"/>
          <w:sz w:val="19"/>
          <w:szCs w:val="19"/>
          <w:lang w:val="eu-ES"/>
        </w:rPr>
        <w:t>Zerbitzuak eman ziren aldia (ziurtagiria partziala bada</w:t>
      </w:r>
      <w:r w:rsidRPr="00E57950">
        <w:rPr>
          <w:rFonts w:ascii="Verdana" w:hAnsi="Verdana" w:cs="Tahoma"/>
          <w:sz w:val="19"/>
          <w:szCs w:val="19"/>
        </w:rPr>
        <w:t>).</w:t>
      </w:r>
    </w:p>
    <w:p w14:paraId="66A12A4E" w14:textId="77777777" w:rsidR="006D5263" w:rsidRPr="00E57950" w:rsidRDefault="006D5263" w:rsidP="00266146">
      <w:pPr>
        <w:pStyle w:val="Ttulo5"/>
        <w:rPr>
          <w:b/>
        </w:rPr>
      </w:pPr>
      <w:r w:rsidRPr="00E57950">
        <w:rPr>
          <w:b/>
        </w:rPr>
        <w:t>32.1.2.- Epea eta baldintzak</w:t>
      </w:r>
      <w:r w:rsidR="002C0FE5" w:rsidRPr="00E57950">
        <w:rPr>
          <w:b/>
        </w:rPr>
        <w:t>.</w:t>
      </w:r>
    </w:p>
    <w:p w14:paraId="66A12A4F" w14:textId="77777777" w:rsidR="006D5263" w:rsidRPr="00E57950" w:rsidRDefault="006D5263" w:rsidP="008E0B04">
      <w:pPr>
        <w:spacing w:before="120" w:after="120"/>
        <w:ind w:left="1418" w:right="-427"/>
        <w:jc w:val="both"/>
        <w:rPr>
          <w:rFonts w:ascii="Verdana" w:hAnsi="Verdana" w:cs="Tahoma"/>
          <w:b/>
          <w:sz w:val="19"/>
          <w:szCs w:val="19"/>
        </w:rPr>
      </w:pPr>
      <w:r w:rsidRPr="00E57950">
        <w:rPr>
          <w:rFonts w:ascii="Verdana" w:hAnsi="Verdana"/>
          <w:sz w:val="19"/>
          <w:szCs w:val="19"/>
          <w:lang w:val="eu-ES"/>
        </w:rPr>
        <w:t>Epe eta baldintza hauen arabera aurkeztu beharko dira</w:t>
      </w:r>
      <w:r w:rsidRPr="00E57950">
        <w:rPr>
          <w:rFonts w:ascii="Verdana" w:hAnsi="Verdana" w:cs="Tahoma"/>
          <w:sz w:val="19"/>
          <w:szCs w:val="19"/>
        </w:rPr>
        <w:t>:</w:t>
      </w:r>
    </w:p>
    <w:p w14:paraId="66A12A50" w14:textId="77777777" w:rsidR="006D5263" w:rsidRPr="00E57950" w:rsidRDefault="006D5263" w:rsidP="008E0B04">
      <w:pPr>
        <w:widowControl w:val="0"/>
        <w:numPr>
          <w:ilvl w:val="0"/>
          <w:numId w:val="5"/>
        </w:numPr>
        <w:suppressAutoHyphens/>
        <w:autoSpaceDE w:val="0"/>
        <w:autoSpaceDN w:val="0"/>
        <w:adjustRightInd w:val="0"/>
        <w:spacing w:before="120" w:after="120"/>
        <w:ind w:left="1985" w:right="-427" w:hanging="284"/>
        <w:jc w:val="both"/>
        <w:rPr>
          <w:rFonts w:ascii="Verdana" w:hAnsi="Verdana" w:cs="Tahoma"/>
          <w:sz w:val="19"/>
          <w:szCs w:val="19"/>
        </w:rPr>
      </w:pPr>
      <w:r w:rsidRPr="00E57950">
        <w:rPr>
          <w:rFonts w:ascii="Verdana" w:hAnsi="Verdana"/>
          <w:sz w:val="19"/>
          <w:szCs w:val="19"/>
          <w:lang w:val="eu-ES"/>
        </w:rPr>
        <w:t>Klausula espezifikoen 5.2 klausulak prezioaren ordainketa bakarra ezartzen badu: ziurtagiri oso bat aurkeztuko da, kontratuaren betearazpena amaitu eta hogeita hamar (30) eguneko epean</w:t>
      </w:r>
      <w:r w:rsidRPr="00E57950">
        <w:rPr>
          <w:rFonts w:ascii="Verdana" w:hAnsi="Verdana" w:cs="Tahoma"/>
          <w:sz w:val="19"/>
          <w:szCs w:val="19"/>
        </w:rPr>
        <w:t>.</w:t>
      </w:r>
    </w:p>
    <w:p w14:paraId="66A12A51" w14:textId="77777777" w:rsidR="006D5263" w:rsidRPr="00E57950" w:rsidRDefault="006D5263" w:rsidP="008E0B04">
      <w:pPr>
        <w:widowControl w:val="0"/>
        <w:numPr>
          <w:ilvl w:val="0"/>
          <w:numId w:val="5"/>
        </w:numPr>
        <w:suppressAutoHyphens/>
        <w:autoSpaceDE w:val="0"/>
        <w:autoSpaceDN w:val="0"/>
        <w:adjustRightInd w:val="0"/>
        <w:spacing w:before="120" w:after="120"/>
        <w:ind w:left="1985" w:right="-427" w:hanging="284"/>
        <w:jc w:val="both"/>
        <w:rPr>
          <w:rFonts w:ascii="Verdana" w:hAnsi="Verdana" w:cs="Tahoma"/>
          <w:sz w:val="19"/>
          <w:szCs w:val="19"/>
        </w:rPr>
      </w:pPr>
      <w:r w:rsidRPr="00E57950">
        <w:rPr>
          <w:rFonts w:ascii="Verdana" w:hAnsi="Verdana"/>
          <w:sz w:val="19"/>
          <w:szCs w:val="19"/>
          <w:lang w:val="eu-ES"/>
        </w:rPr>
        <w:t>Klausula espezifikoen 5.2 klausulak prezioaren ordainketa partzialak ezartzen baditu: ziurtagiri partzialak aurkeztuko dira, klausula horretan ezarritako aldizkako mugaegun bakoitzetik hogeita hamar (30) eguneko epean</w:t>
      </w:r>
      <w:r w:rsidRPr="00E57950">
        <w:rPr>
          <w:rFonts w:ascii="Verdana" w:hAnsi="Verdana" w:cs="Tahoma"/>
          <w:sz w:val="19"/>
          <w:szCs w:val="19"/>
        </w:rPr>
        <w:t>.</w:t>
      </w:r>
    </w:p>
    <w:p w14:paraId="66A12A52" w14:textId="77777777" w:rsidR="006D5263" w:rsidRPr="00E57950" w:rsidRDefault="006D5263" w:rsidP="008E0B04">
      <w:pPr>
        <w:pStyle w:val="Ttulo4"/>
        <w:spacing w:after="120"/>
      </w:pPr>
      <w:bookmarkStart w:id="283" w:name="_Toc35855418"/>
      <w:r w:rsidRPr="00E57950">
        <w:t>32.2.- Adostasuna eta fakturaren erregistroa</w:t>
      </w:r>
      <w:bookmarkEnd w:id="283"/>
      <w:r w:rsidR="002C0FE5" w:rsidRPr="00E57950">
        <w:t>.</w:t>
      </w:r>
    </w:p>
    <w:p w14:paraId="66A12A53"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cs="Tahoma"/>
          <w:sz w:val="19"/>
          <w:szCs w:val="19"/>
        </w:rPr>
        <w:t xml:space="preserve">Kontratuaren arduradunak onetsi beharko du emandako zerbitzuen ziurtagiria, erregistratu eta hogeita hamar (30) eguneko epean, eta egun horretan bertan bidali beharko dio onespen-dokumentuaren kopia bat kontratistari, posta elektronikoz. </w:t>
      </w:r>
    </w:p>
    <w:p w14:paraId="66A12A54"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cs="Tahoma"/>
          <w:sz w:val="19"/>
          <w:szCs w:val="19"/>
        </w:rPr>
        <w:t>Onespen-dokumentuaren kopia jaso ondoren, kontratistak faktura aurkeztuko du kontratuaren klausula espezifikoen 19.6.2 klausulan adierazten den erregistroan, faktura elektronikoari buruz indarrean dagoen araudian ezarrita dagoenaren arabera, hogeita hamar (30) eguneko epean, zerbitzua ematen den egunetik aurrera.</w:t>
      </w:r>
    </w:p>
    <w:p w14:paraId="66A12A55" w14:textId="77777777" w:rsidR="006D5263" w:rsidRPr="00E57950" w:rsidRDefault="006D5263" w:rsidP="008E0B04">
      <w:pPr>
        <w:pStyle w:val="Ttulo4"/>
        <w:spacing w:after="120"/>
      </w:pPr>
      <w:bookmarkStart w:id="284" w:name="_Toc35855419"/>
      <w:r w:rsidRPr="00E57950">
        <w:t>32.3.- Ordainketa</w:t>
      </w:r>
      <w:bookmarkEnd w:id="284"/>
      <w:r w:rsidR="002C0FE5" w:rsidRPr="00E57950">
        <w:t>.</w:t>
      </w:r>
    </w:p>
    <w:p w14:paraId="66A12A56"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r w:rsidRPr="00E57950">
        <w:rPr>
          <w:rFonts w:ascii="Verdana" w:hAnsi="Verdana" w:cs="Tahoma"/>
          <w:color w:val="000000"/>
          <w:sz w:val="19"/>
          <w:szCs w:val="19"/>
        </w:rPr>
        <w:t xml:space="preserve">Zerbitzu-ziurtagiria onetsi eta hogeita hamar (30) eguneko epean ordaindu beharko du botere adjudikatzaileak prezioa. Ordainketa egitean berandutuz gero, berandutze-interesak ordaindu beharko zaizkio kontratistari, aurreko paragrafoan aipatutako epea amaitzen den egunetik aurrera, bai eta kobrantza-kostuen kalte-ordaina ere, Merkataritza-eragiketetako Berankortasunaren Aurkako Neurriak Ezartzen dituen abenduaren 29ko 3/2004 Legean ezarritakoarekin bat etorriz. </w:t>
      </w:r>
    </w:p>
    <w:p w14:paraId="66A12A57"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r w:rsidRPr="00E57950">
        <w:rPr>
          <w:rFonts w:ascii="Verdana" w:hAnsi="Verdana" w:cs="Tahoma"/>
          <w:color w:val="000000"/>
          <w:sz w:val="19"/>
          <w:szCs w:val="19"/>
        </w:rPr>
        <w:t>Nolanahi ere, emandako zerbitzuen ziurtagiria(k) eta faktura(k) kontratistak aurkeztu ondoren hasiko da zenbatzen interesak sortzeko epea. Kontratuaren klausula espezifikoen 19.6.2 klausulan azaltzen den erregistroan aurkeztu behar dira. Kontratistak ez badu betetzen fakturak administrazio-erregistroan aurkezteko hogeita hamar (30) eguneko epea, interesen sorrera ez da hasiko harik eta hogeita hamar (30) egun igarotzen diren arte, faktura dagokion erregistroan aurkezten den egunetik hasita; betiere, botere adjudikatzaileak ez badu fakturari buruzko onespenik eman, eta ez badu, kasuan kasu, haren ordainketarik egin.</w:t>
      </w:r>
    </w:p>
    <w:p w14:paraId="66A12A58" w14:textId="77777777" w:rsidR="006D5263" w:rsidRPr="00E57950" w:rsidRDefault="006D5263" w:rsidP="008E0B04">
      <w:pPr>
        <w:spacing w:before="120" w:after="120"/>
        <w:ind w:left="851" w:right="-427"/>
        <w:jc w:val="both"/>
        <w:rPr>
          <w:rFonts w:ascii="Verdana" w:hAnsi="Verdana"/>
          <w:sz w:val="19"/>
          <w:szCs w:val="19"/>
        </w:rPr>
      </w:pPr>
      <w:r w:rsidRPr="00E57950">
        <w:rPr>
          <w:rFonts w:ascii="Verdana" w:hAnsi="Verdana" w:cs="Tahoma"/>
          <w:color w:val="000000"/>
          <w:sz w:val="19"/>
          <w:szCs w:val="19"/>
        </w:rPr>
        <w:t>Kontratistak elektronikoki eman eta igorri beharko ditu fakturak, Euskal Autonomia Erkidegoko fakturazio elektronikoaren zerbitzuaren bidez. Fakturak ez dira elektronikoki eman eta igorri beharko fakturaren zenbatekoa (BEZa barne) 5.000,00 eurokoa edo txikiagoa bada, edo faktura horien hartzaileak Euskadik atzerrian dituen ordezkaritzak badira, hala xedatuta baitago Euskal Autonomia Erkidegoko Fakturazio Elektronikoaren zerbitzua eta Fakturen Kontularitza Erregistroa arautzen dituen Ogasun eta Finantzetako sailburuaren 2014ko abenduaren 26ko Aginduan. Hala ere, faktura elektronikoa eman eta igorri beharko dute Faktura elektronikoa sustatzeko eta sektore publikoan fakturen kontularitza-erregistroa sortzeko abenduaren 27ko 25/2013 Legearen 4. artikuluan aipatutako entitateek, baldin eta faktura Euskal Autonomia Erkidegoko Administrazio Orokorrari, haren organismo autonomoei eta partzuergoei egindako zerbitzuengatik edo entregatutako ondasunengatik bada</w:t>
      </w:r>
      <w:r w:rsidRPr="00E57950">
        <w:rPr>
          <w:rFonts w:ascii="Verdana" w:hAnsi="Verdana"/>
          <w:sz w:val="19"/>
          <w:szCs w:val="19"/>
        </w:rPr>
        <w:t>.</w:t>
      </w:r>
    </w:p>
    <w:p w14:paraId="66A12A59" w14:textId="77777777" w:rsidR="006D5263" w:rsidRPr="00E57950" w:rsidRDefault="006D5263" w:rsidP="008E0B04">
      <w:pPr>
        <w:pStyle w:val="Ttulo3"/>
        <w:spacing w:after="120"/>
      </w:pPr>
      <w:bookmarkStart w:id="285" w:name="_Toc35855420"/>
      <w:bookmarkStart w:id="286" w:name="_Toc156485331"/>
      <w:r w:rsidRPr="00E57950">
        <w:t>33.- KONTRATUA ALDATZEA</w:t>
      </w:r>
      <w:bookmarkEnd w:id="285"/>
      <w:bookmarkEnd w:id="286"/>
    </w:p>
    <w:p w14:paraId="66A12A5A" w14:textId="77777777" w:rsidR="006D5263" w:rsidRPr="00E57950" w:rsidRDefault="006D5263" w:rsidP="008E0B04">
      <w:pPr>
        <w:pStyle w:val="Ttulo4"/>
        <w:spacing w:after="120"/>
      </w:pPr>
      <w:bookmarkStart w:id="287" w:name="_Toc35855421"/>
      <w:r w:rsidRPr="00E57950">
        <w:t>33.1.- Baldintzak</w:t>
      </w:r>
      <w:bookmarkEnd w:id="287"/>
      <w:r w:rsidR="002C0FE5" w:rsidRPr="00E57950">
        <w:t>.</w:t>
      </w:r>
    </w:p>
    <w:p w14:paraId="66A12A5B"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cs="Tahoma"/>
          <w:sz w:val="19"/>
          <w:szCs w:val="19"/>
        </w:rPr>
        <w:t>Kontratua perfekzionatu ondoren, kontratazio-organoak interes publikoko arrazoiengatik soilik aldatu ahal izango du, kontratuaren klausula espezifikoen 16. klausulan eta SPKLren 205. artikuluan aurreikusitako kasuetan.</w:t>
      </w:r>
    </w:p>
    <w:p w14:paraId="66A12A5D" w14:textId="1828AFEE" w:rsidR="006D5263" w:rsidRPr="00E57950" w:rsidRDefault="006D5263" w:rsidP="00834E4A">
      <w:pPr>
        <w:tabs>
          <w:tab w:val="left" w:pos="600"/>
          <w:tab w:val="left" w:pos="832"/>
        </w:tabs>
        <w:spacing w:before="120" w:after="120"/>
        <w:ind w:left="851" w:right="-427"/>
        <w:jc w:val="both"/>
        <w:rPr>
          <w:rFonts w:ascii="Verdana" w:eastAsia="Arial Unicode MS" w:hAnsi="Verdana"/>
          <w:sz w:val="19"/>
          <w:szCs w:val="19"/>
        </w:rPr>
      </w:pPr>
      <w:r w:rsidRPr="00E57950">
        <w:rPr>
          <w:rFonts w:ascii="Verdana" w:hAnsi="Verdana" w:cs="Tahoma"/>
          <w:sz w:val="19"/>
          <w:szCs w:val="19"/>
        </w:rPr>
        <w:t>Interes publikoko arrazoitzat jotzen dira indarrean dagoen aurrekontu-ekitaldian aurrekontu-egonkortasunaren jomuga lortzea helburu dutenak</w:t>
      </w:r>
      <w:r w:rsidRPr="00E57950">
        <w:rPr>
          <w:rFonts w:ascii="Verdana" w:eastAsia="Arial Unicode MS" w:hAnsi="Verdana"/>
          <w:sz w:val="19"/>
          <w:szCs w:val="19"/>
        </w:rPr>
        <w:t>.</w:t>
      </w:r>
      <w:bookmarkStart w:id="288" w:name="_Toc35855422"/>
    </w:p>
    <w:p w14:paraId="66A12A5E" w14:textId="77777777" w:rsidR="006D5263" w:rsidRPr="00E57950" w:rsidRDefault="006D5263" w:rsidP="008E0B04">
      <w:pPr>
        <w:pStyle w:val="Ttulo4"/>
        <w:spacing w:after="120"/>
      </w:pPr>
      <w:r w:rsidRPr="00E57950">
        <w:t>33.2.- Prozedura</w:t>
      </w:r>
      <w:bookmarkEnd w:id="288"/>
      <w:r w:rsidR="002C0FE5" w:rsidRPr="00E57950">
        <w:t>.</w:t>
      </w:r>
    </w:p>
    <w:p w14:paraId="66A12A5F" w14:textId="77777777" w:rsidR="006D5263" w:rsidRPr="00E57950" w:rsidRDefault="006D5263" w:rsidP="00266146">
      <w:pPr>
        <w:pStyle w:val="Ttulo5"/>
        <w:rPr>
          <w:rFonts w:cs="Tahoma"/>
        </w:rPr>
      </w:pPr>
      <w:r w:rsidRPr="00E57950">
        <w:rPr>
          <w:rFonts w:cs="Tahoma"/>
          <w:b/>
        </w:rPr>
        <w:t>33.2.1.-</w:t>
      </w:r>
      <w:r w:rsidRPr="00E57950">
        <w:rPr>
          <w:rFonts w:cs="Tahoma"/>
        </w:rPr>
        <w:t xml:space="preserve"> </w:t>
      </w:r>
      <w:r w:rsidRPr="00E57950">
        <w:rPr>
          <w:lang w:val="eu-ES"/>
        </w:rPr>
        <w:t>Kontratua aldatzeko prozeduraren barruan honako jarduera hauek egin beharko dira betiere</w:t>
      </w:r>
      <w:r w:rsidRPr="00E57950">
        <w:rPr>
          <w:rFonts w:cs="Tahoma"/>
        </w:rPr>
        <w:t>:</w:t>
      </w:r>
    </w:p>
    <w:p w14:paraId="66A12A60" w14:textId="77777777" w:rsidR="006D5263" w:rsidRPr="00E57950" w:rsidRDefault="006D5263" w:rsidP="008E0B04">
      <w:pPr>
        <w:numPr>
          <w:ilvl w:val="0"/>
          <w:numId w:val="38"/>
        </w:numPr>
        <w:spacing w:before="120" w:after="120"/>
        <w:ind w:left="1985" w:right="-427" w:hanging="283"/>
        <w:jc w:val="both"/>
        <w:rPr>
          <w:rFonts w:ascii="Verdana" w:eastAsia="Arial Unicode MS" w:hAnsi="Verdana" w:cs="Tahoma"/>
          <w:sz w:val="19"/>
          <w:szCs w:val="19"/>
        </w:rPr>
      </w:pPr>
      <w:r w:rsidRPr="00E57950">
        <w:rPr>
          <w:rFonts w:ascii="Verdana" w:hAnsi="Verdana" w:cs="Tahoma"/>
          <w:sz w:val="19"/>
          <w:szCs w:val="19"/>
        </w:rPr>
        <w:t xml:space="preserve"> </w:t>
      </w:r>
      <w:r w:rsidRPr="00E57950">
        <w:rPr>
          <w:rFonts w:ascii="Verdana" w:hAnsi="Verdana"/>
          <w:b/>
          <w:sz w:val="19"/>
          <w:szCs w:val="19"/>
          <w:lang w:val="eu-ES"/>
        </w:rPr>
        <w:t>Traktu bakarreko kontratuak eta segidako traktuko kontratuak, argi zehaztuta badago zenbat unitatek osatzen duten kontratuaren objektua</w:t>
      </w:r>
      <w:r w:rsidRPr="00E57950">
        <w:rPr>
          <w:rFonts w:ascii="Verdana" w:hAnsi="Verdana" w:cs="Tahoma"/>
          <w:sz w:val="19"/>
          <w:szCs w:val="19"/>
        </w:rPr>
        <w:t>:</w:t>
      </w:r>
    </w:p>
    <w:p w14:paraId="66A12A61"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Kontratuaren arduradunaren txostena, aldaketa eskatzen duten interes publikoko arrazoiak zehaztuta, aldaketaren garrantzi kualitatibo eta kuantitatiboa, aldaketaren inguruko gorabeherak eta haien egiaztapen objektiboa.</w:t>
      </w:r>
    </w:p>
    <w:p w14:paraId="66A12A62"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Kontratazio-organoaren ebazpena, prozeduraren hasiera erabakitzeko.</w:t>
      </w:r>
    </w:p>
    <w:p w14:paraId="66A12A63"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Entzunaldia kontratistari, bost (5) egun balioduneko epean.</w:t>
      </w:r>
    </w:p>
    <w:p w14:paraId="66A12A64"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Entzunaldia proiektuaren edo zehaztapen teknikoen idazleari, baldin eta kontratazio-organokoa ez den hirugarren bat bada, hiru (3) egun balioduneko epean.</w:t>
      </w:r>
    </w:p>
    <w:p w14:paraId="66A12A65"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 xml:space="preserve">Txosten juridikoa. </w:t>
      </w:r>
    </w:p>
    <w:p w14:paraId="66A12A66"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Kontratazio-organoaren ebazpena eta kontratistari egindako jakinarazpena.</w:t>
      </w:r>
    </w:p>
    <w:p w14:paraId="66A12A67"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Aldaketaren iragarkia argitaratzea kontratatzailearen profilean, eta, horrekin batera, kontratistaren alegazioak eta onetsi aurretik bildutako txosten guztiak ere, halakorik balego.</w:t>
      </w:r>
    </w:p>
    <w:p w14:paraId="66A12A68" w14:textId="77777777" w:rsidR="006D5263" w:rsidRPr="00E57950" w:rsidRDefault="006D5263" w:rsidP="004E093B">
      <w:pPr>
        <w:numPr>
          <w:ilvl w:val="0"/>
          <w:numId w:val="79"/>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Aldaketaren iragarkia Europar Batasunaren Aldizkari Ofizialean argitaratzea erregulazio harmonizatuko kontratua bada (salbu eta zerbitzua SPKLren IV. eranskinean jasotako bat bada), eta aldaketa SPKLren 205.2 artikuluko a) eta b) letretako kasuetako batengatik egin bada.</w:t>
      </w:r>
    </w:p>
    <w:p w14:paraId="66A12A69" w14:textId="77777777" w:rsidR="006D5263" w:rsidRPr="00E57950" w:rsidRDefault="006D5263" w:rsidP="008E0B04">
      <w:pPr>
        <w:numPr>
          <w:ilvl w:val="0"/>
          <w:numId w:val="38"/>
        </w:numPr>
        <w:spacing w:before="120" w:after="120"/>
        <w:ind w:left="1985" w:right="-427" w:hanging="284"/>
        <w:jc w:val="both"/>
        <w:rPr>
          <w:rFonts w:ascii="Verdana" w:eastAsia="Arial Unicode MS" w:hAnsi="Verdana" w:cs="Tahoma"/>
          <w:b/>
          <w:sz w:val="19"/>
          <w:szCs w:val="19"/>
        </w:rPr>
      </w:pPr>
      <w:r w:rsidRPr="00E57950">
        <w:rPr>
          <w:rFonts w:ascii="Verdana" w:hAnsi="Verdana"/>
          <w:b/>
          <w:sz w:val="19"/>
          <w:szCs w:val="19"/>
          <w:lang w:val="eu-ES"/>
        </w:rPr>
        <w:t>Unitate-prezioen araberako segidako traktuko kontratuak, kontratua egitean ez bada argi zehaztu guztira zenbat unitatek osatzen duten prestazioa</w:t>
      </w:r>
      <w:r w:rsidRPr="00E57950">
        <w:rPr>
          <w:rFonts w:ascii="Verdana" w:hAnsi="Verdana" w:cs="Tahoma"/>
          <w:b/>
          <w:sz w:val="19"/>
          <w:szCs w:val="19"/>
        </w:rPr>
        <w:t>:</w:t>
      </w:r>
    </w:p>
    <w:p w14:paraId="66A12A6A"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Kontratuaren arduradunaren txostena, hasieran aurreikusitakoak baino benetako premia handiagoak daudela justifikatzen duena eta haien zenbateko ekonomikoa zehazten duena.</w:t>
      </w:r>
    </w:p>
    <w:p w14:paraId="66A12A6B"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Kontratazio-organoaren ebazpena, prozeduraren hasiera erabakitzeko.</w:t>
      </w:r>
    </w:p>
    <w:p w14:paraId="66A12A6C"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Entzunaldia kontratistari, bost (5) egun balioduneko epean.</w:t>
      </w:r>
    </w:p>
    <w:p w14:paraId="66A12A6D"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Txosten juridikoa.</w:t>
      </w:r>
    </w:p>
    <w:p w14:paraId="66A12A6E"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Kontratazio-organoaren ebazpena eta kontratistari egindako jakinarazpena.</w:t>
      </w:r>
    </w:p>
    <w:p w14:paraId="66A12A6F" w14:textId="77777777" w:rsidR="006D5263" w:rsidRPr="00E57950" w:rsidRDefault="006D5263" w:rsidP="004E093B">
      <w:pPr>
        <w:numPr>
          <w:ilvl w:val="0"/>
          <w:numId w:val="8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 xml:space="preserve">Aldaketaren iragarkia argitaratzea kontratatzailearen profilean, eta, horrekin batera, kontratistaren alegazioak eta onetsi aurretik bildutako txosten guztiak ere, halakorik balego. </w:t>
      </w:r>
    </w:p>
    <w:p w14:paraId="66A12A70" w14:textId="77777777" w:rsidR="006D5263" w:rsidRPr="00E57950" w:rsidRDefault="006D5263" w:rsidP="00266146">
      <w:pPr>
        <w:pStyle w:val="Ttulo5"/>
      </w:pPr>
      <w:r w:rsidRPr="00E57950">
        <w:rPr>
          <w:b/>
        </w:rPr>
        <w:t>33.2.2.-</w:t>
      </w:r>
      <w:r w:rsidRPr="00E57950">
        <w:t xml:space="preserve"> Jarraian azalduko diren kasu hauetan, gainera, beste jarduera hauek ere egin beharko dira:</w:t>
      </w:r>
    </w:p>
    <w:p w14:paraId="66A12A71" w14:textId="77777777" w:rsidR="006D5263" w:rsidRPr="00E57950" w:rsidRDefault="006D5263" w:rsidP="004E093B">
      <w:pPr>
        <w:numPr>
          <w:ilvl w:val="0"/>
          <w:numId w:val="117"/>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Kontratuaren prezioa edo gehieneko aurrekontu mugatzailea aldatzen bada, kontratistak berriro doitu beharko du bermea, ebazpena jakinarazi eta hamabost (15) egun naturaleko epean</w:t>
      </w:r>
      <w:r w:rsidRPr="00E57950">
        <w:rPr>
          <w:rFonts w:ascii="Verdana" w:eastAsia="Arial Unicode MS" w:hAnsi="Verdana"/>
          <w:sz w:val="19"/>
          <w:szCs w:val="19"/>
        </w:rPr>
        <w:t>.</w:t>
      </w:r>
    </w:p>
    <w:p w14:paraId="66A12A72" w14:textId="77777777" w:rsidR="006D5263" w:rsidRPr="00E57950" w:rsidRDefault="006D5263" w:rsidP="004E093B">
      <w:pPr>
        <w:numPr>
          <w:ilvl w:val="0"/>
          <w:numId w:val="117"/>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Kontrol ekonomiko-fiskalaren aurretiazko fiskalizazio-txostena egin beharko da indarrean dagoen araudiak hala eskatzen duenean</w:t>
      </w:r>
      <w:r w:rsidRPr="00E57950">
        <w:rPr>
          <w:rFonts w:ascii="Verdana" w:eastAsia="Arial Unicode MS" w:hAnsi="Verdana"/>
          <w:sz w:val="19"/>
          <w:szCs w:val="19"/>
        </w:rPr>
        <w:t>.</w:t>
      </w:r>
    </w:p>
    <w:p w14:paraId="66A12A73" w14:textId="77777777" w:rsidR="006D5263" w:rsidRPr="00E57950" w:rsidRDefault="006D5263" w:rsidP="004E093B">
      <w:pPr>
        <w:numPr>
          <w:ilvl w:val="0"/>
          <w:numId w:val="117"/>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Gobernu Kontseiluak aldaketa baimendu beharko du bi inguruabar hauek gertatzen direnean</w:t>
      </w:r>
      <w:r w:rsidRPr="00E57950">
        <w:rPr>
          <w:rFonts w:ascii="Verdana" w:eastAsia="Arial Unicode MS" w:hAnsi="Verdana"/>
          <w:sz w:val="19"/>
          <w:szCs w:val="19"/>
        </w:rPr>
        <w:t>:</w:t>
      </w:r>
    </w:p>
    <w:p w14:paraId="66A12A74" w14:textId="77777777" w:rsidR="006D5263" w:rsidRPr="00E57950" w:rsidRDefault="006D5263" w:rsidP="004E093B">
      <w:pPr>
        <w:numPr>
          <w:ilvl w:val="0"/>
          <w:numId w:val="118"/>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Sektore publikoko kontratuen araudian adierazitakoa baino iraupen luzeagoa duten kontratuak, kasu jakinetarako, edo, orokorrean, kategoria jakin batzuetarako</w:t>
      </w:r>
      <w:r w:rsidRPr="00E57950">
        <w:rPr>
          <w:rFonts w:ascii="Verdana" w:eastAsia="Arial Unicode MS" w:hAnsi="Verdana"/>
          <w:sz w:val="19"/>
          <w:szCs w:val="19"/>
        </w:rPr>
        <w:t>.</w:t>
      </w:r>
    </w:p>
    <w:p w14:paraId="66A12A75" w14:textId="29952B5A" w:rsidR="006D5263" w:rsidRPr="00E57950" w:rsidRDefault="006D5263" w:rsidP="004E093B">
      <w:pPr>
        <w:numPr>
          <w:ilvl w:val="0"/>
          <w:numId w:val="118"/>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 xml:space="preserve">Aldaketa </w:t>
      </w:r>
      <w:r w:rsidR="003D6F8F" w:rsidRPr="00E57950">
        <w:rPr>
          <w:rFonts w:ascii="Verdana" w:hAnsi="Verdana"/>
          <w:sz w:val="19"/>
          <w:szCs w:val="19"/>
          <w:lang w:val="eu-ES"/>
        </w:rPr>
        <w:t>suntsiarazteko arrazoia bada</w:t>
      </w:r>
      <w:r w:rsidRPr="00E57950">
        <w:rPr>
          <w:rFonts w:ascii="Verdana" w:eastAsia="Arial Unicode MS" w:hAnsi="Verdana"/>
          <w:sz w:val="19"/>
          <w:szCs w:val="19"/>
        </w:rPr>
        <w:t>.</w:t>
      </w:r>
    </w:p>
    <w:p w14:paraId="66A12A76" w14:textId="77777777" w:rsidR="006D5263" w:rsidRPr="00E57950" w:rsidRDefault="006D5263" w:rsidP="004E093B">
      <w:pPr>
        <w:numPr>
          <w:ilvl w:val="0"/>
          <w:numId w:val="117"/>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Kontratuaren klausula espezifikoen 9. klausulan baldintza jakin batzuk dauzkaten aseguru zehatzen bat eskatu bada eta kontratua aldatu ostean baldintza horiek eta/edo kontratuaren iraupena edo betearazpen-epea aldatzen badira, kontratistak beste aseguru-poliza bat kontratatu beharko du aurrekoaren antzeko estaldura eta kapitalekin, edo lehendik daudenak luzatu beharko ditu, aldatu behar diren ezaugarriak estali ahal izateko, eta hala badagokio, epealdi osagarria ere estaltzeko</w:t>
      </w:r>
      <w:r w:rsidRPr="00E57950">
        <w:rPr>
          <w:rFonts w:ascii="Verdana" w:eastAsia="Arial Unicode MS" w:hAnsi="Verdana"/>
          <w:sz w:val="19"/>
          <w:szCs w:val="19"/>
        </w:rPr>
        <w:t>.</w:t>
      </w:r>
    </w:p>
    <w:p w14:paraId="66A12A77" w14:textId="77777777" w:rsidR="006D5263" w:rsidRPr="00E57950" w:rsidRDefault="006D5263" w:rsidP="004E093B">
      <w:pPr>
        <w:numPr>
          <w:ilvl w:val="0"/>
          <w:numId w:val="117"/>
        </w:numPr>
        <w:spacing w:before="120" w:after="120"/>
        <w:ind w:left="1985" w:right="-427" w:hanging="284"/>
        <w:jc w:val="both"/>
        <w:rPr>
          <w:rFonts w:ascii="Verdana" w:eastAsia="Arial Unicode MS" w:hAnsi="Verdana"/>
          <w:sz w:val="19"/>
          <w:szCs w:val="19"/>
          <w:lang w:val="eu-ES"/>
        </w:rPr>
      </w:pPr>
      <w:r w:rsidRPr="00E57950">
        <w:rPr>
          <w:rFonts w:ascii="Verdana" w:hAnsi="Verdana"/>
          <w:sz w:val="19"/>
          <w:szCs w:val="19"/>
          <w:lang w:val="eu-ES"/>
        </w:rPr>
        <w:t>Aldaketa AKPAn aurreikusita ez badago, Aholku Batzorde Juridikoaren txostena egin beharko da, baldin eta kontratuaren prezioa edo gehieneko aurrekontu mugatzailea 6.000.000 eurokoa edo gehiagokoa bada, eta aldaketak kontratuaren % 20 baino gehiago aldatzea badakar. Zenbait aldaketa elkarren segidan adosten badira, guztiak kontuan harturik kalkulatuko da ehunekoaren aldaketa</w:t>
      </w:r>
      <w:r w:rsidRPr="00E57950">
        <w:rPr>
          <w:rFonts w:ascii="Verdana" w:eastAsia="Arial Unicode MS" w:hAnsi="Verdana"/>
          <w:sz w:val="19"/>
          <w:szCs w:val="19"/>
          <w:lang w:val="eu-ES"/>
        </w:rPr>
        <w:t>.</w:t>
      </w:r>
    </w:p>
    <w:p w14:paraId="66A12A78" w14:textId="77777777" w:rsidR="006D5263" w:rsidRPr="00E57950" w:rsidRDefault="006D5263" w:rsidP="00266146">
      <w:pPr>
        <w:pStyle w:val="Ttulo5"/>
      </w:pPr>
      <w:r w:rsidRPr="00E57950">
        <w:rPr>
          <w:b/>
        </w:rPr>
        <w:t>33.2.3.-</w:t>
      </w:r>
      <w:r w:rsidRPr="00E57950">
        <w:t xml:space="preserve"> </w:t>
      </w:r>
      <w:r w:rsidRPr="00E57950">
        <w:rPr>
          <w:lang w:val="eu-ES"/>
        </w:rPr>
        <w:t>Betiere, aldaketa SPKLren 153. artikuluan xedatuta dagoenaren arabera formalizatuko da, eta SPKLren 63. eta 207. artikuluen arabera argitaratuko da</w:t>
      </w:r>
      <w:r w:rsidRPr="00E57950">
        <w:t>.</w:t>
      </w:r>
    </w:p>
    <w:p w14:paraId="66A12A79" w14:textId="77777777" w:rsidR="006D5263" w:rsidRPr="00E57950" w:rsidRDefault="006D5263" w:rsidP="008E0B04">
      <w:pPr>
        <w:pStyle w:val="Ttulo4"/>
        <w:spacing w:after="120"/>
        <w:rPr>
          <w:b w:val="0"/>
          <w:i/>
        </w:rPr>
      </w:pPr>
      <w:bookmarkStart w:id="289" w:name="_Toc5959028"/>
      <w:r w:rsidRPr="00E57950">
        <w:t xml:space="preserve">33.3.- </w:t>
      </w:r>
      <w:bookmarkEnd w:id="289"/>
      <w:r w:rsidRPr="00E57950">
        <w:t>Ondorioak</w:t>
      </w:r>
      <w:r w:rsidR="002C0FE5" w:rsidRPr="00E57950">
        <w:t>.</w:t>
      </w:r>
    </w:p>
    <w:p w14:paraId="66A12A7A" w14:textId="77777777" w:rsidR="006D5263" w:rsidRPr="00E57950" w:rsidRDefault="006D5263" w:rsidP="008E0B04">
      <w:pPr>
        <w:spacing w:before="120" w:after="120"/>
        <w:ind w:left="851" w:right="-427"/>
        <w:jc w:val="both"/>
        <w:rPr>
          <w:rFonts w:ascii="Verdana" w:hAnsi="Verdana"/>
          <w:sz w:val="19"/>
          <w:szCs w:val="19"/>
        </w:rPr>
      </w:pPr>
      <w:r w:rsidRPr="00E57950">
        <w:rPr>
          <w:rFonts w:ascii="Verdana" w:hAnsi="Verdana"/>
          <w:sz w:val="19"/>
          <w:szCs w:val="19"/>
        </w:rPr>
        <w:t>Klausula honetan ezarritakoaren arabera adostutako aldaketak nahitaezkoak izango dira kontratistarentzat. AKPAn aurreikusita ez dagoen aldaketarik egonez gero, SPKLren 206. artikuluan aurreikusita dagoenari jarraituko zaio.</w:t>
      </w:r>
    </w:p>
    <w:p w14:paraId="66A12A7B" w14:textId="77777777" w:rsidR="006D5263" w:rsidRPr="00E57950" w:rsidRDefault="006D5263" w:rsidP="008E0B04">
      <w:pPr>
        <w:pStyle w:val="Ttulo3"/>
        <w:spacing w:after="120"/>
        <w:rPr>
          <w:i/>
        </w:rPr>
      </w:pPr>
      <w:bookmarkStart w:id="290" w:name="_Toc528657971"/>
      <w:bookmarkStart w:id="291" w:name="_Toc528658790"/>
      <w:bookmarkStart w:id="292" w:name="_Toc528660417"/>
      <w:bookmarkStart w:id="293" w:name="_Toc528664267"/>
      <w:bookmarkStart w:id="294" w:name="_Toc528665958"/>
      <w:bookmarkStart w:id="295" w:name="_Toc528666583"/>
      <w:bookmarkStart w:id="296" w:name="_Toc528671306"/>
      <w:bookmarkStart w:id="297" w:name="_Toc530728124"/>
      <w:bookmarkStart w:id="298" w:name="_Toc5959029"/>
      <w:bookmarkStart w:id="299" w:name="_Toc34132939"/>
      <w:bookmarkStart w:id="300" w:name="_Toc156485332"/>
      <w:r w:rsidRPr="00E57950">
        <w:t xml:space="preserve">34.- </w:t>
      </w:r>
      <w:bookmarkEnd w:id="290"/>
      <w:bookmarkEnd w:id="291"/>
      <w:bookmarkEnd w:id="292"/>
      <w:bookmarkEnd w:id="293"/>
      <w:bookmarkEnd w:id="294"/>
      <w:bookmarkEnd w:id="295"/>
      <w:bookmarkEnd w:id="296"/>
      <w:bookmarkEnd w:id="297"/>
      <w:bookmarkEnd w:id="298"/>
      <w:bookmarkEnd w:id="299"/>
      <w:r w:rsidRPr="00E57950">
        <w:t>AZPIKONTRATAZIOA</w:t>
      </w:r>
      <w:bookmarkEnd w:id="300"/>
    </w:p>
    <w:p w14:paraId="66A12A7C" w14:textId="77777777" w:rsidR="006D5263" w:rsidRPr="00E57950" w:rsidRDefault="006D5263" w:rsidP="008E0B04">
      <w:pPr>
        <w:spacing w:before="120" w:after="120"/>
        <w:ind w:left="284" w:right="-427"/>
        <w:jc w:val="both"/>
        <w:rPr>
          <w:rFonts w:ascii="Verdana" w:eastAsia="Arial Unicode MS" w:hAnsi="Verdana"/>
          <w:sz w:val="19"/>
          <w:szCs w:val="19"/>
        </w:rPr>
      </w:pPr>
      <w:r w:rsidRPr="00E57950">
        <w:rPr>
          <w:rFonts w:ascii="Verdana" w:eastAsia="Arial Unicode MS" w:hAnsi="Verdana"/>
          <w:sz w:val="19"/>
          <w:szCs w:val="19"/>
        </w:rPr>
        <w:t>Kontratuaren klausula espezifikoen 14.1 klausulan azpikontratazioa onartzen bada, prestazioaren zati bat azpikontratatu ahal izango du kontratistak, klausula horretan ezartzen diren mugen barruan eta klausula honetan xedatuta dagoenaren arabera.</w:t>
      </w:r>
    </w:p>
    <w:p w14:paraId="66A12A7D" w14:textId="77777777" w:rsidR="006D5263" w:rsidRPr="00E57950" w:rsidRDefault="006D5263" w:rsidP="008E0B04">
      <w:pPr>
        <w:spacing w:before="120" w:after="120"/>
        <w:ind w:left="284" w:right="-427"/>
        <w:jc w:val="both"/>
        <w:rPr>
          <w:rFonts w:ascii="Verdana" w:eastAsia="Arial Unicode MS" w:hAnsi="Verdana"/>
          <w:sz w:val="19"/>
          <w:szCs w:val="19"/>
        </w:rPr>
      </w:pPr>
      <w:r w:rsidRPr="00E57950">
        <w:rPr>
          <w:rFonts w:ascii="Verdana" w:eastAsia="Arial Unicode MS" w:hAnsi="Verdana"/>
          <w:sz w:val="19"/>
          <w:szCs w:val="19"/>
        </w:rPr>
        <w:t>Baldin eta kontratistak hirugarrenekin kontratatzen badu kontratuaren zatiren bat, bere gain hartuko du botere adjudikatzailearen aurrean kontratua betearaztearen erantzukizun osoa, baldintza-agiri honetan eta kontratuaren baldintzetan ezarritakoarekin bat etorrita, gizarte- edo lan-betebeharrak betetzea barne hartuta.</w:t>
      </w:r>
    </w:p>
    <w:p w14:paraId="66A12A7E" w14:textId="77777777" w:rsidR="006D5263" w:rsidRPr="00E57950" w:rsidRDefault="006D5263" w:rsidP="008E0B04">
      <w:pPr>
        <w:pStyle w:val="Ttulo4"/>
        <w:spacing w:after="120"/>
        <w:rPr>
          <w:b w:val="0"/>
          <w:i/>
        </w:rPr>
      </w:pPr>
      <w:bookmarkStart w:id="301" w:name="_Toc530728125"/>
      <w:bookmarkStart w:id="302" w:name="_Toc5959030"/>
      <w:r w:rsidRPr="00E57950">
        <w:t>34.1.- Kontratuaren arduradunari jakinaraztea.</w:t>
      </w:r>
      <w:bookmarkEnd w:id="301"/>
      <w:bookmarkEnd w:id="302"/>
    </w:p>
    <w:p w14:paraId="66A12A7F" w14:textId="32764A35" w:rsidR="006D5263" w:rsidRPr="00E57950" w:rsidRDefault="006D5263" w:rsidP="004E093B">
      <w:pPr>
        <w:numPr>
          <w:ilvl w:val="0"/>
          <w:numId w:val="119"/>
        </w:numPr>
        <w:spacing w:before="120" w:after="120"/>
        <w:ind w:left="1134" w:right="-427" w:hanging="284"/>
        <w:jc w:val="both"/>
        <w:rPr>
          <w:rFonts w:ascii="Verdana" w:hAnsi="Verdana"/>
          <w:sz w:val="19"/>
          <w:szCs w:val="19"/>
        </w:rPr>
      </w:pPr>
      <w:r w:rsidRPr="00E57950">
        <w:rPr>
          <w:rFonts w:ascii="Verdana" w:hAnsi="Verdana"/>
          <w:sz w:val="19"/>
          <w:szCs w:val="19"/>
          <w:lang w:val="eu-ES"/>
        </w:rPr>
        <w:t xml:space="preserve">Baldin eta kontratistak, lizitazio-fasean, EKABen II. zatiko D atala osatu badu baldintza orokorren 13.3.2.1 klausulan azaltzen den moduan, eta azpikontratazioa atal horretan zehazki azaltzen diren baldintzen arabera egin nahi badu: </w:t>
      </w:r>
      <w:r w:rsidRPr="00E57950">
        <w:rPr>
          <w:rFonts w:ascii="Verdana" w:hAnsi="Verdana"/>
          <w:b/>
          <w:color w:val="0000FF"/>
          <w:sz w:val="19"/>
          <w:szCs w:val="19"/>
          <w:lang w:val="eu-ES"/>
        </w:rPr>
        <w:t>VI.</w:t>
      </w:r>
      <w:r w:rsidR="00ED1A9A" w:rsidRPr="00E57950">
        <w:rPr>
          <w:rFonts w:ascii="Verdana" w:hAnsi="Verdana"/>
          <w:b/>
          <w:color w:val="0000FF"/>
          <w:sz w:val="19"/>
          <w:szCs w:val="19"/>
          <w:lang w:val="eu-ES"/>
        </w:rPr>
        <w:t>BIS.</w:t>
      </w:r>
      <w:r w:rsidRPr="00E57950">
        <w:rPr>
          <w:rFonts w:ascii="Verdana" w:hAnsi="Verdana"/>
          <w:b/>
          <w:color w:val="0000FF"/>
          <w:sz w:val="19"/>
          <w:szCs w:val="19"/>
          <w:lang w:val="eu-ES"/>
        </w:rPr>
        <w:t>2 ERANSKINEAN</w:t>
      </w:r>
      <w:r w:rsidRPr="00E57950">
        <w:rPr>
          <w:rFonts w:ascii="Verdana" w:hAnsi="Verdana"/>
          <w:color w:val="0070C0"/>
          <w:sz w:val="19"/>
          <w:szCs w:val="19"/>
          <w:lang w:val="eu-ES"/>
        </w:rPr>
        <w:t xml:space="preserve"> </w:t>
      </w:r>
      <w:r w:rsidRPr="00E57950">
        <w:rPr>
          <w:rFonts w:ascii="Verdana" w:hAnsi="Verdana"/>
          <w:sz w:val="19"/>
          <w:szCs w:val="19"/>
          <w:lang w:val="eu-ES"/>
        </w:rPr>
        <w:t>agertzen den deklarazioa igorri beharko dio kontratuaren arduradunari, behar bezala beteta eta sinatuta, azpikontratista lanak egiten hasi baino bost (5) egun baliodun lehenago, gutxienez</w:t>
      </w:r>
      <w:r w:rsidRPr="00E57950">
        <w:rPr>
          <w:rFonts w:ascii="Verdana" w:hAnsi="Verdana"/>
          <w:sz w:val="19"/>
          <w:szCs w:val="19"/>
        </w:rPr>
        <w:t>.</w:t>
      </w:r>
    </w:p>
    <w:p w14:paraId="66A12A80" w14:textId="18704857" w:rsidR="006D5263" w:rsidRPr="00E57950" w:rsidRDefault="006D5263" w:rsidP="004E093B">
      <w:pPr>
        <w:numPr>
          <w:ilvl w:val="0"/>
          <w:numId w:val="119"/>
        </w:numPr>
        <w:spacing w:before="120" w:after="120"/>
        <w:ind w:left="1134" w:right="-427" w:hanging="284"/>
        <w:jc w:val="both"/>
        <w:rPr>
          <w:rFonts w:ascii="Verdana" w:hAnsi="Verdana"/>
          <w:sz w:val="19"/>
          <w:szCs w:val="19"/>
        </w:rPr>
      </w:pPr>
      <w:r w:rsidRPr="00E57950">
        <w:rPr>
          <w:rFonts w:ascii="Verdana" w:hAnsi="Verdana"/>
          <w:sz w:val="19"/>
          <w:szCs w:val="19"/>
          <w:lang w:val="eu-ES"/>
        </w:rPr>
        <w:t xml:space="preserve">Baldin eta kontratistak, lizitazio-fasean, EKABen II. zatiko D atala osatu badu baldintza orokorren 13.3.2.1 klausulan azaltzen den moduan, baina azpikontratazioa EKABen agertzen direnez bestelako baldintza batzuetan egin nahi badu, edo aipatu den apartatua bete ez badu: </w:t>
      </w:r>
      <w:r w:rsidRPr="00E57950">
        <w:rPr>
          <w:rFonts w:ascii="Verdana" w:hAnsi="Verdana"/>
          <w:b/>
          <w:color w:val="0000FF"/>
          <w:sz w:val="19"/>
          <w:szCs w:val="19"/>
          <w:lang w:val="eu-ES"/>
        </w:rPr>
        <w:t>VI</w:t>
      </w:r>
      <w:r w:rsidR="00ED1A9A" w:rsidRPr="00E57950">
        <w:rPr>
          <w:rFonts w:ascii="Verdana" w:hAnsi="Verdana"/>
          <w:b/>
          <w:color w:val="0000FF"/>
          <w:sz w:val="19"/>
          <w:szCs w:val="19"/>
          <w:lang w:val="eu-ES"/>
        </w:rPr>
        <w:t>.BIS</w:t>
      </w:r>
      <w:r w:rsidRPr="00E57950">
        <w:rPr>
          <w:rFonts w:ascii="Verdana" w:hAnsi="Verdana"/>
          <w:b/>
          <w:color w:val="0000FF"/>
          <w:sz w:val="19"/>
          <w:szCs w:val="19"/>
          <w:lang w:val="eu-ES"/>
        </w:rPr>
        <w:t>.2 ERANSKINEAN</w:t>
      </w:r>
      <w:r w:rsidRPr="00E57950">
        <w:rPr>
          <w:rFonts w:ascii="Verdana" w:hAnsi="Verdana"/>
          <w:color w:val="0070C0"/>
          <w:sz w:val="19"/>
          <w:szCs w:val="19"/>
          <w:lang w:val="eu-ES"/>
        </w:rPr>
        <w:t xml:space="preserve"> </w:t>
      </w:r>
      <w:r w:rsidRPr="00E57950">
        <w:rPr>
          <w:rFonts w:ascii="Verdana" w:hAnsi="Verdana"/>
          <w:sz w:val="19"/>
          <w:szCs w:val="19"/>
          <w:lang w:val="eu-ES"/>
        </w:rPr>
        <w:t>agertzen den formularioa igorri beharko dio kontratuaren arduradunari, behar bezala beteta eta sinatuta, azpikontratista lanak egiten hasi baino hamabost (15) egun baliodun lehenago, gutxienez</w:t>
      </w:r>
      <w:r w:rsidRPr="00E57950">
        <w:rPr>
          <w:rFonts w:ascii="Verdana" w:hAnsi="Verdana"/>
          <w:sz w:val="19"/>
          <w:szCs w:val="19"/>
        </w:rPr>
        <w:t>.</w:t>
      </w:r>
    </w:p>
    <w:p w14:paraId="66A12A81" w14:textId="77777777" w:rsidR="006D5263" w:rsidRPr="00E57950" w:rsidRDefault="006D5263" w:rsidP="008E0B04">
      <w:pPr>
        <w:pStyle w:val="Ttulo4"/>
        <w:spacing w:after="120"/>
        <w:rPr>
          <w:b w:val="0"/>
          <w:i/>
        </w:rPr>
      </w:pPr>
      <w:bookmarkStart w:id="303" w:name="_Toc530728126"/>
      <w:bookmarkStart w:id="304" w:name="_Toc5959031"/>
      <w:r w:rsidRPr="00E57950">
        <w:t>34.2.- Azpikontratistei edo hornitzaileei ordaintzeko baldintzak betetzen diren egiaztatzea.</w:t>
      </w:r>
      <w:bookmarkEnd w:id="303"/>
      <w:bookmarkEnd w:id="304"/>
    </w:p>
    <w:p w14:paraId="66A12A83" w14:textId="0A51DA04" w:rsidR="006D5263" w:rsidRPr="00E57950" w:rsidRDefault="006D5263" w:rsidP="00BA3BEA">
      <w:pPr>
        <w:spacing w:before="120" w:after="120"/>
        <w:ind w:left="851" w:right="-427"/>
        <w:jc w:val="both"/>
        <w:rPr>
          <w:rFonts w:ascii="Verdana" w:hAnsi="Verdana"/>
          <w:sz w:val="19"/>
          <w:szCs w:val="19"/>
        </w:rPr>
      </w:pPr>
      <w:r w:rsidRPr="00E57950">
        <w:rPr>
          <w:rFonts w:ascii="Verdana" w:hAnsi="Verdana"/>
          <w:sz w:val="19"/>
          <w:szCs w:val="19"/>
        </w:rPr>
        <w:t>Kontratistak egiaztatu egin beharko du azpikontratistarekin edo hornitzailearekin itundutako ordainketa-baldintzak bete dituela; hain zuzen ere, baldintza horiek SPKLren 216. artikuluan ezarrita dauden mugak errespetatu behar dituzte, baldintza orokorren 28.3 klausulan xedatuta dagoenaren arabera, eta, gainera, azpikontratisten kasuan, baldintza orokorren 32.1.1 klausulako d) letran xedatuta dagoenaren arabera.</w:t>
      </w:r>
    </w:p>
    <w:p w14:paraId="66A12A84" w14:textId="77777777" w:rsidR="006D5263" w:rsidRPr="00E57950" w:rsidRDefault="006D5263" w:rsidP="008E0B04">
      <w:pPr>
        <w:pStyle w:val="Ttulo3"/>
        <w:spacing w:after="120"/>
      </w:pPr>
      <w:bookmarkStart w:id="305" w:name="_Toc156485333"/>
      <w:r w:rsidRPr="00E57950">
        <w:t>35.- KONTRATUA LAGATZEA ETA ABEEA OSATZEN DUTEN KIDEAK ALDATZEA</w:t>
      </w:r>
      <w:bookmarkEnd w:id="305"/>
    </w:p>
    <w:p w14:paraId="66A12A85" w14:textId="77777777" w:rsidR="006D5263" w:rsidRPr="00E57950" w:rsidRDefault="006D5263" w:rsidP="008E0B04">
      <w:pPr>
        <w:pStyle w:val="Ttulo4"/>
        <w:spacing w:after="120"/>
      </w:pPr>
      <w:bookmarkStart w:id="306" w:name="_Toc35855428"/>
      <w:r w:rsidRPr="00E57950">
        <w:t>35.1.- Kontratua lagatzea</w:t>
      </w:r>
      <w:bookmarkEnd w:id="306"/>
      <w:r w:rsidR="002C0FE5" w:rsidRPr="00E57950">
        <w:t>.</w:t>
      </w:r>
    </w:p>
    <w:p w14:paraId="66A12A86" w14:textId="77777777" w:rsidR="006D5263" w:rsidRPr="00E57950" w:rsidRDefault="006D5263" w:rsidP="00BA0E41">
      <w:pPr>
        <w:pStyle w:val="Ttulo5"/>
        <w:rPr>
          <w:b/>
        </w:rPr>
      </w:pPr>
      <w:r w:rsidRPr="00E57950">
        <w:rPr>
          <w:b/>
        </w:rPr>
        <w:t>35.1.1.- Kasuak</w:t>
      </w:r>
      <w:r w:rsidR="002C0FE5" w:rsidRPr="00E57950">
        <w:rPr>
          <w:b/>
        </w:rPr>
        <w:t>.</w:t>
      </w:r>
    </w:p>
    <w:p w14:paraId="66A12A87" w14:textId="77777777" w:rsidR="006D5263" w:rsidRPr="00E57950" w:rsidRDefault="006D5263" w:rsidP="008E0B04">
      <w:pPr>
        <w:spacing w:before="120" w:after="120"/>
        <w:ind w:left="1418" w:right="-427"/>
        <w:jc w:val="both"/>
        <w:rPr>
          <w:rFonts w:ascii="Verdana" w:hAnsi="Verdana"/>
          <w:sz w:val="19"/>
          <w:szCs w:val="19"/>
        </w:rPr>
      </w:pPr>
      <w:r w:rsidRPr="00E57950">
        <w:rPr>
          <w:rFonts w:ascii="Verdana" w:hAnsi="Verdana"/>
          <w:sz w:val="19"/>
          <w:szCs w:val="19"/>
          <w:lang w:val="eu-ES"/>
        </w:rPr>
        <w:t>SPKLren 98. artikuluan aurreikusita dauden kontratistaren ondorengotzako kasuei eta SPKLren 69.9 artikuluan aurreikusita dagoen ABEEaren osaeraren aldaketako kasuei kalterik egin gabe, honako kasu hauetan laga ahal izango da kontratua</w:t>
      </w:r>
      <w:r w:rsidRPr="00E57950">
        <w:rPr>
          <w:rFonts w:ascii="Verdana" w:hAnsi="Verdana"/>
          <w:sz w:val="19"/>
          <w:szCs w:val="19"/>
        </w:rPr>
        <w:t>:</w:t>
      </w:r>
    </w:p>
    <w:p w14:paraId="66A12A88" w14:textId="77777777" w:rsidR="006D5263" w:rsidRPr="00E57950" w:rsidRDefault="006D5263" w:rsidP="004E093B">
      <w:pPr>
        <w:numPr>
          <w:ilvl w:val="0"/>
          <w:numId w:val="47"/>
        </w:numPr>
        <w:spacing w:before="120" w:after="120"/>
        <w:ind w:left="1985" w:right="-427" w:hanging="284"/>
        <w:jc w:val="both"/>
        <w:rPr>
          <w:rFonts w:ascii="Verdana" w:eastAsia="Arial Unicode MS" w:hAnsi="Verdana"/>
          <w:sz w:val="19"/>
          <w:szCs w:val="19"/>
        </w:rPr>
      </w:pPr>
      <w:r w:rsidRPr="00E57950">
        <w:rPr>
          <w:rFonts w:ascii="Verdana" w:hAnsi="Verdana"/>
          <w:sz w:val="19"/>
          <w:szCs w:val="19"/>
        </w:rPr>
        <w:t xml:space="preserve">Kontratista kaudimengabezia egoeran dagoenean, uztailaren 9ko 22/2003 Konkurtso Legearen 2.2 artikuluaren arabera, eta oraindik ez badu konkurtsoaren deklarazioa eskatu, eta, betiere, ez badute kaudimengabetzat jo beste prozedura batean. </w:t>
      </w:r>
    </w:p>
    <w:p w14:paraId="66A12A89" w14:textId="77777777" w:rsidR="006D5263" w:rsidRPr="00E57950" w:rsidRDefault="006D5263" w:rsidP="004E093B">
      <w:pPr>
        <w:numPr>
          <w:ilvl w:val="0"/>
          <w:numId w:val="47"/>
        </w:numPr>
        <w:spacing w:before="120" w:after="120"/>
        <w:ind w:left="1985" w:right="-427" w:hanging="284"/>
        <w:jc w:val="both"/>
        <w:rPr>
          <w:rFonts w:ascii="Verdana" w:hAnsi="Verdana" w:cs="sans-serif"/>
          <w:sz w:val="19"/>
          <w:szCs w:val="19"/>
        </w:rPr>
      </w:pPr>
      <w:r w:rsidRPr="00E57950">
        <w:rPr>
          <w:rFonts w:ascii="Verdana" w:hAnsi="Verdana"/>
          <w:sz w:val="19"/>
          <w:szCs w:val="19"/>
        </w:rPr>
        <w:t>Kontratista konkurtso-egoeran deklaratu denean, nahiz eta likidazio-fasea ireki izan edo konkurtsoa deklaratzeko eskuduna den epaitegiari jakinarazi zaion negoziazioak hasi direla birfinantzaketarako akordio bat erdiesteko edo hitzarmen-proposamen aurreratu bati atxikipenak lortzeko akordio bat erdiesteko, konkurtsoari buruzko legerian ezarritako baldintzetan.</w:t>
      </w:r>
    </w:p>
    <w:p w14:paraId="66A12A8A" w14:textId="77777777" w:rsidR="006D5263" w:rsidRPr="00E57950" w:rsidRDefault="006D5263" w:rsidP="004E093B">
      <w:pPr>
        <w:numPr>
          <w:ilvl w:val="0"/>
          <w:numId w:val="47"/>
        </w:numPr>
        <w:tabs>
          <w:tab w:val="left" w:pos="1276"/>
        </w:tabs>
        <w:spacing w:before="120" w:after="120"/>
        <w:ind w:left="1985" w:right="-427" w:hanging="284"/>
        <w:jc w:val="both"/>
        <w:rPr>
          <w:rFonts w:ascii="Verdana" w:hAnsi="Verdana" w:cs="sans-serif"/>
          <w:sz w:val="19"/>
          <w:szCs w:val="19"/>
        </w:rPr>
      </w:pPr>
      <w:r w:rsidRPr="00E57950">
        <w:rPr>
          <w:rFonts w:ascii="Verdana" w:hAnsi="Verdana"/>
          <w:sz w:val="19"/>
          <w:szCs w:val="19"/>
        </w:rPr>
        <w:t>Kontratista pertsona fisikoa denean eta kontratua amaitu baino lehen erretiroa hartzeko asmoa azaldu duenean</w:t>
      </w:r>
      <w:r w:rsidRPr="00E57950">
        <w:rPr>
          <w:rFonts w:ascii="Verdana" w:hAnsi="Verdana" w:cs="sans-serif"/>
          <w:sz w:val="19"/>
          <w:szCs w:val="19"/>
        </w:rPr>
        <w:t>.</w:t>
      </w:r>
    </w:p>
    <w:p w14:paraId="66A12A8B" w14:textId="77777777" w:rsidR="006D5263" w:rsidRPr="00E57950" w:rsidRDefault="006D5263" w:rsidP="00BA0E41">
      <w:pPr>
        <w:pStyle w:val="Ttulo5"/>
        <w:rPr>
          <w:b/>
        </w:rPr>
      </w:pPr>
      <w:r w:rsidRPr="00E57950">
        <w:rPr>
          <w:b/>
        </w:rPr>
        <w:t>35.1.2.- Prozedura</w:t>
      </w:r>
      <w:r w:rsidR="002C0FE5" w:rsidRPr="00E57950">
        <w:rPr>
          <w:b/>
        </w:rPr>
        <w:t>.</w:t>
      </w:r>
    </w:p>
    <w:p w14:paraId="66A12A8C" w14:textId="77777777" w:rsidR="006D5263" w:rsidRPr="00E57950" w:rsidRDefault="006D5263" w:rsidP="004E093B">
      <w:pPr>
        <w:numPr>
          <w:ilvl w:val="0"/>
          <w:numId w:val="60"/>
        </w:numPr>
        <w:spacing w:before="120" w:after="120"/>
        <w:ind w:left="1701" w:right="-427" w:hanging="283"/>
        <w:jc w:val="both"/>
        <w:rPr>
          <w:rFonts w:ascii="Verdana" w:hAnsi="Verdana"/>
          <w:strike/>
          <w:sz w:val="19"/>
          <w:szCs w:val="19"/>
        </w:rPr>
      </w:pPr>
      <w:r w:rsidRPr="00E57950">
        <w:rPr>
          <w:rFonts w:ascii="Verdana" w:hAnsi="Verdana"/>
          <w:sz w:val="19"/>
          <w:szCs w:val="19"/>
          <w:lang w:val="eu-ES"/>
        </w:rPr>
        <w:t>Kontratistak idazki bat igorriko dio kontratuaren arduradunari eta, horren bidez, lagatzeko baimena eskatuko dio. Eskaerarekin batera, dokumentazio hau ere aurkeztu behar du</w:t>
      </w:r>
      <w:r w:rsidRPr="00E57950">
        <w:rPr>
          <w:rFonts w:ascii="Verdana" w:eastAsia="Arial Unicode MS" w:hAnsi="Verdana"/>
          <w:sz w:val="19"/>
          <w:szCs w:val="19"/>
        </w:rPr>
        <w:t>:</w:t>
      </w:r>
    </w:p>
    <w:p w14:paraId="66A12A8D" w14:textId="77777777" w:rsidR="006D5263" w:rsidRPr="00E57950" w:rsidRDefault="006D5263" w:rsidP="004E093B">
      <w:pPr>
        <w:numPr>
          <w:ilvl w:val="0"/>
          <w:numId w:val="85"/>
        </w:numPr>
        <w:tabs>
          <w:tab w:val="clear" w:pos="1797"/>
        </w:tabs>
        <w:spacing w:before="120" w:after="120"/>
        <w:ind w:left="2268" w:right="-427" w:hanging="283"/>
        <w:jc w:val="both"/>
        <w:rPr>
          <w:rFonts w:ascii="Verdana" w:eastAsia="Arial Unicode MS" w:hAnsi="Verdana"/>
          <w:sz w:val="19"/>
          <w:szCs w:val="19"/>
        </w:rPr>
      </w:pPr>
      <w:r w:rsidRPr="00E57950">
        <w:rPr>
          <w:rFonts w:ascii="Verdana" w:eastAsia="Arial Unicode MS" w:hAnsi="Verdana"/>
          <w:sz w:val="19"/>
          <w:szCs w:val="19"/>
        </w:rPr>
        <w:t xml:space="preserve">Kontratua lagatzea eskatzeko bidea ematen duen inguruabarra dagoela egiaztatzeko dokumentazioa. </w:t>
      </w:r>
    </w:p>
    <w:p w14:paraId="66A12A8E" w14:textId="77777777" w:rsidR="006D5263" w:rsidRPr="00E57950" w:rsidRDefault="006D5263" w:rsidP="004E093B">
      <w:pPr>
        <w:numPr>
          <w:ilvl w:val="0"/>
          <w:numId w:val="85"/>
        </w:numPr>
        <w:tabs>
          <w:tab w:val="clear" w:pos="1797"/>
        </w:tabs>
        <w:spacing w:before="120" w:after="120"/>
        <w:ind w:left="2268" w:right="-427" w:hanging="283"/>
        <w:jc w:val="both"/>
        <w:rPr>
          <w:rFonts w:ascii="Verdana" w:eastAsia="Arial Unicode MS" w:hAnsi="Verdana"/>
          <w:sz w:val="19"/>
          <w:szCs w:val="19"/>
        </w:rPr>
      </w:pPr>
      <w:r w:rsidRPr="00E57950">
        <w:rPr>
          <w:rFonts w:ascii="Verdana" w:eastAsia="Arial Unicode MS" w:hAnsi="Verdana"/>
          <w:sz w:val="19"/>
          <w:szCs w:val="19"/>
        </w:rPr>
        <w:t>Lagapen-hartzaileak SPKLren 214.2 artikuluko c) letran jasotako betekizunak betetzen dituela egiaztatzeko dokumentazioa.</w:t>
      </w:r>
    </w:p>
    <w:p w14:paraId="66A12A8F"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cs="Tahoma"/>
          <w:sz w:val="19"/>
          <w:szCs w:val="19"/>
        </w:rPr>
      </w:pPr>
      <w:r w:rsidRPr="00E57950">
        <w:rPr>
          <w:rFonts w:ascii="Verdana" w:hAnsi="Verdana"/>
          <w:sz w:val="19"/>
          <w:szCs w:val="19"/>
        </w:rPr>
        <w:t>Kontratazio-organoaren ebazpena, prozeduraren hasiera erabakitzeko.</w:t>
      </w:r>
    </w:p>
    <w:p w14:paraId="66A12A90"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cs="Tahoma"/>
          <w:sz w:val="19"/>
          <w:szCs w:val="19"/>
        </w:rPr>
      </w:pPr>
      <w:r w:rsidRPr="00E57950">
        <w:rPr>
          <w:rFonts w:ascii="Verdana" w:hAnsi="Verdana"/>
          <w:sz w:val="19"/>
          <w:szCs w:val="19"/>
        </w:rPr>
        <w:t>Kontratuaren arduradunak egindako txostena, kontratuaren zenbatekoaren gutxienez % 20 bete behar den ala ez dioena, eta, bete behar izanez gero, betekizun hori betetzen den ala ez dioena. Halaber, SPKLren 214. artikuluko 1. apartatuko bigarren paragrafoan jasota dauden mugak errespetatzen direla azaldu beharko du.</w:t>
      </w:r>
    </w:p>
    <w:p w14:paraId="66A12A91"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b/>
          <w:sz w:val="19"/>
          <w:szCs w:val="19"/>
        </w:rPr>
      </w:pPr>
      <w:r w:rsidRPr="00E57950">
        <w:rPr>
          <w:rFonts w:ascii="Verdana" w:hAnsi="Verdana"/>
          <w:sz w:val="19"/>
          <w:szCs w:val="19"/>
        </w:rPr>
        <w:t>Txosten juridikoa.</w:t>
      </w:r>
    </w:p>
    <w:p w14:paraId="66A12A92"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sz w:val="19"/>
          <w:szCs w:val="19"/>
        </w:rPr>
      </w:pPr>
      <w:r w:rsidRPr="00E57950">
        <w:rPr>
          <w:rFonts w:ascii="Verdana" w:hAnsi="Verdana"/>
          <w:sz w:val="19"/>
          <w:szCs w:val="19"/>
        </w:rPr>
        <w:t>Lagapena formalizatzeko erabiliko den eskritura publikoaren zirriborroa ekartzea kontratistak.</w:t>
      </w:r>
    </w:p>
    <w:p w14:paraId="66A12A93"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b/>
          <w:sz w:val="19"/>
          <w:szCs w:val="19"/>
        </w:rPr>
      </w:pPr>
      <w:r w:rsidRPr="00E57950">
        <w:rPr>
          <w:rFonts w:ascii="Verdana" w:hAnsi="Verdana"/>
          <w:sz w:val="19"/>
          <w:szCs w:val="19"/>
        </w:rPr>
        <w:t xml:space="preserve">Kontratazio-organoaren ebazpena, lagatzeko baimena emateko eta kontratistari jakinarazteko. </w:t>
      </w:r>
    </w:p>
    <w:p w14:paraId="66A12A94"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sz w:val="19"/>
          <w:szCs w:val="19"/>
        </w:rPr>
      </w:pPr>
      <w:r w:rsidRPr="00E57950">
        <w:rPr>
          <w:rFonts w:ascii="Verdana" w:hAnsi="Verdana"/>
          <w:sz w:val="19"/>
          <w:szCs w:val="19"/>
        </w:rPr>
        <w:t>Kontratua lagatzeko baimena ematen duen kontratazio-organoaren ebazpena argitaratzea kontratatzailearen profilean.</w:t>
      </w:r>
    </w:p>
    <w:p w14:paraId="66A12A95" w14:textId="77777777" w:rsidR="006D5263" w:rsidRPr="00E57950" w:rsidRDefault="006D5263" w:rsidP="004E093B">
      <w:pPr>
        <w:numPr>
          <w:ilvl w:val="0"/>
          <w:numId w:val="60"/>
        </w:numPr>
        <w:spacing w:before="120" w:after="120"/>
        <w:ind w:left="1701" w:right="-427" w:hanging="300"/>
        <w:jc w:val="both"/>
        <w:rPr>
          <w:rFonts w:ascii="Verdana" w:eastAsia="Arial Unicode MS" w:hAnsi="Verdana"/>
          <w:sz w:val="19"/>
          <w:szCs w:val="19"/>
        </w:rPr>
      </w:pPr>
      <w:r w:rsidRPr="00E57950">
        <w:rPr>
          <w:rFonts w:ascii="Verdana" w:hAnsi="Verdana"/>
          <w:sz w:val="19"/>
          <w:szCs w:val="19"/>
        </w:rPr>
        <w:t>Lagapena eskritura publikoan formalizatzea.</w:t>
      </w:r>
    </w:p>
    <w:p w14:paraId="66A12A96" w14:textId="77777777" w:rsidR="006D5263" w:rsidRPr="00E57950" w:rsidRDefault="006D5263" w:rsidP="004E093B">
      <w:pPr>
        <w:numPr>
          <w:ilvl w:val="0"/>
          <w:numId w:val="60"/>
        </w:numPr>
        <w:spacing w:before="120" w:after="120"/>
        <w:ind w:left="1701" w:right="-427" w:hanging="283"/>
        <w:jc w:val="both"/>
        <w:rPr>
          <w:rFonts w:ascii="Verdana" w:eastAsia="Arial Unicode MS" w:hAnsi="Verdana"/>
          <w:b/>
          <w:sz w:val="19"/>
          <w:szCs w:val="19"/>
        </w:rPr>
      </w:pPr>
      <w:r w:rsidRPr="00E57950">
        <w:rPr>
          <w:rFonts w:ascii="Verdana" w:hAnsi="Verdana"/>
          <w:sz w:val="19"/>
          <w:szCs w:val="19"/>
        </w:rPr>
        <w:t>Lagapen-hartzaileak bermea gordailutzea Euskal Autonomia Erkidegoko Diruzaintza Nagusian. Lagatzaileak emandako bermea ez da itzuliko edo ezereztuko harik eta lagapen-hartzaileak bere bermea formalki eratuta eduki arte</w:t>
      </w:r>
      <w:r w:rsidRPr="00E57950">
        <w:rPr>
          <w:rFonts w:ascii="Verdana" w:hAnsi="Verdana" w:cs="sans-serif"/>
          <w:sz w:val="19"/>
          <w:szCs w:val="19"/>
        </w:rPr>
        <w:t>.</w:t>
      </w:r>
    </w:p>
    <w:p w14:paraId="66A12A97" w14:textId="77777777" w:rsidR="006D5263" w:rsidRPr="00E57950" w:rsidRDefault="006D5263" w:rsidP="00BA0E41">
      <w:pPr>
        <w:pStyle w:val="Ttulo5"/>
        <w:rPr>
          <w:rFonts w:cs="Tahoma"/>
          <w:b/>
        </w:rPr>
      </w:pPr>
      <w:r w:rsidRPr="00E57950">
        <w:rPr>
          <w:rFonts w:cs="Tahoma"/>
          <w:b/>
        </w:rPr>
        <w:t xml:space="preserve">35.1.3.- </w:t>
      </w:r>
      <w:r w:rsidRPr="00E57950">
        <w:rPr>
          <w:b/>
          <w:lang w:val="eu-ES"/>
        </w:rPr>
        <w:t>Baldintzak</w:t>
      </w:r>
      <w:r w:rsidR="002C0FE5" w:rsidRPr="00E57950">
        <w:rPr>
          <w:b/>
          <w:lang w:val="eu-ES"/>
        </w:rPr>
        <w:t>.</w:t>
      </w:r>
    </w:p>
    <w:p w14:paraId="66A12A98"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35.1.3.1.- </w:t>
      </w:r>
      <w:r w:rsidRPr="00E57950">
        <w:rPr>
          <w:rFonts w:ascii="Verdana" w:hAnsi="Verdana"/>
          <w:sz w:val="19"/>
          <w:szCs w:val="19"/>
          <w:lang w:val="eu-ES"/>
        </w:rPr>
        <w:t>Nolanahi ere, kontratazio-organoak lagapena baimen dezan, baldintza hauek bete behar dira</w:t>
      </w:r>
      <w:r w:rsidRPr="00E57950">
        <w:rPr>
          <w:rFonts w:ascii="Verdana" w:eastAsia="Arial Unicode MS" w:hAnsi="Verdana"/>
          <w:sz w:val="19"/>
          <w:szCs w:val="19"/>
        </w:rPr>
        <w:t>:</w:t>
      </w:r>
    </w:p>
    <w:p w14:paraId="66A12A99" w14:textId="77777777" w:rsidR="006D5263" w:rsidRPr="00E57950" w:rsidRDefault="006D5263" w:rsidP="004E093B">
      <w:pPr>
        <w:numPr>
          <w:ilvl w:val="0"/>
          <w:numId w:val="59"/>
        </w:numPr>
        <w:tabs>
          <w:tab w:val="num" w:pos="2410"/>
        </w:tabs>
        <w:spacing w:before="120" w:after="120"/>
        <w:ind w:left="2694" w:right="-427" w:hanging="284"/>
        <w:jc w:val="both"/>
        <w:rPr>
          <w:rFonts w:ascii="Verdana" w:eastAsia="Arial Unicode MS" w:hAnsi="Verdana"/>
          <w:sz w:val="19"/>
          <w:szCs w:val="19"/>
          <w:lang w:val="en-US"/>
        </w:rPr>
      </w:pPr>
      <w:r w:rsidRPr="00E57950">
        <w:rPr>
          <w:rFonts w:ascii="Verdana" w:eastAsia="Arial Unicode MS" w:hAnsi="Verdana"/>
          <w:sz w:val="19"/>
          <w:szCs w:val="19"/>
          <w:lang w:val="en-US"/>
        </w:rPr>
        <w:t>SPKLren 214. artikuluko 2. apartatuan jasotako betekizunak betetzea.</w:t>
      </w:r>
    </w:p>
    <w:p w14:paraId="66A12A9A" w14:textId="77777777" w:rsidR="006D5263" w:rsidRPr="00E57950" w:rsidRDefault="006D5263" w:rsidP="004E093B">
      <w:pPr>
        <w:numPr>
          <w:ilvl w:val="0"/>
          <w:numId w:val="59"/>
        </w:numPr>
        <w:tabs>
          <w:tab w:val="num" w:pos="2410"/>
        </w:tabs>
        <w:spacing w:before="120" w:after="120"/>
        <w:ind w:left="2694" w:right="-427" w:hanging="284"/>
        <w:jc w:val="both"/>
        <w:rPr>
          <w:rFonts w:ascii="Verdana" w:eastAsia="Arial Unicode MS" w:hAnsi="Verdana"/>
          <w:sz w:val="19"/>
          <w:szCs w:val="19"/>
          <w:lang w:val="en-US"/>
        </w:rPr>
      </w:pPr>
      <w:r w:rsidRPr="00E57950">
        <w:rPr>
          <w:rFonts w:ascii="Verdana" w:eastAsia="Arial Unicode MS" w:hAnsi="Verdana"/>
          <w:sz w:val="19"/>
          <w:szCs w:val="19"/>
          <w:lang w:val="en-US"/>
        </w:rPr>
        <w:t>Lagatzailearen (kontratista) ezaugarri tekniko edo pertsonalak arrazoi erabakigarria ez izatea kontratua adjudikatzeko.</w:t>
      </w:r>
    </w:p>
    <w:p w14:paraId="66A12A9B" w14:textId="77777777" w:rsidR="006D5263" w:rsidRPr="00E57950" w:rsidRDefault="006D5263" w:rsidP="004E093B">
      <w:pPr>
        <w:numPr>
          <w:ilvl w:val="0"/>
          <w:numId w:val="59"/>
        </w:numPr>
        <w:tabs>
          <w:tab w:val="num" w:pos="2410"/>
        </w:tabs>
        <w:spacing w:before="120" w:after="120"/>
        <w:ind w:left="2694" w:right="-427" w:hanging="284"/>
        <w:jc w:val="both"/>
        <w:rPr>
          <w:rFonts w:ascii="Verdana" w:eastAsia="Arial Unicode MS" w:hAnsi="Verdana"/>
          <w:sz w:val="19"/>
          <w:szCs w:val="19"/>
        </w:rPr>
      </w:pPr>
      <w:r w:rsidRPr="00E57950">
        <w:rPr>
          <w:rFonts w:ascii="Verdana" w:eastAsia="Arial Unicode MS" w:hAnsi="Verdana"/>
          <w:sz w:val="19"/>
          <w:szCs w:val="19"/>
        </w:rPr>
        <w:t xml:space="preserve">Lagapenak merkatuan lehiaren murrizketa ez ekartzea. </w:t>
      </w:r>
    </w:p>
    <w:p w14:paraId="66A12A9C"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35.1.3.2.- </w:t>
      </w:r>
      <w:r w:rsidRPr="00E57950">
        <w:rPr>
          <w:rFonts w:ascii="Verdana" w:hAnsi="Verdana"/>
          <w:sz w:val="19"/>
          <w:szCs w:val="19"/>
          <w:lang w:val="eu-ES"/>
        </w:rPr>
        <w:t>Ez da baimenduko kontratuaren lagapena egitea baldin eta kontratistaren ezaugarrien funtsezko aldaketak eragiten baditu eta ezaugarri horiek kontratuaren funtsezko elementuak badira</w:t>
      </w:r>
      <w:r w:rsidRPr="00E57950">
        <w:rPr>
          <w:rFonts w:ascii="Verdana" w:eastAsia="Arial Unicode MS" w:hAnsi="Verdana"/>
          <w:sz w:val="19"/>
          <w:szCs w:val="19"/>
        </w:rPr>
        <w:t>.</w:t>
      </w:r>
    </w:p>
    <w:p w14:paraId="66A12A9D" w14:textId="77777777" w:rsidR="006D5263" w:rsidRPr="00E57950" w:rsidRDefault="006D5263" w:rsidP="008E0B04">
      <w:pPr>
        <w:spacing w:before="120" w:after="120"/>
        <w:ind w:left="2127" w:right="-427" w:hanging="709"/>
        <w:jc w:val="both"/>
        <w:rPr>
          <w:rFonts w:ascii="Verdana" w:hAnsi="Verdana"/>
          <w:sz w:val="19"/>
          <w:szCs w:val="19"/>
        </w:rPr>
      </w:pPr>
      <w:r w:rsidRPr="00E57950">
        <w:rPr>
          <w:rFonts w:ascii="Verdana" w:eastAsia="Arial Unicode MS" w:hAnsi="Verdana" w:cs="Tahoma"/>
          <w:b/>
          <w:sz w:val="19"/>
          <w:szCs w:val="19"/>
        </w:rPr>
        <w:t xml:space="preserve">35.1.3.3.- </w:t>
      </w:r>
      <w:r w:rsidRPr="00E57950">
        <w:rPr>
          <w:rFonts w:ascii="Verdana" w:hAnsi="Verdana"/>
          <w:sz w:val="19"/>
          <w:szCs w:val="19"/>
          <w:lang w:val="eu-ES"/>
        </w:rPr>
        <w:t>Eskritura publikoan formalizatu beharko da kontratistaren (lagatzailea) eta lagapen-hartzailearen arteko lagapena</w:t>
      </w:r>
      <w:r w:rsidRPr="00E57950">
        <w:rPr>
          <w:rFonts w:ascii="Verdana" w:hAnsi="Verdana"/>
          <w:sz w:val="19"/>
          <w:szCs w:val="19"/>
        </w:rPr>
        <w:t>.</w:t>
      </w:r>
    </w:p>
    <w:p w14:paraId="66A12A9E"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35.1.3.4.- </w:t>
      </w:r>
      <w:r w:rsidRPr="00E57950">
        <w:rPr>
          <w:rFonts w:ascii="Verdana" w:hAnsi="Verdana"/>
          <w:sz w:val="19"/>
          <w:szCs w:val="19"/>
          <w:lang w:val="eu-ES"/>
        </w:rPr>
        <w:t>Lagatzaileak emandako bermea ez da itzuliko edo ezereztuko harik eta lagapen-hartzaileak bere bermea formalki eratuta eduki arte</w:t>
      </w:r>
      <w:r w:rsidRPr="00E57950">
        <w:rPr>
          <w:rFonts w:ascii="Verdana" w:eastAsia="Arial Unicode MS" w:hAnsi="Verdana"/>
          <w:sz w:val="19"/>
          <w:szCs w:val="19"/>
        </w:rPr>
        <w:t>.</w:t>
      </w:r>
    </w:p>
    <w:p w14:paraId="66A12A9F" w14:textId="77777777" w:rsidR="006D5263" w:rsidRPr="00E57950" w:rsidRDefault="006D5263" w:rsidP="008E0B04">
      <w:pPr>
        <w:pStyle w:val="Ttulo4"/>
        <w:spacing w:after="120"/>
        <w:rPr>
          <w:rFonts w:cs="Tahoma"/>
        </w:rPr>
      </w:pPr>
      <w:bookmarkStart w:id="307" w:name="_Toc35855429"/>
      <w:r w:rsidRPr="00E57950">
        <w:rPr>
          <w:rFonts w:cs="Tahoma"/>
        </w:rPr>
        <w:t xml:space="preserve">35.2.- </w:t>
      </w:r>
      <w:r w:rsidRPr="00E57950">
        <w:t>ABEEa osatzen duten kideak aldatzea</w:t>
      </w:r>
      <w:bookmarkEnd w:id="307"/>
      <w:r w:rsidR="002C0FE5" w:rsidRPr="00E57950">
        <w:t>.</w:t>
      </w:r>
    </w:p>
    <w:p w14:paraId="66A12AA0" w14:textId="77777777" w:rsidR="006D5263" w:rsidRPr="00E57950" w:rsidRDefault="006D5263" w:rsidP="00BA0E41">
      <w:pPr>
        <w:pStyle w:val="Ttulo5"/>
        <w:rPr>
          <w:rFonts w:cs="Tahoma"/>
          <w:b/>
        </w:rPr>
      </w:pPr>
      <w:r w:rsidRPr="00E57950">
        <w:rPr>
          <w:rFonts w:cs="Tahoma"/>
          <w:b/>
        </w:rPr>
        <w:t xml:space="preserve">35.2.1.- </w:t>
      </w:r>
      <w:r w:rsidRPr="00E57950">
        <w:rPr>
          <w:lang w:val="eu-ES"/>
        </w:rPr>
        <w:t>ABEEaren osaeraren aldaketak berekin badakar bertako kideen kopurua handitzea, txikitzea edo kide bat edo batzuk beste batzuekin ordeztea, honela jokatuko da</w:t>
      </w:r>
      <w:r w:rsidRPr="00E57950">
        <w:t>:</w:t>
      </w:r>
    </w:p>
    <w:p w14:paraId="66A12AA1" w14:textId="77777777" w:rsidR="006D5263" w:rsidRPr="00E57950" w:rsidRDefault="006D5263" w:rsidP="004E093B">
      <w:pPr>
        <w:numPr>
          <w:ilvl w:val="1"/>
          <w:numId w:val="60"/>
        </w:numPr>
        <w:spacing w:before="120" w:after="120"/>
        <w:ind w:left="1985" w:right="-427" w:hanging="283"/>
        <w:jc w:val="both"/>
        <w:rPr>
          <w:rFonts w:ascii="Verdana" w:hAnsi="Verdana"/>
          <w:strike/>
          <w:sz w:val="19"/>
          <w:szCs w:val="19"/>
        </w:rPr>
      </w:pPr>
      <w:r w:rsidRPr="00E57950">
        <w:rPr>
          <w:rFonts w:ascii="Verdana" w:hAnsi="Verdana"/>
          <w:sz w:val="19"/>
          <w:szCs w:val="19"/>
          <w:lang w:val="eu-ES"/>
        </w:rPr>
        <w:t>ABEE kontratistak idazki bat igorriko dio kontratuaren arduradunari eta, horren bidez, aldatzeko baimena eskatuko dio. Eskaerarekin batera, dokumentazio hau ere aurkeztu behar du</w:t>
      </w:r>
      <w:r w:rsidRPr="00E57950">
        <w:rPr>
          <w:rFonts w:ascii="Verdana" w:eastAsia="Arial Unicode MS" w:hAnsi="Verdana"/>
          <w:sz w:val="19"/>
          <w:szCs w:val="19"/>
        </w:rPr>
        <w:t>:</w:t>
      </w:r>
    </w:p>
    <w:p w14:paraId="66A12AA2" w14:textId="77777777" w:rsidR="006D5263" w:rsidRPr="00E57950" w:rsidRDefault="006D5263" w:rsidP="004E093B">
      <w:pPr>
        <w:numPr>
          <w:ilvl w:val="0"/>
          <w:numId w:val="82"/>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ABEEaren osaera aldatzeko bidea ematen duten inguruabarren justifikazioa</w:t>
      </w:r>
      <w:r w:rsidRPr="00E57950">
        <w:rPr>
          <w:rFonts w:ascii="Verdana" w:eastAsia="Arial Unicode MS" w:hAnsi="Verdana"/>
          <w:sz w:val="19"/>
          <w:szCs w:val="19"/>
        </w:rPr>
        <w:t>.</w:t>
      </w:r>
    </w:p>
    <w:p w14:paraId="66A12AA3" w14:textId="77777777" w:rsidR="006D5263" w:rsidRPr="00E57950" w:rsidRDefault="006D5263" w:rsidP="004E093B">
      <w:pPr>
        <w:numPr>
          <w:ilvl w:val="0"/>
          <w:numId w:val="82"/>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ABEEak, osaera berriarekin, eskatzen diren kaudimen- edo sailkapen-betekizunak betetzen dituela eta ABEEa eratu behar duten guztiek jarduteko gaitasun osoa dutela eta sektore publikoarekin kontratuak egiteko debekurik ez dutela dioten egiaztagiriak</w:t>
      </w:r>
      <w:r w:rsidRPr="00E57950">
        <w:rPr>
          <w:rFonts w:ascii="Verdana" w:eastAsia="Arial Unicode MS" w:hAnsi="Verdana"/>
          <w:sz w:val="19"/>
          <w:szCs w:val="19"/>
        </w:rPr>
        <w:t>.</w:t>
      </w:r>
    </w:p>
    <w:p w14:paraId="66A12AA4"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Kontratazio-organoaren ebazpena, prozeduraren hasiera erabakitzeko.</w:t>
      </w:r>
    </w:p>
    <w:p w14:paraId="66A12AA5"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Kontratuaren arduradunak egindako txostena, kontratuaren zenbatekoaren gutxienez % 20 betearazi dela dioena.</w:t>
      </w:r>
    </w:p>
    <w:p w14:paraId="66A12AA6"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Txosten juridikoa.</w:t>
      </w:r>
    </w:p>
    <w:p w14:paraId="66A12AA7"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ABEEa osaera berriarekin formalizatzeko erabiliko den eskritura publikoaren zirriborroa ekartzea kontratistak.</w:t>
      </w:r>
    </w:p>
    <w:p w14:paraId="66A12AA8"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 xml:space="preserve">Kontratazio-organoaren ebazpena, ABEEaren osaera aldatzeko eta ABEE kontratistari jakinarazteko baimena ematen duena. </w:t>
      </w:r>
    </w:p>
    <w:p w14:paraId="66A12AA9"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ABEEaren osaera aldatzeko baimena ematen duen kontratazio-organoaren ebazpena argitaratzea kontratatzailearen profilean.</w:t>
      </w:r>
    </w:p>
    <w:p w14:paraId="66A12AAA"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ABEEa eskritura publikoan formalizatzea.</w:t>
      </w:r>
    </w:p>
    <w:p w14:paraId="66A12AAB" w14:textId="77777777" w:rsidR="006D5263" w:rsidRPr="00E57950" w:rsidRDefault="006D5263" w:rsidP="004E093B">
      <w:pPr>
        <w:numPr>
          <w:ilvl w:val="1"/>
          <w:numId w:val="60"/>
        </w:numPr>
        <w:tabs>
          <w:tab w:val="num" w:pos="1843"/>
        </w:tabs>
        <w:spacing w:before="80" w:after="120"/>
        <w:ind w:left="1985" w:right="-427" w:hanging="283"/>
        <w:jc w:val="both"/>
        <w:rPr>
          <w:rFonts w:ascii="Verdana" w:eastAsia="Arial Unicode MS" w:hAnsi="Verdana"/>
          <w:b/>
          <w:sz w:val="19"/>
          <w:szCs w:val="19"/>
        </w:rPr>
      </w:pPr>
      <w:r w:rsidRPr="00E57950">
        <w:rPr>
          <w:rFonts w:ascii="Verdana" w:eastAsia="Arial Unicode MS" w:hAnsi="Verdana" w:cs="Tahoma"/>
          <w:sz w:val="19"/>
          <w:szCs w:val="19"/>
        </w:rPr>
        <w:t>ABEEak beste berme bat gordailutzea Euskal Autonomia Erkidegoko Diruzaintza Nagusian. ABEEak lehenago emandako bermea ez da itzuliko edo ezereztuko harik eta berria formalki eratuta eduki arte</w:t>
      </w:r>
      <w:r w:rsidRPr="00E57950">
        <w:rPr>
          <w:rFonts w:ascii="Verdana" w:hAnsi="Verdana" w:cs="sans-serif"/>
          <w:sz w:val="19"/>
          <w:szCs w:val="19"/>
        </w:rPr>
        <w:t>.</w:t>
      </w:r>
    </w:p>
    <w:p w14:paraId="66A12AAC" w14:textId="77777777" w:rsidR="006D5263" w:rsidRPr="00E57950" w:rsidRDefault="006D5263" w:rsidP="00BA0E41">
      <w:pPr>
        <w:pStyle w:val="Ttulo5"/>
        <w:rPr>
          <w:rFonts w:cs="sans-serif"/>
        </w:rPr>
      </w:pPr>
      <w:r w:rsidRPr="00E57950">
        <w:rPr>
          <w:rFonts w:cs="Tahoma"/>
          <w:b/>
        </w:rPr>
        <w:t xml:space="preserve">35.2.2.- </w:t>
      </w:r>
      <w:r w:rsidRPr="00E57950">
        <w:rPr>
          <w:lang w:val="eu-ES"/>
        </w:rPr>
        <w:t>ABEEa osatzen duen kide baten edo batzuen bategite, zatiketa nahiz jarduera-adar baten eskualdatzea dela-eta sozietate xurgatzailea, bategitearen emaitza dena, banantzearen onuraduna edo jarduera-adarraren eskuratzailea ez bada ABEE honetako kideetako bat, baldintza orokorren 35.2.1 klausulan azaltzen diren izapideak beteko dira, kontratuaren zenbatekoaren % 20 gutxienez betearaztearen baldintza izan ezik</w:t>
      </w:r>
      <w:r w:rsidRPr="00E57950">
        <w:t>.</w:t>
      </w:r>
    </w:p>
    <w:p w14:paraId="66A12AAD" w14:textId="77777777" w:rsidR="006D5263" w:rsidRPr="00E57950" w:rsidRDefault="006D5263" w:rsidP="00BA0E41">
      <w:pPr>
        <w:pStyle w:val="Ttulo5"/>
        <w:rPr>
          <w:rFonts w:cs="sans-serif"/>
        </w:rPr>
      </w:pPr>
      <w:r w:rsidRPr="00E57950">
        <w:rPr>
          <w:rFonts w:cs="Tahoma"/>
          <w:b/>
        </w:rPr>
        <w:t xml:space="preserve">35.2.3.- </w:t>
      </w:r>
      <w:r w:rsidRPr="00E57950">
        <w:rPr>
          <w:lang w:val="eu-ES"/>
        </w:rPr>
        <w:t>ABEEko kideren bat konkurtso-egoeran deklaratzen bada, likidazio-fasea irekita egonda ere, SPKLren 69.9 artikuluko c) letran xedatuta dagoenari jarraituko zaio, bat etorrita SPKLren 212.5 artikuluak kontratua betearazteko beste berme nahiko batzuk emateari buruz xedatzen duenarekin. Kasu horretan, honako jarduketa hauek egingo</w:t>
      </w:r>
      <w:r w:rsidRPr="00E57950">
        <w:rPr>
          <w:rFonts w:cs="sans-serif"/>
        </w:rPr>
        <w:t>:</w:t>
      </w:r>
    </w:p>
    <w:p w14:paraId="66A12AAE" w14:textId="77777777" w:rsidR="006D5263" w:rsidRPr="00E57950" w:rsidRDefault="006D5263" w:rsidP="004E093B">
      <w:pPr>
        <w:numPr>
          <w:ilvl w:val="0"/>
          <w:numId w:val="61"/>
        </w:numPr>
        <w:spacing w:before="120" w:after="120"/>
        <w:ind w:left="1985" w:right="-427" w:hanging="283"/>
        <w:jc w:val="both"/>
        <w:rPr>
          <w:rFonts w:ascii="Verdana" w:hAnsi="Verdana" w:cs="Tahoma"/>
          <w:color w:val="000000"/>
          <w:sz w:val="19"/>
          <w:szCs w:val="19"/>
        </w:rPr>
      </w:pPr>
      <w:r w:rsidRPr="00E57950">
        <w:rPr>
          <w:rFonts w:ascii="Verdana" w:hAnsi="Verdana"/>
          <w:sz w:val="19"/>
          <w:szCs w:val="19"/>
          <w:lang w:val="eu-ES"/>
        </w:rPr>
        <w:t>ABEE kontratistak idazki bat igorriko dio kontratuaren arduradunari, ABEEko kide bat edo batzuk konkurtso-egoeran daudela egiaztatzen duen dokumentazioarekin batera, eskaera hauetakoren bat egiteko</w:t>
      </w:r>
      <w:r w:rsidRPr="00E57950">
        <w:rPr>
          <w:rFonts w:ascii="Verdana" w:hAnsi="Verdana" w:cs="Tahoma"/>
          <w:color w:val="000000"/>
          <w:sz w:val="19"/>
          <w:szCs w:val="19"/>
        </w:rPr>
        <w:t>:</w:t>
      </w:r>
    </w:p>
    <w:p w14:paraId="66A12AAF" w14:textId="77777777" w:rsidR="006D5263" w:rsidRPr="00E57950" w:rsidRDefault="006D5263" w:rsidP="004E093B">
      <w:pPr>
        <w:numPr>
          <w:ilvl w:val="0"/>
          <w:numId w:val="82"/>
        </w:numPr>
        <w:spacing w:before="120" w:after="120"/>
        <w:ind w:left="2552" w:right="-427" w:hanging="284"/>
        <w:jc w:val="both"/>
        <w:rPr>
          <w:rFonts w:ascii="Verdana" w:eastAsia="Arial Unicode MS" w:hAnsi="Verdana"/>
          <w:sz w:val="19"/>
          <w:szCs w:val="19"/>
          <w:lang w:val="eu-ES"/>
        </w:rPr>
      </w:pPr>
      <w:r w:rsidRPr="00E57950">
        <w:rPr>
          <w:rFonts w:ascii="Verdana" w:hAnsi="Verdana"/>
          <w:sz w:val="19"/>
          <w:szCs w:val="19"/>
          <w:lang w:val="eu-ES"/>
        </w:rPr>
        <w:t>Kontratua betearazten jarraitzea gainerako kideekin. Kasu horretan, ABEEak, osaera berriarekin, eskatzen diren kaudimen- edo sailkapen-betekizunak betetzen dituela dioten egiaztagiriak aurkeztu beharko ditu</w:t>
      </w:r>
      <w:r w:rsidRPr="00E57950">
        <w:rPr>
          <w:rFonts w:ascii="Verdana" w:eastAsia="Arial Unicode MS" w:hAnsi="Verdana"/>
          <w:sz w:val="19"/>
          <w:szCs w:val="19"/>
          <w:lang w:val="eu-ES"/>
        </w:rPr>
        <w:t xml:space="preserve">. </w:t>
      </w:r>
    </w:p>
    <w:p w14:paraId="66A12AB0" w14:textId="77777777" w:rsidR="006D5263" w:rsidRPr="00E57950" w:rsidRDefault="006D5263" w:rsidP="004E093B">
      <w:pPr>
        <w:numPr>
          <w:ilvl w:val="0"/>
          <w:numId w:val="82"/>
        </w:numPr>
        <w:spacing w:before="120" w:after="120"/>
        <w:ind w:left="2552" w:right="-427" w:hanging="284"/>
        <w:jc w:val="both"/>
        <w:rPr>
          <w:rFonts w:ascii="Verdana" w:eastAsia="Arial Unicode MS" w:hAnsi="Verdana"/>
          <w:sz w:val="19"/>
          <w:szCs w:val="19"/>
          <w:lang w:val="eu-ES"/>
        </w:rPr>
      </w:pPr>
      <w:r w:rsidRPr="00E57950">
        <w:rPr>
          <w:rFonts w:ascii="Verdana" w:hAnsi="Verdana"/>
          <w:sz w:val="19"/>
          <w:szCs w:val="19"/>
          <w:lang w:val="eu-ES"/>
        </w:rPr>
        <w:t>Kontratua betearazten jarraitzea ABEEko hasierako kideekin, konkurtso-egoeran daudenak barne</w:t>
      </w:r>
      <w:r w:rsidRPr="00E57950">
        <w:rPr>
          <w:rFonts w:ascii="Verdana" w:eastAsia="Arial Unicode MS" w:hAnsi="Verdana"/>
          <w:sz w:val="19"/>
          <w:szCs w:val="19"/>
          <w:lang w:val="eu-ES"/>
        </w:rPr>
        <w:t>.</w:t>
      </w:r>
    </w:p>
    <w:p w14:paraId="66A12AB1" w14:textId="77777777" w:rsidR="006D5263" w:rsidRPr="00E57950" w:rsidRDefault="006D5263" w:rsidP="004E093B">
      <w:pPr>
        <w:numPr>
          <w:ilvl w:val="0"/>
          <w:numId w:val="61"/>
        </w:numPr>
        <w:spacing w:before="120" w:after="120"/>
        <w:ind w:left="1985" w:right="-427" w:hanging="284"/>
        <w:jc w:val="both"/>
        <w:rPr>
          <w:rFonts w:ascii="Verdana" w:hAnsi="Verdana"/>
          <w:sz w:val="19"/>
          <w:szCs w:val="19"/>
          <w:lang w:val="eu-ES"/>
        </w:rPr>
      </w:pPr>
      <w:r w:rsidRPr="00E57950">
        <w:rPr>
          <w:rFonts w:ascii="Verdana" w:hAnsi="Verdana"/>
          <w:sz w:val="19"/>
          <w:szCs w:val="19"/>
          <w:lang w:val="eu-ES"/>
        </w:rPr>
        <w:t>Baldintza orokorren 35.2.1 klausulako 2tik 9ra bitarteko puntuetan (3.enean izan ezik) azaltzen diren izapideak egitea. Eta, kontratazio-organoak ebazten badu ABEEak kide guztiekin jarrai dezala kontratua betearazten (konkurtso-egoeran daudenekin ere), kontratua behar bezala betearazteko besteko berme gehigarri nahikoak eman beharko ditu ABEE kontratistak, hain zuzen ere kontratazio-organoak bere ebazpenean adierazi dituenak</w:t>
      </w:r>
      <w:r w:rsidRPr="00E57950">
        <w:rPr>
          <w:rFonts w:ascii="Verdana" w:eastAsia="Calibri" w:hAnsi="Verdana"/>
          <w:sz w:val="19"/>
          <w:szCs w:val="19"/>
          <w:lang w:val="eu-ES"/>
        </w:rPr>
        <w:t>.</w:t>
      </w:r>
    </w:p>
    <w:p w14:paraId="66A12AB2" w14:textId="77777777" w:rsidR="002C0FE5" w:rsidRPr="00E57950" w:rsidRDefault="002C0FE5">
      <w:pPr>
        <w:rPr>
          <w:rFonts w:ascii="Verdana" w:eastAsia="Calibri" w:hAnsi="Verdana"/>
          <w:sz w:val="20"/>
          <w:szCs w:val="20"/>
          <w:lang w:val="eu-ES"/>
        </w:rPr>
      </w:pPr>
      <w:r w:rsidRPr="00E57950">
        <w:rPr>
          <w:rFonts w:ascii="Verdana" w:eastAsia="Calibri" w:hAnsi="Verdana"/>
          <w:sz w:val="20"/>
          <w:szCs w:val="20"/>
          <w:lang w:val="eu-ES"/>
        </w:rPr>
        <w:br w:type="page"/>
      </w:r>
    </w:p>
    <w:p w14:paraId="66A12AB3" w14:textId="77777777" w:rsidR="006D5263" w:rsidRPr="00E57950" w:rsidRDefault="006D5263" w:rsidP="00AB006D">
      <w:pPr>
        <w:pStyle w:val="Ttulo2"/>
      </w:pPr>
      <w:bookmarkStart w:id="308" w:name="_Toc505598230"/>
      <w:bookmarkStart w:id="309" w:name="_Toc505598307"/>
      <w:bookmarkStart w:id="310" w:name="_Toc505598400"/>
      <w:bookmarkStart w:id="311" w:name="_Toc507512582"/>
      <w:bookmarkStart w:id="312" w:name="_Toc507512883"/>
      <w:bookmarkStart w:id="313" w:name="_Toc528657973"/>
      <w:bookmarkStart w:id="314" w:name="_Toc528658792"/>
      <w:bookmarkStart w:id="315" w:name="_Toc528660419"/>
      <w:bookmarkStart w:id="316" w:name="_Toc528664269"/>
      <w:bookmarkStart w:id="317" w:name="_Toc528665960"/>
      <w:bookmarkStart w:id="318" w:name="_Toc528666585"/>
      <w:bookmarkStart w:id="319" w:name="_Toc528671308"/>
      <w:bookmarkStart w:id="320" w:name="_Toc530728130"/>
      <w:bookmarkStart w:id="321" w:name="_Toc5959035"/>
      <w:bookmarkStart w:id="322" w:name="_Toc34132941"/>
      <w:bookmarkStart w:id="323" w:name="_Toc156485334"/>
      <w:r w:rsidRPr="00E57950">
        <w:t xml:space="preserve">VI.-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Pr="00E57950">
        <w:t>KONTRATUA AZKENTZEA</w:t>
      </w:r>
      <w:bookmarkEnd w:id="323"/>
    </w:p>
    <w:p w14:paraId="66A12AB4" w14:textId="77777777" w:rsidR="006D5263" w:rsidRPr="00E57950" w:rsidRDefault="006D5263" w:rsidP="008E0B04">
      <w:pPr>
        <w:pStyle w:val="Ttulo3"/>
        <w:spacing w:after="120"/>
      </w:pPr>
      <w:bookmarkStart w:id="324" w:name="_Toc35855431"/>
      <w:bookmarkStart w:id="325" w:name="_Toc156485335"/>
      <w:r w:rsidRPr="00E57950">
        <w:t>36.- BETETZEA: ENTREGATZEA, HARRERA EGITEA ETA LIKIDATZEA</w:t>
      </w:r>
      <w:bookmarkEnd w:id="324"/>
      <w:bookmarkEnd w:id="325"/>
    </w:p>
    <w:p w14:paraId="66A12AB5" w14:textId="77777777" w:rsidR="006D5263" w:rsidRPr="00E57950" w:rsidRDefault="006D5263" w:rsidP="008E0B04">
      <w:pPr>
        <w:pStyle w:val="Ttulo4"/>
        <w:spacing w:after="120"/>
      </w:pPr>
      <w:bookmarkStart w:id="326" w:name="_Toc35855432"/>
      <w:r w:rsidRPr="00E57950">
        <w:t>36.1.- Entregatzea eta dena behar bezala bete den egiaztatzea</w:t>
      </w:r>
      <w:bookmarkEnd w:id="326"/>
      <w:r w:rsidR="007C29C9" w:rsidRPr="00E57950">
        <w:t>.</w:t>
      </w:r>
    </w:p>
    <w:p w14:paraId="66A12AB6"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PTPAn ezarritako zehaztapenei jarraituz eta baldintza orokorren 8. klausulan azaltzen diren epeak betez entregatuko dira kontratuaren objektu diren prestazioak.</w:t>
      </w:r>
    </w:p>
    <w:p w14:paraId="66A12AB7"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PTPAn besterik aurreikusten ez bada, honako hau izango da entregatzeko data</w:t>
      </w:r>
      <w:r w:rsidRPr="00E57950">
        <w:rPr>
          <w:rFonts w:ascii="Verdana" w:hAnsi="Verdana" w:cs="Tahoma"/>
          <w:sz w:val="19"/>
          <w:szCs w:val="19"/>
        </w:rPr>
        <w:t>:</w:t>
      </w:r>
    </w:p>
    <w:p w14:paraId="66A12AB8" w14:textId="77777777" w:rsidR="006D5263" w:rsidRPr="00E57950" w:rsidRDefault="006D5263" w:rsidP="004E093B">
      <w:pPr>
        <w:numPr>
          <w:ilvl w:val="0"/>
          <w:numId w:val="81"/>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Traktu bakarreko kontratuetan: kontratistak prestazio guztiak kontratuaren arduradunari PTPAn zehaztutako forman eta formatuan entregatzen dizkion eguna</w:t>
      </w:r>
      <w:r w:rsidRPr="00E57950">
        <w:rPr>
          <w:rFonts w:ascii="Verdana" w:eastAsia="Arial Unicode MS" w:hAnsi="Verdana"/>
          <w:sz w:val="19"/>
          <w:szCs w:val="19"/>
        </w:rPr>
        <w:t>.</w:t>
      </w:r>
    </w:p>
    <w:p w14:paraId="66A12AB9" w14:textId="77777777" w:rsidR="006D5263" w:rsidRPr="00E57950" w:rsidRDefault="006D5263" w:rsidP="004E093B">
      <w:pPr>
        <w:numPr>
          <w:ilvl w:val="0"/>
          <w:numId w:val="81"/>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Segidako traktuko kontatuetan: kontratuaren iraupen-epe osoa amaitzen den eguna</w:t>
      </w:r>
      <w:r w:rsidRPr="00E57950">
        <w:rPr>
          <w:rFonts w:ascii="Verdana" w:eastAsia="Arial Unicode MS" w:hAnsi="Verdana"/>
          <w:sz w:val="19"/>
          <w:szCs w:val="19"/>
        </w:rPr>
        <w:t>.</w:t>
      </w:r>
    </w:p>
    <w:p w14:paraId="66A12ABA"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Entrega-datatik aurrera zenbatuta hamabost (15) egun balioduneko epean gehienez ere, kontratuaren arduradunak bidezkoa dena egiaztatuko du, itundutako baldintzak behar bezala bete direla ziurtatzeko, eta egiaztapen-txostena egingo du, hauxe adierazteko</w:t>
      </w:r>
      <w:r w:rsidRPr="00E57950">
        <w:rPr>
          <w:rFonts w:ascii="Verdana" w:hAnsi="Verdana" w:cs="Tahoma"/>
          <w:sz w:val="19"/>
          <w:szCs w:val="19"/>
        </w:rPr>
        <w:t>:</w:t>
      </w:r>
    </w:p>
    <w:p w14:paraId="66A12ABB" w14:textId="77777777" w:rsidR="006D5263" w:rsidRPr="00E57950" w:rsidRDefault="006D5263" w:rsidP="008E0B04">
      <w:pPr>
        <w:numPr>
          <w:ilvl w:val="0"/>
          <w:numId w:val="39"/>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Baldintzak bete direla ondorioztatzen badu: kontratuaren harrera egiteko proposatuko du eta data bat ezarriko du horretarako —kontratuaren klausula espezifikoen 15.2 klausulan azaltzen den epearen barruan—; halaber, txostena igorriko dio kontratistari eta, espedientearen egiaztapen fisikoa egin behar bada, Kontrol Ekonomikoko Bulegoari ere</w:t>
      </w:r>
      <w:r w:rsidRPr="00E57950">
        <w:rPr>
          <w:rFonts w:ascii="Verdana" w:hAnsi="Verdana" w:cs="Tahoma"/>
          <w:sz w:val="19"/>
          <w:szCs w:val="19"/>
        </w:rPr>
        <w:t>.</w:t>
      </w:r>
    </w:p>
    <w:p w14:paraId="66A12ABC" w14:textId="77777777" w:rsidR="006D5263" w:rsidRPr="00E57950" w:rsidRDefault="006D5263" w:rsidP="008E0B04">
      <w:pPr>
        <w:numPr>
          <w:ilvl w:val="0"/>
          <w:numId w:val="39"/>
        </w:numPr>
        <w:spacing w:before="80" w:after="120"/>
        <w:ind w:left="1418" w:right="-427" w:hanging="284"/>
        <w:jc w:val="both"/>
        <w:rPr>
          <w:rFonts w:ascii="Verdana" w:hAnsi="Verdana" w:cs="Tahoma"/>
          <w:sz w:val="19"/>
          <w:szCs w:val="19"/>
          <w:lang w:val="eu-ES"/>
        </w:rPr>
      </w:pPr>
      <w:r w:rsidRPr="00E57950">
        <w:rPr>
          <w:rFonts w:ascii="Verdana" w:hAnsi="Verdana"/>
          <w:sz w:val="19"/>
          <w:szCs w:val="19"/>
          <w:lang w:val="eu-ES"/>
        </w:rPr>
        <w:t>Baldintzak bete ez direla ondorioztatzen badu: ikusitako ez-betetzeak eta/edo akatsak identifikatu eta horiek konpontzeko jarraibideak emango ditu. Txostena igorriko dio kontratistari. Bertan, ikusitakoa zein epetan konpondu behar den zehaztuko du, eta azalduko dio bost (5) egun balioduneko epea duela idatzizko erreklamazioa aurkezteko txostenaren ondorioen aurka</w:t>
      </w:r>
      <w:r w:rsidRPr="00E57950">
        <w:rPr>
          <w:rFonts w:ascii="Verdana" w:hAnsi="Verdana" w:cs="Tahoma"/>
          <w:sz w:val="19"/>
          <w:szCs w:val="19"/>
          <w:lang w:val="eu-ES"/>
        </w:rPr>
        <w:t xml:space="preserve">. </w:t>
      </w:r>
    </w:p>
    <w:p w14:paraId="66A12ABD"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Aipatutako epea amaitu eta kontratistak erreklamaziorik egin ez badu, jarraibideekin ados dagoela ondorioztatuko da, eta nahitaez konpondu beharko ditu ikusi diren akatsak</w:t>
      </w:r>
      <w:r w:rsidRPr="00E57950">
        <w:rPr>
          <w:rFonts w:ascii="Verdana" w:hAnsi="Verdana" w:cs="Tahoma"/>
          <w:sz w:val="19"/>
          <w:szCs w:val="19"/>
          <w:lang w:val="eu-ES"/>
        </w:rPr>
        <w:t>.</w:t>
      </w:r>
    </w:p>
    <w:p w14:paraId="66A12ABE"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Kontratistak epe horretan erreklamazioa egiten badu, egiaztapen-txostena eta erreklamazioa igorriko zaizkio kontratazio-organoari, eta organo horrek hamabost (15) egun balioduneko epean eman beharko du ebazpena.</w:t>
      </w:r>
    </w:p>
    <w:p w14:paraId="66A12ABF" w14:textId="77777777" w:rsidR="006D5263" w:rsidRPr="00E57950" w:rsidRDefault="006D5263" w:rsidP="008E0B04">
      <w:pPr>
        <w:pStyle w:val="Ttulo4"/>
        <w:spacing w:after="120"/>
        <w:rPr>
          <w:lang w:val="eu-ES"/>
        </w:rPr>
      </w:pPr>
      <w:bookmarkStart w:id="327" w:name="_Toc35855433"/>
      <w:r w:rsidRPr="00E57950">
        <w:rPr>
          <w:lang w:val="eu-ES"/>
        </w:rPr>
        <w:t>36.2.- Akatsak zuzentzea</w:t>
      </w:r>
      <w:bookmarkEnd w:id="327"/>
      <w:r w:rsidR="007C29C9" w:rsidRPr="00E57950">
        <w:rPr>
          <w:lang w:val="eu-ES"/>
        </w:rPr>
        <w:t>.</w:t>
      </w:r>
    </w:p>
    <w:p w14:paraId="66A12AC0" w14:textId="77777777" w:rsidR="006D5263" w:rsidRPr="00E57950" w:rsidRDefault="006D5263" w:rsidP="00BA0E41">
      <w:pPr>
        <w:pStyle w:val="Ttulo5"/>
        <w:rPr>
          <w:rFonts w:cs="Tahoma"/>
          <w:lang w:val="eu-ES"/>
        </w:rPr>
      </w:pPr>
      <w:r w:rsidRPr="00E57950">
        <w:rPr>
          <w:rFonts w:cs="Tahoma"/>
          <w:b/>
          <w:lang w:val="eu-ES"/>
        </w:rPr>
        <w:t>36</w:t>
      </w:r>
      <w:r w:rsidRPr="00E57950">
        <w:rPr>
          <w:rFonts w:cs="Tahoma"/>
          <w:b/>
          <w:color w:val="000000"/>
          <w:lang w:val="eu-ES"/>
        </w:rPr>
        <w:t xml:space="preserve">.2.1.- </w:t>
      </w:r>
      <w:r w:rsidRPr="00E57950">
        <w:rPr>
          <w:lang w:val="eu-ES"/>
        </w:rPr>
        <w:t>Konpontzeko epea igarotakoan, kontratuaren arduradunak bidezkoa dena egiaztatuko du, emandako jarraibideak behar bezala bete direla ziurtatzeko, eta, gehienez hamar (10) egun balioduneko epean, beste egiaztapen-txosten bat egingo du</w:t>
      </w:r>
      <w:r w:rsidRPr="00E57950">
        <w:rPr>
          <w:rFonts w:cs="Tahoma"/>
          <w:lang w:val="eu-ES"/>
        </w:rPr>
        <w:t>:</w:t>
      </w:r>
    </w:p>
    <w:p w14:paraId="66A12AC1" w14:textId="77777777" w:rsidR="006D5263" w:rsidRPr="00E57950" w:rsidRDefault="006D5263" w:rsidP="008E0B04">
      <w:pPr>
        <w:numPr>
          <w:ilvl w:val="0"/>
          <w:numId w:val="40"/>
        </w:numPr>
        <w:spacing w:before="120" w:after="120"/>
        <w:ind w:left="1985" w:right="-427" w:hanging="283"/>
        <w:jc w:val="both"/>
        <w:rPr>
          <w:rFonts w:ascii="Verdana" w:hAnsi="Verdana" w:cs="Tahoma"/>
          <w:sz w:val="19"/>
          <w:szCs w:val="19"/>
          <w:lang w:val="eu-ES"/>
        </w:rPr>
      </w:pPr>
      <w:r w:rsidRPr="00E57950">
        <w:rPr>
          <w:rFonts w:ascii="Verdana" w:hAnsi="Verdana"/>
          <w:sz w:val="19"/>
          <w:szCs w:val="19"/>
          <w:lang w:val="eu-ES"/>
        </w:rPr>
        <w:t>Jarraibideak behar bezala bete direla ondorioztatzen bada: baldintza orokorren 36.1 klausulako a) apartatuan azaltzen diren jarduketak egingo ditu</w:t>
      </w:r>
      <w:r w:rsidRPr="00E57950">
        <w:rPr>
          <w:rFonts w:ascii="Verdana" w:hAnsi="Verdana" w:cs="Tahoma"/>
          <w:sz w:val="19"/>
          <w:szCs w:val="19"/>
          <w:lang w:val="eu-ES"/>
        </w:rPr>
        <w:t>.</w:t>
      </w:r>
    </w:p>
    <w:p w14:paraId="66A12AC2" w14:textId="636C14A1" w:rsidR="006D5263" w:rsidRPr="00E57950" w:rsidRDefault="006D5263" w:rsidP="008E0B04">
      <w:pPr>
        <w:numPr>
          <w:ilvl w:val="0"/>
          <w:numId w:val="40"/>
        </w:numPr>
        <w:spacing w:before="120" w:after="120"/>
        <w:ind w:left="1985" w:right="-427" w:hanging="283"/>
        <w:jc w:val="both"/>
        <w:rPr>
          <w:rFonts w:ascii="Verdana" w:hAnsi="Verdana" w:cs="Tahoma"/>
          <w:sz w:val="19"/>
          <w:szCs w:val="19"/>
          <w:lang w:val="eu-ES"/>
        </w:rPr>
      </w:pPr>
      <w:r w:rsidRPr="00E57950">
        <w:rPr>
          <w:rFonts w:ascii="Verdana" w:hAnsi="Verdana"/>
          <w:sz w:val="19"/>
          <w:szCs w:val="19"/>
          <w:lang w:val="eu-ES"/>
        </w:rPr>
        <w:t>Jarraibideak bete ez direla ondorioztatzen bada, ikusi diren ez-betetzeak eta/edo akatsak identifikatuko ditu txosten batean, eta kontratistari eta kontratazio-organoari igorriko die</w:t>
      </w:r>
      <w:r w:rsidR="00383F26" w:rsidRPr="00E57950">
        <w:rPr>
          <w:rFonts w:ascii="Verdana" w:hAnsi="Verdana"/>
          <w:sz w:val="19"/>
          <w:szCs w:val="19"/>
          <w:lang w:val="eu-ES"/>
        </w:rPr>
        <w:t>, zigorrak ezartzeko proposamenarekin batera</w:t>
      </w:r>
      <w:r w:rsidRPr="00E57950">
        <w:rPr>
          <w:rFonts w:ascii="Verdana" w:hAnsi="Verdana"/>
          <w:sz w:val="19"/>
          <w:szCs w:val="19"/>
          <w:lang w:val="eu-ES"/>
        </w:rPr>
        <w:t>; gainera, inguruabarrak kontuan hartuta, jarduketa hauetakoren bat egiteko proposamena ere bidaliko die</w:t>
      </w:r>
      <w:r w:rsidRPr="00E57950">
        <w:rPr>
          <w:rFonts w:ascii="Verdana" w:hAnsi="Verdana" w:cs="Tahoma"/>
          <w:sz w:val="19"/>
          <w:szCs w:val="19"/>
          <w:lang w:val="eu-ES"/>
        </w:rPr>
        <w:t>:</w:t>
      </w:r>
    </w:p>
    <w:p w14:paraId="66A12AC3" w14:textId="77777777" w:rsidR="006D5263" w:rsidRPr="00E57950" w:rsidRDefault="006D5263" w:rsidP="004E093B">
      <w:pPr>
        <w:numPr>
          <w:ilvl w:val="0"/>
          <w:numId w:val="86"/>
        </w:numPr>
        <w:spacing w:before="120" w:after="120"/>
        <w:ind w:left="2552" w:right="-427" w:hanging="283"/>
        <w:jc w:val="both"/>
        <w:rPr>
          <w:rFonts w:ascii="Verdana" w:eastAsia="Arial Unicode MS" w:hAnsi="Verdana"/>
          <w:sz w:val="19"/>
          <w:szCs w:val="19"/>
          <w:lang w:val="eu-ES"/>
        </w:rPr>
      </w:pPr>
      <w:r w:rsidRPr="00E57950">
        <w:rPr>
          <w:rFonts w:ascii="Verdana" w:hAnsi="Verdana"/>
          <w:sz w:val="19"/>
          <w:szCs w:val="19"/>
          <w:lang w:val="eu-ES"/>
        </w:rPr>
        <w:t>Kontratua suntsiarazteko prozedura hastea eta, horrez gain, bermea konfiskatzea eta kontratista behartzea botere adjudikatzaileari kalte eta galerak ordaintzera, konfiskatutako bermearen zenbatekotik gorako kopuruan</w:t>
      </w:r>
      <w:r w:rsidRPr="00E57950">
        <w:rPr>
          <w:rFonts w:ascii="Verdana" w:eastAsia="Arial Unicode MS" w:hAnsi="Verdana"/>
          <w:sz w:val="19"/>
          <w:szCs w:val="19"/>
          <w:lang w:val="eu-ES"/>
        </w:rPr>
        <w:t>.</w:t>
      </w:r>
    </w:p>
    <w:p w14:paraId="66A12AC4" w14:textId="77777777" w:rsidR="006D5263" w:rsidRPr="00E57950" w:rsidRDefault="006D5263" w:rsidP="004E093B">
      <w:pPr>
        <w:numPr>
          <w:ilvl w:val="0"/>
          <w:numId w:val="86"/>
        </w:numPr>
        <w:spacing w:before="120" w:after="120"/>
        <w:ind w:left="2552" w:right="-427" w:hanging="283"/>
        <w:jc w:val="both"/>
        <w:rPr>
          <w:rFonts w:ascii="Verdana" w:eastAsia="Arial Unicode MS" w:hAnsi="Verdana"/>
          <w:sz w:val="19"/>
          <w:szCs w:val="19"/>
          <w:lang w:val="eu-ES"/>
        </w:rPr>
      </w:pPr>
      <w:r w:rsidRPr="00E57950">
        <w:rPr>
          <w:rFonts w:ascii="Verdana" w:hAnsi="Verdana"/>
          <w:sz w:val="19"/>
          <w:szCs w:val="19"/>
          <w:lang w:val="eu-ES"/>
        </w:rPr>
        <w:t>Konpontzeko beste epe bat ematea eta zigorra ezartzea, gehienez kontratuaren prezioaren edo gehieneko aurrekontu mugatzailearen % 25</w:t>
      </w:r>
      <w:r w:rsidRPr="00E57950">
        <w:rPr>
          <w:rFonts w:ascii="Verdana" w:eastAsia="Arial Unicode MS" w:hAnsi="Verdana"/>
          <w:sz w:val="19"/>
          <w:szCs w:val="19"/>
          <w:lang w:val="eu-ES"/>
        </w:rPr>
        <w:t>.</w:t>
      </w:r>
    </w:p>
    <w:p w14:paraId="66A12AC5" w14:textId="77777777" w:rsidR="006D5263" w:rsidRPr="00E57950" w:rsidRDefault="00DB54C4" w:rsidP="008E0B04">
      <w:pPr>
        <w:widowControl w:val="0"/>
        <w:suppressAutoHyphens/>
        <w:autoSpaceDE w:val="0"/>
        <w:autoSpaceDN w:val="0"/>
        <w:adjustRightInd w:val="0"/>
        <w:spacing w:before="120" w:after="120"/>
        <w:ind w:left="567" w:right="-427"/>
        <w:jc w:val="both"/>
        <w:rPr>
          <w:rFonts w:ascii="Verdana" w:hAnsi="Verdana" w:cs="Tahoma"/>
          <w:b/>
          <w:sz w:val="19"/>
          <w:szCs w:val="19"/>
          <w:lang w:val="eu-ES"/>
        </w:rPr>
      </w:pPr>
      <w:r w:rsidRPr="00E57950">
        <w:rPr>
          <w:rFonts w:ascii="Verdana" w:hAnsi="Verdana"/>
          <w:sz w:val="19"/>
          <w:szCs w:val="19"/>
          <w:lang w:val="eu-ES"/>
        </w:rPr>
        <w:t>K</w:t>
      </w:r>
      <w:r w:rsidR="006D5263" w:rsidRPr="00E57950">
        <w:rPr>
          <w:rFonts w:ascii="Verdana" w:hAnsi="Verdana"/>
          <w:sz w:val="19"/>
          <w:szCs w:val="19"/>
          <w:lang w:val="eu-ES"/>
        </w:rPr>
        <w:t xml:space="preserve">ontratistak ez baditu akatsak konpontzen emandako </w:t>
      </w:r>
      <w:r w:rsidRPr="00E57950">
        <w:rPr>
          <w:rFonts w:ascii="Verdana" w:hAnsi="Verdana"/>
          <w:sz w:val="19"/>
          <w:szCs w:val="19"/>
          <w:lang w:val="eu-ES"/>
        </w:rPr>
        <w:t xml:space="preserve">bigarren </w:t>
      </w:r>
      <w:r w:rsidR="006D5263" w:rsidRPr="00E57950">
        <w:rPr>
          <w:rFonts w:ascii="Verdana" w:hAnsi="Verdana"/>
          <w:sz w:val="19"/>
          <w:szCs w:val="19"/>
          <w:lang w:val="eu-ES"/>
        </w:rPr>
        <w:t>epean, kontratua suntsiaraziko da eta, horrez gain, bermea konfiskatuko da eta kontratista behartuko da botere adjudikatzaileari kalte eta galerak ordaintzera, konfiskatutako bermearen zenbatekotik gorako kopuruan</w:t>
      </w:r>
      <w:r w:rsidR="006D5263" w:rsidRPr="00E57950">
        <w:rPr>
          <w:rFonts w:ascii="Verdana" w:hAnsi="Verdana" w:cs="sans-serif"/>
          <w:sz w:val="19"/>
          <w:szCs w:val="19"/>
          <w:lang w:val="eu-ES"/>
        </w:rPr>
        <w:t xml:space="preserve">. </w:t>
      </w:r>
    </w:p>
    <w:p w14:paraId="66A12AC6" w14:textId="77777777" w:rsidR="006D5263" w:rsidRPr="00E57950" w:rsidRDefault="006D5263" w:rsidP="00BA0E41">
      <w:pPr>
        <w:pStyle w:val="Ttulo5"/>
        <w:rPr>
          <w:rFonts w:cs="Tahoma"/>
          <w:lang w:val="eu-ES"/>
        </w:rPr>
      </w:pPr>
      <w:r w:rsidRPr="00E57950">
        <w:rPr>
          <w:rFonts w:cs="Tahoma"/>
          <w:b/>
          <w:color w:val="000000"/>
          <w:lang w:val="eu-ES"/>
        </w:rPr>
        <w:t xml:space="preserve">36.2.2.- </w:t>
      </w:r>
      <w:r w:rsidRPr="00E57950">
        <w:rPr>
          <w:lang w:val="eu-ES"/>
        </w:rPr>
        <w:t>Obra-proiektuak prestatzeko kontratuetan akatsak konpontzeko eta okerrak zuzentzeko, SPKLren 314. artikuluari jarraituko zaio</w:t>
      </w:r>
      <w:r w:rsidRPr="00E57950">
        <w:rPr>
          <w:rFonts w:cs="Tahoma"/>
          <w:lang w:val="eu-ES"/>
        </w:rPr>
        <w:t>.</w:t>
      </w:r>
    </w:p>
    <w:p w14:paraId="66A12AC7" w14:textId="77777777" w:rsidR="007C29C9" w:rsidRPr="00E57950" w:rsidRDefault="007C29C9" w:rsidP="008E0B04">
      <w:pPr>
        <w:spacing w:after="120"/>
        <w:rPr>
          <w:rFonts w:ascii="Verdana" w:eastAsia="Arial Unicode MS" w:hAnsi="Verdana"/>
          <w:b/>
          <w:sz w:val="19"/>
          <w:szCs w:val="18"/>
          <w:lang w:val="eu-ES"/>
        </w:rPr>
      </w:pPr>
      <w:bookmarkStart w:id="328" w:name="_Toc35855434"/>
      <w:r w:rsidRPr="00E57950">
        <w:rPr>
          <w:lang w:val="eu-ES"/>
        </w:rPr>
        <w:br w:type="page"/>
      </w:r>
    </w:p>
    <w:p w14:paraId="66A12AC8" w14:textId="77777777" w:rsidR="006D5263" w:rsidRPr="00E57950" w:rsidRDefault="006D5263" w:rsidP="008E0B04">
      <w:pPr>
        <w:pStyle w:val="Ttulo4"/>
        <w:spacing w:after="120"/>
        <w:rPr>
          <w:lang w:val="eu-ES"/>
        </w:rPr>
      </w:pPr>
      <w:r w:rsidRPr="00E57950">
        <w:rPr>
          <w:lang w:val="eu-ES"/>
        </w:rPr>
        <w:t>36.3.- Harrera egitea</w:t>
      </w:r>
      <w:bookmarkEnd w:id="328"/>
      <w:r w:rsidR="007C29C9" w:rsidRPr="00E57950">
        <w:rPr>
          <w:lang w:val="eu-ES"/>
        </w:rPr>
        <w:t>.</w:t>
      </w:r>
    </w:p>
    <w:p w14:paraId="66A12AC9"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Betiere, harrera egiten den arte, itundutako baldintzak behar bezala betetzeaz arduratuko da kontratista, baina kontratuaren arduradunak aldeko txostena egin edo zerbitzu partzialen egiaztapenak onartu arren, ez da inolako inguruabar salbuesle edo eskubiderik sortuko.</w:t>
      </w:r>
    </w:p>
    <w:p w14:paraId="66A12ACA" w14:textId="77777777" w:rsidR="006D5263" w:rsidRPr="00E57950" w:rsidRDefault="006D5263" w:rsidP="008E0B04">
      <w:pPr>
        <w:widowControl w:val="0"/>
        <w:suppressAutoHyphens/>
        <w:autoSpaceDE w:val="0"/>
        <w:autoSpaceDN w:val="0"/>
        <w:adjustRightInd w:val="0"/>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Kontratuaren arduradunak ondorioztatzen badu itundutako baldintzak behar bezala bete direla, kontratuaren harrera egingo da. </w:t>
      </w:r>
    </w:p>
    <w:p w14:paraId="66A12ACB"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r w:rsidRPr="00E57950">
        <w:rPr>
          <w:rFonts w:ascii="Verdana" w:hAnsi="Verdana"/>
          <w:sz w:val="19"/>
          <w:szCs w:val="19"/>
          <w:lang w:val="eu-ES"/>
        </w:rPr>
        <w:t>Harrera-ekitaldian kontratuaren arduraduna eta kontratistaren ordezkaria egongo dira eta, espedientearen egiaztapen fisikoa egin behar bada, Kontrol Ekonomikoko Bulegoko ordezkari bat ere bai. Kontratuaren arduradunak egin beharko du ekitaldirako deialdia, eta bost (5) egun baliodun lehenago igorri. Harrera-ekitaldiaren akta egingo da, bi aletan, eta bertaratu diren guztiek sinatu beharko dute akta hori</w:t>
      </w:r>
      <w:r w:rsidRPr="00E57950">
        <w:rPr>
          <w:rFonts w:ascii="Verdana" w:hAnsi="Verdana" w:cs="Tahoma"/>
          <w:color w:val="000000"/>
          <w:sz w:val="19"/>
          <w:szCs w:val="19"/>
        </w:rPr>
        <w:t>.</w:t>
      </w:r>
    </w:p>
    <w:p w14:paraId="66A12ACC" w14:textId="77777777" w:rsidR="006D5263" w:rsidRPr="00E57950" w:rsidRDefault="006D5263" w:rsidP="008E0B04">
      <w:pPr>
        <w:pStyle w:val="Ttulo4"/>
        <w:spacing w:after="120"/>
      </w:pPr>
      <w:bookmarkStart w:id="329" w:name="_Toc35855435"/>
      <w:r w:rsidRPr="00E57950">
        <w:t>36.4.- Likidatzea</w:t>
      </w:r>
      <w:bookmarkEnd w:id="329"/>
      <w:r w:rsidR="007C29C9" w:rsidRPr="00E57950">
        <w:t>.</w:t>
      </w:r>
    </w:p>
    <w:p w14:paraId="66A12ACD"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Kontratuaren izaerarengatik hala komeni denean eta/edo SPKLren 309.1 artikuluko bigarren paragrafoko aurreikuspena beren-beregi jaso denean kontratuaren klausula espezifikoetan, hogeita hamar (30) eguneko epean, harrera-edo adostasun-akta egiten denetik aurrera, likidazioa egingo dela erabakiko du kontratazio-organoak. Bada, kontratistari jakinaraziko zaio eta, hala badagokio, ordainduko zaio, baldin eta faktura ez bada aurkeztu harrera egin ondoren.</w:t>
      </w:r>
    </w:p>
    <w:p w14:paraId="66A12ACE"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Harrera egin ondoren aurkeztu badu faktura kontratistak, faktura kontratuaren klausula espezifikoen 19.6.2 klausulan adierazitako erregistroan aurkezten den egunean hasiko da hogeita hamar (30) eguneko epea.</w:t>
      </w:r>
    </w:p>
    <w:p w14:paraId="66A12ACF"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Likidatutako saldoa ordaintzen berandutuz gero, kontratistak eskubidea edukiko du berandutze-interesak eta kobrantza-kostuen kalte-ordainak jasotzeko, Merkataritza-eragiketetako Berankortasunaren Aurkako Neurriak Ezartzen dituen abenduaren 29ko 3/2004 Legean jasotakoaren arabera.</w:t>
      </w:r>
    </w:p>
    <w:p w14:paraId="66A12AD0" w14:textId="77777777" w:rsidR="006D5263" w:rsidRPr="00E57950" w:rsidRDefault="006D5263" w:rsidP="008E0B04">
      <w:pPr>
        <w:pStyle w:val="Ttulo3"/>
        <w:spacing w:after="120"/>
      </w:pPr>
      <w:bookmarkStart w:id="330" w:name="_Toc35855436"/>
      <w:bookmarkStart w:id="331" w:name="_Toc156485336"/>
      <w:r w:rsidRPr="00E57950">
        <w:t>37.- BERME-EPEA ETA BERMEA ITZULTZEA</w:t>
      </w:r>
      <w:bookmarkEnd w:id="330"/>
      <w:bookmarkEnd w:id="331"/>
    </w:p>
    <w:p w14:paraId="66A12AD1" w14:textId="77777777" w:rsidR="006D5263" w:rsidRPr="00E57950" w:rsidRDefault="006D5263" w:rsidP="008E0B04">
      <w:pPr>
        <w:pStyle w:val="Ttulo4"/>
        <w:spacing w:after="120"/>
      </w:pPr>
      <w:bookmarkStart w:id="332" w:name="_Toc35855437"/>
      <w:r w:rsidRPr="00E57950">
        <w:t>37.1.- Kontratistaren betebeharrak</w:t>
      </w:r>
      <w:bookmarkEnd w:id="332"/>
      <w:r w:rsidR="007C29C9" w:rsidRPr="00E57950">
        <w:t>.</w:t>
      </w:r>
    </w:p>
    <w:p w14:paraId="66A12AD2"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Kontratuaren klausula espezifikoen 15.4 klausulan ezarritako berme-epea hasiko da kontratuaren harrera egin eta hurrengo egunean. Epe horren barruan, kontratistak nahitaez konpondu beharko ditu, bere kontura, egindako lanek dituzten akatsak, baldin eta epe horretan halako akatsak daudela ikusi eta idatziz jakinarazi bada. </w:t>
      </w:r>
    </w:p>
    <w:p w14:paraId="66A12AD3"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Akatsak konpontzeko behar bezala eta garaiz erreklamatu ondoren kontratistak ez baditu zuzentzen, Administrazio Publikoen Administrazio Prozedura Erkidearen urriaren 1eko 39/2015 Legearen 100. artikuluan ezarritako nahitaez betearazteko bitartekoak erabili ahal izango ditu botere adjudikatzaileak.</w:t>
      </w:r>
    </w:p>
    <w:p w14:paraId="66A12AD4"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Berme-epea amaitu eta botere adjudikatzaileak ez badu behar bezala eta garaiz eskatzen akatsak konpontzeko, kontratistak ez du izango inolako erantzukizunik egindako prestazioarengatik. Nolanahi ere, SPKLren 314. eta 315. artikuluetan obra-proiektuak egiteko kontratuetarako ezarrita dagoena bete beharko da</w:t>
      </w:r>
      <w:r w:rsidRPr="00E57950">
        <w:rPr>
          <w:rFonts w:ascii="Verdana" w:hAnsi="Verdana" w:cs="Tahoma"/>
          <w:sz w:val="19"/>
          <w:szCs w:val="19"/>
        </w:rPr>
        <w:t>.</w:t>
      </w:r>
    </w:p>
    <w:p w14:paraId="66A12AD5" w14:textId="77777777" w:rsidR="006D5263" w:rsidRPr="00E57950" w:rsidRDefault="006D5263" w:rsidP="008E0B04">
      <w:pPr>
        <w:pStyle w:val="Ttulo4"/>
        <w:spacing w:after="120"/>
      </w:pPr>
      <w:bookmarkStart w:id="333" w:name="_Toc35855438"/>
      <w:r w:rsidRPr="00E57950">
        <w:t>37.2.- Bermea itzultzea</w:t>
      </w:r>
      <w:bookmarkEnd w:id="333"/>
      <w:r w:rsidR="007C29C9" w:rsidRPr="00E57950">
        <w:t>.</w:t>
      </w:r>
    </w:p>
    <w:p w14:paraId="66A12AD6" w14:textId="77777777" w:rsidR="006D5263" w:rsidRPr="00E57950" w:rsidRDefault="006D5263" w:rsidP="00BA0E41">
      <w:pPr>
        <w:pStyle w:val="Ttulo5"/>
        <w:rPr>
          <w:rFonts w:cs="Tahoma"/>
        </w:rPr>
      </w:pPr>
      <w:r w:rsidRPr="00E57950">
        <w:rPr>
          <w:rFonts w:cs="Tahoma"/>
          <w:b/>
          <w:color w:val="000000"/>
        </w:rPr>
        <w:t>37</w:t>
      </w:r>
      <w:r w:rsidRPr="00E57950">
        <w:rPr>
          <w:rFonts w:cs="Tahoma"/>
          <w:b/>
        </w:rPr>
        <w:t>.2.1.-</w:t>
      </w:r>
      <w:r w:rsidRPr="00E57950">
        <w:rPr>
          <w:rFonts w:cs="Tahoma"/>
        </w:rPr>
        <w:t xml:space="preserve"> </w:t>
      </w:r>
      <w:r w:rsidRPr="00E57950">
        <w:rPr>
          <w:lang w:val="eu-ES"/>
        </w:rPr>
        <w:t>Kontratuaren klausula espezifikoen 15.4 klausulan berme-eperik ezartzen ez bada, kontratua likidatzeko erabakiaren barruan bermea itzultzeko edo ezerezteko agindua ere jasoko da</w:t>
      </w:r>
      <w:r w:rsidRPr="00E57950">
        <w:rPr>
          <w:rFonts w:cs="Tahoma"/>
        </w:rPr>
        <w:t>.</w:t>
      </w:r>
    </w:p>
    <w:p w14:paraId="66A12AD7" w14:textId="77777777" w:rsidR="006D5263" w:rsidRPr="00E57950" w:rsidRDefault="006D5263" w:rsidP="00BA0E41">
      <w:pPr>
        <w:pStyle w:val="Ttulo5"/>
        <w:rPr>
          <w:rFonts w:cs="Tahoma"/>
          <w:color w:val="7030A0"/>
        </w:rPr>
      </w:pPr>
      <w:r w:rsidRPr="00E57950">
        <w:rPr>
          <w:rFonts w:cs="Tahoma"/>
          <w:b/>
        </w:rPr>
        <w:t>37.2.2.-</w:t>
      </w:r>
      <w:r w:rsidRPr="00E57950">
        <w:rPr>
          <w:rFonts w:cs="Tahoma"/>
        </w:rPr>
        <w:t xml:space="preserve"> </w:t>
      </w:r>
      <w:r w:rsidRPr="00E57950">
        <w:rPr>
          <w:lang w:val="eu-ES"/>
        </w:rPr>
        <w:t>Kontratuaren klausula espezifikoen 15.4 klausulan berme-epea ezartzen bada, honako hau egingo da epe hori amaitu ondoren</w:t>
      </w:r>
      <w:r w:rsidRPr="00E57950">
        <w:rPr>
          <w:rFonts w:cs="Tahoma"/>
        </w:rPr>
        <w:t>:</w:t>
      </w:r>
    </w:p>
    <w:p w14:paraId="66A12AD8" w14:textId="77777777" w:rsidR="006D5263" w:rsidRPr="00E57950" w:rsidRDefault="006D5263" w:rsidP="008E0B04">
      <w:pPr>
        <w:numPr>
          <w:ilvl w:val="0"/>
          <w:numId w:val="43"/>
        </w:numPr>
        <w:spacing w:before="120" w:after="120"/>
        <w:ind w:left="1985" w:right="-427" w:hanging="284"/>
        <w:jc w:val="both"/>
        <w:rPr>
          <w:rFonts w:ascii="Verdana" w:eastAsia="Arial Unicode MS" w:hAnsi="Verdana" w:cs="Tahoma"/>
          <w:color w:val="7030A0"/>
          <w:sz w:val="19"/>
          <w:szCs w:val="19"/>
        </w:rPr>
      </w:pPr>
      <w:r w:rsidRPr="00E57950">
        <w:rPr>
          <w:rFonts w:ascii="Verdana" w:hAnsi="Verdana"/>
          <w:sz w:val="19"/>
          <w:szCs w:val="19"/>
          <w:lang w:val="eu-ES"/>
        </w:rPr>
        <w:t>Berme-epean erreklamaziorik egin ez bada behar bezala eta garaiz, edo erreklamazioak egin arren konpondu badira: kontratazio-organoak ebazpena emango du eta, horren bidez, bermea itzultzeko edo ezerezteko aginduko du</w:t>
      </w:r>
      <w:r w:rsidRPr="00E57950">
        <w:rPr>
          <w:rFonts w:ascii="Verdana" w:hAnsi="Verdana" w:cs="Tahoma"/>
          <w:color w:val="000000"/>
          <w:sz w:val="19"/>
          <w:szCs w:val="19"/>
        </w:rPr>
        <w:t xml:space="preserve">. </w:t>
      </w:r>
    </w:p>
    <w:p w14:paraId="66A12AD9" w14:textId="77777777" w:rsidR="006D5263" w:rsidRPr="00E57950" w:rsidRDefault="006D5263" w:rsidP="008E0B04">
      <w:pPr>
        <w:spacing w:before="120" w:after="120"/>
        <w:ind w:left="1985" w:right="-427"/>
        <w:jc w:val="both"/>
        <w:rPr>
          <w:rFonts w:ascii="Verdana" w:eastAsia="Arial Unicode MS" w:hAnsi="Verdana" w:cs="Tahoma"/>
          <w:sz w:val="19"/>
          <w:szCs w:val="19"/>
        </w:rPr>
      </w:pPr>
      <w:r w:rsidRPr="00E57950">
        <w:rPr>
          <w:rFonts w:ascii="Verdana" w:hAnsi="Verdana"/>
          <w:sz w:val="19"/>
          <w:szCs w:val="19"/>
          <w:lang w:val="eu-ES"/>
        </w:rPr>
        <w:t>Berme-epea amaitu eta gehienez bi (2) hilabeteko epean emango da ebazpena, eta kontratistari jakinarazi. Era berean, Euskal Autonomia Erkidegoko Diruzaintza Nagusiari edo dagokion botere adjudikatzailearen organo baliokideari ere jakinarazi zaio</w:t>
      </w:r>
      <w:r w:rsidRPr="00E57950">
        <w:rPr>
          <w:rFonts w:ascii="Verdana" w:eastAsia="Arial Unicode MS" w:hAnsi="Verdana" w:cs="Tahoma"/>
          <w:sz w:val="19"/>
          <w:szCs w:val="19"/>
        </w:rPr>
        <w:t>.</w:t>
      </w:r>
    </w:p>
    <w:p w14:paraId="66A12ADA" w14:textId="77777777" w:rsidR="006D5263" w:rsidRPr="00E57950" w:rsidRDefault="006D5263" w:rsidP="008E0B04">
      <w:pPr>
        <w:numPr>
          <w:ilvl w:val="0"/>
          <w:numId w:val="43"/>
        </w:numPr>
        <w:spacing w:before="120" w:after="120"/>
        <w:ind w:left="1985" w:right="-427" w:hanging="284"/>
        <w:jc w:val="both"/>
        <w:rPr>
          <w:rFonts w:ascii="Verdana" w:eastAsia="Arial Unicode MS" w:hAnsi="Verdana" w:cs="Tahoma"/>
          <w:sz w:val="19"/>
          <w:szCs w:val="19"/>
          <w:lang w:val="eu-ES"/>
        </w:rPr>
      </w:pPr>
      <w:r w:rsidRPr="00E57950">
        <w:rPr>
          <w:rFonts w:ascii="Verdana" w:hAnsi="Verdana"/>
          <w:sz w:val="19"/>
          <w:szCs w:val="19"/>
          <w:lang w:val="eu-ES"/>
        </w:rPr>
        <w:t>Berme-epean erreklamazioak egin badira, behar bezala eta garaiz, baina kontratistak horiek konpondu ez baditu: kontratuaren arduradunak bidezkoak diren jarraibideak emango dizkio kontratistari, akatsak behar bezala konpon ditzan. Epe bat emango dio horretarako. Epe horretan, kontratistak jarraituko du izaten lanen kalitate teknikoaren eta SPKLren 311. artikuluko 2. apartatuan azaldutakoaren arabera egindako prestazio eta zerbitzuen arduradun, baina ez du inolako diru-kopururik jasoko berme-epea luzatzeagatik</w:t>
      </w:r>
      <w:r w:rsidRPr="00E57950">
        <w:rPr>
          <w:rFonts w:ascii="Verdana" w:hAnsi="Verdana" w:cs="Arial"/>
          <w:sz w:val="19"/>
          <w:szCs w:val="19"/>
          <w:lang w:val="eu-ES"/>
        </w:rPr>
        <w:t xml:space="preserve">. </w:t>
      </w:r>
    </w:p>
    <w:p w14:paraId="66A12ADB" w14:textId="77777777" w:rsidR="006D5263" w:rsidRPr="00E57950" w:rsidRDefault="006D5263" w:rsidP="008E0B04">
      <w:pPr>
        <w:spacing w:before="120" w:after="120"/>
        <w:ind w:left="1985" w:right="-427"/>
        <w:jc w:val="both"/>
        <w:rPr>
          <w:rFonts w:ascii="Verdana" w:eastAsia="Arial Unicode MS" w:hAnsi="Verdana" w:cs="Tahoma"/>
          <w:b/>
          <w:sz w:val="19"/>
          <w:szCs w:val="19"/>
          <w:lang w:val="eu-ES"/>
        </w:rPr>
      </w:pPr>
      <w:r w:rsidRPr="00E57950">
        <w:rPr>
          <w:rFonts w:ascii="Verdana" w:hAnsi="Verdana"/>
          <w:sz w:val="19"/>
          <w:szCs w:val="19"/>
          <w:lang w:val="eu-ES"/>
        </w:rPr>
        <w:t>Kontratistak ez baditu betetzen kontratuaren arduradunak emandako jarraibideak horretarako emandako epean, bermea konfiskatuko da eta kontratista behartuko da botere adjudikatzaileari kalte eta galerak ordaintzera, konfiskatutako bermearen zenbatekotik gorako kopuruan</w:t>
      </w:r>
      <w:r w:rsidRPr="00E57950">
        <w:rPr>
          <w:rFonts w:ascii="Verdana" w:eastAsia="Arial Unicode MS" w:hAnsi="Verdana" w:cs="Tahoma"/>
          <w:sz w:val="19"/>
          <w:szCs w:val="19"/>
          <w:lang w:val="eu-ES"/>
        </w:rPr>
        <w:t xml:space="preserve">. </w:t>
      </w:r>
    </w:p>
    <w:p w14:paraId="66A12ADC" w14:textId="5B2FFBD7" w:rsidR="006D5263" w:rsidRPr="00E57950" w:rsidRDefault="006D5263" w:rsidP="00BA0E41">
      <w:pPr>
        <w:pStyle w:val="Ttulo5"/>
        <w:rPr>
          <w:rFonts w:cs="Tahoma"/>
        </w:rPr>
      </w:pPr>
      <w:r w:rsidRPr="00E57950">
        <w:rPr>
          <w:rFonts w:cs="Tahoma"/>
          <w:b/>
          <w:lang w:val="eu-ES"/>
        </w:rPr>
        <w:t>37.2.3.-</w:t>
      </w:r>
      <w:r w:rsidRPr="00E57950">
        <w:rPr>
          <w:rFonts w:cs="Tahoma"/>
          <w:lang w:val="eu-ES"/>
        </w:rPr>
        <w:t xml:space="preserve"> </w:t>
      </w:r>
      <w:r w:rsidRPr="00E57950">
        <w:rPr>
          <w:lang w:val="eu-ES"/>
        </w:rPr>
        <w:t>Kontratuaren klausula espezifikoen 8.5 klausularen arabera onartzen bada bermearen zati proportzionala itzuli edo ezereztea, baldintza orokorren 37.1 eta 37.2 klausuletan ezarrita dagoenaren arabera jokatuko da.  Berme-epea ezarri bada, harrera partziala egin eta hurrengo egunean hasiko da</w:t>
      </w:r>
      <w:r w:rsidRPr="00E57950">
        <w:rPr>
          <w:rFonts w:cs="Tahoma"/>
        </w:rPr>
        <w:t>.</w:t>
      </w:r>
    </w:p>
    <w:p w14:paraId="5ADD5F84" w14:textId="76F04559" w:rsidR="00A600C5" w:rsidRPr="00E57950" w:rsidRDefault="00A600C5" w:rsidP="00A600C5">
      <w:pPr>
        <w:ind w:left="1418" w:right="-427"/>
        <w:jc w:val="both"/>
      </w:pPr>
      <w:r w:rsidRPr="00E57950">
        <w:rPr>
          <w:rFonts w:ascii="Verdana" w:eastAsia="Arial Unicode MS" w:hAnsi="Verdana"/>
          <w:sz w:val="19"/>
          <w:szCs w:val="18"/>
          <w:lang w:val="eu-ES"/>
        </w:rPr>
        <w:t>Era berean, bermearen eraginpeko exekuzio-baldintza bereziak betetzen ez badira, baldintza orokorren 31.2 klausulan aurreikusitako prozeduratik ondorioztatzen dena hartuko da kontuan.</w:t>
      </w:r>
    </w:p>
    <w:p w14:paraId="6360594B" w14:textId="30148656" w:rsidR="00137B30" w:rsidRPr="00E57950" w:rsidRDefault="006D5263" w:rsidP="008D4086">
      <w:pPr>
        <w:pStyle w:val="Ttulo5"/>
        <w:rPr>
          <w:rStyle w:val="normaltextrun1"/>
          <w:szCs w:val="19"/>
        </w:rPr>
      </w:pPr>
      <w:r w:rsidRPr="00E57950">
        <w:rPr>
          <w:rFonts w:cs="Tahoma"/>
          <w:b/>
        </w:rPr>
        <w:t>37.2.4.-</w:t>
      </w:r>
      <w:r w:rsidRPr="00E57950">
        <w:rPr>
          <w:rFonts w:cs="Tahoma"/>
        </w:rPr>
        <w:t xml:space="preserve"> </w:t>
      </w:r>
      <w:r w:rsidR="00137B30" w:rsidRPr="00E57950">
        <w:rPr>
          <w:rStyle w:val="normaltextrun1"/>
          <w:szCs w:val="19"/>
        </w:rPr>
        <w:t>Kontratua amaitzeko epea amaitu, berme-epea amaituta, eta, enpresa kontratistari egotzi ezin zaizkion zergatiengatik, urtebete (1) igarota ez bada harrera-egintza formalik ez likidaziorik izan, bermeak itzuliko zaizkio kontratistari, edo ezereztu egingo da, beste luzapenik gabe, SPKLren 110. artikuluan aipatutako erantzukizunak argitu ondoren.</w:t>
      </w:r>
    </w:p>
    <w:p w14:paraId="2302BD51" w14:textId="77777777" w:rsidR="00137B30" w:rsidRPr="00E57950" w:rsidRDefault="00137B30" w:rsidP="00137B30">
      <w:pPr>
        <w:pStyle w:val="paragraph"/>
        <w:ind w:left="1418" w:right="-435"/>
        <w:jc w:val="both"/>
        <w:textAlignment w:val="baseline"/>
        <w:rPr>
          <w:rFonts w:ascii="Verdana" w:hAnsi="Verdana"/>
          <w:sz w:val="19"/>
          <w:szCs w:val="19"/>
          <w:lang w:val="es-ES"/>
        </w:rPr>
      </w:pPr>
    </w:p>
    <w:p w14:paraId="024E74A2" w14:textId="4D67A170" w:rsidR="00137B30" w:rsidRPr="00E57950" w:rsidRDefault="00137B30" w:rsidP="00137B30">
      <w:pPr>
        <w:pStyle w:val="paragraph"/>
        <w:spacing w:after="120"/>
        <w:ind w:left="1418" w:right="-437"/>
        <w:jc w:val="both"/>
        <w:textAlignment w:val="baseline"/>
        <w:rPr>
          <w:rFonts w:ascii="Verdana" w:hAnsi="Verdana"/>
          <w:sz w:val="19"/>
          <w:szCs w:val="19"/>
          <w:lang w:val="es-ES"/>
        </w:rPr>
      </w:pPr>
      <w:r w:rsidRPr="00E57950">
        <w:rPr>
          <w:rStyle w:val="normaltextrun1"/>
          <w:rFonts w:ascii="Verdana" w:hAnsi="Verdana"/>
          <w:sz w:val="19"/>
          <w:szCs w:val="19"/>
          <w:lang w:val="es-ES"/>
        </w:rPr>
        <w:t>Aurreko paragrafoan adierazitako urtebeteko (1) epea sei (6) hilabeteko bilakatuko da kasu hauetan:</w:t>
      </w:r>
    </w:p>
    <w:p w14:paraId="16DD0AEC" w14:textId="768AF6A8" w:rsidR="00137B30" w:rsidRPr="00E57950" w:rsidRDefault="00137B30" w:rsidP="004E093B">
      <w:pPr>
        <w:pStyle w:val="paragraph"/>
        <w:numPr>
          <w:ilvl w:val="1"/>
          <w:numId w:val="142"/>
        </w:numPr>
        <w:tabs>
          <w:tab w:val="clear" w:pos="1440"/>
        </w:tabs>
        <w:spacing w:after="120"/>
        <w:ind w:left="1984" w:hanging="357"/>
        <w:jc w:val="both"/>
        <w:textAlignment w:val="baseline"/>
        <w:rPr>
          <w:rFonts w:ascii="Verdana" w:hAnsi="Verdana"/>
          <w:sz w:val="19"/>
          <w:szCs w:val="19"/>
          <w:lang w:val="es-ES"/>
        </w:rPr>
      </w:pPr>
      <w:r w:rsidRPr="00E57950">
        <w:rPr>
          <w:rStyle w:val="normaltextrun1"/>
          <w:rFonts w:ascii="Verdana" w:hAnsi="Verdana"/>
          <w:sz w:val="19"/>
          <w:szCs w:val="19"/>
          <w:lang w:val="es-ES"/>
        </w:rPr>
        <w:t>Kontratuaren balio zenbatetsia 100.000 eurotik beherakoa denean.</w:t>
      </w:r>
    </w:p>
    <w:p w14:paraId="38F8CFB0" w14:textId="42A353C5" w:rsidR="00137B30" w:rsidRPr="00E57950" w:rsidRDefault="00137B30" w:rsidP="004E093B">
      <w:pPr>
        <w:pStyle w:val="paragraph"/>
        <w:numPr>
          <w:ilvl w:val="1"/>
          <w:numId w:val="142"/>
        </w:numPr>
        <w:tabs>
          <w:tab w:val="clear" w:pos="1440"/>
        </w:tabs>
        <w:ind w:left="1985"/>
        <w:jc w:val="both"/>
        <w:textAlignment w:val="baseline"/>
        <w:rPr>
          <w:rFonts w:ascii="Verdana" w:hAnsi="Verdana"/>
          <w:sz w:val="19"/>
          <w:szCs w:val="19"/>
          <w:lang w:val="es-ES"/>
        </w:rPr>
      </w:pPr>
      <w:r w:rsidRPr="00E57950">
        <w:rPr>
          <w:rStyle w:val="normaltextrun1"/>
          <w:rFonts w:ascii="Verdana" w:hAnsi="Verdana"/>
          <w:sz w:val="19"/>
          <w:szCs w:val="19"/>
          <w:lang w:val="es-ES"/>
        </w:rPr>
        <w:t>Kontratistak enpresa txiki edo ertainen betekizunak betetzen baditu –Europar Batasunaren Funtzionamenduari buruzko Tratatuaren 107. eta 108. artikuluak aplikatuz laguntza-kategoria batzuk barne-merkatuarekin bateragarritzat jotzen dituen Batzordearen ekainaren 17ko 651/2014 (EB) Erregelamenduan I. eranskinean ezarritakoaren arabera– eta betekizun horiek betetzen ez dituen beste enpresaren batek zuzenean edo zeharka kontrolatzen ez baditu.</w:t>
      </w:r>
    </w:p>
    <w:p w14:paraId="66A12ADE" w14:textId="77777777" w:rsidR="006D5263" w:rsidRPr="00E57950" w:rsidRDefault="006D5263" w:rsidP="008E0B04">
      <w:pPr>
        <w:pStyle w:val="Ttulo3"/>
        <w:spacing w:after="120"/>
      </w:pPr>
      <w:bookmarkStart w:id="334" w:name="_Toc35855439"/>
      <w:bookmarkStart w:id="335" w:name="_Toc156485337"/>
      <w:r w:rsidRPr="00E57950">
        <w:t>38.- KONTRATUA SUNTSIARAZTEA</w:t>
      </w:r>
      <w:bookmarkEnd w:id="334"/>
      <w:bookmarkEnd w:id="335"/>
    </w:p>
    <w:p w14:paraId="66A12ADF" w14:textId="77777777" w:rsidR="006D5263" w:rsidRPr="00E57950" w:rsidRDefault="006D5263" w:rsidP="008E0B04">
      <w:pPr>
        <w:tabs>
          <w:tab w:val="left" w:pos="600"/>
        </w:tabs>
        <w:spacing w:before="120" w:after="120"/>
        <w:ind w:left="284" w:right="-427"/>
        <w:jc w:val="both"/>
        <w:rPr>
          <w:rFonts w:ascii="Verdana" w:eastAsia="Arial Unicode MS" w:hAnsi="Verdana" w:cs="Tahoma"/>
          <w:sz w:val="19"/>
          <w:szCs w:val="19"/>
        </w:rPr>
      </w:pPr>
      <w:r w:rsidRPr="00E57950">
        <w:rPr>
          <w:rFonts w:ascii="Verdana" w:hAnsi="Verdana"/>
          <w:sz w:val="19"/>
          <w:szCs w:val="19"/>
          <w:lang w:val="eu-ES"/>
        </w:rPr>
        <w:t>SPKLren 211. eta 313. artikuluetan, 294. artikuluko c), d) eta f) letretan herritarren aldeko zuzeneko prestazioak dakartzaten kontratuetan eta, hala badagokio, kontratuaren klausula espezifikoen 17. klausulan jasotzen direnez gain, honako hauek izango dira kontratua suntsiarazteko arrazoiak</w:t>
      </w:r>
      <w:r w:rsidRPr="00E57950">
        <w:rPr>
          <w:rFonts w:ascii="Verdana" w:eastAsia="Arial Unicode MS" w:hAnsi="Verdana" w:cs="Tahoma"/>
          <w:sz w:val="19"/>
          <w:szCs w:val="19"/>
        </w:rPr>
        <w:t xml:space="preserve">: </w:t>
      </w:r>
    </w:p>
    <w:p w14:paraId="66A12AE0" w14:textId="77777777" w:rsidR="006D5263" w:rsidRPr="00E57950" w:rsidRDefault="006D5263" w:rsidP="008E0B04">
      <w:pPr>
        <w:numPr>
          <w:ilvl w:val="0"/>
          <w:numId w:val="42"/>
        </w:numPr>
        <w:spacing w:before="120" w:after="120"/>
        <w:ind w:left="851" w:right="-427" w:hanging="284"/>
        <w:jc w:val="both"/>
        <w:rPr>
          <w:rFonts w:ascii="Verdana" w:hAnsi="Verdana" w:cs="Tahoma"/>
          <w:strike/>
          <w:sz w:val="19"/>
          <w:szCs w:val="19"/>
        </w:rPr>
      </w:pPr>
      <w:r w:rsidRPr="00E57950">
        <w:rPr>
          <w:rFonts w:ascii="Verdana" w:hAnsi="Verdana"/>
          <w:sz w:val="19"/>
          <w:szCs w:val="19"/>
          <w:lang w:val="eu-ES"/>
        </w:rPr>
        <w:t>Botere adjudikatzailearen zuzendaritza- eta ikuskaritza-ahalmenak oztopatzea, SPKLren 190. artikuluko bigarren paragrafoan xedatuta dagoenaren arabera</w:t>
      </w:r>
      <w:r w:rsidRPr="00E57950">
        <w:rPr>
          <w:rFonts w:ascii="Verdana" w:hAnsi="Verdana" w:cs="Tahoma"/>
          <w:sz w:val="19"/>
          <w:szCs w:val="19"/>
        </w:rPr>
        <w:t>.</w:t>
      </w:r>
    </w:p>
    <w:p w14:paraId="66A12AE1" w14:textId="77777777" w:rsidR="006D5263" w:rsidRPr="00E57950" w:rsidRDefault="006D5263" w:rsidP="008E0B04">
      <w:pPr>
        <w:numPr>
          <w:ilvl w:val="0"/>
          <w:numId w:val="42"/>
        </w:numPr>
        <w:spacing w:before="120" w:after="120"/>
        <w:ind w:left="851" w:right="-427" w:hanging="284"/>
        <w:jc w:val="both"/>
        <w:rPr>
          <w:rFonts w:ascii="Verdana" w:hAnsi="Verdana" w:cs="Tahoma"/>
          <w:strike/>
          <w:sz w:val="19"/>
          <w:szCs w:val="19"/>
        </w:rPr>
      </w:pPr>
      <w:r w:rsidRPr="00E57950">
        <w:rPr>
          <w:rFonts w:ascii="Verdana" w:hAnsi="Verdana"/>
          <w:sz w:val="19"/>
          <w:szCs w:val="19"/>
          <w:lang w:val="eu-ES"/>
        </w:rPr>
        <w:t>Kontratistak konfidentzialtasuna errespetatzeko duen betebeharra ez betetzea</w:t>
      </w:r>
      <w:r w:rsidRPr="00E57950">
        <w:rPr>
          <w:rFonts w:ascii="Verdana" w:hAnsi="Verdana"/>
          <w:sz w:val="19"/>
          <w:szCs w:val="19"/>
        </w:rPr>
        <w:t>.</w:t>
      </w:r>
    </w:p>
    <w:p w14:paraId="66A12AE2" w14:textId="77777777" w:rsidR="006D5263" w:rsidRPr="00E57950" w:rsidRDefault="006D5263" w:rsidP="006D5263">
      <w:pPr>
        <w:ind w:right="-427"/>
        <w:jc w:val="both"/>
        <w:rPr>
          <w:rFonts w:ascii="Verdana" w:hAnsi="Verdana"/>
          <w:sz w:val="16"/>
          <w:szCs w:val="16"/>
        </w:rPr>
      </w:pPr>
      <w:r w:rsidRPr="00E57950">
        <w:rPr>
          <w:rFonts w:ascii="Verdana" w:hAnsi="Verdana"/>
          <w:sz w:val="20"/>
          <w:szCs w:val="20"/>
        </w:rPr>
        <w:br w:type="page"/>
      </w:r>
    </w:p>
    <w:p w14:paraId="66A12AE3" w14:textId="77777777" w:rsidR="006D5263" w:rsidRPr="00E57950" w:rsidRDefault="006D5263" w:rsidP="00AB006D">
      <w:pPr>
        <w:pStyle w:val="Ttulo2"/>
      </w:pPr>
      <w:bookmarkStart w:id="336" w:name="_Toc505598231"/>
      <w:bookmarkStart w:id="337" w:name="_Toc505598308"/>
      <w:bookmarkStart w:id="338" w:name="_Toc505598401"/>
      <w:bookmarkStart w:id="339" w:name="_Toc507512583"/>
      <w:bookmarkStart w:id="340" w:name="_Toc507512884"/>
      <w:bookmarkStart w:id="341" w:name="_Toc528657977"/>
      <w:bookmarkStart w:id="342" w:name="_Toc528658796"/>
      <w:bookmarkStart w:id="343" w:name="_Toc528660423"/>
      <w:bookmarkStart w:id="344" w:name="_Toc528664273"/>
      <w:bookmarkStart w:id="345" w:name="_Toc528665964"/>
      <w:bookmarkStart w:id="346" w:name="_Toc528666589"/>
      <w:bookmarkStart w:id="347" w:name="_Toc528671312"/>
      <w:bookmarkStart w:id="348" w:name="_Toc530728140"/>
      <w:bookmarkStart w:id="349" w:name="_Toc5959045"/>
      <w:bookmarkStart w:id="350" w:name="_Toc34132945"/>
      <w:bookmarkStart w:id="351" w:name="_Toc156485338"/>
      <w:r w:rsidRPr="00E57950">
        <w:t xml:space="preserve">VII.- </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sidRPr="00E57950">
        <w:t>GORABEHERAK ETA EGINTZEN BERRIKUSPENA</w:t>
      </w:r>
      <w:bookmarkEnd w:id="351"/>
    </w:p>
    <w:p w14:paraId="66A12AE4" w14:textId="77777777" w:rsidR="006D5263" w:rsidRPr="00E57950" w:rsidRDefault="006D5263" w:rsidP="008E0B04">
      <w:pPr>
        <w:pStyle w:val="Ttulo3"/>
        <w:spacing w:after="120"/>
      </w:pPr>
      <w:bookmarkStart w:id="352" w:name="_Toc35855441"/>
      <w:bookmarkStart w:id="353" w:name="_Toc156485339"/>
      <w:r w:rsidRPr="00E57950">
        <w:t>39.- GORABEHERAK</w:t>
      </w:r>
      <w:bookmarkEnd w:id="352"/>
      <w:bookmarkEnd w:id="353"/>
    </w:p>
    <w:p w14:paraId="66A12AE5" w14:textId="77777777" w:rsidR="006D5263" w:rsidRPr="00E57950" w:rsidRDefault="006D5263" w:rsidP="008E0B04">
      <w:pPr>
        <w:pStyle w:val="Ttulo4"/>
        <w:spacing w:after="120"/>
      </w:pPr>
      <w:bookmarkStart w:id="354" w:name="_Toc35855442"/>
      <w:r w:rsidRPr="00E57950">
        <w:t>39.1.- Kontratazio-organoaren prerrogatibak</w:t>
      </w:r>
      <w:bookmarkEnd w:id="354"/>
      <w:r w:rsidR="00BA1407" w:rsidRPr="00E57950">
        <w:t>.</w:t>
      </w:r>
    </w:p>
    <w:p w14:paraId="66A12AE6"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Administrazio-kontratuak interpretatzeari, betetzearen inguruko zalantzei, aldaketak egiteari, kontratua betearaztearen ondorioz kontratistari egotzi ahal zaion erantzukizuna deklaratzeari, betearaztea eteteari, suntsiarazteari eta suntsiaraztearen ondorioei buruz gertatzen diren auziak kontratazio-organoak ebatziko ditu. Kontratazio-organoaren ebazpenek administrazio-bidea amaituko dute, eta, ebazpen horien kontra, aukerako berraztertze-errekurtsoa jarri ahal izango zaio hari hilabete bateko epean, edo administrazioarekiko auzi-errekurtsoa bi hilabeteko epean, ebazpena jakinarazi eta biharamunetik aurrera zenbatzen hasita</w:t>
      </w:r>
      <w:r w:rsidRPr="00E57950">
        <w:rPr>
          <w:rFonts w:ascii="Verdana" w:eastAsia="Arial Unicode MS" w:hAnsi="Verdana" w:cs="Tahoma"/>
          <w:sz w:val="19"/>
          <w:szCs w:val="19"/>
          <w:lang w:val="eu-ES"/>
        </w:rPr>
        <w:t>.</w:t>
      </w:r>
    </w:p>
    <w:p w14:paraId="66A12AE7" w14:textId="77777777" w:rsidR="006D5263" w:rsidRPr="00E57950" w:rsidRDefault="006D5263" w:rsidP="008E0B04">
      <w:pPr>
        <w:pStyle w:val="Ttulo4"/>
        <w:spacing w:after="120"/>
        <w:rPr>
          <w:lang w:val="eu-ES"/>
        </w:rPr>
      </w:pPr>
      <w:bookmarkStart w:id="355" w:name="_Toc35855443"/>
      <w:r w:rsidRPr="00E57950">
        <w:rPr>
          <w:lang w:val="eu-ES"/>
        </w:rPr>
        <w:t>39.2.- Prozedura</w:t>
      </w:r>
      <w:bookmarkEnd w:id="355"/>
      <w:r w:rsidR="00BA1407" w:rsidRPr="00E57950">
        <w:rPr>
          <w:lang w:val="eu-ES"/>
        </w:rPr>
        <w:t>.</w:t>
      </w:r>
    </w:p>
    <w:p w14:paraId="66A12AE8"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Kasu zehatzetarako baldintza-agiri honetan eta sektore publikoaren kontratuen araudian ezarrita dagoena bazter utzita, botere adjudikatzailearen eta kontratistaren artean kontratua betearazteari eta azkentzeari buruz sortzen diren gorabehera guztiak espediente kontraesankorraren bitartez izapidetuko dira; espediente horren barruan honako jarduketa hauek egingo dira</w:t>
      </w:r>
      <w:r w:rsidRPr="00E57950">
        <w:rPr>
          <w:rFonts w:ascii="Verdana" w:hAnsi="Verdana" w:cs="Tahoma"/>
          <w:sz w:val="19"/>
          <w:szCs w:val="19"/>
          <w:lang w:val="eu-ES"/>
        </w:rPr>
        <w:t>:</w:t>
      </w:r>
    </w:p>
    <w:p w14:paraId="66A12AE9" w14:textId="77777777" w:rsidR="006D5263" w:rsidRPr="00E57950" w:rsidRDefault="006D5263" w:rsidP="008E0B04">
      <w:pPr>
        <w:numPr>
          <w:ilvl w:val="0"/>
          <w:numId w:val="41"/>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Botere adjudikatzailearen proposamena edo kontratistaren eskaera</w:t>
      </w:r>
      <w:r w:rsidRPr="00E57950">
        <w:rPr>
          <w:rFonts w:ascii="Verdana" w:hAnsi="Verdana"/>
          <w:sz w:val="19"/>
          <w:szCs w:val="19"/>
        </w:rPr>
        <w:t>.</w:t>
      </w:r>
    </w:p>
    <w:p w14:paraId="66A12AEA" w14:textId="6C87B38C" w:rsidR="006D5263" w:rsidRPr="00E57950" w:rsidRDefault="006D5263" w:rsidP="008E0B04">
      <w:pPr>
        <w:numPr>
          <w:ilvl w:val="0"/>
          <w:numId w:val="41"/>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Entzunaldia kontratistari, bost (5) egun balioduneko epean</w:t>
      </w:r>
      <w:r w:rsidRPr="00E57950">
        <w:rPr>
          <w:rFonts w:ascii="Verdana" w:hAnsi="Verdana"/>
          <w:sz w:val="19"/>
          <w:szCs w:val="19"/>
        </w:rPr>
        <w:t>.</w:t>
      </w:r>
      <w:r w:rsidR="002E3D9B" w:rsidRPr="00E57950">
        <w:rPr>
          <w:rFonts w:ascii="Verdana" w:hAnsi="Verdana"/>
          <w:sz w:val="19"/>
          <w:szCs w:val="19"/>
        </w:rPr>
        <w:t xml:space="preserve"> Kontratua suntziarazten denean, entzunaldia kontratistari, hamar (10) egun balioduneko epean izango da, betiere kontratuaren suntzipena kontratazio-organoak ofizioz adostu duenean.</w:t>
      </w:r>
    </w:p>
    <w:p w14:paraId="66A12AEB" w14:textId="77777777" w:rsidR="006D5263" w:rsidRPr="00E57950" w:rsidRDefault="006D5263" w:rsidP="008E0B04">
      <w:pPr>
        <w:numPr>
          <w:ilvl w:val="0"/>
          <w:numId w:val="41"/>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Kontratuaren arduradunaren txostena</w:t>
      </w:r>
      <w:r w:rsidRPr="00E57950">
        <w:rPr>
          <w:rFonts w:ascii="Verdana" w:hAnsi="Verdana"/>
          <w:sz w:val="19"/>
          <w:szCs w:val="19"/>
        </w:rPr>
        <w:t>.</w:t>
      </w:r>
    </w:p>
    <w:p w14:paraId="66A12AEC" w14:textId="77777777" w:rsidR="006D5263" w:rsidRPr="00E57950" w:rsidRDefault="006D5263" w:rsidP="008E0B04">
      <w:pPr>
        <w:numPr>
          <w:ilvl w:val="0"/>
          <w:numId w:val="41"/>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Aholkularitza juridikoaren txostena, hala badagokio</w:t>
      </w:r>
      <w:r w:rsidRPr="00E57950">
        <w:rPr>
          <w:rFonts w:ascii="Verdana" w:hAnsi="Verdana"/>
          <w:sz w:val="19"/>
          <w:szCs w:val="19"/>
        </w:rPr>
        <w:t>.</w:t>
      </w:r>
    </w:p>
    <w:p w14:paraId="66A12AED" w14:textId="77777777" w:rsidR="006D5263" w:rsidRPr="00E57950" w:rsidRDefault="006D5263" w:rsidP="008E0B04">
      <w:pPr>
        <w:numPr>
          <w:ilvl w:val="0"/>
          <w:numId w:val="41"/>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Kont</w:t>
      </w:r>
      <w:r w:rsidR="00BA2A4D" w:rsidRPr="00E57950">
        <w:rPr>
          <w:rFonts w:ascii="Verdana" w:hAnsi="Verdana"/>
          <w:sz w:val="19"/>
          <w:szCs w:val="19"/>
          <w:lang w:val="eu-ES"/>
        </w:rPr>
        <w:t>rol Ekonomikoko Bulegoaren txostena, hala badagokio</w:t>
      </w:r>
      <w:r w:rsidRPr="00E57950">
        <w:rPr>
          <w:rFonts w:ascii="Verdana" w:hAnsi="Verdana"/>
          <w:sz w:val="19"/>
          <w:szCs w:val="19"/>
        </w:rPr>
        <w:t>.</w:t>
      </w:r>
    </w:p>
    <w:p w14:paraId="66A12AEE" w14:textId="77777777" w:rsidR="006D5263" w:rsidRPr="00E57950" w:rsidRDefault="006D5263" w:rsidP="008E0B04">
      <w:pPr>
        <w:numPr>
          <w:ilvl w:val="0"/>
          <w:numId w:val="41"/>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Kontratazio-organoaren ebazpen arrazoitua eta kontratistari egindako jakinarazpena</w:t>
      </w:r>
      <w:r w:rsidRPr="00E57950">
        <w:rPr>
          <w:rFonts w:ascii="Verdana" w:hAnsi="Verdana" w:cs="Tahoma"/>
          <w:sz w:val="19"/>
          <w:szCs w:val="19"/>
        </w:rPr>
        <w:t>.</w:t>
      </w:r>
    </w:p>
    <w:p w14:paraId="66A12AEF" w14:textId="77777777" w:rsidR="006D5263" w:rsidRPr="00E57950" w:rsidRDefault="006D5263" w:rsidP="008E0B04">
      <w:pPr>
        <w:widowControl w:val="0"/>
        <w:suppressAutoHyphens/>
        <w:autoSpaceDE w:val="0"/>
        <w:autoSpaceDN w:val="0"/>
        <w:adjustRightInd w:val="0"/>
        <w:spacing w:before="120" w:after="120"/>
        <w:ind w:left="851" w:right="-427"/>
        <w:jc w:val="both"/>
        <w:rPr>
          <w:rFonts w:ascii="Verdana" w:hAnsi="Verdana" w:cs="Tahoma"/>
          <w:sz w:val="19"/>
          <w:szCs w:val="19"/>
        </w:rPr>
      </w:pPr>
      <w:r w:rsidRPr="00E57950">
        <w:rPr>
          <w:rFonts w:ascii="Verdana" w:hAnsi="Verdana"/>
          <w:sz w:val="19"/>
          <w:szCs w:val="19"/>
          <w:lang w:val="eu-ES"/>
        </w:rPr>
        <w:t>Interes publikoko arrazoiek justifikatu ezean edo gorabeheren izaerak hala eskatu ezean, prozedura hau izapidetzeak ez du kontratua geldiaraztea ekarriko</w:t>
      </w:r>
      <w:r w:rsidRPr="00E57950">
        <w:rPr>
          <w:rFonts w:ascii="Verdana" w:hAnsi="Verdana" w:cs="Tahoma"/>
          <w:sz w:val="19"/>
          <w:szCs w:val="19"/>
        </w:rPr>
        <w:t>.</w:t>
      </w:r>
    </w:p>
    <w:p w14:paraId="66A12AF0" w14:textId="77777777" w:rsidR="006D5263" w:rsidRPr="00E57950" w:rsidRDefault="006D5263" w:rsidP="008E0B04">
      <w:pPr>
        <w:pStyle w:val="Ttulo3"/>
        <w:spacing w:after="120"/>
      </w:pPr>
      <w:bookmarkStart w:id="356" w:name="_Toc35855444"/>
      <w:bookmarkStart w:id="357" w:name="_Toc156485340"/>
      <w:r w:rsidRPr="00E57950">
        <w:t>40.- EGINTZAK BERRIKUSTEKO ARAUBIDEA</w:t>
      </w:r>
      <w:bookmarkEnd w:id="356"/>
      <w:bookmarkEnd w:id="357"/>
    </w:p>
    <w:p w14:paraId="7947D015" w14:textId="77777777" w:rsidR="003C4A19" w:rsidRPr="00E57950" w:rsidRDefault="003C4A19" w:rsidP="003C4A19">
      <w:pPr>
        <w:widowControl w:val="0"/>
        <w:suppressAutoHyphens/>
        <w:autoSpaceDE w:val="0"/>
        <w:autoSpaceDN w:val="0"/>
        <w:adjustRightInd w:val="0"/>
        <w:spacing w:before="120" w:after="120"/>
        <w:ind w:left="284" w:right="-316"/>
        <w:jc w:val="both"/>
        <w:rPr>
          <w:rFonts w:ascii="Verdana" w:hAnsi="Verdana" w:cs="Tahoma"/>
          <w:sz w:val="19"/>
          <w:szCs w:val="19"/>
        </w:rPr>
      </w:pPr>
      <w:r w:rsidRPr="00E57950">
        <w:rPr>
          <w:rFonts w:ascii="Verdana" w:hAnsi="Verdana"/>
          <w:sz w:val="19"/>
          <w:szCs w:val="19"/>
        </w:rPr>
        <w:t>Euskal Autonomia Erkidegoko Kontratuen inguruko Errekurtsoen Administrazio Organoa da organo eskuduna SPKLren 44.1 artikuluan aurreikusitako egintzei aurkeztu dakizkiekeen kontratazio-arloko errekurtso bereziak ebazteko, SPKLren 44.2 artikuluan jasotako kontratuei dagokienez, baita behin-behineko neurriak hartzeari buruzko erabakiak hartzeko ere.</w:t>
      </w:r>
    </w:p>
    <w:p w14:paraId="5306AD70" w14:textId="77777777" w:rsidR="003C4A19" w:rsidRPr="00E57950" w:rsidRDefault="003C4A19" w:rsidP="003C4A19">
      <w:pPr>
        <w:widowControl w:val="0"/>
        <w:suppressAutoHyphens/>
        <w:autoSpaceDE w:val="0"/>
        <w:autoSpaceDN w:val="0"/>
        <w:adjustRightInd w:val="0"/>
        <w:spacing w:before="120" w:after="120"/>
        <w:ind w:left="284" w:right="-316"/>
        <w:jc w:val="both"/>
        <w:rPr>
          <w:rFonts w:ascii="Verdana" w:hAnsi="Verdana" w:cs="Tahoma"/>
          <w:sz w:val="19"/>
          <w:szCs w:val="19"/>
        </w:rPr>
      </w:pPr>
      <w:r w:rsidRPr="00E57950">
        <w:rPr>
          <w:rFonts w:ascii="Verdana" w:hAnsi="Verdana"/>
          <w:sz w:val="19"/>
          <w:szCs w:val="19"/>
        </w:rPr>
        <w:t>SPKLren 44.1 klausulan jasota ez dauden kontratuei buruzko egintzen aurka Administrazio Publikoen Administrazio Prozedura Erkidearenaren urriaren 1eko 39/2015 Legearen 112, 121 eta 123. artikuluetan aurreikusita dauden errekurtso arruntak aurkeztu ahal izango dira.</w:t>
      </w:r>
    </w:p>
    <w:p w14:paraId="66A12AF3" w14:textId="77777777" w:rsidR="006D5263" w:rsidRPr="00E57950" w:rsidRDefault="006D5263" w:rsidP="006D5263">
      <w:pPr>
        <w:ind w:right="-427"/>
        <w:rPr>
          <w:rFonts w:eastAsia="Arial Unicode MS"/>
        </w:rPr>
      </w:pPr>
    </w:p>
    <w:p w14:paraId="66A1334D" w14:textId="77777777" w:rsidR="006D5263" w:rsidRPr="00376DC1" w:rsidRDefault="006D5263" w:rsidP="00680BE6">
      <w:pPr>
        <w:pStyle w:val="Ttulo1"/>
        <w:rPr>
          <w:sz w:val="18"/>
          <w:szCs w:val="18"/>
        </w:rPr>
      </w:pPr>
    </w:p>
    <w:sectPr w:rsidR="006D5263" w:rsidRPr="00376DC1" w:rsidSect="00680BE6">
      <w:headerReference w:type="default" r:id="rId17"/>
      <w:footerReference w:type="default" r:id="rId18"/>
      <w:footnotePr>
        <w:numRestart w:val="eachSect"/>
      </w:footnotePr>
      <w:endnotePr>
        <w:numFmt w:val="decimal"/>
        <w:numRestart w:val="eachSect"/>
      </w:endnotePr>
      <w:pgSz w:w="11906" w:h="16838" w:code="9"/>
      <w:pgMar w:top="567" w:right="141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85C7B" w14:textId="77777777" w:rsidR="00BA1143" w:rsidRDefault="00BA1143">
      <w:r>
        <w:separator/>
      </w:r>
    </w:p>
  </w:endnote>
  <w:endnote w:type="continuationSeparator" w:id="0">
    <w:p w14:paraId="44516EAD" w14:textId="77777777" w:rsidR="00BA1143" w:rsidRDefault="00BA1143">
      <w:r>
        <w:continuationSeparator/>
      </w:r>
    </w:p>
  </w:endnote>
  <w:endnote w:type="continuationNotice" w:id="1">
    <w:p w14:paraId="0DC67D9D" w14:textId="77777777" w:rsidR="00BA1143" w:rsidRDefault="00BA1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21F86" w14:textId="77777777" w:rsidR="00680BE6" w:rsidRDefault="00680BE6" w:rsidP="00680BE6">
    <w:pPr>
      <w:pStyle w:val="Encabezado"/>
      <w:tabs>
        <w:tab w:val="right" w:pos="9923"/>
      </w:tabs>
      <w:ind w:right="-142"/>
      <w:rPr>
        <w:rFonts w:ascii="Arial" w:hAnsi="Arial"/>
        <w:sz w:val="16"/>
      </w:rPr>
    </w:pPr>
  </w:p>
  <w:p w14:paraId="090037F7" w14:textId="77777777" w:rsidR="00680BE6" w:rsidRDefault="00680BE6" w:rsidP="00680BE6"/>
  <w:p w14:paraId="686FC1DD" w14:textId="6640FEE2" w:rsidR="00680BE6" w:rsidRDefault="00680BE6" w:rsidP="00680BE6">
    <w:pPr>
      <w:pStyle w:val="Piedepgina"/>
      <w:tabs>
        <w:tab w:val="clear" w:pos="9071"/>
      </w:tabs>
      <w:jc w:val="center"/>
      <w:rPr>
        <w:rFonts w:ascii="Arial" w:hAnsi="Arial"/>
        <w:sz w:val="13"/>
      </w:rPr>
    </w:pPr>
    <w:r>
      <w:rPr>
        <w:rFonts w:ascii="Arial" w:hAnsi="Arial"/>
        <w:sz w:val="13"/>
      </w:rPr>
      <w:t>Donostia - San Sebastian, 1 – 01010 VITORIA-GASTEIZ</w:t>
    </w:r>
    <w:r>
      <w:rPr>
        <w:rFonts w:ascii="Arial" w:hAnsi="Arial"/>
        <w:sz w:val="13"/>
      </w:rPr>
      <w:t>- contratacion.gobernanza@euskadi.eus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4C5A0" w14:textId="77777777" w:rsidR="00BA1143" w:rsidRDefault="00BA1143">
      <w:r>
        <w:separator/>
      </w:r>
    </w:p>
  </w:footnote>
  <w:footnote w:type="continuationSeparator" w:id="0">
    <w:p w14:paraId="5AB5010D" w14:textId="77777777" w:rsidR="00BA1143" w:rsidRDefault="00BA1143">
      <w:r>
        <w:continuationSeparator/>
      </w:r>
    </w:p>
  </w:footnote>
  <w:footnote w:type="continuationNotice" w:id="1">
    <w:p w14:paraId="3D5CEBB0" w14:textId="77777777" w:rsidR="00BA1143" w:rsidRDefault="00BA114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33AA" w14:textId="33BFB82D" w:rsidR="00BA1143" w:rsidRDefault="00680BE6" w:rsidP="00680BE6">
    <w:pPr>
      <w:pStyle w:val="Encabezado"/>
      <w:tabs>
        <w:tab w:val="clear" w:pos="4819"/>
        <w:tab w:val="left" w:pos="195"/>
        <w:tab w:val="right" w:pos="9921"/>
      </w:tabs>
      <w:jc w:val="center"/>
      <w:rPr>
        <w:rFonts w:ascii="Verdana" w:hAnsi="Verdana"/>
        <w:i/>
        <w:sz w:val="14"/>
        <w:szCs w:val="14"/>
      </w:rPr>
    </w:pPr>
    <w:r>
      <w:rPr>
        <w:noProof/>
        <w:lang w:eastAsia="es-ES"/>
      </w:rPr>
      <w:drawing>
        <wp:inline distT="0" distB="0" distL="0" distR="0" wp14:anchorId="5D096938" wp14:editId="4D165F23">
          <wp:extent cx="3302635" cy="623570"/>
          <wp:effectExtent l="0" t="0" r="0" b="5080"/>
          <wp:docPr id="3" name="Imagen 3" descr="C:\Users\IAMONDAA\ELKARLAN\102 - CONTRATACION DIRECCION SERVICIOS GOBERNANZA - Documentos\EUSKO JAURLARITZA\MARCAS\Gobernanza Pública y Autogobierno\ej_gobernantza_horizontal_bn.jpg"/>
          <wp:cNvGraphicFramePr/>
          <a:graphic xmlns:a="http://schemas.openxmlformats.org/drawingml/2006/main">
            <a:graphicData uri="http://schemas.openxmlformats.org/drawingml/2006/picture">
              <pic:pic xmlns:pic="http://schemas.openxmlformats.org/drawingml/2006/picture">
                <pic:nvPicPr>
                  <pic:cNvPr id="3" name="Imagen 3" descr="C:\Users\IAMONDAA\ELKARLAN\102 - CONTRATACION DIRECCION SERVICIOS GOBERNANZA - Documentos\EUSKO JAURLARITZA\MARCAS\Gobernanza Pública y Autogobierno\ej_gobernantza_horizontal_bn.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02635" cy="623570"/>
                  </a:xfrm>
                  <a:prstGeom prst="rect">
                    <a:avLst/>
                  </a:prstGeom>
                  <a:noFill/>
                  <a:ln>
                    <a:noFill/>
                  </a:ln>
                </pic:spPr>
              </pic:pic>
            </a:graphicData>
          </a:graphic>
        </wp:inline>
      </w:drawing>
    </w:r>
  </w:p>
  <w:p w14:paraId="66A133AB" w14:textId="77777777" w:rsidR="00BA1143" w:rsidRDefault="00BA1143"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styleLink w:val="BOPV-12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styleLink w:val="BOPV-1211"/>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63B2B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A91103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FC40116"/>
    <w:multiLevelType w:val="hybridMultilevel"/>
    <w:tmpl w:val="E7E84F48"/>
    <w:lvl w:ilvl="0" w:tplc="EE54C28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4232D946"/>
    <w:lvl w:ilvl="0" w:tplc="DDE64A24">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12021E6"/>
    <w:multiLevelType w:val="hybridMultilevel"/>
    <w:tmpl w:val="E9EA5DE8"/>
    <w:lvl w:ilvl="0" w:tplc="0C0A000F">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5C0AFE"/>
    <w:multiLevelType w:val="hybridMultilevel"/>
    <w:tmpl w:val="C12423C2"/>
    <w:lvl w:ilvl="0" w:tplc="46B63B50">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71C3965"/>
    <w:multiLevelType w:val="hybridMultilevel"/>
    <w:tmpl w:val="1CECF9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7392040"/>
    <w:multiLevelType w:val="hybridMultilevel"/>
    <w:tmpl w:val="86DC2180"/>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B6BCFF44"/>
    <w:lvl w:ilvl="0" w:tplc="6AF0FB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FCB8E580"/>
    <w:styleLink w:val="BOPV-115"/>
    <w:lvl w:ilvl="0" w:tplc="0B983EDE">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01D833E0"/>
    <w:lvl w:ilvl="0" w:tplc="0C0A000F">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8FA38A0"/>
    <w:multiLevelType w:val="hybridMultilevel"/>
    <w:tmpl w:val="1FEC0002"/>
    <w:lvl w:ilvl="0" w:tplc="08AE417A">
      <w:start w:val="6"/>
      <w:numFmt w:val="lowerLetter"/>
      <w:lvlText w:val="%1)"/>
      <w:lvlJc w:val="left"/>
      <w:pPr>
        <w:ind w:left="1572"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B14E8662"/>
    <w:lvl w:ilvl="0" w:tplc="0C0A000F">
      <w:start w:val="1"/>
      <w:numFmt w:val="decimal"/>
      <w:lvlText w:val="%1."/>
      <w:lvlJc w:val="left"/>
      <w:pPr>
        <w:ind w:left="2292" w:hanging="360"/>
      </w:pPr>
      <w:rPr>
        <w:b/>
        <w:strike w:val="0"/>
        <w:color w:val="auto"/>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783938"/>
    <w:multiLevelType w:val="hybridMultilevel"/>
    <w:tmpl w:val="83968926"/>
    <w:lvl w:ilvl="0" w:tplc="83664E1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6B219B"/>
    <w:multiLevelType w:val="hybridMultilevel"/>
    <w:tmpl w:val="003C53C2"/>
    <w:lvl w:ilvl="0" w:tplc="9AA67E2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151806"/>
    <w:multiLevelType w:val="hybridMultilevel"/>
    <w:tmpl w:val="BA225F60"/>
    <w:lvl w:ilvl="0" w:tplc="B06829D4">
      <w:start w:val="1"/>
      <w:numFmt w:val="lowerLetter"/>
      <w:lvlText w:val="%1)"/>
      <w:lvlJc w:val="left"/>
      <w:pPr>
        <w:ind w:left="1855" w:hanging="360"/>
      </w:pPr>
      <w:rPr>
        <w:rFonts w:hint="default"/>
        <w:b/>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E2E51F8"/>
    <w:multiLevelType w:val="hybridMultilevel"/>
    <w:tmpl w:val="9C98164A"/>
    <w:lvl w:ilvl="0" w:tplc="92A8DBD0">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911C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EAE10F8"/>
    <w:multiLevelType w:val="hybridMultilevel"/>
    <w:tmpl w:val="5DCA9F9C"/>
    <w:lvl w:ilvl="0" w:tplc="F3E2D7E0">
      <w:start w:val="14"/>
      <w:numFmt w:val="lowerLetter"/>
      <w:lvlText w:val="%1)"/>
      <w:lvlJc w:val="left"/>
      <w:pPr>
        <w:ind w:left="1360" w:hanging="360"/>
      </w:pPr>
      <w:rPr>
        <w:rFonts w:hint="default"/>
        <w:b/>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EF65274"/>
    <w:multiLevelType w:val="hybridMultilevel"/>
    <w:tmpl w:val="D3D8915E"/>
    <w:styleLink w:val="BOPV-11113"/>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E16577"/>
    <w:multiLevelType w:val="hybridMultilevel"/>
    <w:tmpl w:val="5F7C926E"/>
    <w:lvl w:ilvl="0" w:tplc="01C89CAA">
      <w:start w:val="1"/>
      <w:numFmt w:val="upperRoman"/>
      <w:lvlText w:val="%1.-"/>
      <w:lvlJc w:val="left"/>
      <w:pPr>
        <w:tabs>
          <w:tab w:val="num" w:pos="-42"/>
        </w:tabs>
        <w:ind w:left="-42" w:hanging="360"/>
      </w:pPr>
      <w:rPr>
        <w:rFonts w:ascii="Verdana" w:hAnsi="Verdana" w:hint="default"/>
        <w:b/>
        <w:i w:val="0"/>
        <w:color w:val="auto"/>
        <w:sz w:val="20"/>
        <w:szCs w:val="20"/>
      </w:rPr>
    </w:lvl>
    <w:lvl w:ilvl="1" w:tplc="0C0A0019" w:tentative="1">
      <w:start w:val="1"/>
      <w:numFmt w:val="lowerLetter"/>
      <w:lvlText w:val="%2."/>
      <w:lvlJc w:val="left"/>
      <w:pPr>
        <w:tabs>
          <w:tab w:val="num" w:pos="-387"/>
        </w:tabs>
        <w:ind w:left="-387" w:hanging="360"/>
      </w:pPr>
    </w:lvl>
    <w:lvl w:ilvl="2" w:tplc="0C0A001B" w:tentative="1">
      <w:start w:val="1"/>
      <w:numFmt w:val="lowerRoman"/>
      <w:lvlText w:val="%3."/>
      <w:lvlJc w:val="right"/>
      <w:pPr>
        <w:tabs>
          <w:tab w:val="num" w:pos="333"/>
        </w:tabs>
        <w:ind w:left="333" w:hanging="180"/>
      </w:pPr>
    </w:lvl>
    <w:lvl w:ilvl="3" w:tplc="0C0A000F" w:tentative="1">
      <w:start w:val="1"/>
      <w:numFmt w:val="decimal"/>
      <w:lvlText w:val="%4."/>
      <w:lvlJc w:val="left"/>
      <w:pPr>
        <w:tabs>
          <w:tab w:val="num" w:pos="1053"/>
        </w:tabs>
        <w:ind w:left="1053" w:hanging="360"/>
      </w:pPr>
    </w:lvl>
    <w:lvl w:ilvl="4" w:tplc="0C0A0019" w:tentative="1">
      <w:start w:val="1"/>
      <w:numFmt w:val="lowerLetter"/>
      <w:lvlText w:val="%5."/>
      <w:lvlJc w:val="left"/>
      <w:pPr>
        <w:tabs>
          <w:tab w:val="num" w:pos="1773"/>
        </w:tabs>
        <w:ind w:left="1773" w:hanging="360"/>
      </w:pPr>
    </w:lvl>
    <w:lvl w:ilvl="5" w:tplc="0C0A001B" w:tentative="1">
      <w:start w:val="1"/>
      <w:numFmt w:val="lowerRoman"/>
      <w:lvlText w:val="%6."/>
      <w:lvlJc w:val="right"/>
      <w:pPr>
        <w:tabs>
          <w:tab w:val="num" w:pos="2493"/>
        </w:tabs>
        <w:ind w:left="2493" w:hanging="180"/>
      </w:pPr>
    </w:lvl>
    <w:lvl w:ilvl="6" w:tplc="0C0A000F" w:tentative="1">
      <w:start w:val="1"/>
      <w:numFmt w:val="decimal"/>
      <w:lvlText w:val="%7."/>
      <w:lvlJc w:val="left"/>
      <w:pPr>
        <w:tabs>
          <w:tab w:val="num" w:pos="3213"/>
        </w:tabs>
        <w:ind w:left="3213" w:hanging="360"/>
      </w:pPr>
    </w:lvl>
    <w:lvl w:ilvl="7" w:tplc="0C0A0019" w:tentative="1">
      <w:start w:val="1"/>
      <w:numFmt w:val="lowerLetter"/>
      <w:lvlText w:val="%8."/>
      <w:lvlJc w:val="left"/>
      <w:pPr>
        <w:tabs>
          <w:tab w:val="num" w:pos="3933"/>
        </w:tabs>
        <w:ind w:left="3933" w:hanging="360"/>
      </w:pPr>
    </w:lvl>
    <w:lvl w:ilvl="8" w:tplc="0C0A001B" w:tentative="1">
      <w:start w:val="1"/>
      <w:numFmt w:val="lowerRoman"/>
      <w:lvlText w:val="%9."/>
      <w:lvlJc w:val="right"/>
      <w:pPr>
        <w:tabs>
          <w:tab w:val="num" w:pos="4653"/>
        </w:tabs>
        <w:ind w:left="4653" w:hanging="180"/>
      </w:pPr>
    </w:lvl>
  </w:abstractNum>
  <w:abstractNum w:abstractNumId="60" w15:restartNumberingAfterBreak="0">
    <w:nsid w:val="358739AE"/>
    <w:multiLevelType w:val="hybridMultilevel"/>
    <w:tmpl w:val="E7287E4A"/>
    <w:lvl w:ilvl="0" w:tplc="C874B00A">
      <w:start w:val="1"/>
      <w:numFmt w:val="lowerLetter"/>
      <w:lvlText w:val="%1)"/>
      <w:lvlJc w:val="left"/>
      <w:pPr>
        <w:ind w:left="1582" w:hanging="360"/>
      </w:pPr>
      <w:rPr>
        <w:b/>
        <w:color w:val="auto"/>
      </w:rPr>
    </w:lvl>
    <w:lvl w:ilvl="1" w:tplc="57C23C52">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1" w15:restartNumberingAfterBreak="0">
    <w:nsid w:val="36AE79E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6FD4E0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05523B"/>
    <w:multiLevelType w:val="hybridMultilevel"/>
    <w:tmpl w:val="76121196"/>
    <w:lvl w:ilvl="0" w:tplc="1E1429E0">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045C60"/>
    <w:multiLevelType w:val="hybridMultilevel"/>
    <w:tmpl w:val="46AEF528"/>
    <w:lvl w:ilvl="0" w:tplc="0C0A000F">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AEF1C0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8466CFFA"/>
    <w:lvl w:ilvl="0" w:tplc="94029C66">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styleLink w:val="BOPV-143"/>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31C5266"/>
    <w:multiLevelType w:val="hybridMultilevel"/>
    <w:tmpl w:val="CF407F14"/>
    <w:lvl w:ilvl="0" w:tplc="B7EC6C4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33E6D6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3AA1BB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B1D557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C58118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styleLink w:val="BOPV-1212"/>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4" w15:restartNumberingAfterBreak="0">
    <w:nsid w:val="50976C1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3BC208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64304FDC"/>
    <w:multiLevelType w:val="hybridMultilevel"/>
    <w:tmpl w:val="86DC2180"/>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723FB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5B2C1F"/>
    <w:multiLevelType w:val="hybridMultilevel"/>
    <w:tmpl w:val="EAA454EC"/>
    <w:lvl w:ilvl="0" w:tplc="0C0A000F">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C7406852"/>
    <w:lvl w:ilvl="0" w:tplc="A3E06862">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8"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9" w15:restartNumberingAfterBreak="0">
    <w:nsid w:val="69966EC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2" w15:restartNumberingAfterBreak="0">
    <w:nsid w:val="6B945642"/>
    <w:multiLevelType w:val="hybridMultilevel"/>
    <w:tmpl w:val="4BF463A8"/>
    <w:lvl w:ilvl="0" w:tplc="9FCE365C">
      <w:start w:val="1"/>
      <w:numFmt w:val="decimal"/>
      <w:lvlText w:val="%1."/>
      <w:lvlJc w:val="left"/>
      <w:pPr>
        <w:ind w:left="1778"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24" w15:restartNumberingAfterBreak="0">
    <w:nsid w:val="6DBA4C3B"/>
    <w:multiLevelType w:val="multilevel"/>
    <w:tmpl w:val="5968478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15:restartNumberingAfterBreak="0">
    <w:nsid w:val="6E32467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758AA84A"/>
    <w:lvl w:ilvl="0" w:tplc="A5703972">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30D78FB"/>
    <w:multiLevelType w:val="hybridMultilevel"/>
    <w:tmpl w:val="46AEF528"/>
    <w:lvl w:ilvl="0" w:tplc="0C0A000F">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5C12E17"/>
    <w:multiLevelType w:val="hybridMultilevel"/>
    <w:tmpl w:val="86DC2180"/>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80"/>
  </w:num>
  <w:num w:numId="3">
    <w:abstractNumId w:val="100"/>
    <w:lvlOverride w:ilvl="0">
      <w:lvl w:ilvl="0" w:tplc="E57ED730">
        <w:start w:val="1"/>
        <w:numFmt w:val="lowerLetter"/>
        <w:lvlText w:val="%1)"/>
        <w:lvlJc w:val="left"/>
        <w:pPr>
          <w:ind w:left="1779" w:hanging="360"/>
        </w:pPr>
        <w:rPr>
          <w:b/>
        </w:rPr>
      </w:lvl>
    </w:lvlOverride>
  </w:num>
  <w:num w:numId="4">
    <w:abstractNumId w:val="37"/>
  </w:num>
  <w:num w:numId="5">
    <w:abstractNumId w:val="107"/>
  </w:num>
  <w:num w:numId="6">
    <w:abstractNumId w:val="14"/>
  </w:num>
  <w:num w:numId="7">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6"/>
  </w:num>
  <w:num w:numId="9">
    <w:abstractNumId w:val="44"/>
  </w:num>
  <w:num w:numId="10">
    <w:abstractNumId w:val="10"/>
  </w:num>
  <w:num w:numId="11">
    <w:abstractNumId w:val="142"/>
  </w:num>
  <w:num w:numId="12">
    <w:abstractNumId w:val="99"/>
  </w:num>
  <w:num w:numId="13">
    <w:abstractNumId w:val="121"/>
  </w:num>
  <w:num w:numId="14">
    <w:abstractNumId w:val="31"/>
  </w:num>
  <w:num w:numId="15">
    <w:abstractNumId w:val="35"/>
    <w:lvlOverride w:ilvl="0">
      <w:lvl w:ilvl="0" w:tplc="0B983EDE">
        <w:start w:val="1"/>
        <w:numFmt w:val="lowerLetter"/>
        <w:lvlText w:val="%1)"/>
        <w:lvlJc w:val="left"/>
        <w:pPr>
          <w:ind w:left="360" w:hanging="360"/>
        </w:pPr>
        <w:rPr>
          <w:rFonts w:ascii="Verdana" w:hAnsi="Verdana" w:hint="default"/>
          <w:b/>
          <w:sz w:val="19"/>
          <w:szCs w:val="19"/>
        </w:rPr>
      </w:lvl>
    </w:lvlOverride>
  </w:num>
  <w:num w:numId="16">
    <w:abstractNumId w:val="84"/>
  </w:num>
  <w:num w:numId="17">
    <w:abstractNumId w:val="1"/>
  </w:num>
  <w:num w:numId="18">
    <w:abstractNumId w:val="2"/>
  </w:num>
  <w:num w:numId="19">
    <w:abstractNumId w:val="13"/>
  </w:num>
  <w:num w:numId="20">
    <w:abstractNumId w:val="104"/>
  </w:num>
  <w:num w:numId="21">
    <w:abstractNumId w:val="8"/>
  </w:num>
  <w:num w:numId="22">
    <w:abstractNumId w:val="98"/>
  </w:num>
  <w:num w:numId="23">
    <w:abstractNumId w:val="19"/>
  </w:num>
  <w:num w:numId="24">
    <w:abstractNumId w:val="0"/>
  </w:num>
  <w:num w:numId="25">
    <w:abstractNumId w:val="66"/>
  </w:num>
  <w:num w:numId="26">
    <w:abstractNumId w:val="117"/>
  </w:num>
  <w:num w:numId="27">
    <w:abstractNumId w:val="23"/>
  </w:num>
  <w:num w:numId="28">
    <w:abstractNumId w:val="58"/>
  </w:num>
  <w:num w:numId="29">
    <w:abstractNumId w:val="140"/>
  </w:num>
  <w:num w:numId="30">
    <w:abstractNumId w:val="92"/>
  </w:num>
  <w:num w:numId="31">
    <w:abstractNumId w:val="72"/>
  </w:num>
  <w:num w:numId="32">
    <w:abstractNumId w:val="85"/>
  </w:num>
  <w:num w:numId="33">
    <w:abstractNumId w:val="123"/>
  </w:num>
  <w:num w:numId="34">
    <w:abstractNumId w:val="28"/>
  </w:num>
  <w:num w:numId="35">
    <w:abstractNumId w:val="63"/>
  </w:num>
  <w:num w:numId="36">
    <w:abstractNumId w:val="91"/>
  </w:num>
  <w:num w:numId="37">
    <w:abstractNumId w:val="106"/>
  </w:num>
  <w:num w:numId="38">
    <w:abstractNumId w:val="109"/>
  </w:num>
  <w:num w:numId="39">
    <w:abstractNumId w:val="103"/>
  </w:num>
  <w:num w:numId="40">
    <w:abstractNumId w:val="60"/>
  </w:num>
  <w:num w:numId="41">
    <w:abstractNumId w:val="24"/>
  </w:num>
  <w:num w:numId="42">
    <w:abstractNumId w:val="118"/>
  </w:num>
  <w:num w:numId="43">
    <w:abstractNumId w:val="126"/>
  </w:num>
  <w:num w:numId="44">
    <w:abstractNumId w:val="65"/>
  </w:num>
  <w:num w:numId="45">
    <w:abstractNumId w:val="4"/>
  </w:num>
  <w:num w:numId="46">
    <w:abstractNumId w:val="54"/>
  </w:num>
  <w:num w:numId="47">
    <w:abstractNumId w:val="76"/>
  </w:num>
  <w:num w:numId="48">
    <w:abstractNumId w:val="143"/>
  </w:num>
  <w:num w:numId="49">
    <w:abstractNumId w:val="132"/>
  </w:num>
  <w:num w:numId="50">
    <w:abstractNumId w:val="40"/>
  </w:num>
  <w:num w:numId="51">
    <w:abstractNumId w:val="135"/>
  </w:num>
  <w:num w:numId="52">
    <w:abstractNumId w:val="57"/>
  </w:num>
  <w:num w:numId="53">
    <w:abstractNumId w:val="90"/>
  </w:num>
  <w:num w:numId="54">
    <w:abstractNumId w:val="6"/>
  </w:num>
  <w:num w:numId="55">
    <w:abstractNumId w:val="89"/>
  </w:num>
  <w:num w:numId="56">
    <w:abstractNumId w:val="59"/>
  </w:num>
  <w:num w:numId="57">
    <w:abstractNumId w:val="17"/>
  </w:num>
  <w:num w:numId="58">
    <w:abstractNumId w:val="83"/>
  </w:num>
  <w:num w:numId="59">
    <w:abstractNumId w:val="93"/>
  </w:num>
  <w:num w:numId="60">
    <w:abstractNumId w:val="95"/>
  </w:num>
  <w:num w:numId="61">
    <w:abstractNumId w:val="39"/>
  </w:num>
  <w:num w:numId="62">
    <w:abstractNumId w:val="127"/>
  </w:num>
  <w:num w:numId="63">
    <w:abstractNumId w:val="35"/>
  </w:num>
  <w:num w:numId="64">
    <w:abstractNumId w:val="100"/>
  </w:num>
  <w:num w:numId="65">
    <w:abstractNumId w:val="108"/>
  </w:num>
  <w:num w:numId="66">
    <w:abstractNumId w:val="34"/>
  </w:num>
  <w:num w:numId="67">
    <w:abstractNumId w:val="20"/>
  </w:num>
  <w:num w:numId="68">
    <w:abstractNumId w:val="41"/>
  </w:num>
  <w:num w:numId="69">
    <w:abstractNumId w:val="128"/>
  </w:num>
  <w:num w:numId="70">
    <w:abstractNumId w:val="82"/>
  </w:num>
  <w:num w:numId="71">
    <w:abstractNumId w:val="53"/>
  </w:num>
  <w:num w:numId="72">
    <w:abstractNumId w:val="112"/>
  </w:num>
  <w:num w:numId="73">
    <w:abstractNumId w:val="115"/>
  </w:num>
  <w:num w:numId="74">
    <w:abstractNumId w:val="18"/>
  </w:num>
  <w:num w:numId="75">
    <w:abstractNumId w:val="21"/>
  </w:num>
  <w:num w:numId="76">
    <w:abstractNumId w:val="138"/>
  </w:num>
  <w:num w:numId="77">
    <w:abstractNumId w:val="30"/>
  </w:num>
  <w:num w:numId="78">
    <w:abstractNumId w:val="96"/>
  </w:num>
  <w:num w:numId="79">
    <w:abstractNumId w:val="22"/>
  </w:num>
  <w:num w:numId="80">
    <w:abstractNumId w:val="50"/>
  </w:num>
  <w:num w:numId="81">
    <w:abstractNumId w:val="136"/>
  </w:num>
  <w:num w:numId="82">
    <w:abstractNumId w:val="29"/>
  </w:num>
  <w:num w:numId="83">
    <w:abstractNumId w:val="36"/>
  </w:num>
  <w:num w:numId="84">
    <w:abstractNumId w:val="27"/>
  </w:num>
  <w:num w:numId="85">
    <w:abstractNumId w:val="87"/>
  </w:num>
  <w:num w:numId="86">
    <w:abstractNumId w:val="74"/>
  </w:num>
  <w:num w:numId="87">
    <w:abstractNumId w:val="48"/>
  </w:num>
  <w:num w:numId="88">
    <w:abstractNumId w:val="56"/>
  </w:num>
  <w:num w:numId="89">
    <w:abstractNumId w:val="94"/>
  </w:num>
  <w:num w:numId="90">
    <w:abstractNumId w:val="88"/>
  </w:num>
  <w:num w:numId="91">
    <w:abstractNumId w:val="86"/>
  </w:num>
  <w:num w:numId="92">
    <w:abstractNumId w:val="55"/>
  </w:num>
  <w:num w:numId="93">
    <w:abstractNumId w:val="111"/>
  </w:num>
  <w:num w:numId="94">
    <w:abstractNumId w:val="11"/>
  </w:num>
  <w:num w:numId="95">
    <w:abstractNumId w:val="77"/>
  </w:num>
  <w:num w:numId="96">
    <w:abstractNumId w:val="75"/>
  </w:num>
  <w:num w:numId="97">
    <w:abstractNumId w:val="62"/>
  </w:num>
  <w:num w:numId="98">
    <w:abstractNumId w:val="119"/>
  </w:num>
  <w:num w:numId="99">
    <w:abstractNumId w:val="68"/>
  </w:num>
  <w:num w:numId="100">
    <w:abstractNumId w:val="110"/>
  </w:num>
  <w:num w:numId="101">
    <w:abstractNumId w:val="97"/>
  </w:num>
  <w:num w:numId="102">
    <w:abstractNumId w:val="33"/>
  </w:num>
  <w:num w:numId="103">
    <w:abstractNumId w:val="25"/>
  </w:num>
  <w:num w:numId="104">
    <w:abstractNumId w:val="7"/>
  </w:num>
  <w:num w:numId="105">
    <w:abstractNumId w:val="125"/>
  </w:num>
  <w:num w:numId="10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7">
    <w:abstractNumId w:val="12"/>
  </w:num>
  <w:num w:numId="108">
    <w:abstractNumId w:val="32"/>
  </w:num>
  <w:num w:numId="109">
    <w:abstractNumId w:val="38"/>
  </w:num>
  <w:num w:numId="110">
    <w:abstractNumId w:val="114"/>
  </w:num>
  <w:num w:numId="111">
    <w:abstractNumId w:val="5"/>
  </w:num>
  <w:num w:numId="112">
    <w:abstractNumId w:val="81"/>
  </w:num>
  <w:num w:numId="113">
    <w:abstractNumId w:val="51"/>
  </w:num>
  <w:num w:numId="114">
    <w:abstractNumId w:val="70"/>
  </w:num>
  <w:num w:numId="115">
    <w:abstractNumId w:val="47"/>
  </w:num>
  <w:num w:numId="116">
    <w:abstractNumId w:val="105"/>
  </w:num>
  <w:num w:numId="117">
    <w:abstractNumId w:val="16"/>
  </w:num>
  <w:num w:numId="118">
    <w:abstractNumId w:val="141"/>
  </w:num>
  <w:num w:numId="119">
    <w:abstractNumId w:val="69"/>
  </w:num>
  <w:num w:numId="120">
    <w:abstractNumId w:val="113"/>
  </w:num>
  <w:num w:numId="121">
    <w:abstractNumId w:val="3"/>
  </w:num>
  <w:num w:numId="122">
    <w:abstractNumId w:val="64"/>
  </w:num>
  <w:num w:numId="123">
    <w:abstractNumId w:val="71"/>
  </w:num>
  <w:num w:numId="124">
    <w:abstractNumId w:val="79"/>
  </w:num>
  <w:num w:numId="125">
    <w:abstractNumId w:val="102"/>
  </w:num>
  <w:num w:numId="126">
    <w:abstractNumId w:val="130"/>
  </w:num>
  <w:num w:numId="127">
    <w:abstractNumId w:val="49"/>
  </w:num>
  <w:num w:numId="128">
    <w:abstractNumId w:val="46"/>
  </w:num>
  <w:num w:numId="129">
    <w:abstractNumId w:val="45"/>
  </w:num>
  <w:num w:numId="130">
    <w:abstractNumId w:val="137"/>
  </w:num>
  <w:num w:numId="131">
    <w:abstractNumId w:val="73"/>
  </w:num>
  <w:num w:numId="132">
    <w:abstractNumId w:val="9"/>
  </w:num>
  <w:num w:numId="133">
    <w:abstractNumId w:val="129"/>
  </w:num>
  <w:num w:numId="134">
    <w:abstractNumId w:val="15"/>
  </w:num>
  <w:num w:numId="135">
    <w:abstractNumId w:val="134"/>
  </w:num>
  <w:num w:numId="136">
    <w:abstractNumId w:val="52"/>
  </w:num>
  <w:num w:numId="137">
    <w:abstractNumId w:val="61"/>
  </w:num>
  <w:num w:numId="138">
    <w:abstractNumId w:val="78"/>
  </w:num>
  <w:num w:numId="139">
    <w:abstractNumId w:val="120"/>
  </w:num>
  <w:num w:numId="140">
    <w:abstractNumId w:val="122"/>
  </w:num>
  <w:num w:numId="141">
    <w:abstractNumId w:val="43"/>
  </w:num>
  <w:num w:numId="142">
    <w:abstractNumId w:val="124"/>
  </w:num>
  <w:num w:numId="143">
    <w:abstractNumId w:val="101"/>
  </w:num>
  <w:num w:numId="144">
    <w:abstractNumId w:val="42"/>
  </w:num>
  <w:num w:numId="145">
    <w:abstractNumId w:val="131"/>
  </w:num>
  <w:num w:numId="146">
    <w:abstractNumId w:val="67"/>
  </w:num>
  <w:num w:numId="147">
    <w:abstractNumId w:val="133"/>
  </w:num>
  <w:num w:numId="148">
    <w:abstractNumId w:val="26"/>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964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5DE"/>
    <w:rsid w:val="00000667"/>
    <w:rsid w:val="000010EE"/>
    <w:rsid w:val="000019BE"/>
    <w:rsid w:val="00002364"/>
    <w:rsid w:val="000023CC"/>
    <w:rsid w:val="00002780"/>
    <w:rsid w:val="00002B1A"/>
    <w:rsid w:val="00003157"/>
    <w:rsid w:val="00003382"/>
    <w:rsid w:val="0000494C"/>
    <w:rsid w:val="00004F11"/>
    <w:rsid w:val="00004F81"/>
    <w:rsid w:val="00005090"/>
    <w:rsid w:val="000061F8"/>
    <w:rsid w:val="00007565"/>
    <w:rsid w:val="000075D8"/>
    <w:rsid w:val="00007702"/>
    <w:rsid w:val="00007FB4"/>
    <w:rsid w:val="00010F69"/>
    <w:rsid w:val="000110DD"/>
    <w:rsid w:val="000113B0"/>
    <w:rsid w:val="00011913"/>
    <w:rsid w:val="0001193B"/>
    <w:rsid w:val="00011C67"/>
    <w:rsid w:val="00011CCA"/>
    <w:rsid w:val="00012CEE"/>
    <w:rsid w:val="000130F4"/>
    <w:rsid w:val="00013ED8"/>
    <w:rsid w:val="000143C6"/>
    <w:rsid w:val="0001499D"/>
    <w:rsid w:val="00014DFA"/>
    <w:rsid w:val="000150B8"/>
    <w:rsid w:val="000159CA"/>
    <w:rsid w:val="000160C3"/>
    <w:rsid w:val="00016AE3"/>
    <w:rsid w:val="00016D71"/>
    <w:rsid w:val="000170EA"/>
    <w:rsid w:val="00020435"/>
    <w:rsid w:val="000204FF"/>
    <w:rsid w:val="00020640"/>
    <w:rsid w:val="00020A94"/>
    <w:rsid w:val="00020D47"/>
    <w:rsid w:val="00021D95"/>
    <w:rsid w:val="00021FFD"/>
    <w:rsid w:val="00022E39"/>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27F23"/>
    <w:rsid w:val="0003071F"/>
    <w:rsid w:val="00031154"/>
    <w:rsid w:val="00031176"/>
    <w:rsid w:val="000311AE"/>
    <w:rsid w:val="0003289B"/>
    <w:rsid w:val="00032D2B"/>
    <w:rsid w:val="00032DB3"/>
    <w:rsid w:val="00032E8E"/>
    <w:rsid w:val="00033385"/>
    <w:rsid w:val="000336D9"/>
    <w:rsid w:val="00034247"/>
    <w:rsid w:val="000350A8"/>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B7D"/>
    <w:rsid w:val="00044E71"/>
    <w:rsid w:val="000456A6"/>
    <w:rsid w:val="00045BCA"/>
    <w:rsid w:val="00045FF5"/>
    <w:rsid w:val="00046433"/>
    <w:rsid w:val="00046961"/>
    <w:rsid w:val="0004703D"/>
    <w:rsid w:val="000476C3"/>
    <w:rsid w:val="00047961"/>
    <w:rsid w:val="00047B8A"/>
    <w:rsid w:val="00047D6F"/>
    <w:rsid w:val="00047EBA"/>
    <w:rsid w:val="00050117"/>
    <w:rsid w:val="00050A76"/>
    <w:rsid w:val="00050B02"/>
    <w:rsid w:val="00052283"/>
    <w:rsid w:val="000528FA"/>
    <w:rsid w:val="00053347"/>
    <w:rsid w:val="000533D3"/>
    <w:rsid w:val="0005349B"/>
    <w:rsid w:val="00053593"/>
    <w:rsid w:val="0005359A"/>
    <w:rsid w:val="0005364A"/>
    <w:rsid w:val="000536D7"/>
    <w:rsid w:val="00053DF4"/>
    <w:rsid w:val="00053FC2"/>
    <w:rsid w:val="000541D6"/>
    <w:rsid w:val="00054E47"/>
    <w:rsid w:val="00055112"/>
    <w:rsid w:val="00055D7E"/>
    <w:rsid w:val="00055E24"/>
    <w:rsid w:val="00056518"/>
    <w:rsid w:val="000577F1"/>
    <w:rsid w:val="00057942"/>
    <w:rsid w:val="00060780"/>
    <w:rsid w:val="00061580"/>
    <w:rsid w:val="000619E2"/>
    <w:rsid w:val="00061CE8"/>
    <w:rsid w:val="000620E4"/>
    <w:rsid w:val="00062CA8"/>
    <w:rsid w:val="0006437F"/>
    <w:rsid w:val="0006484E"/>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658"/>
    <w:rsid w:val="00070BE0"/>
    <w:rsid w:val="00070E15"/>
    <w:rsid w:val="0007140A"/>
    <w:rsid w:val="00071560"/>
    <w:rsid w:val="000715C5"/>
    <w:rsid w:val="0007181E"/>
    <w:rsid w:val="00071D93"/>
    <w:rsid w:val="00072557"/>
    <w:rsid w:val="00072911"/>
    <w:rsid w:val="00072BC2"/>
    <w:rsid w:val="000730EE"/>
    <w:rsid w:val="000733DC"/>
    <w:rsid w:val="000741D8"/>
    <w:rsid w:val="000741E0"/>
    <w:rsid w:val="00074341"/>
    <w:rsid w:val="000744C8"/>
    <w:rsid w:val="00074AB1"/>
    <w:rsid w:val="00074D38"/>
    <w:rsid w:val="00074D8A"/>
    <w:rsid w:val="00075300"/>
    <w:rsid w:val="00075707"/>
    <w:rsid w:val="00075F21"/>
    <w:rsid w:val="00076B52"/>
    <w:rsid w:val="00076CA4"/>
    <w:rsid w:val="000770E4"/>
    <w:rsid w:val="00077357"/>
    <w:rsid w:val="000774ED"/>
    <w:rsid w:val="00077ACC"/>
    <w:rsid w:val="00077D02"/>
    <w:rsid w:val="00077D90"/>
    <w:rsid w:val="000802AD"/>
    <w:rsid w:val="00080792"/>
    <w:rsid w:val="000816E9"/>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93F"/>
    <w:rsid w:val="000A02E4"/>
    <w:rsid w:val="000A03C5"/>
    <w:rsid w:val="000A11B2"/>
    <w:rsid w:val="000A16E7"/>
    <w:rsid w:val="000A1D5F"/>
    <w:rsid w:val="000A24D1"/>
    <w:rsid w:val="000A24DE"/>
    <w:rsid w:val="000A2546"/>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47A"/>
    <w:rsid w:val="000B514E"/>
    <w:rsid w:val="000B57A7"/>
    <w:rsid w:val="000B5EFC"/>
    <w:rsid w:val="000B6BE9"/>
    <w:rsid w:val="000B727D"/>
    <w:rsid w:val="000C05E9"/>
    <w:rsid w:val="000C0BD8"/>
    <w:rsid w:val="000C1244"/>
    <w:rsid w:val="000C13A8"/>
    <w:rsid w:val="000C1923"/>
    <w:rsid w:val="000C2D4D"/>
    <w:rsid w:val="000C2F64"/>
    <w:rsid w:val="000C420B"/>
    <w:rsid w:val="000C4298"/>
    <w:rsid w:val="000C493B"/>
    <w:rsid w:val="000C49D7"/>
    <w:rsid w:val="000C4D8A"/>
    <w:rsid w:val="000C50C7"/>
    <w:rsid w:val="000C5102"/>
    <w:rsid w:val="000C55B0"/>
    <w:rsid w:val="000C5D78"/>
    <w:rsid w:val="000C5F5D"/>
    <w:rsid w:val="000C6D40"/>
    <w:rsid w:val="000C7090"/>
    <w:rsid w:val="000C7703"/>
    <w:rsid w:val="000C7F0D"/>
    <w:rsid w:val="000D10DE"/>
    <w:rsid w:val="000D1296"/>
    <w:rsid w:val="000D13B3"/>
    <w:rsid w:val="000D13C5"/>
    <w:rsid w:val="000D1DD9"/>
    <w:rsid w:val="000D2280"/>
    <w:rsid w:val="000D2F93"/>
    <w:rsid w:val="000D344F"/>
    <w:rsid w:val="000D4816"/>
    <w:rsid w:val="000D4ACF"/>
    <w:rsid w:val="000D4B37"/>
    <w:rsid w:val="000D4CCE"/>
    <w:rsid w:val="000D7355"/>
    <w:rsid w:val="000D788C"/>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74FA"/>
    <w:rsid w:val="000F04B7"/>
    <w:rsid w:val="000F0A33"/>
    <w:rsid w:val="000F100B"/>
    <w:rsid w:val="000F1848"/>
    <w:rsid w:val="000F2446"/>
    <w:rsid w:val="000F2B15"/>
    <w:rsid w:val="000F2B54"/>
    <w:rsid w:val="000F2D30"/>
    <w:rsid w:val="000F2E3D"/>
    <w:rsid w:val="000F3296"/>
    <w:rsid w:val="000F3363"/>
    <w:rsid w:val="000F33A1"/>
    <w:rsid w:val="000F38E4"/>
    <w:rsid w:val="000F3C9E"/>
    <w:rsid w:val="000F4649"/>
    <w:rsid w:val="000F476C"/>
    <w:rsid w:val="000F4797"/>
    <w:rsid w:val="000F4AB5"/>
    <w:rsid w:val="000F4BD5"/>
    <w:rsid w:val="000F5230"/>
    <w:rsid w:val="000F5625"/>
    <w:rsid w:val="000F61A5"/>
    <w:rsid w:val="000F666B"/>
    <w:rsid w:val="000F6B68"/>
    <w:rsid w:val="000F6CF8"/>
    <w:rsid w:val="000F7244"/>
    <w:rsid w:val="000F7B2C"/>
    <w:rsid w:val="000F7BDA"/>
    <w:rsid w:val="000F7E60"/>
    <w:rsid w:val="00100C0E"/>
    <w:rsid w:val="001012B5"/>
    <w:rsid w:val="001014A9"/>
    <w:rsid w:val="001016D0"/>
    <w:rsid w:val="00102184"/>
    <w:rsid w:val="00102417"/>
    <w:rsid w:val="0010252E"/>
    <w:rsid w:val="001026CA"/>
    <w:rsid w:val="001028D9"/>
    <w:rsid w:val="00102D13"/>
    <w:rsid w:val="00103D19"/>
    <w:rsid w:val="001048DF"/>
    <w:rsid w:val="00104CC1"/>
    <w:rsid w:val="00105734"/>
    <w:rsid w:val="001057E5"/>
    <w:rsid w:val="00106C87"/>
    <w:rsid w:val="00107526"/>
    <w:rsid w:val="001078A2"/>
    <w:rsid w:val="00110060"/>
    <w:rsid w:val="001108A9"/>
    <w:rsid w:val="001114A6"/>
    <w:rsid w:val="001116DE"/>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081"/>
    <w:rsid w:val="001224A8"/>
    <w:rsid w:val="00122BF0"/>
    <w:rsid w:val="00122C03"/>
    <w:rsid w:val="00122F05"/>
    <w:rsid w:val="0012332F"/>
    <w:rsid w:val="001243E6"/>
    <w:rsid w:val="001245A4"/>
    <w:rsid w:val="0012506D"/>
    <w:rsid w:val="00125574"/>
    <w:rsid w:val="0012574D"/>
    <w:rsid w:val="001257CA"/>
    <w:rsid w:val="00125B2D"/>
    <w:rsid w:val="00126690"/>
    <w:rsid w:val="0012748F"/>
    <w:rsid w:val="0013043C"/>
    <w:rsid w:val="00130BA3"/>
    <w:rsid w:val="00131176"/>
    <w:rsid w:val="001312A6"/>
    <w:rsid w:val="00131B18"/>
    <w:rsid w:val="0013206F"/>
    <w:rsid w:val="0013250C"/>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30"/>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7E4"/>
    <w:rsid w:val="00150B47"/>
    <w:rsid w:val="00150F9C"/>
    <w:rsid w:val="0015109C"/>
    <w:rsid w:val="00151116"/>
    <w:rsid w:val="001511FC"/>
    <w:rsid w:val="001516B3"/>
    <w:rsid w:val="00151979"/>
    <w:rsid w:val="00151AA2"/>
    <w:rsid w:val="00152A91"/>
    <w:rsid w:val="00152E7C"/>
    <w:rsid w:val="001530E2"/>
    <w:rsid w:val="00153886"/>
    <w:rsid w:val="00153A50"/>
    <w:rsid w:val="00154BCD"/>
    <w:rsid w:val="00155312"/>
    <w:rsid w:val="0015546D"/>
    <w:rsid w:val="00155A15"/>
    <w:rsid w:val="00155A1E"/>
    <w:rsid w:val="00155E4B"/>
    <w:rsid w:val="00156263"/>
    <w:rsid w:val="00156291"/>
    <w:rsid w:val="00156CB2"/>
    <w:rsid w:val="00156F81"/>
    <w:rsid w:val="0015721C"/>
    <w:rsid w:val="0015771C"/>
    <w:rsid w:val="001577EE"/>
    <w:rsid w:val="00157C6D"/>
    <w:rsid w:val="00160032"/>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00E"/>
    <w:rsid w:val="00172505"/>
    <w:rsid w:val="00173B04"/>
    <w:rsid w:val="00173C7A"/>
    <w:rsid w:val="00174207"/>
    <w:rsid w:val="0017420F"/>
    <w:rsid w:val="00174E53"/>
    <w:rsid w:val="00175E85"/>
    <w:rsid w:val="0017750E"/>
    <w:rsid w:val="00177784"/>
    <w:rsid w:val="00177C2F"/>
    <w:rsid w:val="00180226"/>
    <w:rsid w:val="00180D8E"/>
    <w:rsid w:val="00180EA6"/>
    <w:rsid w:val="001810E5"/>
    <w:rsid w:val="001813E6"/>
    <w:rsid w:val="00181541"/>
    <w:rsid w:val="0018190B"/>
    <w:rsid w:val="00181D1D"/>
    <w:rsid w:val="00182367"/>
    <w:rsid w:val="00182431"/>
    <w:rsid w:val="0018257D"/>
    <w:rsid w:val="00182720"/>
    <w:rsid w:val="00182CF0"/>
    <w:rsid w:val="001832B2"/>
    <w:rsid w:val="00184572"/>
    <w:rsid w:val="0018483D"/>
    <w:rsid w:val="0018503E"/>
    <w:rsid w:val="00185843"/>
    <w:rsid w:val="00185962"/>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4D8F"/>
    <w:rsid w:val="001A5353"/>
    <w:rsid w:val="001A577D"/>
    <w:rsid w:val="001A5BE6"/>
    <w:rsid w:val="001A5DEB"/>
    <w:rsid w:val="001A5DEF"/>
    <w:rsid w:val="001A5E81"/>
    <w:rsid w:val="001A5FE5"/>
    <w:rsid w:val="001A61A9"/>
    <w:rsid w:val="001A6945"/>
    <w:rsid w:val="001B00D6"/>
    <w:rsid w:val="001B0F40"/>
    <w:rsid w:val="001B1FE0"/>
    <w:rsid w:val="001B208B"/>
    <w:rsid w:val="001B20E6"/>
    <w:rsid w:val="001B21EC"/>
    <w:rsid w:val="001B2228"/>
    <w:rsid w:val="001B2341"/>
    <w:rsid w:val="001B32A5"/>
    <w:rsid w:val="001B4E2F"/>
    <w:rsid w:val="001B5032"/>
    <w:rsid w:val="001B5B54"/>
    <w:rsid w:val="001B626E"/>
    <w:rsid w:val="001B64FC"/>
    <w:rsid w:val="001B6868"/>
    <w:rsid w:val="001B6F24"/>
    <w:rsid w:val="001B70E2"/>
    <w:rsid w:val="001B7A06"/>
    <w:rsid w:val="001C01C7"/>
    <w:rsid w:val="001C0579"/>
    <w:rsid w:val="001C05D5"/>
    <w:rsid w:val="001C0B2F"/>
    <w:rsid w:val="001C0C44"/>
    <w:rsid w:val="001C0F1D"/>
    <w:rsid w:val="001C1178"/>
    <w:rsid w:val="001C1205"/>
    <w:rsid w:val="001C128B"/>
    <w:rsid w:val="001C1D61"/>
    <w:rsid w:val="001C24D0"/>
    <w:rsid w:val="001C4620"/>
    <w:rsid w:val="001C4627"/>
    <w:rsid w:val="001C468B"/>
    <w:rsid w:val="001C496F"/>
    <w:rsid w:val="001C53FF"/>
    <w:rsid w:val="001C574B"/>
    <w:rsid w:val="001C578D"/>
    <w:rsid w:val="001C578E"/>
    <w:rsid w:val="001C5CAF"/>
    <w:rsid w:val="001C5D03"/>
    <w:rsid w:val="001C5F7F"/>
    <w:rsid w:val="001C619A"/>
    <w:rsid w:val="001C6F27"/>
    <w:rsid w:val="001C77F4"/>
    <w:rsid w:val="001C78B4"/>
    <w:rsid w:val="001C7AA9"/>
    <w:rsid w:val="001D05E1"/>
    <w:rsid w:val="001D1069"/>
    <w:rsid w:val="001D1E6E"/>
    <w:rsid w:val="001D1F9F"/>
    <w:rsid w:val="001D24B8"/>
    <w:rsid w:val="001D274B"/>
    <w:rsid w:val="001D29C9"/>
    <w:rsid w:val="001D2E4A"/>
    <w:rsid w:val="001D2E8A"/>
    <w:rsid w:val="001D336C"/>
    <w:rsid w:val="001D3414"/>
    <w:rsid w:val="001D3859"/>
    <w:rsid w:val="001D3871"/>
    <w:rsid w:val="001D3A18"/>
    <w:rsid w:val="001D3FA7"/>
    <w:rsid w:val="001D43BA"/>
    <w:rsid w:val="001D50A3"/>
    <w:rsid w:val="001D55EC"/>
    <w:rsid w:val="001D5704"/>
    <w:rsid w:val="001D595B"/>
    <w:rsid w:val="001D5D4F"/>
    <w:rsid w:val="001D650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4D7A"/>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8FB"/>
    <w:rsid w:val="001F3DFF"/>
    <w:rsid w:val="001F4151"/>
    <w:rsid w:val="001F44D7"/>
    <w:rsid w:val="001F46EE"/>
    <w:rsid w:val="001F4D16"/>
    <w:rsid w:val="001F4E91"/>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194"/>
    <w:rsid w:val="00202C86"/>
    <w:rsid w:val="00202E91"/>
    <w:rsid w:val="00203466"/>
    <w:rsid w:val="002036BF"/>
    <w:rsid w:val="0020391E"/>
    <w:rsid w:val="0020406C"/>
    <w:rsid w:val="00204CEB"/>
    <w:rsid w:val="0020538C"/>
    <w:rsid w:val="00205483"/>
    <w:rsid w:val="00205680"/>
    <w:rsid w:val="0020595C"/>
    <w:rsid w:val="00205DF1"/>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21"/>
    <w:rsid w:val="00213FD1"/>
    <w:rsid w:val="002140B5"/>
    <w:rsid w:val="00215258"/>
    <w:rsid w:val="002155A2"/>
    <w:rsid w:val="0021579C"/>
    <w:rsid w:val="00215A90"/>
    <w:rsid w:val="00215BB9"/>
    <w:rsid w:val="00215DAC"/>
    <w:rsid w:val="00216279"/>
    <w:rsid w:val="00216D8A"/>
    <w:rsid w:val="00217AB5"/>
    <w:rsid w:val="00217DDD"/>
    <w:rsid w:val="00217F78"/>
    <w:rsid w:val="002207BD"/>
    <w:rsid w:val="00220E98"/>
    <w:rsid w:val="002215AF"/>
    <w:rsid w:val="00221AD7"/>
    <w:rsid w:val="00221C3B"/>
    <w:rsid w:val="0022217D"/>
    <w:rsid w:val="002229B5"/>
    <w:rsid w:val="00222B5E"/>
    <w:rsid w:val="00223741"/>
    <w:rsid w:val="0022381A"/>
    <w:rsid w:val="00223BEC"/>
    <w:rsid w:val="002248E1"/>
    <w:rsid w:val="002252A4"/>
    <w:rsid w:val="0022556B"/>
    <w:rsid w:val="002258A8"/>
    <w:rsid w:val="00225FC9"/>
    <w:rsid w:val="0022711C"/>
    <w:rsid w:val="0023067A"/>
    <w:rsid w:val="0023107B"/>
    <w:rsid w:val="00231DC0"/>
    <w:rsid w:val="0023265D"/>
    <w:rsid w:val="002326C6"/>
    <w:rsid w:val="00233576"/>
    <w:rsid w:val="0023483F"/>
    <w:rsid w:val="00234A5B"/>
    <w:rsid w:val="00234E75"/>
    <w:rsid w:val="002351AE"/>
    <w:rsid w:val="00235B4D"/>
    <w:rsid w:val="00235DB5"/>
    <w:rsid w:val="00236452"/>
    <w:rsid w:val="00237B05"/>
    <w:rsid w:val="00237DF0"/>
    <w:rsid w:val="00240253"/>
    <w:rsid w:val="00240333"/>
    <w:rsid w:val="00240E95"/>
    <w:rsid w:val="00241728"/>
    <w:rsid w:val="00241992"/>
    <w:rsid w:val="00241D57"/>
    <w:rsid w:val="00241DEA"/>
    <w:rsid w:val="0024238C"/>
    <w:rsid w:val="0024245E"/>
    <w:rsid w:val="0024465A"/>
    <w:rsid w:val="00244ABB"/>
    <w:rsid w:val="0024522C"/>
    <w:rsid w:val="0024558A"/>
    <w:rsid w:val="00245CFB"/>
    <w:rsid w:val="00245EEB"/>
    <w:rsid w:val="002460A8"/>
    <w:rsid w:val="00246219"/>
    <w:rsid w:val="0024636F"/>
    <w:rsid w:val="00246474"/>
    <w:rsid w:val="00246B43"/>
    <w:rsid w:val="00247D3F"/>
    <w:rsid w:val="00247E18"/>
    <w:rsid w:val="00247F5B"/>
    <w:rsid w:val="00250026"/>
    <w:rsid w:val="00250739"/>
    <w:rsid w:val="002509A3"/>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BFF"/>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C27"/>
    <w:rsid w:val="00266146"/>
    <w:rsid w:val="00266150"/>
    <w:rsid w:val="0026639A"/>
    <w:rsid w:val="0026652F"/>
    <w:rsid w:val="00266D69"/>
    <w:rsid w:val="00266DDA"/>
    <w:rsid w:val="0026752E"/>
    <w:rsid w:val="00267A22"/>
    <w:rsid w:val="00267C26"/>
    <w:rsid w:val="00270918"/>
    <w:rsid w:val="00272044"/>
    <w:rsid w:val="002722B5"/>
    <w:rsid w:val="00272309"/>
    <w:rsid w:val="00272C18"/>
    <w:rsid w:val="00273590"/>
    <w:rsid w:val="00273A18"/>
    <w:rsid w:val="00273DD2"/>
    <w:rsid w:val="00273E04"/>
    <w:rsid w:val="00273E0E"/>
    <w:rsid w:val="0027471E"/>
    <w:rsid w:val="00274805"/>
    <w:rsid w:val="00275873"/>
    <w:rsid w:val="00275AD3"/>
    <w:rsid w:val="002760A6"/>
    <w:rsid w:val="00276186"/>
    <w:rsid w:val="002765D8"/>
    <w:rsid w:val="00276789"/>
    <w:rsid w:val="00276D5C"/>
    <w:rsid w:val="0027754C"/>
    <w:rsid w:val="00277571"/>
    <w:rsid w:val="002776D8"/>
    <w:rsid w:val="0027787E"/>
    <w:rsid w:val="00277F03"/>
    <w:rsid w:val="00277F84"/>
    <w:rsid w:val="00277FBF"/>
    <w:rsid w:val="0028072D"/>
    <w:rsid w:val="00280DFF"/>
    <w:rsid w:val="00280F56"/>
    <w:rsid w:val="00280F61"/>
    <w:rsid w:val="002816E7"/>
    <w:rsid w:val="002819D4"/>
    <w:rsid w:val="002825B7"/>
    <w:rsid w:val="002829D2"/>
    <w:rsid w:val="002833EA"/>
    <w:rsid w:val="00284AAA"/>
    <w:rsid w:val="00284D47"/>
    <w:rsid w:val="00285466"/>
    <w:rsid w:val="0028597F"/>
    <w:rsid w:val="00285DF2"/>
    <w:rsid w:val="002868A4"/>
    <w:rsid w:val="002875D6"/>
    <w:rsid w:val="002901B6"/>
    <w:rsid w:val="00290A2F"/>
    <w:rsid w:val="00290D1B"/>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848"/>
    <w:rsid w:val="002A142F"/>
    <w:rsid w:val="002A2308"/>
    <w:rsid w:val="002A2337"/>
    <w:rsid w:val="002A2390"/>
    <w:rsid w:val="002A3348"/>
    <w:rsid w:val="002A3385"/>
    <w:rsid w:val="002A34FB"/>
    <w:rsid w:val="002A4423"/>
    <w:rsid w:val="002A54C0"/>
    <w:rsid w:val="002A5D16"/>
    <w:rsid w:val="002A5DD9"/>
    <w:rsid w:val="002A5E18"/>
    <w:rsid w:val="002B1001"/>
    <w:rsid w:val="002B13B4"/>
    <w:rsid w:val="002B155B"/>
    <w:rsid w:val="002B1647"/>
    <w:rsid w:val="002B196A"/>
    <w:rsid w:val="002B1DE6"/>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B7673"/>
    <w:rsid w:val="002C01BF"/>
    <w:rsid w:val="002C0494"/>
    <w:rsid w:val="002C060E"/>
    <w:rsid w:val="002C0FE5"/>
    <w:rsid w:val="002C12E7"/>
    <w:rsid w:val="002C15F8"/>
    <w:rsid w:val="002C1BC6"/>
    <w:rsid w:val="002C1E04"/>
    <w:rsid w:val="002C23C8"/>
    <w:rsid w:val="002C2DBC"/>
    <w:rsid w:val="002C35E5"/>
    <w:rsid w:val="002C3ADE"/>
    <w:rsid w:val="002C3D55"/>
    <w:rsid w:val="002C3D65"/>
    <w:rsid w:val="002C4497"/>
    <w:rsid w:val="002C47A6"/>
    <w:rsid w:val="002C506A"/>
    <w:rsid w:val="002C56F0"/>
    <w:rsid w:val="002C5988"/>
    <w:rsid w:val="002C5BA4"/>
    <w:rsid w:val="002C751F"/>
    <w:rsid w:val="002D03D2"/>
    <w:rsid w:val="002D064F"/>
    <w:rsid w:val="002D1B16"/>
    <w:rsid w:val="002D20C7"/>
    <w:rsid w:val="002D27BF"/>
    <w:rsid w:val="002D27F2"/>
    <w:rsid w:val="002D39CE"/>
    <w:rsid w:val="002D3E78"/>
    <w:rsid w:val="002D4504"/>
    <w:rsid w:val="002D473A"/>
    <w:rsid w:val="002D484C"/>
    <w:rsid w:val="002D54E9"/>
    <w:rsid w:val="002D56C9"/>
    <w:rsid w:val="002D5E0C"/>
    <w:rsid w:val="002D736B"/>
    <w:rsid w:val="002D78CC"/>
    <w:rsid w:val="002D7C01"/>
    <w:rsid w:val="002E0652"/>
    <w:rsid w:val="002E0EC8"/>
    <w:rsid w:val="002E147B"/>
    <w:rsid w:val="002E1688"/>
    <w:rsid w:val="002E1A7F"/>
    <w:rsid w:val="002E23F6"/>
    <w:rsid w:val="002E28C5"/>
    <w:rsid w:val="002E2AA9"/>
    <w:rsid w:val="002E32F9"/>
    <w:rsid w:val="002E33A5"/>
    <w:rsid w:val="002E3743"/>
    <w:rsid w:val="002E3D9B"/>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2CE"/>
    <w:rsid w:val="002F4479"/>
    <w:rsid w:val="002F4CE5"/>
    <w:rsid w:val="002F5374"/>
    <w:rsid w:val="002F567B"/>
    <w:rsid w:val="002F6416"/>
    <w:rsid w:val="002F669A"/>
    <w:rsid w:val="002F69E4"/>
    <w:rsid w:val="002F7039"/>
    <w:rsid w:val="002F75F4"/>
    <w:rsid w:val="002F79E2"/>
    <w:rsid w:val="002F7D2C"/>
    <w:rsid w:val="003003AF"/>
    <w:rsid w:val="00300525"/>
    <w:rsid w:val="00301463"/>
    <w:rsid w:val="0030160A"/>
    <w:rsid w:val="00301DD7"/>
    <w:rsid w:val="0030213D"/>
    <w:rsid w:val="00302186"/>
    <w:rsid w:val="0030235A"/>
    <w:rsid w:val="00302812"/>
    <w:rsid w:val="00302E44"/>
    <w:rsid w:val="00302EAC"/>
    <w:rsid w:val="00303966"/>
    <w:rsid w:val="00303D5C"/>
    <w:rsid w:val="00303E8E"/>
    <w:rsid w:val="00303FB8"/>
    <w:rsid w:val="00305270"/>
    <w:rsid w:val="0030550F"/>
    <w:rsid w:val="00305600"/>
    <w:rsid w:val="00305B9F"/>
    <w:rsid w:val="003062F8"/>
    <w:rsid w:val="00306C4C"/>
    <w:rsid w:val="00307AB9"/>
    <w:rsid w:val="00307CAE"/>
    <w:rsid w:val="00307F6F"/>
    <w:rsid w:val="00310778"/>
    <w:rsid w:val="00310CDC"/>
    <w:rsid w:val="003115D1"/>
    <w:rsid w:val="00311A2E"/>
    <w:rsid w:val="003121C1"/>
    <w:rsid w:val="0031235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8F"/>
    <w:rsid w:val="003243E1"/>
    <w:rsid w:val="003244B3"/>
    <w:rsid w:val="00324708"/>
    <w:rsid w:val="003250D7"/>
    <w:rsid w:val="00325425"/>
    <w:rsid w:val="0032610D"/>
    <w:rsid w:val="003265AF"/>
    <w:rsid w:val="003267FD"/>
    <w:rsid w:val="00326D4A"/>
    <w:rsid w:val="00326F58"/>
    <w:rsid w:val="00327776"/>
    <w:rsid w:val="003301A6"/>
    <w:rsid w:val="0033082A"/>
    <w:rsid w:val="00330DB5"/>
    <w:rsid w:val="00330E50"/>
    <w:rsid w:val="00331227"/>
    <w:rsid w:val="00331277"/>
    <w:rsid w:val="00331697"/>
    <w:rsid w:val="0033186C"/>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5C7"/>
    <w:rsid w:val="00343621"/>
    <w:rsid w:val="0034405B"/>
    <w:rsid w:val="00344C2B"/>
    <w:rsid w:val="00344CA2"/>
    <w:rsid w:val="0034538F"/>
    <w:rsid w:val="0034591D"/>
    <w:rsid w:val="00345CCC"/>
    <w:rsid w:val="00346569"/>
    <w:rsid w:val="00346698"/>
    <w:rsid w:val="00346CC5"/>
    <w:rsid w:val="00347AB8"/>
    <w:rsid w:val="00347BB9"/>
    <w:rsid w:val="00347EA4"/>
    <w:rsid w:val="0035064B"/>
    <w:rsid w:val="003507F8"/>
    <w:rsid w:val="00351B8B"/>
    <w:rsid w:val="00352099"/>
    <w:rsid w:val="0035213E"/>
    <w:rsid w:val="00352A5F"/>
    <w:rsid w:val="003539B2"/>
    <w:rsid w:val="00354D68"/>
    <w:rsid w:val="00355583"/>
    <w:rsid w:val="0035559F"/>
    <w:rsid w:val="00356B4B"/>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853"/>
    <w:rsid w:val="003670C9"/>
    <w:rsid w:val="003675F4"/>
    <w:rsid w:val="003678F2"/>
    <w:rsid w:val="00370239"/>
    <w:rsid w:val="003707EF"/>
    <w:rsid w:val="00371544"/>
    <w:rsid w:val="003719F8"/>
    <w:rsid w:val="00371F74"/>
    <w:rsid w:val="0037223F"/>
    <w:rsid w:val="0037269E"/>
    <w:rsid w:val="00372E3B"/>
    <w:rsid w:val="0037355F"/>
    <w:rsid w:val="00373FF3"/>
    <w:rsid w:val="003741C2"/>
    <w:rsid w:val="00374264"/>
    <w:rsid w:val="00374637"/>
    <w:rsid w:val="003749BE"/>
    <w:rsid w:val="00375064"/>
    <w:rsid w:val="0037592F"/>
    <w:rsid w:val="003761A1"/>
    <w:rsid w:val="003765AF"/>
    <w:rsid w:val="0037673C"/>
    <w:rsid w:val="00376D7C"/>
    <w:rsid w:val="00376F1D"/>
    <w:rsid w:val="0037700B"/>
    <w:rsid w:val="00377FB9"/>
    <w:rsid w:val="003800E9"/>
    <w:rsid w:val="003805A2"/>
    <w:rsid w:val="00381C36"/>
    <w:rsid w:val="00381D4B"/>
    <w:rsid w:val="0038219A"/>
    <w:rsid w:val="003821CC"/>
    <w:rsid w:val="00382431"/>
    <w:rsid w:val="0038267B"/>
    <w:rsid w:val="00382E70"/>
    <w:rsid w:val="0038302C"/>
    <w:rsid w:val="00383385"/>
    <w:rsid w:val="0038348B"/>
    <w:rsid w:val="00383659"/>
    <w:rsid w:val="00383A03"/>
    <w:rsid w:val="00383D74"/>
    <w:rsid w:val="00383ECF"/>
    <w:rsid w:val="00383F26"/>
    <w:rsid w:val="003846BC"/>
    <w:rsid w:val="00384BE2"/>
    <w:rsid w:val="00385451"/>
    <w:rsid w:val="00385539"/>
    <w:rsid w:val="00385797"/>
    <w:rsid w:val="0038675C"/>
    <w:rsid w:val="003869C8"/>
    <w:rsid w:val="00386B29"/>
    <w:rsid w:val="00386C28"/>
    <w:rsid w:val="0038731B"/>
    <w:rsid w:val="00387B38"/>
    <w:rsid w:val="00387F14"/>
    <w:rsid w:val="00390026"/>
    <w:rsid w:val="00390761"/>
    <w:rsid w:val="00391172"/>
    <w:rsid w:val="003914AC"/>
    <w:rsid w:val="00391891"/>
    <w:rsid w:val="00391D06"/>
    <w:rsid w:val="00391EEF"/>
    <w:rsid w:val="00392588"/>
    <w:rsid w:val="0039266D"/>
    <w:rsid w:val="00392FF4"/>
    <w:rsid w:val="003934EC"/>
    <w:rsid w:val="00394709"/>
    <w:rsid w:val="00394850"/>
    <w:rsid w:val="00394F2F"/>
    <w:rsid w:val="0039586F"/>
    <w:rsid w:val="00395DDB"/>
    <w:rsid w:val="003964C5"/>
    <w:rsid w:val="003971D3"/>
    <w:rsid w:val="003975FE"/>
    <w:rsid w:val="003979EA"/>
    <w:rsid w:val="00397A9E"/>
    <w:rsid w:val="00397CAE"/>
    <w:rsid w:val="00397E33"/>
    <w:rsid w:val="003A05BD"/>
    <w:rsid w:val="003A0EBE"/>
    <w:rsid w:val="003A1352"/>
    <w:rsid w:val="003A1C99"/>
    <w:rsid w:val="003A1D4C"/>
    <w:rsid w:val="003A1EA6"/>
    <w:rsid w:val="003A2769"/>
    <w:rsid w:val="003A3413"/>
    <w:rsid w:val="003A3553"/>
    <w:rsid w:val="003A3A5A"/>
    <w:rsid w:val="003A3FC9"/>
    <w:rsid w:val="003A5228"/>
    <w:rsid w:val="003A58AF"/>
    <w:rsid w:val="003A5CFA"/>
    <w:rsid w:val="003A615D"/>
    <w:rsid w:val="003A62D0"/>
    <w:rsid w:val="003A669F"/>
    <w:rsid w:val="003A6D6F"/>
    <w:rsid w:val="003A7037"/>
    <w:rsid w:val="003A7414"/>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23C"/>
    <w:rsid w:val="003B7523"/>
    <w:rsid w:val="003C0900"/>
    <w:rsid w:val="003C095F"/>
    <w:rsid w:val="003C188D"/>
    <w:rsid w:val="003C18C7"/>
    <w:rsid w:val="003C195A"/>
    <w:rsid w:val="003C1C67"/>
    <w:rsid w:val="003C2276"/>
    <w:rsid w:val="003C257F"/>
    <w:rsid w:val="003C2794"/>
    <w:rsid w:val="003C28EE"/>
    <w:rsid w:val="003C2904"/>
    <w:rsid w:val="003C4A19"/>
    <w:rsid w:val="003C4CE8"/>
    <w:rsid w:val="003C51E4"/>
    <w:rsid w:val="003C5245"/>
    <w:rsid w:val="003C57E0"/>
    <w:rsid w:val="003C76D4"/>
    <w:rsid w:val="003C7DC8"/>
    <w:rsid w:val="003C7FD4"/>
    <w:rsid w:val="003D0173"/>
    <w:rsid w:val="003D092A"/>
    <w:rsid w:val="003D0DFA"/>
    <w:rsid w:val="003D0E71"/>
    <w:rsid w:val="003D2343"/>
    <w:rsid w:val="003D2723"/>
    <w:rsid w:val="003D2E62"/>
    <w:rsid w:val="003D351A"/>
    <w:rsid w:val="003D3715"/>
    <w:rsid w:val="003D37AD"/>
    <w:rsid w:val="003D37EA"/>
    <w:rsid w:val="003D3DBE"/>
    <w:rsid w:val="003D3DEF"/>
    <w:rsid w:val="003D42D5"/>
    <w:rsid w:val="003D4312"/>
    <w:rsid w:val="003D47F1"/>
    <w:rsid w:val="003D4B52"/>
    <w:rsid w:val="003D5815"/>
    <w:rsid w:val="003D5B80"/>
    <w:rsid w:val="003D5FFB"/>
    <w:rsid w:val="003D6CE7"/>
    <w:rsid w:val="003D6F8F"/>
    <w:rsid w:val="003E082D"/>
    <w:rsid w:val="003E1D9E"/>
    <w:rsid w:val="003E2278"/>
    <w:rsid w:val="003E2290"/>
    <w:rsid w:val="003E24C7"/>
    <w:rsid w:val="003E2530"/>
    <w:rsid w:val="003E3137"/>
    <w:rsid w:val="003E3C2B"/>
    <w:rsid w:val="003E3F04"/>
    <w:rsid w:val="003E5501"/>
    <w:rsid w:val="003E6148"/>
    <w:rsid w:val="003E658F"/>
    <w:rsid w:val="003E6651"/>
    <w:rsid w:val="003E6660"/>
    <w:rsid w:val="003E7E07"/>
    <w:rsid w:val="003F028E"/>
    <w:rsid w:val="003F0331"/>
    <w:rsid w:val="003F0FFF"/>
    <w:rsid w:val="003F1151"/>
    <w:rsid w:val="003F1734"/>
    <w:rsid w:val="003F1E31"/>
    <w:rsid w:val="003F1E63"/>
    <w:rsid w:val="003F2056"/>
    <w:rsid w:val="003F25AA"/>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7FE"/>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8B8"/>
    <w:rsid w:val="00411FD3"/>
    <w:rsid w:val="00412319"/>
    <w:rsid w:val="004127B0"/>
    <w:rsid w:val="00412943"/>
    <w:rsid w:val="004129A6"/>
    <w:rsid w:val="00412B53"/>
    <w:rsid w:val="004134D4"/>
    <w:rsid w:val="00413ABA"/>
    <w:rsid w:val="00413E52"/>
    <w:rsid w:val="00414380"/>
    <w:rsid w:val="004146DA"/>
    <w:rsid w:val="004146E2"/>
    <w:rsid w:val="0041564F"/>
    <w:rsid w:val="00415801"/>
    <w:rsid w:val="00415988"/>
    <w:rsid w:val="00415ED0"/>
    <w:rsid w:val="00416283"/>
    <w:rsid w:val="00416356"/>
    <w:rsid w:val="004168BB"/>
    <w:rsid w:val="0041698D"/>
    <w:rsid w:val="00416CDA"/>
    <w:rsid w:val="004176DC"/>
    <w:rsid w:val="00420003"/>
    <w:rsid w:val="00420504"/>
    <w:rsid w:val="004206ED"/>
    <w:rsid w:val="00421147"/>
    <w:rsid w:val="004212FF"/>
    <w:rsid w:val="004218EA"/>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BE2"/>
    <w:rsid w:val="00430E6C"/>
    <w:rsid w:val="00430F16"/>
    <w:rsid w:val="00430F75"/>
    <w:rsid w:val="00430F89"/>
    <w:rsid w:val="004314F3"/>
    <w:rsid w:val="00433337"/>
    <w:rsid w:val="0043349C"/>
    <w:rsid w:val="00433525"/>
    <w:rsid w:val="00433598"/>
    <w:rsid w:val="00433844"/>
    <w:rsid w:val="00433B07"/>
    <w:rsid w:val="00433CE8"/>
    <w:rsid w:val="00433F5C"/>
    <w:rsid w:val="0043458A"/>
    <w:rsid w:val="00434E8E"/>
    <w:rsid w:val="004351BC"/>
    <w:rsid w:val="004359CF"/>
    <w:rsid w:val="00435DA2"/>
    <w:rsid w:val="004361E5"/>
    <w:rsid w:val="00436444"/>
    <w:rsid w:val="004368C2"/>
    <w:rsid w:val="00436989"/>
    <w:rsid w:val="00436EF3"/>
    <w:rsid w:val="0043787F"/>
    <w:rsid w:val="00437D40"/>
    <w:rsid w:val="00441B93"/>
    <w:rsid w:val="0044247A"/>
    <w:rsid w:val="00442E3C"/>
    <w:rsid w:val="0044326A"/>
    <w:rsid w:val="00443819"/>
    <w:rsid w:val="004440A3"/>
    <w:rsid w:val="00446169"/>
    <w:rsid w:val="00446E04"/>
    <w:rsid w:val="00446E64"/>
    <w:rsid w:val="0044753C"/>
    <w:rsid w:val="00447BD2"/>
    <w:rsid w:val="004500B9"/>
    <w:rsid w:val="004502C0"/>
    <w:rsid w:val="0045072F"/>
    <w:rsid w:val="00450C05"/>
    <w:rsid w:val="00450D63"/>
    <w:rsid w:val="00451DF0"/>
    <w:rsid w:val="004520D8"/>
    <w:rsid w:val="00453079"/>
    <w:rsid w:val="004535E8"/>
    <w:rsid w:val="004539E9"/>
    <w:rsid w:val="00453F01"/>
    <w:rsid w:val="00455178"/>
    <w:rsid w:val="004552FC"/>
    <w:rsid w:val="004557FA"/>
    <w:rsid w:val="004558E3"/>
    <w:rsid w:val="00456093"/>
    <w:rsid w:val="004561C5"/>
    <w:rsid w:val="00456B1C"/>
    <w:rsid w:val="00457226"/>
    <w:rsid w:val="00460078"/>
    <w:rsid w:val="0046046B"/>
    <w:rsid w:val="00460AFF"/>
    <w:rsid w:val="00460EDF"/>
    <w:rsid w:val="00461010"/>
    <w:rsid w:val="00461C19"/>
    <w:rsid w:val="00461CCB"/>
    <w:rsid w:val="00463F30"/>
    <w:rsid w:val="00465229"/>
    <w:rsid w:val="00465AA4"/>
    <w:rsid w:val="004661D9"/>
    <w:rsid w:val="0046657F"/>
    <w:rsid w:val="00466836"/>
    <w:rsid w:val="00467324"/>
    <w:rsid w:val="0046777B"/>
    <w:rsid w:val="00467CAB"/>
    <w:rsid w:val="00467ECD"/>
    <w:rsid w:val="00467F4A"/>
    <w:rsid w:val="0047180D"/>
    <w:rsid w:val="00471C63"/>
    <w:rsid w:val="0047236E"/>
    <w:rsid w:val="00472512"/>
    <w:rsid w:val="004730D3"/>
    <w:rsid w:val="00473CAA"/>
    <w:rsid w:val="004740EB"/>
    <w:rsid w:val="00474397"/>
    <w:rsid w:val="00476B08"/>
    <w:rsid w:val="00476C4A"/>
    <w:rsid w:val="00477263"/>
    <w:rsid w:val="00477599"/>
    <w:rsid w:val="00477663"/>
    <w:rsid w:val="00477C60"/>
    <w:rsid w:val="004803A8"/>
    <w:rsid w:val="00480434"/>
    <w:rsid w:val="00480812"/>
    <w:rsid w:val="00480C1F"/>
    <w:rsid w:val="004810CE"/>
    <w:rsid w:val="004813CB"/>
    <w:rsid w:val="00481566"/>
    <w:rsid w:val="00481821"/>
    <w:rsid w:val="00481E7B"/>
    <w:rsid w:val="00481FB2"/>
    <w:rsid w:val="004825B5"/>
    <w:rsid w:val="0048267D"/>
    <w:rsid w:val="00482DCC"/>
    <w:rsid w:val="0048305E"/>
    <w:rsid w:val="004832D2"/>
    <w:rsid w:val="0048392A"/>
    <w:rsid w:val="00483DE4"/>
    <w:rsid w:val="0048435B"/>
    <w:rsid w:val="00485D7E"/>
    <w:rsid w:val="004861BB"/>
    <w:rsid w:val="00486A83"/>
    <w:rsid w:val="00486E52"/>
    <w:rsid w:val="00487568"/>
    <w:rsid w:val="00487D76"/>
    <w:rsid w:val="0049006D"/>
    <w:rsid w:val="004902DB"/>
    <w:rsid w:val="00490ACC"/>
    <w:rsid w:val="00491150"/>
    <w:rsid w:val="00491F01"/>
    <w:rsid w:val="00492E28"/>
    <w:rsid w:val="00493140"/>
    <w:rsid w:val="00494B4C"/>
    <w:rsid w:val="00494CDF"/>
    <w:rsid w:val="00494FDD"/>
    <w:rsid w:val="00495300"/>
    <w:rsid w:val="004967C7"/>
    <w:rsid w:val="0049765A"/>
    <w:rsid w:val="00497844"/>
    <w:rsid w:val="00497BEF"/>
    <w:rsid w:val="00497FB8"/>
    <w:rsid w:val="004A046E"/>
    <w:rsid w:val="004A04BD"/>
    <w:rsid w:val="004A0623"/>
    <w:rsid w:val="004A2243"/>
    <w:rsid w:val="004A2B2A"/>
    <w:rsid w:val="004A306B"/>
    <w:rsid w:val="004A4275"/>
    <w:rsid w:val="004A4449"/>
    <w:rsid w:val="004A44F2"/>
    <w:rsid w:val="004A4C7A"/>
    <w:rsid w:val="004A65F8"/>
    <w:rsid w:val="004B0505"/>
    <w:rsid w:val="004B0CC0"/>
    <w:rsid w:val="004B1218"/>
    <w:rsid w:val="004B1669"/>
    <w:rsid w:val="004B1E27"/>
    <w:rsid w:val="004B1E60"/>
    <w:rsid w:val="004B2227"/>
    <w:rsid w:val="004B2EE9"/>
    <w:rsid w:val="004B3B20"/>
    <w:rsid w:val="004B3C86"/>
    <w:rsid w:val="004B527B"/>
    <w:rsid w:val="004B569A"/>
    <w:rsid w:val="004B62B8"/>
    <w:rsid w:val="004B65D2"/>
    <w:rsid w:val="004B68D0"/>
    <w:rsid w:val="004B6A51"/>
    <w:rsid w:val="004B6E62"/>
    <w:rsid w:val="004B7005"/>
    <w:rsid w:val="004B7320"/>
    <w:rsid w:val="004B77A9"/>
    <w:rsid w:val="004B7ABF"/>
    <w:rsid w:val="004B7CE2"/>
    <w:rsid w:val="004C0608"/>
    <w:rsid w:val="004C091B"/>
    <w:rsid w:val="004C0A80"/>
    <w:rsid w:val="004C0AA7"/>
    <w:rsid w:val="004C0CF9"/>
    <w:rsid w:val="004C0E3D"/>
    <w:rsid w:val="004C29E5"/>
    <w:rsid w:val="004C2A08"/>
    <w:rsid w:val="004C2BF8"/>
    <w:rsid w:val="004C2E58"/>
    <w:rsid w:val="004C3013"/>
    <w:rsid w:val="004C312C"/>
    <w:rsid w:val="004C3DED"/>
    <w:rsid w:val="004C5AA0"/>
    <w:rsid w:val="004C654B"/>
    <w:rsid w:val="004C713A"/>
    <w:rsid w:val="004C7232"/>
    <w:rsid w:val="004C7234"/>
    <w:rsid w:val="004C757A"/>
    <w:rsid w:val="004C7612"/>
    <w:rsid w:val="004C7A33"/>
    <w:rsid w:val="004D0145"/>
    <w:rsid w:val="004D0936"/>
    <w:rsid w:val="004D0FE9"/>
    <w:rsid w:val="004D144F"/>
    <w:rsid w:val="004D1AE9"/>
    <w:rsid w:val="004D212A"/>
    <w:rsid w:val="004D22EA"/>
    <w:rsid w:val="004D2698"/>
    <w:rsid w:val="004D3A31"/>
    <w:rsid w:val="004D3C6A"/>
    <w:rsid w:val="004D461B"/>
    <w:rsid w:val="004D4762"/>
    <w:rsid w:val="004D5B55"/>
    <w:rsid w:val="004D7165"/>
    <w:rsid w:val="004D72A0"/>
    <w:rsid w:val="004D7FC0"/>
    <w:rsid w:val="004E092F"/>
    <w:rsid w:val="004E093B"/>
    <w:rsid w:val="004E0C4D"/>
    <w:rsid w:val="004E147C"/>
    <w:rsid w:val="004E1845"/>
    <w:rsid w:val="004E2161"/>
    <w:rsid w:val="004E21BB"/>
    <w:rsid w:val="004E2340"/>
    <w:rsid w:val="004E29A1"/>
    <w:rsid w:val="004E2D17"/>
    <w:rsid w:val="004E3349"/>
    <w:rsid w:val="004E372C"/>
    <w:rsid w:val="004E4141"/>
    <w:rsid w:val="004E442E"/>
    <w:rsid w:val="004E446D"/>
    <w:rsid w:val="004E44B8"/>
    <w:rsid w:val="004E46C6"/>
    <w:rsid w:val="004E47C0"/>
    <w:rsid w:val="004E4DC1"/>
    <w:rsid w:val="004E4EEE"/>
    <w:rsid w:val="004E5134"/>
    <w:rsid w:val="004E57DC"/>
    <w:rsid w:val="004E593F"/>
    <w:rsid w:val="004E59FC"/>
    <w:rsid w:val="004E603E"/>
    <w:rsid w:val="004E6845"/>
    <w:rsid w:val="004E73D9"/>
    <w:rsid w:val="004E7972"/>
    <w:rsid w:val="004F0766"/>
    <w:rsid w:val="004F0C9E"/>
    <w:rsid w:val="004F0D71"/>
    <w:rsid w:val="004F0DE6"/>
    <w:rsid w:val="004F1132"/>
    <w:rsid w:val="004F1EED"/>
    <w:rsid w:val="004F20D0"/>
    <w:rsid w:val="004F22FC"/>
    <w:rsid w:val="004F2A38"/>
    <w:rsid w:val="004F3785"/>
    <w:rsid w:val="004F4126"/>
    <w:rsid w:val="004F4455"/>
    <w:rsid w:val="004F48F5"/>
    <w:rsid w:val="004F5E70"/>
    <w:rsid w:val="004F6555"/>
    <w:rsid w:val="004F6872"/>
    <w:rsid w:val="004F69BA"/>
    <w:rsid w:val="004F6E9E"/>
    <w:rsid w:val="004F72D6"/>
    <w:rsid w:val="004F76F7"/>
    <w:rsid w:val="00500280"/>
    <w:rsid w:val="00500835"/>
    <w:rsid w:val="00500FC7"/>
    <w:rsid w:val="00500FD6"/>
    <w:rsid w:val="00501899"/>
    <w:rsid w:val="00501D6F"/>
    <w:rsid w:val="005021CC"/>
    <w:rsid w:val="0050261A"/>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A16"/>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271"/>
    <w:rsid w:val="00521C92"/>
    <w:rsid w:val="00521DB1"/>
    <w:rsid w:val="00522081"/>
    <w:rsid w:val="005220CA"/>
    <w:rsid w:val="0052242B"/>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E98"/>
    <w:rsid w:val="00531F84"/>
    <w:rsid w:val="0053241B"/>
    <w:rsid w:val="00532B3E"/>
    <w:rsid w:val="005333EE"/>
    <w:rsid w:val="00533BA8"/>
    <w:rsid w:val="00534118"/>
    <w:rsid w:val="00534936"/>
    <w:rsid w:val="00534CCC"/>
    <w:rsid w:val="005350E3"/>
    <w:rsid w:val="0053582A"/>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6E20"/>
    <w:rsid w:val="00547027"/>
    <w:rsid w:val="005479BB"/>
    <w:rsid w:val="00550D06"/>
    <w:rsid w:val="00550D1F"/>
    <w:rsid w:val="00550E8B"/>
    <w:rsid w:val="00551787"/>
    <w:rsid w:val="005518FC"/>
    <w:rsid w:val="00551CEC"/>
    <w:rsid w:val="00552839"/>
    <w:rsid w:val="00552F16"/>
    <w:rsid w:val="005539C3"/>
    <w:rsid w:val="00553C1D"/>
    <w:rsid w:val="0055405E"/>
    <w:rsid w:val="005544F1"/>
    <w:rsid w:val="00554696"/>
    <w:rsid w:val="00554A23"/>
    <w:rsid w:val="00554E5E"/>
    <w:rsid w:val="00554ECB"/>
    <w:rsid w:val="00554F8F"/>
    <w:rsid w:val="005550ED"/>
    <w:rsid w:val="00555CB2"/>
    <w:rsid w:val="005564FF"/>
    <w:rsid w:val="00556805"/>
    <w:rsid w:val="00557145"/>
    <w:rsid w:val="0055726B"/>
    <w:rsid w:val="0055748D"/>
    <w:rsid w:val="00560D3D"/>
    <w:rsid w:val="005613B1"/>
    <w:rsid w:val="005613F9"/>
    <w:rsid w:val="00561D5A"/>
    <w:rsid w:val="00562191"/>
    <w:rsid w:val="005644D2"/>
    <w:rsid w:val="005647D6"/>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6A3"/>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92B"/>
    <w:rsid w:val="00585A65"/>
    <w:rsid w:val="005863CF"/>
    <w:rsid w:val="005863DD"/>
    <w:rsid w:val="0058719C"/>
    <w:rsid w:val="0058745F"/>
    <w:rsid w:val="0059038D"/>
    <w:rsid w:val="0059082D"/>
    <w:rsid w:val="0059155D"/>
    <w:rsid w:val="00591A2E"/>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A36"/>
    <w:rsid w:val="00597B3A"/>
    <w:rsid w:val="005A016D"/>
    <w:rsid w:val="005A05AF"/>
    <w:rsid w:val="005A138A"/>
    <w:rsid w:val="005A2575"/>
    <w:rsid w:val="005A2869"/>
    <w:rsid w:val="005A2C71"/>
    <w:rsid w:val="005A355D"/>
    <w:rsid w:val="005A35C4"/>
    <w:rsid w:val="005A369B"/>
    <w:rsid w:val="005A390A"/>
    <w:rsid w:val="005A3CA6"/>
    <w:rsid w:val="005A454A"/>
    <w:rsid w:val="005A510E"/>
    <w:rsid w:val="005A55D6"/>
    <w:rsid w:val="005A5EE1"/>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4B0D"/>
    <w:rsid w:val="005B502C"/>
    <w:rsid w:val="005B5058"/>
    <w:rsid w:val="005B55BF"/>
    <w:rsid w:val="005B57E9"/>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50C"/>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6E"/>
    <w:rsid w:val="005D1478"/>
    <w:rsid w:val="005D1868"/>
    <w:rsid w:val="005D1D5B"/>
    <w:rsid w:val="005D1EED"/>
    <w:rsid w:val="005D395C"/>
    <w:rsid w:val="005D42F2"/>
    <w:rsid w:val="005D4DFF"/>
    <w:rsid w:val="005D589A"/>
    <w:rsid w:val="005D5951"/>
    <w:rsid w:val="005D5CA8"/>
    <w:rsid w:val="005D60A0"/>
    <w:rsid w:val="005D64DD"/>
    <w:rsid w:val="005D6509"/>
    <w:rsid w:val="005D6563"/>
    <w:rsid w:val="005D72A2"/>
    <w:rsid w:val="005D7B44"/>
    <w:rsid w:val="005D7C15"/>
    <w:rsid w:val="005E1943"/>
    <w:rsid w:val="005E22F8"/>
    <w:rsid w:val="005E23DF"/>
    <w:rsid w:val="005E2D61"/>
    <w:rsid w:val="005E2DA4"/>
    <w:rsid w:val="005E3042"/>
    <w:rsid w:val="005E3600"/>
    <w:rsid w:val="005E3D42"/>
    <w:rsid w:val="005E414F"/>
    <w:rsid w:val="005E4323"/>
    <w:rsid w:val="005E6027"/>
    <w:rsid w:val="005E61B3"/>
    <w:rsid w:val="005E6207"/>
    <w:rsid w:val="005E6D1F"/>
    <w:rsid w:val="005E742C"/>
    <w:rsid w:val="005E7A72"/>
    <w:rsid w:val="005F0152"/>
    <w:rsid w:val="005F08E8"/>
    <w:rsid w:val="005F0AA8"/>
    <w:rsid w:val="005F0AE1"/>
    <w:rsid w:val="005F1181"/>
    <w:rsid w:val="005F125E"/>
    <w:rsid w:val="005F151C"/>
    <w:rsid w:val="005F195A"/>
    <w:rsid w:val="005F1D42"/>
    <w:rsid w:val="005F1DD8"/>
    <w:rsid w:val="005F1FC0"/>
    <w:rsid w:val="005F28BB"/>
    <w:rsid w:val="005F338D"/>
    <w:rsid w:val="005F4178"/>
    <w:rsid w:val="005F4181"/>
    <w:rsid w:val="005F4341"/>
    <w:rsid w:val="005F4834"/>
    <w:rsid w:val="005F4AFA"/>
    <w:rsid w:val="005F54A0"/>
    <w:rsid w:val="005F5802"/>
    <w:rsid w:val="005F5DD2"/>
    <w:rsid w:val="005F5EEA"/>
    <w:rsid w:val="005F6421"/>
    <w:rsid w:val="005F6A47"/>
    <w:rsid w:val="005F6ABA"/>
    <w:rsid w:val="005F6D4A"/>
    <w:rsid w:val="005F6EA3"/>
    <w:rsid w:val="005F772D"/>
    <w:rsid w:val="005F77B8"/>
    <w:rsid w:val="005F7A80"/>
    <w:rsid w:val="00600323"/>
    <w:rsid w:val="006008BE"/>
    <w:rsid w:val="0060182D"/>
    <w:rsid w:val="00602083"/>
    <w:rsid w:val="0060262B"/>
    <w:rsid w:val="00602789"/>
    <w:rsid w:val="00602AF0"/>
    <w:rsid w:val="00602D4B"/>
    <w:rsid w:val="00602FE7"/>
    <w:rsid w:val="00603752"/>
    <w:rsid w:val="00603BD8"/>
    <w:rsid w:val="00603E70"/>
    <w:rsid w:val="00603FC1"/>
    <w:rsid w:val="00605213"/>
    <w:rsid w:val="00606062"/>
    <w:rsid w:val="006063FB"/>
    <w:rsid w:val="0060672B"/>
    <w:rsid w:val="00606D5A"/>
    <w:rsid w:val="00610785"/>
    <w:rsid w:val="00611450"/>
    <w:rsid w:val="0061178A"/>
    <w:rsid w:val="00611B28"/>
    <w:rsid w:val="00611B96"/>
    <w:rsid w:val="00611F0F"/>
    <w:rsid w:val="00612360"/>
    <w:rsid w:val="0061272D"/>
    <w:rsid w:val="00612821"/>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4FB"/>
    <w:rsid w:val="00625689"/>
    <w:rsid w:val="00625BD2"/>
    <w:rsid w:val="006269B6"/>
    <w:rsid w:val="00626D3F"/>
    <w:rsid w:val="006270CB"/>
    <w:rsid w:val="00630704"/>
    <w:rsid w:val="00630BC2"/>
    <w:rsid w:val="00630F13"/>
    <w:rsid w:val="00631485"/>
    <w:rsid w:val="00631671"/>
    <w:rsid w:val="00632A99"/>
    <w:rsid w:val="00632B55"/>
    <w:rsid w:val="00632B79"/>
    <w:rsid w:val="00632C8D"/>
    <w:rsid w:val="00632E06"/>
    <w:rsid w:val="00632E36"/>
    <w:rsid w:val="00632FF2"/>
    <w:rsid w:val="006330A1"/>
    <w:rsid w:val="006331B7"/>
    <w:rsid w:val="00633B02"/>
    <w:rsid w:val="00633B10"/>
    <w:rsid w:val="00634111"/>
    <w:rsid w:val="0063477B"/>
    <w:rsid w:val="00635871"/>
    <w:rsid w:val="006362DF"/>
    <w:rsid w:val="00636383"/>
    <w:rsid w:val="006364CD"/>
    <w:rsid w:val="006373B7"/>
    <w:rsid w:val="00637D34"/>
    <w:rsid w:val="00637FC4"/>
    <w:rsid w:val="00640294"/>
    <w:rsid w:val="00640823"/>
    <w:rsid w:val="00641100"/>
    <w:rsid w:val="0064163E"/>
    <w:rsid w:val="006420F9"/>
    <w:rsid w:val="00642772"/>
    <w:rsid w:val="00642AFE"/>
    <w:rsid w:val="006432A7"/>
    <w:rsid w:val="0064465A"/>
    <w:rsid w:val="006448EC"/>
    <w:rsid w:val="00644F72"/>
    <w:rsid w:val="006453DF"/>
    <w:rsid w:val="006460AC"/>
    <w:rsid w:val="00646196"/>
    <w:rsid w:val="006461BB"/>
    <w:rsid w:val="00646B78"/>
    <w:rsid w:val="00646F5C"/>
    <w:rsid w:val="0064761D"/>
    <w:rsid w:val="00647877"/>
    <w:rsid w:val="006504D9"/>
    <w:rsid w:val="006507F0"/>
    <w:rsid w:val="00650C1A"/>
    <w:rsid w:val="0065109E"/>
    <w:rsid w:val="00651891"/>
    <w:rsid w:val="00651B63"/>
    <w:rsid w:val="00651B6B"/>
    <w:rsid w:val="00651D40"/>
    <w:rsid w:val="00652017"/>
    <w:rsid w:val="006528EA"/>
    <w:rsid w:val="00652F6D"/>
    <w:rsid w:val="00653253"/>
    <w:rsid w:val="006535D0"/>
    <w:rsid w:val="00653779"/>
    <w:rsid w:val="0065427B"/>
    <w:rsid w:val="00654A0D"/>
    <w:rsid w:val="00654BE0"/>
    <w:rsid w:val="00655854"/>
    <w:rsid w:val="00655E67"/>
    <w:rsid w:val="00656697"/>
    <w:rsid w:val="0065691F"/>
    <w:rsid w:val="006571E9"/>
    <w:rsid w:val="00657527"/>
    <w:rsid w:val="00657BD6"/>
    <w:rsid w:val="00660366"/>
    <w:rsid w:val="006603A1"/>
    <w:rsid w:val="00660773"/>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3FCB"/>
    <w:rsid w:val="00674785"/>
    <w:rsid w:val="006749B4"/>
    <w:rsid w:val="00674A6D"/>
    <w:rsid w:val="00674B96"/>
    <w:rsid w:val="0067663A"/>
    <w:rsid w:val="006767F7"/>
    <w:rsid w:val="00676D0F"/>
    <w:rsid w:val="00677364"/>
    <w:rsid w:val="0067750B"/>
    <w:rsid w:val="0067768C"/>
    <w:rsid w:val="00677D42"/>
    <w:rsid w:val="00677DEB"/>
    <w:rsid w:val="00680692"/>
    <w:rsid w:val="00680A15"/>
    <w:rsid w:val="00680BE6"/>
    <w:rsid w:val="00680D29"/>
    <w:rsid w:val="00680E5D"/>
    <w:rsid w:val="00680ECE"/>
    <w:rsid w:val="00682468"/>
    <w:rsid w:val="00682950"/>
    <w:rsid w:val="00682B51"/>
    <w:rsid w:val="0068309B"/>
    <w:rsid w:val="00683108"/>
    <w:rsid w:val="006842E4"/>
    <w:rsid w:val="006850F0"/>
    <w:rsid w:val="006856A0"/>
    <w:rsid w:val="00686266"/>
    <w:rsid w:val="0068657A"/>
    <w:rsid w:val="0068686D"/>
    <w:rsid w:val="0068696C"/>
    <w:rsid w:val="00687289"/>
    <w:rsid w:val="00687B24"/>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F5B"/>
    <w:rsid w:val="006A04AD"/>
    <w:rsid w:val="006A1357"/>
    <w:rsid w:val="006A151A"/>
    <w:rsid w:val="006A18FF"/>
    <w:rsid w:val="006A1C68"/>
    <w:rsid w:val="006A1D2C"/>
    <w:rsid w:val="006A243F"/>
    <w:rsid w:val="006A362F"/>
    <w:rsid w:val="006A3CAD"/>
    <w:rsid w:val="006A3E33"/>
    <w:rsid w:val="006A54D3"/>
    <w:rsid w:val="006A5B4C"/>
    <w:rsid w:val="006A5EC5"/>
    <w:rsid w:val="006A68EB"/>
    <w:rsid w:val="006A6B40"/>
    <w:rsid w:val="006A77E2"/>
    <w:rsid w:val="006A78DC"/>
    <w:rsid w:val="006A7B0E"/>
    <w:rsid w:val="006A7E58"/>
    <w:rsid w:val="006B0277"/>
    <w:rsid w:val="006B045F"/>
    <w:rsid w:val="006B0754"/>
    <w:rsid w:val="006B203E"/>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7DF"/>
    <w:rsid w:val="006B790A"/>
    <w:rsid w:val="006B7B7B"/>
    <w:rsid w:val="006B7FC8"/>
    <w:rsid w:val="006C007A"/>
    <w:rsid w:val="006C0387"/>
    <w:rsid w:val="006C0805"/>
    <w:rsid w:val="006C116B"/>
    <w:rsid w:val="006C153E"/>
    <w:rsid w:val="006C1E3C"/>
    <w:rsid w:val="006C26E1"/>
    <w:rsid w:val="006C3152"/>
    <w:rsid w:val="006C33A0"/>
    <w:rsid w:val="006C34A0"/>
    <w:rsid w:val="006C369A"/>
    <w:rsid w:val="006C3B84"/>
    <w:rsid w:val="006C3BC6"/>
    <w:rsid w:val="006C4005"/>
    <w:rsid w:val="006C4537"/>
    <w:rsid w:val="006C51BE"/>
    <w:rsid w:val="006C5205"/>
    <w:rsid w:val="006C56FE"/>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263"/>
    <w:rsid w:val="006D6345"/>
    <w:rsid w:val="006D64CF"/>
    <w:rsid w:val="006D681F"/>
    <w:rsid w:val="006D696A"/>
    <w:rsid w:val="006D6D49"/>
    <w:rsid w:val="006D76FD"/>
    <w:rsid w:val="006D7784"/>
    <w:rsid w:val="006D789E"/>
    <w:rsid w:val="006D7910"/>
    <w:rsid w:val="006E062E"/>
    <w:rsid w:val="006E1248"/>
    <w:rsid w:val="006E16DE"/>
    <w:rsid w:val="006E189D"/>
    <w:rsid w:val="006E210D"/>
    <w:rsid w:val="006E334E"/>
    <w:rsid w:val="006E3C53"/>
    <w:rsid w:val="006E43CD"/>
    <w:rsid w:val="006E470B"/>
    <w:rsid w:val="006E5298"/>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D5E"/>
    <w:rsid w:val="006F1E6C"/>
    <w:rsid w:val="006F1F6B"/>
    <w:rsid w:val="006F24F7"/>
    <w:rsid w:val="006F2AA3"/>
    <w:rsid w:val="006F2DE5"/>
    <w:rsid w:val="006F3198"/>
    <w:rsid w:val="006F328E"/>
    <w:rsid w:val="006F37AE"/>
    <w:rsid w:val="006F38C4"/>
    <w:rsid w:val="006F39BA"/>
    <w:rsid w:val="006F3AC0"/>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7392"/>
    <w:rsid w:val="00710021"/>
    <w:rsid w:val="007102F3"/>
    <w:rsid w:val="007104DE"/>
    <w:rsid w:val="007104E8"/>
    <w:rsid w:val="0071062F"/>
    <w:rsid w:val="007106D9"/>
    <w:rsid w:val="00710D1C"/>
    <w:rsid w:val="00710DB6"/>
    <w:rsid w:val="00711220"/>
    <w:rsid w:val="0071175E"/>
    <w:rsid w:val="00711D6D"/>
    <w:rsid w:val="00712D3D"/>
    <w:rsid w:val="00713575"/>
    <w:rsid w:val="00713647"/>
    <w:rsid w:val="00713F0F"/>
    <w:rsid w:val="00713F2C"/>
    <w:rsid w:val="00714744"/>
    <w:rsid w:val="007151AD"/>
    <w:rsid w:val="00715758"/>
    <w:rsid w:val="00715967"/>
    <w:rsid w:val="00715B79"/>
    <w:rsid w:val="007167F6"/>
    <w:rsid w:val="00716906"/>
    <w:rsid w:val="007169E9"/>
    <w:rsid w:val="00716AF1"/>
    <w:rsid w:val="00717366"/>
    <w:rsid w:val="007176FC"/>
    <w:rsid w:val="00717B76"/>
    <w:rsid w:val="0072112D"/>
    <w:rsid w:val="007211A9"/>
    <w:rsid w:val="007214CB"/>
    <w:rsid w:val="0072161E"/>
    <w:rsid w:val="00721659"/>
    <w:rsid w:val="00722237"/>
    <w:rsid w:val="0072245A"/>
    <w:rsid w:val="00722652"/>
    <w:rsid w:val="007229BB"/>
    <w:rsid w:val="0072319F"/>
    <w:rsid w:val="00724670"/>
    <w:rsid w:val="00724A68"/>
    <w:rsid w:val="00724C0D"/>
    <w:rsid w:val="0072573A"/>
    <w:rsid w:val="007257A9"/>
    <w:rsid w:val="00725808"/>
    <w:rsid w:val="00725AC4"/>
    <w:rsid w:val="00725E54"/>
    <w:rsid w:val="0072645D"/>
    <w:rsid w:val="007264D6"/>
    <w:rsid w:val="007270B4"/>
    <w:rsid w:val="007277FC"/>
    <w:rsid w:val="0073003C"/>
    <w:rsid w:val="00730B23"/>
    <w:rsid w:val="00731749"/>
    <w:rsid w:val="007317A4"/>
    <w:rsid w:val="00731A0A"/>
    <w:rsid w:val="007328D1"/>
    <w:rsid w:val="00732F96"/>
    <w:rsid w:val="007331B6"/>
    <w:rsid w:val="007336CD"/>
    <w:rsid w:val="00733AF2"/>
    <w:rsid w:val="00733CDF"/>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EB8"/>
    <w:rsid w:val="0074338C"/>
    <w:rsid w:val="007433DD"/>
    <w:rsid w:val="007438B1"/>
    <w:rsid w:val="00743CC1"/>
    <w:rsid w:val="00743EDF"/>
    <w:rsid w:val="007443BB"/>
    <w:rsid w:val="0074462A"/>
    <w:rsid w:val="00745040"/>
    <w:rsid w:val="0074525D"/>
    <w:rsid w:val="00746231"/>
    <w:rsid w:val="007466F6"/>
    <w:rsid w:val="00746E10"/>
    <w:rsid w:val="00746E91"/>
    <w:rsid w:val="00746ED6"/>
    <w:rsid w:val="00746FB2"/>
    <w:rsid w:val="007470A4"/>
    <w:rsid w:val="007475AF"/>
    <w:rsid w:val="00747942"/>
    <w:rsid w:val="00750821"/>
    <w:rsid w:val="00750DB9"/>
    <w:rsid w:val="00752373"/>
    <w:rsid w:val="007526DC"/>
    <w:rsid w:val="0075356D"/>
    <w:rsid w:val="00753CDC"/>
    <w:rsid w:val="00754C7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924"/>
    <w:rsid w:val="00775C3D"/>
    <w:rsid w:val="0077776F"/>
    <w:rsid w:val="00777878"/>
    <w:rsid w:val="00777EE7"/>
    <w:rsid w:val="00777F7B"/>
    <w:rsid w:val="007800E6"/>
    <w:rsid w:val="007802F5"/>
    <w:rsid w:val="007805A2"/>
    <w:rsid w:val="00780DAA"/>
    <w:rsid w:val="00781921"/>
    <w:rsid w:val="00782586"/>
    <w:rsid w:val="0078311B"/>
    <w:rsid w:val="0078337F"/>
    <w:rsid w:val="0078402C"/>
    <w:rsid w:val="00784299"/>
    <w:rsid w:val="00784588"/>
    <w:rsid w:val="00784814"/>
    <w:rsid w:val="00784894"/>
    <w:rsid w:val="007859F4"/>
    <w:rsid w:val="00785D87"/>
    <w:rsid w:val="00786448"/>
    <w:rsid w:val="007864D7"/>
    <w:rsid w:val="0078683F"/>
    <w:rsid w:val="00786B09"/>
    <w:rsid w:val="00787140"/>
    <w:rsid w:val="0078746F"/>
    <w:rsid w:val="0078799F"/>
    <w:rsid w:val="00787EDE"/>
    <w:rsid w:val="007920D6"/>
    <w:rsid w:val="0079245A"/>
    <w:rsid w:val="00792A31"/>
    <w:rsid w:val="00792F67"/>
    <w:rsid w:val="00792FF5"/>
    <w:rsid w:val="00793978"/>
    <w:rsid w:val="00793A97"/>
    <w:rsid w:val="0079459C"/>
    <w:rsid w:val="00794659"/>
    <w:rsid w:val="00794940"/>
    <w:rsid w:val="00794E17"/>
    <w:rsid w:val="00794F04"/>
    <w:rsid w:val="00795101"/>
    <w:rsid w:val="00795570"/>
    <w:rsid w:val="00796380"/>
    <w:rsid w:val="00796DCC"/>
    <w:rsid w:val="0079713B"/>
    <w:rsid w:val="007A00FE"/>
    <w:rsid w:val="007A035F"/>
    <w:rsid w:val="007A0726"/>
    <w:rsid w:val="007A0F45"/>
    <w:rsid w:val="007A119C"/>
    <w:rsid w:val="007A192E"/>
    <w:rsid w:val="007A1BAB"/>
    <w:rsid w:val="007A1EE0"/>
    <w:rsid w:val="007A1EEA"/>
    <w:rsid w:val="007A23DA"/>
    <w:rsid w:val="007A284C"/>
    <w:rsid w:val="007A2EF5"/>
    <w:rsid w:val="007A2FA0"/>
    <w:rsid w:val="007A309B"/>
    <w:rsid w:val="007A3805"/>
    <w:rsid w:val="007A3AD2"/>
    <w:rsid w:val="007A3F56"/>
    <w:rsid w:val="007A47E8"/>
    <w:rsid w:val="007A4FF2"/>
    <w:rsid w:val="007A55C0"/>
    <w:rsid w:val="007A58FA"/>
    <w:rsid w:val="007A59E3"/>
    <w:rsid w:val="007A5B08"/>
    <w:rsid w:val="007A5BF8"/>
    <w:rsid w:val="007A64E3"/>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50FE"/>
    <w:rsid w:val="007B5233"/>
    <w:rsid w:val="007B5AB2"/>
    <w:rsid w:val="007B5E5D"/>
    <w:rsid w:val="007B6F74"/>
    <w:rsid w:val="007B74BF"/>
    <w:rsid w:val="007C00FF"/>
    <w:rsid w:val="007C1590"/>
    <w:rsid w:val="007C1604"/>
    <w:rsid w:val="007C16DE"/>
    <w:rsid w:val="007C17CE"/>
    <w:rsid w:val="007C29C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0D4"/>
    <w:rsid w:val="007D394F"/>
    <w:rsid w:val="007D3FF3"/>
    <w:rsid w:val="007D45E8"/>
    <w:rsid w:val="007D5639"/>
    <w:rsid w:val="007D56D1"/>
    <w:rsid w:val="007D56FB"/>
    <w:rsid w:val="007D5D1C"/>
    <w:rsid w:val="007D6C22"/>
    <w:rsid w:val="007E039D"/>
    <w:rsid w:val="007E11D0"/>
    <w:rsid w:val="007E19C8"/>
    <w:rsid w:val="007E1FA6"/>
    <w:rsid w:val="007E2365"/>
    <w:rsid w:val="007E26D6"/>
    <w:rsid w:val="007E3758"/>
    <w:rsid w:val="007E37EB"/>
    <w:rsid w:val="007E4401"/>
    <w:rsid w:val="007E4BD8"/>
    <w:rsid w:val="007E4F42"/>
    <w:rsid w:val="007E5527"/>
    <w:rsid w:val="007E5906"/>
    <w:rsid w:val="007E66A3"/>
    <w:rsid w:val="007E6A08"/>
    <w:rsid w:val="007E74C1"/>
    <w:rsid w:val="007E7947"/>
    <w:rsid w:val="007F0242"/>
    <w:rsid w:val="007F0396"/>
    <w:rsid w:val="007F0592"/>
    <w:rsid w:val="007F064B"/>
    <w:rsid w:val="007F0780"/>
    <w:rsid w:val="007F07F8"/>
    <w:rsid w:val="007F0994"/>
    <w:rsid w:val="007F150F"/>
    <w:rsid w:val="007F1675"/>
    <w:rsid w:val="007F1A2A"/>
    <w:rsid w:val="007F1DF2"/>
    <w:rsid w:val="007F1ED0"/>
    <w:rsid w:val="007F20B4"/>
    <w:rsid w:val="007F218C"/>
    <w:rsid w:val="007F2796"/>
    <w:rsid w:val="007F291C"/>
    <w:rsid w:val="007F2AD1"/>
    <w:rsid w:val="007F2C3A"/>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CCC"/>
    <w:rsid w:val="007F6FF0"/>
    <w:rsid w:val="007F7F02"/>
    <w:rsid w:val="00800A58"/>
    <w:rsid w:val="00800CD3"/>
    <w:rsid w:val="00800E5C"/>
    <w:rsid w:val="00801143"/>
    <w:rsid w:val="00801684"/>
    <w:rsid w:val="00801792"/>
    <w:rsid w:val="00802254"/>
    <w:rsid w:val="0080244C"/>
    <w:rsid w:val="00803161"/>
    <w:rsid w:val="00803478"/>
    <w:rsid w:val="008039BD"/>
    <w:rsid w:val="00803B80"/>
    <w:rsid w:val="00803F6C"/>
    <w:rsid w:val="00804377"/>
    <w:rsid w:val="00804399"/>
    <w:rsid w:val="008048A3"/>
    <w:rsid w:val="008053BD"/>
    <w:rsid w:val="00805A4E"/>
    <w:rsid w:val="00806638"/>
    <w:rsid w:val="008069C1"/>
    <w:rsid w:val="00807030"/>
    <w:rsid w:val="00807149"/>
    <w:rsid w:val="00807584"/>
    <w:rsid w:val="0080782A"/>
    <w:rsid w:val="00807DFE"/>
    <w:rsid w:val="008104B5"/>
    <w:rsid w:val="00810BDC"/>
    <w:rsid w:val="00811AD5"/>
    <w:rsid w:val="00811E34"/>
    <w:rsid w:val="00813CCB"/>
    <w:rsid w:val="00813EB8"/>
    <w:rsid w:val="00814779"/>
    <w:rsid w:val="00814C37"/>
    <w:rsid w:val="0081537C"/>
    <w:rsid w:val="008154DB"/>
    <w:rsid w:val="00815B35"/>
    <w:rsid w:val="00815C3A"/>
    <w:rsid w:val="00815E3C"/>
    <w:rsid w:val="00815EAF"/>
    <w:rsid w:val="008164CC"/>
    <w:rsid w:val="00816747"/>
    <w:rsid w:val="008170D6"/>
    <w:rsid w:val="0081725E"/>
    <w:rsid w:val="00817690"/>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3005F"/>
    <w:rsid w:val="00830383"/>
    <w:rsid w:val="0083099C"/>
    <w:rsid w:val="008315FF"/>
    <w:rsid w:val="00831B30"/>
    <w:rsid w:val="00831F61"/>
    <w:rsid w:val="008331F4"/>
    <w:rsid w:val="00833381"/>
    <w:rsid w:val="00833734"/>
    <w:rsid w:val="00833FC8"/>
    <w:rsid w:val="00834E25"/>
    <w:rsid w:val="00834E4A"/>
    <w:rsid w:val="00834FA0"/>
    <w:rsid w:val="008355EE"/>
    <w:rsid w:val="00835B37"/>
    <w:rsid w:val="00836293"/>
    <w:rsid w:val="00836BB6"/>
    <w:rsid w:val="00837ADC"/>
    <w:rsid w:val="00837EE9"/>
    <w:rsid w:val="008403DA"/>
    <w:rsid w:val="00841725"/>
    <w:rsid w:val="00841B5E"/>
    <w:rsid w:val="0084212A"/>
    <w:rsid w:val="00842C5B"/>
    <w:rsid w:val="008435F1"/>
    <w:rsid w:val="008438B3"/>
    <w:rsid w:val="00845167"/>
    <w:rsid w:val="0084558F"/>
    <w:rsid w:val="00845FBE"/>
    <w:rsid w:val="00846819"/>
    <w:rsid w:val="008469FE"/>
    <w:rsid w:val="00847B5D"/>
    <w:rsid w:val="008506A1"/>
    <w:rsid w:val="00850A01"/>
    <w:rsid w:val="008513CE"/>
    <w:rsid w:val="00851518"/>
    <w:rsid w:val="008524C5"/>
    <w:rsid w:val="00852EBD"/>
    <w:rsid w:val="008531D9"/>
    <w:rsid w:val="00853396"/>
    <w:rsid w:val="008535A0"/>
    <w:rsid w:val="00853779"/>
    <w:rsid w:val="00853D3B"/>
    <w:rsid w:val="00853FD6"/>
    <w:rsid w:val="008542A9"/>
    <w:rsid w:val="0085490C"/>
    <w:rsid w:val="00854AB7"/>
    <w:rsid w:val="00854F0C"/>
    <w:rsid w:val="008554FB"/>
    <w:rsid w:val="00855983"/>
    <w:rsid w:val="00855E0A"/>
    <w:rsid w:val="008564EF"/>
    <w:rsid w:val="008570F2"/>
    <w:rsid w:val="0085747E"/>
    <w:rsid w:val="008579EE"/>
    <w:rsid w:val="00857E64"/>
    <w:rsid w:val="00857E9C"/>
    <w:rsid w:val="0086028E"/>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D00"/>
    <w:rsid w:val="00866EF6"/>
    <w:rsid w:val="008675F3"/>
    <w:rsid w:val="00870CB0"/>
    <w:rsid w:val="0087105F"/>
    <w:rsid w:val="008711BD"/>
    <w:rsid w:val="0087189F"/>
    <w:rsid w:val="00871EC6"/>
    <w:rsid w:val="00871FC4"/>
    <w:rsid w:val="0087229A"/>
    <w:rsid w:val="0087237C"/>
    <w:rsid w:val="008724E9"/>
    <w:rsid w:val="00872DAD"/>
    <w:rsid w:val="00872EA2"/>
    <w:rsid w:val="00872FA9"/>
    <w:rsid w:val="008731EA"/>
    <w:rsid w:val="0087397D"/>
    <w:rsid w:val="008745D1"/>
    <w:rsid w:val="00874650"/>
    <w:rsid w:val="00875003"/>
    <w:rsid w:val="008752C7"/>
    <w:rsid w:val="00875534"/>
    <w:rsid w:val="00875627"/>
    <w:rsid w:val="00875D68"/>
    <w:rsid w:val="0087675C"/>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BED"/>
    <w:rsid w:val="00884AEF"/>
    <w:rsid w:val="00884E42"/>
    <w:rsid w:val="008852C4"/>
    <w:rsid w:val="00885A1D"/>
    <w:rsid w:val="00885D45"/>
    <w:rsid w:val="008860A6"/>
    <w:rsid w:val="0088672A"/>
    <w:rsid w:val="00886969"/>
    <w:rsid w:val="00887A6C"/>
    <w:rsid w:val="00890ECA"/>
    <w:rsid w:val="0089171F"/>
    <w:rsid w:val="008919AA"/>
    <w:rsid w:val="00892E95"/>
    <w:rsid w:val="00893171"/>
    <w:rsid w:val="008936DA"/>
    <w:rsid w:val="00894774"/>
    <w:rsid w:val="008948A5"/>
    <w:rsid w:val="008958AB"/>
    <w:rsid w:val="0089609B"/>
    <w:rsid w:val="008960B3"/>
    <w:rsid w:val="008964CB"/>
    <w:rsid w:val="008965F7"/>
    <w:rsid w:val="0089686B"/>
    <w:rsid w:val="00896AB2"/>
    <w:rsid w:val="00896B0A"/>
    <w:rsid w:val="00896CC8"/>
    <w:rsid w:val="00896F8F"/>
    <w:rsid w:val="00897024"/>
    <w:rsid w:val="008A0848"/>
    <w:rsid w:val="008A0DF2"/>
    <w:rsid w:val="008A10EE"/>
    <w:rsid w:val="008A1316"/>
    <w:rsid w:val="008A2851"/>
    <w:rsid w:val="008A2A22"/>
    <w:rsid w:val="008A2E7A"/>
    <w:rsid w:val="008A3815"/>
    <w:rsid w:val="008A3C13"/>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380"/>
    <w:rsid w:val="008B1FD0"/>
    <w:rsid w:val="008B26FF"/>
    <w:rsid w:val="008B3091"/>
    <w:rsid w:val="008B4C9A"/>
    <w:rsid w:val="008B54D2"/>
    <w:rsid w:val="008B5589"/>
    <w:rsid w:val="008B559B"/>
    <w:rsid w:val="008B5995"/>
    <w:rsid w:val="008B5A29"/>
    <w:rsid w:val="008B5BC8"/>
    <w:rsid w:val="008B5D40"/>
    <w:rsid w:val="008B696D"/>
    <w:rsid w:val="008B7A2F"/>
    <w:rsid w:val="008B7BFF"/>
    <w:rsid w:val="008C0930"/>
    <w:rsid w:val="008C0E9D"/>
    <w:rsid w:val="008C156C"/>
    <w:rsid w:val="008C1839"/>
    <w:rsid w:val="008C256A"/>
    <w:rsid w:val="008C2A2C"/>
    <w:rsid w:val="008C2BAD"/>
    <w:rsid w:val="008C3A24"/>
    <w:rsid w:val="008C3F22"/>
    <w:rsid w:val="008C422B"/>
    <w:rsid w:val="008C43EE"/>
    <w:rsid w:val="008C4566"/>
    <w:rsid w:val="008C52A4"/>
    <w:rsid w:val="008C5519"/>
    <w:rsid w:val="008C58E9"/>
    <w:rsid w:val="008C6BE3"/>
    <w:rsid w:val="008C7524"/>
    <w:rsid w:val="008D0DBC"/>
    <w:rsid w:val="008D1663"/>
    <w:rsid w:val="008D1AE4"/>
    <w:rsid w:val="008D248C"/>
    <w:rsid w:val="008D2685"/>
    <w:rsid w:val="008D2DC0"/>
    <w:rsid w:val="008D301D"/>
    <w:rsid w:val="008D320F"/>
    <w:rsid w:val="008D34E3"/>
    <w:rsid w:val="008D3F01"/>
    <w:rsid w:val="008D402B"/>
    <w:rsid w:val="008D4086"/>
    <w:rsid w:val="008D410E"/>
    <w:rsid w:val="008D47AE"/>
    <w:rsid w:val="008D51DF"/>
    <w:rsid w:val="008D56AB"/>
    <w:rsid w:val="008D5E05"/>
    <w:rsid w:val="008D5FD3"/>
    <w:rsid w:val="008D686D"/>
    <w:rsid w:val="008D7096"/>
    <w:rsid w:val="008D78DE"/>
    <w:rsid w:val="008E0090"/>
    <w:rsid w:val="008E016C"/>
    <w:rsid w:val="008E03FF"/>
    <w:rsid w:val="008E040B"/>
    <w:rsid w:val="008E07DC"/>
    <w:rsid w:val="008E0B04"/>
    <w:rsid w:val="008E15C8"/>
    <w:rsid w:val="008E1B0F"/>
    <w:rsid w:val="008E2173"/>
    <w:rsid w:val="008E235E"/>
    <w:rsid w:val="008E2AEF"/>
    <w:rsid w:val="008E2B80"/>
    <w:rsid w:val="008E2F1C"/>
    <w:rsid w:val="008E3B95"/>
    <w:rsid w:val="008E489B"/>
    <w:rsid w:val="008E514E"/>
    <w:rsid w:val="008E5F25"/>
    <w:rsid w:val="008E6288"/>
    <w:rsid w:val="008E64C3"/>
    <w:rsid w:val="008E6852"/>
    <w:rsid w:val="008E7439"/>
    <w:rsid w:val="008E7492"/>
    <w:rsid w:val="008E78E3"/>
    <w:rsid w:val="008F10ED"/>
    <w:rsid w:val="008F17D4"/>
    <w:rsid w:val="008F17F2"/>
    <w:rsid w:val="008F1EEB"/>
    <w:rsid w:val="008F2529"/>
    <w:rsid w:val="008F2C2E"/>
    <w:rsid w:val="008F319E"/>
    <w:rsid w:val="008F43DE"/>
    <w:rsid w:val="008F5093"/>
    <w:rsid w:val="008F58BE"/>
    <w:rsid w:val="008F68CA"/>
    <w:rsid w:val="008F7282"/>
    <w:rsid w:val="008F7B8A"/>
    <w:rsid w:val="008F7BB3"/>
    <w:rsid w:val="008F7DEE"/>
    <w:rsid w:val="00900368"/>
    <w:rsid w:val="0090043D"/>
    <w:rsid w:val="0090074F"/>
    <w:rsid w:val="00900CE3"/>
    <w:rsid w:val="00901D9A"/>
    <w:rsid w:val="00902B42"/>
    <w:rsid w:val="00902F76"/>
    <w:rsid w:val="009040BC"/>
    <w:rsid w:val="009048B4"/>
    <w:rsid w:val="00904C23"/>
    <w:rsid w:val="009050EB"/>
    <w:rsid w:val="009050F9"/>
    <w:rsid w:val="0090572F"/>
    <w:rsid w:val="00905AD5"/>
    <w:rsid w:val="009062AD"/>
    <w:rsid w:val="00906A1A"/>
    <w:rsid w:val="00906E93"/>
    <w:rsid w:val="00907765"/>
    <w:rsid w:val="009105D4"/>
    <w:rsid w:val="00910674"/>
    <w:rsid w:val="009106B7"/>
    <w:rsid w:val="009106DB"/>
    <w:rsid w:val="00911DFE"/>
    <w:rsid w:val="009127D7"/>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B69"/>
    <w:rsid w:val="00921D57"/>
    <w:rsid w:val="00922E13"/>
    <w:rsid w:val="00923864"/>
    <w:rsid w:val="00923A96"/>
    <w:rsid w:val="00923B1D"/>
    <w:rsid w:val="009248E6"/>
    <w:rsid w:val="00924DD8"/>
    <w:rsid w:val="0092524A"/>
    <w:rsid w:val="00925565"/>
    <w:rsid w:val="00925577"/>
    <w:rsid w:val="00925CED"/>
    <w:rsid w:val="0092609F"/>
    <w:rsid w:val="00926496"/>
    <w:rsid w:val="00926523"/>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2E7"/>
    <w:rsid w:val="00934F2E"/>
    <w:rsid w:val="00935EF4"/>
    <w:rsid w:val="00936106"/>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A1D"/>
    <w:rsid w:val="00946C81"/>
    <w:rsid w:val="00946CD1"/>
    <w:rsid w:val="0094791C"/>
    <w:rsid w:val="00947C0C"/>
    <w:rsid w:val="00947D40"/>
    <w:rsid w:val="00947F4E"/>
    <w:rsid w:val="00947F7B"/>
    <w:rsid w:val="009505AD"/>
    <w:rsid w:val="009512D2"/>
    <w:rsid w:val="00951CF4"/>
    <w:rsid w:val="00951DD7"/>
    <w:rsid w:val="009520AF"/>
    <w:rsid w:val="009523C9"/>
    <w:rsid w:val="0095310E"/>
    <w:rsid w:val="00953BB1"/>
    <w:rsid w:val="00953C95"/>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349"/>
    <w:rsid w:val="00963B05"/>
    <w:rsid w:val="009646EA"/>
    <w:rsid w:val="009653F0"/>
    <w:rsid w:val="00965895"/>
    <w:rsid w:val="00965EC3"/>
    <w:rsid w:val="00966363"/>
    <w:rsid w:val="00966808"/>
    <w:rsid w:val="00966D63"/>
    <w:rsid w:val="00966F80"/>
    <w:rsid w:val="0096722A"/>
    <w:rsid w:val="0096797F"/>
    <w:rsid w:val="009704F4"/>
    <w:rsid w:val="0097059A"/>
    <w:rsid w:val="009708CB"/>
    <w:rsid w:val="00971659"/>
    <w:rsid w:val="00971BA5"/>
    <w:rsid w:val="00971F04"/>
    <w:rsid w:val="00972253"/>
    <w:rsid w:val="00972254"/>
    <w:rsid w:val="00972A38"/>
    <w:rsid w:val="00972ED3"/>
    <w:rsid w:val="00973176"/>
    <w:rsid w:val="0097342D"/>
    <w:rsid w:val="0097434C"/>
    <w:rsid w:val="009744F6"/>
    <w:rsid w:val="0097459F"/>
    <w:rsid w:val="00974728"/>
    <w:rsid w:val="00974AB2"/>
    <w:rsid w:val="00974EA9"/>
    <w:rsid w:val="00975355"/>
    <w:rsid w:val="009757D4"/>
    <w:rsid w:val="00977212"/>
    <w:rsid w:val="00977B47"/>
    <w:rsid w:val="00977E62"/>
    <w:rsid w:val="00977F8D"/>
    <w:rsid w:val="00980C02"/>
    <w:rsid w:val="00980C11"/>
    <w:rsid w:val="00980F75"/>
    <w:rsid w:val="00982302"/>
    <w:rsid w:val="00982921"/>
    <w:rsid w:val="00982D16"/>
    <w:rsid w:val="00983008"/>
    <w:rsid w:val="0098378A"/>
    <w:rsid w:val="009838C5"/>
    <w:rsid w:val="00984240"/>
    <w:rsid w:val="009843BE"/>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BB1"/>
    <w:rsid w:val="009A1C93"/>
    <w:rsid w:val="009A1CDC"/>
    <w:rsid w:val="009A2ABB"/>
    <w:rsid w:val="009A2C7C"/>
    <w:rsid w:val="009A2F0A"/>
    <w:rsid w:val="009A2F53"/>
    <w:rsid w:val="009A30AA"/>
    <w:rsid w:val="009A3530"/>
    <w:rsid w:val="009A3E3D"/>
    <w:rsid w:val="009A43C3"/>
    <w:rsid w:val="009A46F4"/>
    <w:rsid w:val="009A4AA8"/>
    <w:rsid w:val="009A5704"/>
    <w:rsid w:val="009A57F0"/>
    <w:rsid w:val="009A5F05"/>
    <w:rsid w:val="009A6877"/>
    <w:rsid w:val="009A6BD1"/>
    <w:rsid w:val="009A6C0C"/>
    <w:rsid w:val="009A7136"/>
    <w:rsid w:val="009A746E"/>
    <w:rsid w:val="009A7942"/>
    <w:rsid w:val="009B0326"/>
    <w:rsid w:val="009B0B17"/>
    <w:rsid w:val="009B1737"/>
    <w:rsid w:val="009B214A"/>
    <w:rsid w:val="009B30C5"/>
    <w:rsid w:val="009B3526"/>
    <w:rsid w:val="009B39E1"/>
    <w:rsid w:val="009B4C11"/>
    <w:rsid w:val="009B5135"/>
    <w:rsid w:val="009B669A"/>
    <w:rsid w:val="009B73FB"/>
    <w:rsid w:val="009B765A"/>
    <w:rsid w:val="009C1147"/>
    <w:rsid w:val="009C1478"/>
    <w:rsid w:val="009C1A2B"/>
    <w:rsid w:val="009C1B22"/>
    <w:rsid w:val="009C2589"/>
    <w:rsid w:val="009C4007"/>
    <w:rsid w:val="009C40C3"/>
    <w:rsid w:val="009C40DE"/>
    <w:rsid w:val="009C43D1"/>
    <w:rsid w:val="009C5609"/>
    <w:rsid w:val="009C5A1E"/>
    <w:rsid w:val="009C6AF9"/>
    <w:rsid w:val="009C6E0D"/>
    <w:rsid w:val="009C6F8C"/>
    <w:rsid w:val="009C76C5"/>
    <w:rsid w:val="009D0122"/>
    <w:rsid w:val="009D0316"/>
    <w:rsid w:val="009D03F8"/>
    <w:rsid w:val="009D0D30"/>
    <w:rsid w:val="009D10CF"/>
    <w:rsid w:val="009D13A5"/>
    <w:rsid w:val="009D2072"/>
    <w:rsid w:val="009D2A9A"/>
    <w:rsid w:val="009D2C7D"/>
    <w:rsid w:val="009D2D30"/>
    <w:rsid w:val="009D3669"/>
    <w:rsid w:val="009D3977"/>
    <w:rsid w:val="009D3E2C"/>
    <w:rsid w:val="009D4113"/>
    <w:rsid w:val="009D49DC"/>
    <w:rsid w:val="009D4D73"/>
    <w:rsid w:val="009D679F"/>
    <w:rsid w:val="009D6CA9"/>
    <w:rsid w:val="009D6DD1"/>
    <w:rsid w:val="009E003B"/>
    <w:rsid w:val="009E01C8"/>
    <w:rsid w:val="009E0447"/>
    <w:rsid w:val="009E0A64"/>
    <w:rsid w:val="009E0EB8"/>
    <w:rsid w:val="009E1183"/>
    <w:rsid w:val="009E12C8"/>
    <w:rsid w:val="009E159F"/>
    <w:rsid w:val="009E25E8"/>
    <w:rsid w:val="009E2E92"/>
    <w:rsid w:val="009E2F7B"/>
    <w:rsid w:val="009E41FD"/>
    <w:rsid w:val="009E4EBB"/>
    <w:rsid w:val="009E55A8"/>
    <w:rsid w:val="009E5A68"/>
    <w:rsid w:val="009E6403"/>
    <w:rsid w:val="009E6A82"/>
    <w:rsid w:val="009E6C3F"/>
    <w:rsid w:val="009E70C2"/>
    <w:rsid w:val="009F0417"/>
    <w:rsid w:val="009F048D"/>
    <w:rsid w:val="009F072E"/>
    <w:rsid w:val="009F17B6"/>
    <w:rsid w:val="009F1C99"/>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BD3"/>
    <w:rsid w:val="009F6DB3"/>
    <w:rsid w:val="009F6DCE"/>
    <w:rsid w:val="009F6EF0"/>
    <w:rsid w:val="009F72FE"/>
    <w:rsid w:val="009F7D00"/>
    <w:rsid w:val="00A00137"/>
    <w:rsid w:val="00A007CE"/>
    <w:rsid w:val="00A0143C"/>
    <w:rsid w:val="00A019A1"/>
    <w:rsid w:val="00A023CB"/>
    <w:rsid w:val="00A02449"/>
    <w:rsid w:val="00A02FF3"/>
    <w:rsid w:val="00A03F30"/>
    <w:rsid w:val="00A0450E"/>
    <w:rsid w:val="00A045D0"/>
    <w:rsid w:val="00A04977"/>
    <w:rsid w:val="00A05DB9"/>
    <w:rsid w:val="00A06ABF"/>
    <w:rsid w:val="00A07085"/>
    <w:rsid w:val="00A0794F"/>
    <w:rsid w:val="00A07965"/>
    <w:rsid w:val="00A07CFB"/>
    <w:rsid w:val="00A11156"/>
    <w:rsid w:val="00A113D0"/>
    <w:rsid w:val="00A1180B"/>
    <w:rsid w:val="00A11961"/>
    <w:rsid w:val="00A11E8F"/>
    <w:rsid w:val="00A12F53"/>
    <w:rsid w:val="00A13624"/>
    <w:rsid w:val="00A13A48"/>
    <w:rsid w:val="00A13AC5"/>
    <w:rsid w:val="00A13C4A"/>
    <w:rsid w:val="00A14272"/>
    <w:rsid w:val="00A146CB"/>
    <w:rsid w:val="00A146FE"/>
    <w:rsid w:val="00A1475E"/>
    <w:rsid w:val="00A1481A"/>
    <w:rsid w:val="00A14AE0"/>
    <w:rsid w:val="00A14D85"/>
    <w:rsid w:val="00A15114"/>
    <w:rsid w:val="00A16076"/>
    <w:rsid w:val="00A165B5"/>
    <w:rsid w:val="00A16E6C"/>
    <w:rsid w:val="00A172AA"/>
    <w:rsid w:val="00A2013C"/>
    <w:rsid w:val="00A20A49"/>
    <w:rsid w:val="00A20BB9"/>
    <w:rsid w:val="00A20FFD"/>
    <w:rsid w:val="00A21077"/>
    <w:rsid w:val="00A210B7"/>
    <w:rsid w:val="00A2146B"/>
    <w:rsid w:val="00A21724"/>
    <w:rsid w:val="00A21A17"/>
    <w:rsid w:val="00A21E3B"/>
    <w:rsid w:val="00A2217E"/>
    <w:rsid w:val="00A22402"/>
    <w:rsid w:val="00A23C44"/>
    <w:rsid w:val="00A23CDA"/>
    <w:rsid w:val="00A24588"/>
    <w:rsid w:val="00A24B2F"/>
    <w:rsid w:val="00A24BD3"/>
    <w:rsid w:val="00A2547C"/>
    <w:rsid w:val="00A301B5"/>
    <w:rsid w:val="00A303F4"/>
    <w:rsid w:val="00A30447"/>
    <w:rsid w:val="00A30AEB"/>
    <w:rsid w:val="00A31866"/>
    <w:rsid w:val="00A318F9"/>
    <w:rsid w:val="00A31A94"/>
    <w:rsid w:val="00A31B5F"/>
    <w:rsid w:val="00A32A45"/>
    <w:rsid w:val="00A332F9"/>
    <w:rsid w:val="00A33E25"/>
    <w:rsid w:val="00A33F21"/>
    <w:rsid w:val="00A341B1"/>
    <w:rsid w:val="00A3517B"/>
    <w:rsid w:val="00A358CF"/>
    <w:rsid w:val="00A35A94"/>
    <w:rsid w:val="00A36042"/>
    <w:rsid w:val="00A3690B"/>
    <w:rsid w:val="00A373C3"/>
    <w:rsid w:val="00A3750E"/>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CAA"/>
    <w:rsid w:val="00A47C60"/>
    <w:rsid w:val="00A500C2"/>
    <w:rsid w:val="00A50631"/>
    <w:rsid w:val="00A50ADE"/>
    <w:rsid w:val="00A51038"/>
    <w:rsid w:val="00A5163E"/>
    <w:rsid w:val="00A52969"/>
    <w:rsid w:val="00A531F1"/>
    <w:rsid w:val="00A5329F"/>
    <w:rsid w:val="00A536A8"/>
    <w:rsid w:val="00A53792"/>
    <w:rsid w:val="00A542F5"/>
    <w:rsid w:val="00A558E4"/>
    <w:rsid w:val="00A56592"/>
    <w:rsid w:val="00A56FD0"/>
    <w:rsid w:val="00A570A2"/>
    <w:rsid w:val="00A574B4"/>
    <w:rsid w:val="00A57F67"/>
    <w:rsid w:val="00A600C5"/>
    <w:rsid w:val="00A6097A"/>
    <w:rsid w:val="00A615F4"/>
    <w:rsid w:val="00A618B8"/>
    <w:rsid w:val="00A618EF"/>
    <w:rsid w:val="00A62251"/>
    <w:rsid w:val="00A627AA"/>
    <w:rsid w:val="00A62C80"/>
    <w:rsid w:val="00A63EEF"/>
    <w:rsid w:val="00A63EFF"/>
    <w:rsid w:val="00A63FDB"/>
    <w:rsid w:val="00A647CB"/>
    <w:rsid w:val="00A64858"/>
    <w:rsid w:val="00A64988"/>
    <w:rsid w:val="00A649B2"/>
    <w:rsid w:val="00A64B84"/>
    <w:rsid w:val="00A64CF5"/>
    <w:rsid w:val="00A64D6A"/>
    <w:rsid w:val="00A64E06"/>
    <w:rsid w:val="00A658A5"/>
    <w:rsid w:val="00A66350"/>
    <w:rsid w:val="00A66CE8"/>
    <w:rsid w:val="00A67516"/>
    <w:rsid w:val="00A70466"/>
    <w:rsid w:val="00A71230"/>
    <w:rsid w:val="00A71385"/>
    <w:rsid w:val="00A715EE"/>
    <w:rsid w:val="00A7203E"/>
    <w:rsid w:val="00A7224D"/>
    <w:rsid w:val="00A724BC"/>
    <w:rsid w:val="00A72CED"/>
    <w:rsid w:val="00A73172"/>
    <w:rsid w:val="00A735DC"/>
    <w:rsid w:val="00A7382C"/>
    <w:rsid w:val="00A742AB"/>
    <w:rsid w:val="00A75000"/>
    <w:rsid w:val="00A76168"/>
    <w:rsid w:val="00A76B65"/>
    <w:rsid w:val="00A76C2D"/>
    <w:rsid w:val="00A77387"/>
    <w:rsid w:val="00A774E8"/>
    <w:rsid w:val="00A77AE1"/>
    <w:rsid w:val="00A818A0"/>
    <w:rsid w:val="00A81965"/>
    <w:rsid w:val="00A81B50"/>
    <w:rsid w:val="00A81B7A"/>
    <w:rsid w:val="00A826AB"/>
    <w:rsid w:val="00A82AB9"/>
    <w:rsid w:val="00A82B68"/>
    <w:rsid w:val="00A8329F"/>
    <w:rsid w:val="00A83A01"/>
    <w:rsid w:val="00A83D29"/>
    <w:rsid w:val="00A84060"/>
    <w:rsid w:val="00A84681"/>
    <w:rsid w:val="00A84F23"/>
    <w:rsid w:val="00A85BB8"/>
    <w:rsid w:val="00A85C40"/>
    <w:rsid w:val="00A85D5F"/>
    <w:rsid w:val="00A8607D"/>
    <w:rsid w:val="00A8652F"/>
    <w:rsid w:val="00A86E9E"/>
    <w:rsid w:val="00A87FE6"/>
    <w:rsid w:val="00A90232"/>
    <w:rsid w:val="00A9064C"/>
    <w:rsid w:val="00A90F2E"/>
    <w:rsid w:val="00A91342"/>
    <w:rsid w:val="00A91473"/>
    <w:rsid w:val="00A92395"/>
    <w:rsid w:val="00A926A0"/>
    <w:rsid w:val="00A92ED3"/>
    <w:rsid w:val="00A9312F"/>
    <w:rsid w:val="00A9374F"/>
    <w:rsid w:val="00A93A98"/>
    <w:rsid w:val="00A943A8"/>
    <w:rsid w:val="00A947AA"/>
    <w:rsid w:val="00A94A33"/>
    <w:rsid w:val="00A9566C"/>
    <w:rsid w:val="00A95990"/>
    <w:rsid w:val="00A96BD0"/>
    <w:rsid w:val="00A97958"/>
    <w:rsid w:val="00A9796B"/>
    <w:rsid w:val="00AA0475"/>
    <w:rsid w:val="00AA0928"/>
    <w:rsid w:val="00AA1B6B"/>
    <w:rsid w:val="00AA1BF4"/>
    <w:rsid w:val="00AA1DBC"/>
    <w:rsid w:val="00AA2988"/>
    <w:rsid w:val="00AA2E04"/>
    <w:rsid w:val="00AA331C"/>
    <w:rsid w:val="00AA3470"/>
    <w:rsid w:val="00AA3795"/>
    <w:rsid w:val="00AA3B3C"/>
    <w:rsid w:val="00AA4EE7"/>
    <w:rsid w:val="00AA6F7D"/>
    <w:rsid w:val="00AA7CE6"/>
    <w:rsid w:val="00AB006D"/>
    <w:rsid w:val="00AB0260"/>
    <w:rsid w:val="00AB07C4"/>
    <w:rsid w:val="00AB096B"/>
    <w:rsid w:val="00AB0E38"/>
    <w:rsid w:val="00AB0E3F"/>
    <w:rsid w:val="00AB20B3"/>
    <w:rsid w:val="00AB23C4"/>
    <w:rsid w:val="00AB25D8"/>
    <w:rsid w:val="00AB2B6D"/>
    <w:rsid w:val="00AB3401"/>
    <w:rsid w:val="00AB3675"/>
    <w:rsid w:val="00AB36C3"/>
    <w:rsid w:val="00AB36EB"/>
    <w:rsid w:val="00AB3771"/>
    <w:rsid w:val="00AB38BF"/>
    <w:rsid w:val="00AB3A2D"/>
    <w:rsid w:val="00AB4BFE"/>
    <w:rsid w:val="00AB4FDF"/>
    <w:rsid w:val="00AB525B"/>
    <w:rsid w:val="00AB5515"/>
    <w:rsid w:val="00AB5640"/>
    <w:rsid w:val="00AB5D01"/>
    <w:rsid w:val="00AB5E56"/>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0FB"/>
    <w:rsid w:val="00AC71B8"/>
    <w:rsid w:val="00AC73AC"/>
    <w:rsid w:val="00AC7765"/>
    <w:rsid w:val="00AC7C71"/>
    <w:rsid w:val="00AC7D99"/>
    <w:rsid w:val="00AD0169"/>
    <w:rsid w:val="00AD0692"/>
    <w:rsid w:val="00AD0E4D"/>
    <w:rsid w:val="00AD16DF"/>
    <w:rsid w:val="00AD175D"/>
    <w:rsid w:val="00AD1915"/>
    <w:rsid w:val="00AD1A57"/>
    <w:rsid w:val="00AD20AB"/>
    <w:rsid w:val="00AD24C2"/>
    <w:rsid w:val="00AD2D20"/>
    <w:rsid w:val="00AD3870"/>
    <w:rsid w:val="00AD4124"/>
    <w:rsid w:val="00AD4127"/>
    <w:rsid w:val="00AD41D9"/>
    <w:rsid w:val="00AD4558"/>
    <w:rsid w:val="00AD48AA"/>
    <w:rsid w:val="00AD4BAE"/>
    <w:rsid w:val="00AD4CC9"/>
    <w:rsid w:val="00AD4D84"/>
    <w:rsid w:val="00AD515E"/>
    <w:rsid w:val="00AD51A2"/>
    <w:rsid w:val="00AD57C4"/>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740"/>
    <w:rsid w:val="00AE4962"/>
    <w:rsid w:val="00AE4CB0"/>
    <w:rsid w:val="00AE4EA5"/>
    <w:rsid w:val="00AE521A"/>
    <w:rsid w:val="00AE53DC"/>
    <w:rsid w:val="00AE5F5E"/>
    <w:rsid w:val="00AE64E7"/>
    <w:rsid w:val="00AE6BD6"/>
    <w:rsid w:val="00AE6D2B"/>
    <w:rsid w:val="00AE77CB"/>
    <w:rsid w:val="00AE7908"/>
    <w:rsid w:val="00AE7EFE"/>
    <w:rsid w:val="00AF0F87"/>
    <w:rsid w:val="00AF1026"/>
    <w:rsid w:val="00AF1156"/>
    <w:rsid w:val="00AF1A0C"/>
    <w:rsid w:val="00AF21C9"/>
    <w:rsid w:val="00AF28AE"/>
    <w:rsid w:val="00AF30CF"/>
    <w:rsid w:val="00AF3C8E"/>
    <w:rsid w:val="00AF3D91"/>
    <w:rsid w:val="00AF432C"/>
    <w:rsid w:val="00AF4381"/>
    <w:rsid w:val="00AF46EE"/>
    <w:rsid w:val="00AF4ADD"/>
    <w:rsid w:val="00AF4AEC"/>
    <w:rsid w:val="00AF4E64"/>
    <w:rsid w:val="00AF53CD"/>
    <w:rsid w:val="00AF5431"/>
    <w:rsid w:val="00AF5711"/>
    <w:rsid w:val="00AF57ED"/>
    <w:rsid w:val="00AF5DCD"/>
    <w:rsid w:val="00AF5FCB"/>
    <w:rsid w:val="00AF61C3"/>
    <w:rsid w:val="00AF68A3"/>
    <w:rsid w:val="00AF6DD0"/>
    <w:rsid w:val="00AF6EDB"/>
    <w:rsid w:val="00AF77DE"/>
    <w:rsid w:val="00AF7E5A"/>
    <w:rsid w:val="00B0101A"/>
    <w:rsid w:val="00B01054"/>
    <w:rsid w:val="00B01B06"/>
    <w:rsid w:val="00B01E70"/>
    <w:rsid w:val="00B01FB2"/>
    <w:rsid w:val="00B02520"/>
    <w:rsid w:val="00B02575"/>
    <w:rsid w:val="00B027A9"/>
    <w:rsid w:val="00B02A38"/>
    <w:rsid w:val="00B02CC4"/>
    <w:rsid w:val="00B0386F"/>
    <w:rsid w:val="00B05314"/>
    <w:rsid w:val="00B05360"/>
    <w:rsid w:val="00B054AD"/>
    <w:rsid w:val="00B054B9"/>
    <w:rsid w:val="00B054BD"/>
    <w:rsid w:val="00B05592"/>
    <w:rsid w:val="00B0569B"/>
    <w:rsid w:val="00B06602"/>
    <w:rsid w:val="00B06C9F"/>
    <w:rsid w:val="00B06F72"/>
    <w:rsid w:val="00B07113"/>
    <w:rsid w:val="00B071A8"/>
    <w:rsid w:val="00B075E4"/>
    <w:rsid w:val="00B07860"/>
    <w:rsid w:val="00B07CCA"/>
    <w:rsid w:val="00B116D1"/>
    <w:rsid w:val="00B117D0"/>
    <w:rsid w:val="00B11A66"/>
    <w:rsid w:val="00B11DB0"/>
    <w:rsid w:val="00B12989"/>
    <w:rsid w:val="00B12DF2"/>
    <w:rsid w:val="00B12E4D"/>
    <w:rsid w:val="00B14441"/>
    <w:rsid w:val="00B14A91"/>
    <w:rsid w:val="00B15D45"/>
    <w:rsid w:val="00B163B7"/>
    <w:rsid w:val="00B1789A"/>
    <w:rsid w:val="00B17BEA"/>
    <w:rsid w:val="00B209CC"/>
    <w:rsid w:val="00B21597"/>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5BD"/>
    <w:rsid w:val="00B269C8"/>
    <w:rsid w:val="00B2707F"/>
    <w:rsid w:val="00B2713F"/>
    <w:rsid w:val="00B27A39"/>
    <w:rsid w:val="00B27EDB"/>
    <w:rsid w:val="00B30586"/>
    <w:rsid w:val="00B30856"/>
    <w:rsid w:val="00B3087A"/>
    <w:rsid w:val="00B31A75"/>
    <w:rsid w:val="00B31D38"/>
    <w:rsid w:val="00B3230A"/>
    <w:rsid w:val="00B32363"/>
    <w:rsid w:val="00B33739"/>
    <w:rsid w:val="00B33FD2"/>
    <w:rsid w:val="00B341D6"/>
    <w:rsid w:val="00B347C5"/>
    <w:rsid w:val="00B34C88"/>
    <w:rsid w:val="00B34F93"/>
    <w:rsid w:val="00B351CF"/>
    <w:rsid w:val="00B36570"/>
    <w:rsid w:val="00B37734"/>
    <w:rsid w:val="00B37ECE"/>
    <w:rsid w:val="00B402F9"/>
    <w:rsid w:val="00B40502"/>
    <w:rsid w:val="00B408C0"/>
    <w:rsid w:val="00B40F2D"/>
    <w:rsid w:val="00B41150"/>
    <w:rsid w:val="00B41C5C"/>
    <w:rsid w:val="00B41C98"/>
    <w:rsid w:val="00B41D08"/>
    <w:rsid w:val="00B423C2"/>
    <w:rsid w:val="00B427A3"/>
    <w:rsid w:val="00B42873"/>
    <w:rsid w:val="00B429AC"/>
    <w:rsid w:val="00B42BAF"/>
    <w:rsid w:val="00B4313F"/>
    <w:rsid w:val="00B431A4"/>
    <w:rsid w:val="00B43209"/>
    <w:rsid w:val="00B44771"/>
    <w:rsid w:val="00B46122"/>
    <w:rsid w:val="00B46177"/>
    <w:rsid w:val="00B46750"/>
    <w:rsid w:val="00B467B7"/>
    <w:rsid w:val="00B47A99"/>
    <w:rsid w:val="00B47B45"/>
    <w:rsid w:val="00B47D0E"/>
    <w:rsid w:val="00B50338"/>
    <w:rsid w:val="00B50395"/>
    <w:rsid w:val="00B50ADB"/>
    <w:rsid w:val="00B50B4B"/>
    <w:rsid w:val="00B511DC"/>
    <w:rsid w:val="00B513DE"/>
    <w:rsid w:val="00B535A0"/>
    <w:rsid w:val="00B536CE"/>
    <w:rsid w:val="00B538C8"/>
    <w:rsid w:val="00B53915"/>
    <w:rsid w:val="00B53BEB"/>
    <w:rsid w:val="00B53FF3"/>
    <w:rsid w:val="00B54AD7"/>
    <w:rsid w:val="00B54B3C"/>
    <w:rsid w:val="00B54D9D"/>
    <w:rsid w:val="00B55049"/>
    <w:rsid w:val="00B5559E"/>
    <w:rsid w:val="00B5575A"/>
    <w:rsid w:val="00B55B80"/>
    <w:rsid w:val="00B55E28"/>
    <w:rsid w:val="00B56B57"/>
    <w:rsid w:val="00B5714A"/>
    <w:rsid w:val="00B5716E"/>
    <w:rsid w:val="00B577D7"/>
    <w:rsid w:val="00B5788D"/>
    <w:rsid w:val="00B57913"/>
    <w:rsid w:val="00B612BE"/>
    <w:rsid w:val="00B615DA"/>
    <w:rsid w:val="00B6236D"/>
    <w:rsid w:val="00B623DB"/>
    <w:rsid w:val="00B62447"/>
    <w:rsid w:val="00B625F0"/>
    <w:rsid w:val="00B62A11"/>
    <w:rsid w:val="00B62E28"/>
    <w:rsid w:val="00B63A65"/>
    <w:rsid w:val="00B63CD2"/>
    <w:rsid w:val="00B63F92"/>
    <w:rsid w:val="00B640A2"/>
    <w:rsid w:val="00B6412A"/>
    <w:rsid w:val="00B65400"/>
    <w:rsid w:val="00B654E8"/>
    <w:rsid w:val="00B655AD"/>
    <w:rsid w:val="00B65C36"/>
    <w:rsid w:val="00B661CC"/>
    <w:rsid w:val="00B665BA"/>
    <w:rsid w:val="00B67212"/>
    <w:rsid w:val="00B67BD6"/>
    <w:rsid w:val="00B70E14"/>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125"/>
    <w:rsid w:val="00B81C4C"/>
    <w:rsid w:val="00B81DFB"/>
    <w:rsid w:val="00B823E9"/>
    <w:rsid w:val="00B82D42"/>
    <w:rsid w:val="00B82DE8"/>
    <w:rsid w:val="00B8323D"/>
    <w:rsid w:val="00B83C69"/>
    <w:rsid w:val="00B840AB"/>
    <w:rsid w:val="00B84973"/>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65D7"/>
    <w:rsid w:val="00B969CB"/>
    <w:rsid w:val="00B96D73"/>
    <w:rsid w:val="00BA0C1E"/>
    <w:rsid w:val="00BA0DF0"/>
    <w:rsid w:val="00BA0E41"/>
    <w:rsid w:val="00BA10FA"/>
    <w:rsid w:val="00BA1143"/>
    <w:rsid w:val="00BA1407"/>
    <w:rsid w:val="00BA17BE"/>
    <w:rsid w:val="00BA196E"/>
    <w:rsid w:val="00BA22DE"/>
    <w:rsid w:val="00BA2384"/>
    <w:rsid w:val="00BA278E"/>
    <w:rsid w:val="00BA29FD"/>
    <w:rsid w:val="00BA2A4D"/>
    <w:rsid w:val="00BA2FD6"/>
    <w:rsid w:val="00BA385A"/>
    <w:rsid w:val="00BA3BEA"/>
    <w:rsid w:val="00BA3C43"/>
    <w:rsid w:val="00BA5983"/>
    <w:rsid w:val="00BA72AE"/>
    <w:rsid w:val="00BA72E4"/>
    <w:rsid w:val="00BA7A89"/>
    <w:rsid w:val="00BB004E"/>
    <w:rsid w:val="00BB026B"/>
    <w:rsid w:val="00BB02C1"/>
    <w:rsid w:val="00BB0CED"/>
    <w:rsid w:val="00BB1618"/>
    <w:rsid w:val="00BB1BDF"/>
    <w:rsid w:val="00BB1D6F"/>
    <w:rsid w:val="00BB1FEB"/>
    <w:rsid w:val="00BB2094"/>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19E"/>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829"/>
    <w:rsid w:val="00BD3DE1"/>
    <w:rsid w:val="00BD3E58"/>
    <w:rsid w:val="00BD489B"/>
    <w:rsid w:val="00BD4FFF"/>
    <w:rsid w:val="00BD500A"/>
    <w:rsid w:val="00BD531E"/>
    <w:rsid w:val="00BD533A"/>
    <w:rsid w:val="00BD55D9"/>
    <w:rsid w:val="00BD56D5"/>
    <w:rsid w:val="00BD5CFF"/>
    <w:rsid w:val="00BD5E7B"/>
    <w:rsid w:val="00BD5FF0"/>
    <w:rsid w:val="00BD6876"/>
    <w:rsid w:val="00BD68E4"/>
    <w:rsid w:val="00BD7319"/>
    <w:rsid w:val="00BE0DA7"/>
    <w:rsid w:val="00BE1122"/>
    <w:rsid w:val="00BE116F"/>
    <w:rsid w:val="00BE1A58"/>
    <w:rsid w:val="00BE1D7C"/>
    <w:rsid w:val="00BE2066"/>
    <w:rsid w:val="00BE2C3F"/>
    <w:rsid w:val="00BE2EFB"/>
    <w:rsid w:val="00BE30A6"/>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5F5"/>
    <w:rsid w:val="00BF4C92"/>
    <w:rsid w:val="00BF5226"/>
    <w:rsid w:val="00BF531E"/>
    <w:rsid w:val="00BF573A"/>
    <w:rsid w:val="00BF57E1"/>
    <w:rsid w:val="00BF5DB0"/>
    <w:rsid w:val="00BF5F24"/>
    <w:rsid w:val="00BF5FC5"/>
    <w:rsid w:val="00BF6324"/>
    <w:rsid w:val="00BF638E"/>
    <w:rsid w:val="00C00342"/>
    <w:rsid w:val="00C00B77"/>
    <w:rsid w:val="00C01879"/>
    <w:rsid w:val="00C026D3"/>
    <w:rsid w:val="00C02A98"/>
    <w:rsid w:val="00C0378D"/>
    <w:rsid w:val="00C04175"/>
    <w:rsid w:val="00C0479E"/>
    <w:rsid w:val="00C047B7"/>
    <w:rsid w:val="00C050CA"/>
    <w:rsid w:val="00C05261"/>
    <w:rsid w:val="00C05328"/>
    <w:rsid w:val="00C05372"/>
    <w:rsid w:val="00C05709"/>
    <w:rsid w:val="00C0616C"/>
    <w:rsid w:val="00C06215"/>
    <w:rsid w:val="00C0623E"/>
    <w:rsid w:val="00C0627A"/>
    <w:rsid w:val="00C06B92"/>
    <w:rsid w:val="00C06BFB"/>
    <w:rsid w:val="00C06C68"/>
    <w:rsid w:val="00C07198"/>
    <w:rsid w:val="00C07314"/>
    <w:rsid w:val="00C1008A"/>
    <w:rsid w:val="00C10155"/>
    <w:rsid w:val="00C1024A"/>
    <w:rsid w:val="00C103AE"/>
    <w:rsid w:val="00C10F22"/>
    <w:rsid w:val="00C13541"/>
    <w:rsid w:val="00C138E5"/>
    <w:rsid w:val="00C141B0"/>
    <w:rsid w:val="00C14956"/>
    <w:rsid w:val="00C14DAA"/>
    <w:rsid w:val="00C14F43"/>
    <w:rsid w:val="00C151CE"/>
    <w:rsid w:val="00C15FFA"/>
    <w:rsid w:val="00C160BE"/>
    <w:rsid w:val="00C16CDE"/>
    <w:rsid w:val="00C1753B"/>
    <w:rsid w:val="00C17872"/>
    <w:rsid w:val="00C17ABB"/>
    <w:rsid w:val="00C17DB3"/>
    <w:rsid w:val="00C2003B"/>
    <w:rsid w:val="00C208AE"/>
    <w:rsid w:val="00C21109"/>
    <w:rsid w:val="00C216A8"/>
    <w:rsid w:val="00C225DA"/>
    <w:rsid w:val="00C22643"/>
    <w:rsid w:val="00C22AFB"/>
    <w:rsid w:val="00C2346A"/>
    <w:rsid w:val="00C23886"/>
    <w:rsid w:val="00C25404"/>
    <w:rsid w:val="00C26371"/>
    <w:rsid w:val="00C263B0"/>
    <w:rsid w:val="00C26869"/>
    <w:rsid w:val="00C26DCB"/>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2DA"/>
    <w:rsid w:val="00C3736C"/>
    <w:rsid w:val="00C3753F"/>
    <w:rsid w:val="00C4074F"/>
    <w:rsid w:val="00C41253"/>
    <w:rsid w:val="00C416CE"/>
    <w:rsid w:val="00C41D68"/>
    <w:rsid w:val="00C423D3"/>
    <w:rsid w:val="00C4247F"/>
    <w:rsid w:val="00C4254F"/>
    <w:rsid w:val="00C42BF5"/>
    <w:rsid w:val="00C42F72"/>
    <w:rsid w:val="00C43C3F"/>
    <w:rsid w:val="00C43CB0"/>
    <w:rsid w:val="00C4473F"/>
    <w:rsid w:val="00C453A6"/>
    <w:rsid w:val="00C458CE"/>
    <w:rsid w:val="00C45932"/>
    <w:rsid w:val="00C45AA2"/>
    <w:rsid w:val="00C46520"/>
    <w:rsid w:val="00C46874"/>
    <w:rsid w:val="00C46A56"/>
    <w:rsid w:val="00C46ED9"/>
    <w:rsid w:val="00C4709F"/>
    <w:rsid w:val="00C471CC"/>
    <w:rsid w:val="00C475C4"/>
    <w:rsid w:val="00C50168"/>
    <w:rsid w:val="00C50ADD"/>
    <w:rsid w:val="00C50C18"/>
    <w:rsid w:val="00C51289"/>
    <w:rsid w:val="00C51568"/>
    <w:rsid w:val="00C5183C"/>
    <w:rsid w:val="00C51A6F"/>
    <w:rsid w:val="00C520A6"/>
    <w:rsid w:val="00C5264A"/>
    <w:rsid w:val="00C52A63"/>
    <w:rsid w:val="00C52D4E"/>
    <w:rsid w:val="00C53A1A"/>
    <w:rsid w:val="00C53BD8"/>
    <w:rsid w:val="00C53F13"/>
    <w:rsid w:val="00C55CE8"/>
    <w:rsid w:val="00C55ED6"/>
    <w:rsid w:val="00C5681F"/>
    <w:rsid w:val="00C56A86"/>
    <w:rsid w:val="00C56E49"/>
    <w:rsid w:val="00C579A0"/>
    <w:rsid w:val="00C57FFB"/>
    <w:rsid w:val="00C602F5"/>
    <w:rsid w:val="00C607BE"/>
    <w:rsid w:val="00C61108"/>
    <w:rsid w:val="00C61DAC"/>
    <w:rsid w:val="00C62B66"/>
    <w:rsid w:val="00C62FB3"/>
    <w:rsid w:val="00C641FA"/>
    <w:rsid w:val="00C6448A"/>
    <w:rsid w:val="00C64D41"/>
    <w:rsid w:val="00C64F5D"/>
    <w:rsid w:val="00C650F6"/>
    <w:rsid w:val="00C6524E"/>
    <w:rsid w:val="00C65E25"/>
    <w:rsid w:val="00C66040"/>
    <w:rsid w:val="00C66846"/>
    <w:rsid w:val="00C67B47"/>
    <w:rsid w:val="00C67C7B"/>
    <w:rsid w:val="00C67FB3"/>
    <w:rsid w:val="00C703CE"/>
    <w:rsid w:val="00C7088C"/>
    <w:rsid w:val="00C70DFF"/>
    <w:rsid w:val="00C712C6"/>
    <w:rsid w:val="00C714D5"/>
    <w:rsid w:val="00C718DD"/>
    <w:rsid w:val="00C72040"/>
    <w:rsid w:val="00C729C6"/>
    <w:rsid w:val="00C72F00"/>
    <w:rsid w:val="00C73688"/>
    <w:rsid w:val="00C73E71"/>
    <w:rsid w:val="00C7416F"/>
    <w:rsid w:val="00C748DE"/>
    <w:rsid w:val="00C7530C"/>
    <w:rsid w:val="00C75A27"/>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148"/>
    <w:rsid w:val="00C91231"/>
    <w:rsid w:val="00C916D0"/>
    <w:rsid w:val="00C93393"/>
    <w:rsid w:val="00C93DFB"/>
    <w:rsid w:val="00C942FC"/>
    <w:rsid w:val="00C94A31"/>
    <w:rsid w:val="00C94ABD"/>
    <w:rsid w:val="00C95675"/>
    <w:rsid w:val="00C95688"/>
    <w:rsid w:val="00C956DA"/>
    <w:rsid w:val="00C95979"/>
    <w:rsid w:val="00C9702B"/>
    <w:rsid w:val="00C9711C"/>
    <w:rsid w:val="00C9725C"/>
    <w:rsid w:val="00C976EF"/>
    <w:rsid w:val="00CA0B1F"/>
    <w:rsid w:val="00CA11D0"/>
    <w:rsid w:val="00CA16C6"/>
    <w:rsid w:val="00CA1FEE"/>
    <w:rsid w:val="00CA3E94"/>
    <w:rsid w:val="00CA4E0F"/>
    <w:rsid w:val="00CA4F25"/>
    <w:rsid w:val="00CA5E2E"/>
    <w:rsid w:val="00CA5EB4"/>
    <w:rsid w:val="00CA5F29"/>
    <w:rsid w:val="00CA5F2B"/>
    <w:rsid w:val="00CA60E2"/>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DE1"/>
    <w:rsid w:val="00CC0AA5"/>
    <w:rsid w:val="00CC1C97"/>
    <w:rsid w:val="00CC201D"/>
    <w:rsid w:val="00CC2A1E"/>
    <w:rsid w:val="00CC2A28"/>
    <w:rsid w:val="00CC2F15"/>
    <w:rsid w:val="00CC39E9"/>
    <w:rsid w:val="00CC3E2A"/>
    <w:rsid w:val="00CC4421"/>
    <w:rsid w:val="00CC47D0"/>
    <w:rsid w:val="00CC4F36"/>
    <w:rsid w:val="00CC626B"/>
    <w:rsid w:val="00CC6837"/>
    <w:rsid w:val="00CC747E"/>
    <w:rsid w:val="00CD0791"/>
    <w:rsid w:val="00CD0FF8"/>
    <w:rsid w:val="00CD1226"/>
    <w:rsid w:val="00CD126D"/>
    <w:rsid w:val="00CD146C"/>
    <w:rsid w:val="00CD23FA"/>
    <w:rsid w:val="00CD26DA"/>
    <w:rsid w:val="00CD3123"/>
    <w:rsid w:val="00CD3150"/>
    <w:rsid w:val="00CD32C0"/>
    <w:rsid w:val="00CD3E4E"/>
    <w:rsid w:val="00CD5DB0"/>
    <w:rsid w:val="00CD5E48"/>
    <w:rsid w:val="00CD649F"/>
    <w:rsid w:val="00CD6EE2"/>
    <w:rsid w:val="00CD73E8"/>
    <w:rsid w:val="00CD7425"/>
    <w:rsid w:val="00CD7A22"/>
    <w:rsid w:val="00CD7AFB"/>
    <w:rsid w:val="00CD7C46"/>
    <w:rsid w:val="00CD7D1F"/>
    <w:rsid w:val="00CD7E90"/>
    <w:rsid w:val="00CE08E4"/>
    <w:rsid w:val="00CE0D81"/>
    <w:rsid w:val="00CE1AFD"/>
    <w:rsid w:val="00CE2D86"/>
    <w:rsid w:val="00CE3B75"/>
    <w:rsid w:val="00CE4171"/>
    <w:rsid w:val="00CE444A"/>
    <w:rsid w:val="00CE4644"/>
    <w:rsid w:val="00CE4646"/>
    <w:rsid w:val="00CE484A"/>
    <w:rsid w:val="00CE48D7"/>
    <w:rsid w:val="00CE4B0E"/>
    <w:rsid w:val="00CE4E3C"/>
    <w:rsid w:val="00CE5666"/>
    <w:rsid w:val="00CE577E"/>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2B"/>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11ED"/>
    <w:rsid w:val="00D02017"/>
    <w:rsid w:val="00D021D6"/>
    <w:rsid w:val="00D027F2"/>
    <w:rsid w:val="00D02A5A"/>
    <w:rsid w:val="00D02AA4"/>
    <w:rsid w:val="00D02D7D"/>
    <w:rsid w:val="00D02DF1"/>
    <w:rsid w:val="00D0358C"/>
    <w:rsid w:val="00D035BB"/>
    <w:rsid w:val="00D03757"/>
    <w:rsid w:val="00D038E6"/>
    <w:rsid w:val="00D03B24"/>
    <w:rsid w:val="00D04D39"/>
    <w:rsid w:val="00D05676"/>
    <w:rsid w:val="00D0600C"/>
    <w:rsid w:val="00D0629A"/>
    <w:rsid w:val="00D06600"/>
    <w:rsid w:val="00D06876"/>
    <w:rsid w:val="00D06DDC"/>
    <w:rsid w:val="00D06E63"/>
    <w:rsid w:val="00D07377"/>
    <w:rsid w:val="00D07805"/>
    <w:rsid w:val="00D10737"/>
    <w:rsid w:val="00D10AEC"/>
    <w:rsid w:val="00D10BAF"/>
    <w:rsid w:val="00D114EA"/>
    <w:rsid w:val="00D115D4"/>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A0E"/>
    <w:rsid w:val="00D20C60"/>
    <w:rsid w:val="00D211E0"/>
    <w:rsid w:val="00D21979"/>
    <w:rsid w:val="00D21D47"/>
    <w:rsid w:val="00D2242E"/>
    <w:rsid w:val="00D225CB"/>
    <w:rsid w:val="00D22AE7"/>
    <w:rsid w:val="00D22E63"/>
    <w:rsid w:val="00D2396D"/>
    <w:rsid w:val="00D23E41"/>
    <w:rsid w:val="00D24059"/>
    <w:rsid w:val="00D24147"/>
    <w:rsid w:val="00D2458B"/>
    <w:rsid w:val="00D2470B"/>
    <w:rsid w:val="00D24AE7"/>
    <w:rsid w:val="00D2507D"/>
    <w:rsid w:val="00D2593C"/>
    <w:rsid w:val="00D262A5"/>
    <w:rsid w:val="00D263D0"/>
    <w:rsid w:val="00D26679"/>
    <w:rsid w:val="00D266A2"/>
    <w:rsid w:val="00D27CD9"/>
    <w:rsid w:val="00D27F1B"/>
    <w:rsid w:val="00D3018F"/>
    <w:rsid w:val="00D3053B"/>
    <w:rsid w:val="00D3064D"/>
    <w:rsid w:val="00D30B93"/>
    <w:rsid w:val="00D30F6D"/>
    <w:rsid w:val="00D311FE"/>
    <w:rsid w:val="00D31B7D"/>
    <w:rsid w:val="00D32334"/>
    <w:rsid w:val="00D32D1C"/>
    <w:rsid w:val="00D32E70"/>
    <w:rsid w:val="00D330C1"/>
    <w:rsid w:val="00D330D0"/>
    <w:rsid w:val="00D33BE1"/>
    <w:rsid w:val="00D33D37"/>
    <w:rsid w:val="00D33F81"/>
    <w:rsid w:val="00D352AE"/>
    <w:rsid w:val="00D35308"/>
    <w:rsid w:val="00D35BF9"/>
    <w:rsid w:val="00D364CD"/>
    <w:rsid w:val="00D36F33"/>
    <w:rsid w:val="00D37261"/>
    <w:rsid w:val="00D37F13"/>
    <w:rsid w:val="00D4010C"/>
    <w:rsid w:val="00D4039C"/>
    <w:rsid w:val="00D40C6C"/>
    <w:rsid w:val="00D4122F"/>
    <w:rsid w:val="00D415D7"/>
    <w:rsid w:val="00D41C4A"/>
    <w:rsid w:val="00D41C66"/>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2935"/>
    <w:rsid w:val="00D53467"/>
    <w:rsid w:val="00D5351E"/>
    <w:rsid w:val="00D536A1"/>
    <w:rsid w:val="00D53AF3"/>
    <w:rsid w:val="00D56417"/>
    <w:rsid w:val="00D5683B"/>
    <w:rsid w:val="00D56875"/>
    <w:rsid w:val="00D56E63"/>
    <w:rsid w:val="00D572CE"/>
    <w:rsid w:val="00D5756E"/>
    <w:rsid w:val="00D57B93"/>
    <w:rsid w:val="00D60023"/>
    <w:rsid w:val="00D60379"/>
    <w:rsid w:val="00D606B0"/>
    <w:rsid w:val="00D60CC7"/>
    <w:rsid w:val="00D60D09"/>
    <w:rsid w:val="00D60FD3"/>
    <w:rsid w:val="00D611D5"/>
    <w:rsid w:val="00D612FB"/>
    <w:rsid w:val="00D617EA"/>
    <w:rsid w:val="00D619C3"/>
    <w:rsid w:val="00D61E16"/>
    <w:rsid w:val="00D62719"/>
    <w:rsid w:val="00D62BD2"/>
    <w:rsid w:val="00D63294"/>
    <w:rsid w:val="00D63943"/>
    <w:rsid w:val="00D63B40"/>
    <w:rsid w:val="00D6417E"/>
    <w:rsid w:val="00D64373"/>
    <w:rsid w:val="00D64613"/>
    <w:rsid w:val="00D649BC"/>
    <w:rsid w:val="00D65350"/>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3FC"/>
    <w:rsid w:val="00D7419E"/>
    <w:rsid w:val="00D74782"/>
    <w:rsid w:val="00D74DC4"/>
    <w:rsid w:val="00D7557E"/>
    <w:rsid w:val="00D75D05"/>
    <w:rsid w:val="00D764C8"/>
    <w:rsid w:val="00D80514"/>
    <w:rsid w:val="00D80743"/>
    <w:rsid w:val="00D80FE3"/>
    <w:rsid w:val="00D8196E"/>
    <w:rsid w:val="00D81978"/>
    <w:rsid w:val="00D82EA6"/>
    <w:rsid w:val="00D8369A"/>
    <w:rsid w:val="00D83BE4"/>
    <w:rsid w:val="00D842C5"/>
    <w:rsid w:val="00D843B7"/>
    <w:rsid w:val="00D8677D"/>
    <w:rsid w:val="00D871C8"/>
    <w:rsid w:val="00D87FB9"/>
    <w:rsid w:val="00D900A3"/>
    <w:rsid w:val="00D902E8"/>
    <w:rsid w:val="00D903F0"/>
    <w:rsid w:val="00D90B96"/>
    <w:rsid w:val="00D91099"/>
    <w:rsid w:val="00D92204"/>
    <w:rsid w:val="00D9242C"/>
    <w:rsid w:val="00D92AFF"/>
    <w:rsid w:val="00D931B2"/>
    <w:rsid w:val="00D936AF"/>
    <w:rsid w:val="00D93CBF"/>
    <w:rsid w:val="00D9567B"/>
    <w:rsid w:val="00D957B9"/>
    <w:rsid w:val="00D97A13"/>
    <w:rsid w:val="00D97ACD"/>
    <w:rsid w:val="00D97FBC"/>
    <w:rsid w:val="00DA09C4"/>
    <w:rsid w:val="00DA16F3"/>
    <w:rsid w:val="00DA17C3"/>
    <w:rsid w:val="00DA1F06"/>
    <w:rsid w:val="00DA2579"/>
    <w:rsid w:val="00DA3075"/>
    <w:rsid w:val="00DA374E"/>
    <w:rsid w:val="00DA3E1D"/>
    <w:rsid w:val="00DA4E68"/>
    <w:rsid w:val="00DA4EAA"/>
    <w:rsid w:val="00DA5207"/>
    <w:rsid w:val="00DA567D"/>
    <w:rsid w:val="00DA5698"/>
    <w:rsid w:val="00DA5B83"/>
    <w:rsid w:val="00DA6315"/>
    <w:rsid w:val="00DA6756"/>
    <w:rsid w:val="00DA6786"/>
    <w:rsid w:val="00DA68F9"/>
    <w:rsid w:val="00DA6E98"/>
    <w:rsid w:val="00DA72B2"/>
    <w:rsid w:val="00DA7669"/>
    <w:rsid w:val="00DB05EC"/>
    <w:rsid w:val="00DB06C5"/>
    <w:rsid w:val="00DB0AA6"/>
    <w:rsid w:val="00DB0BE0"/>
    <w:rsid w:val="00DB0D15"/>
    <w:rsid w:val="00DB0F4C"/>
    <w:rsid w:val="00DB0FC8"/>
    <w:rsid w:val="00DB1688"/>
    <w:rsid w:val="00DB17EF"/>
    <w:rsid w:val="00DB1802"/>
    <w:rsid w:val="00DB33DE"/>
    <w:rsid w:val="00DB3983"/>
    <w:rsid w:val="00DB40A2"/>
    <w:rsid w:val="00DB4841"/>
    <w:rsid w:val="00DB54C4"/>
    <w:rsid w:val="00DB54E8"/>
    <w:rsid w:val="00DB5964"/>
    <w:rsid w:val="00DB59AF"/>
    <w:rsid w:val="00DB5AB4"/>
    <w:rsid w:val="00DB5BF3"/>
    <w:rsid w:val="00DB5C8D"/>
    <w:rsid w:val="00DB5E8F"/>
    <w:rsid w:val="00DB5ECC"/>
    <w:rsid w:val="00DB5F50"/>
    <w:rsid w:val="00DB62B3"/>
    <w:rsid w:val="00DB62EB"/>
    <w:rsid w:val="00DB6D9E"/>
    <w:rsid w:val="00DB6F26"/>
    <w:rsid w:val="00DB6FED"/>
    <w:rsid w:val="00DB7074"/>
    <w:rsid w:val="00DB794C"/>
    <w:rsid w:val="00DB7A8A"/>
    <w:rsid w:val="00DB7E68"/>
    <w:rsid w:val="00DC34D4"/>
    <w:rsid w:val="00DC36F9"/>
    <w:rsid w:val="00DC3E45"/>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DF9"/>
    <w:rsid w:val="00DD0F5B"/>
    <w:rsid w:val="00DD167C"/>
    <w:rsid w:val="00DD17B9"/>
    <w:rsid w:val="00DD1BC9"/>
    <w:rsid w:val="00DD1D92"/>
    <w:rsid w:val="00DD26E8"/>
    <w:rsid w:val="00DD2E18"/>
    <w:rsid w:val="00DD2E5C"/>
    <w:rsid w:val="00DD3165"/>
    <w:rsid w:val="00DD3372"/>
    <w:rsid w:val="00DD3BA6"/>
    <w:rsid w:val="00DD428B"/>
    <w:rsid w:val="00DD437D"/>
    <w:rsid w:val="00DD57F2"/>
    <w:rsid w:val="00DD580C"/>
    <w:rsid w:val="00DD5A52"/>
    <w:rsid w:val="00DD7844"/>
    <w:rsid w:val="00DD7D3E"/>
    <w:rsid w:val="00DD7E42"/>
    <w:rsid w:val="00DE1765"/>
    <w:rsid w:val="00DE3574"/>
    <w:rsid w:val="00DE37A0"/>
    <w:rsid w:val="00DE4C9B"/>
    <w:rsid w:val="00DE5011"/>
    <w:rsid w:val="00DE5355"/>
    <w:rsid w:val="00DE53CF"/>
    <w:rsid w:val="00DE5926"/>
    <w:rsid w:val="00DE5ECB"/>
    <w:rsid w:val="00DE5F00"/>
    <w:rsid w:val="00DE6F77"/>
    <w:rsid w:val="00DE7B61"/>
    <w:rsid w:val="00DE7F0A"/>
    <w:rsid w:val="00DF0125"/>
    <w:rsid w:val="00DF01CF"/>
    <w:rsid w:val="00DF032A"/>
    <w:rsid w:val="00DF0ABC"/>
    <w:rsid w:val="00DF1014"/>
    <w:rsid w:val="00DF115D"/>
    <w:rsid w:val="00DF12EC"/>
    <w:rsid w:val="00DF1DFC"/>
    <w:rsid w:val="00DF2071"/>
    <w:rsid w:val="00DF293F"/>
    <w:rsid w:val="00DF2E1B"/>
    <w:rsid w:val="00DF2E74"/>
    <w:rsid w:val="00DF313D"/>
    <w:rsid w:val="00DF3346"/>
    <w:rsid w:val="00DF3362"/>
    <w:rsid w:val="00DF36E9"/>
    <w:rsid w:val="00DF3D48"/>
    <w:rsid w:val="00DF5483"/>
    <w:rsid w:val="00DF56CD"/>
    <w:rsid w:val="00DF5DF1"/>
    <w:rsid w:val="00DF6629"/>
    <w:rsid w:val="00DF7855"/>
    <w:rsid w:val="00DF78FE"/>
    <w:rsid w:val="00DF7A8B"/>
    <w:rsid w:val="00E00285"/>
    <w:rsid w:val="00E00A24"/>
    <w:rsid w:val="00E00DC3"/>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31D"/>
    <w:rsid w:val="00E1237E"/>
    <w:rsid w:val="00E12590"/>
    <w:rsid w:val="00E126ED"/>
    <w:rsid w:val="00E13FE1"/>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781"/>
    <w:rsid w:val="00E21C28"/>
    <w:rsid w:val="00E21EBC"/>
    <w:rsid w:val="00E22B55"/>
    <w:rsid w:val="00E22FDF"/>
    <w:rsid w:val="00E2327B"/>
    <w:rsid w:val="00E23E89"/>
    <w:rsid w:val="00E240E5"/>
    <w:rsid w:val="00E241F8"/>
    <w:rsid w:val="00E244B7"/>
    <w:rsid w:val="00E25651"/>
    <w:rsid w:val="00E256AC"/>
    <w:rsid w:val="00E2641B"/>
    <w:rsid w:val="00E27315"/>
    <w:rsid w:val="00E27697"/>
    <w:rsid w:val="00E279BC"/>
    <w:rsid w:val="00E27FD2"/>
    <w:rsid w:val="00E303A8"/>
    <w:rsid w:val="00E31799"/>
    <w:rsid w:val="00E31857"/>
    <w:rsid w:val="00E319AD"/>
    <w:rsid w:val="00E3208A"/>
    <w:rsid w:val="00E321E8"/>
    <w:rsid w:val="00E32DF8"/>
    <w:rsid w:val="00E32F27"/>
    <w:rsid w:val="00E335BA"/>
    <w:rsid w:val="00E339CA"/>
    <w:rsid w:val="00E341B4"/>
    <w:rsid w:val="00E34BA6"/>
    <w:rsid w:val="00E34CB6"/>
    <w:rsid w:val="00E34CBC"/>
    <w:rsid w:val="00E34D70"/>
    <w:rsid w:val="00E35151"/>
    <w:rsid w:val="00E35448"/>
    <w:rsid w:val="00E355A7"/>
    <w:rsid w:val="00E3653B"/>
    <w:rsid w:val="00E36CCE"/>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0C7"/>
    <w:rsid w:val="00E44129"/>
    <w:rsid w:val="00E44C32"/>
    <w:rsid w:val="00E44C5F"/>
    <w:rsid w:val="00E45D49"/>
    <w:rsid w:val="00E468FE"/>
    <w:rsid w:val="00E46A6A"/>
    <w:rsid w:val="00E471BD"/>
    <w:rsid w:val="00E473EE"/>
    <w:rsid w:val="00E47583"/>
    <w:rsid w:val="00E47CAB"/>
    <w:rsid w:val="00E507F4"/>
    <w:rsid w:val="00E51F92"/>
    <w:rsid w:val="00E520F7"/>
    <w:rsid w:val="00E525B4"/>
    <w:rsid w:val="00E52609"/>
    <w:rsid w:val="00E533CA"/>
    <w:rsid w:val="00E535B1"/>
    <w:rsid w:val="00E53CFD"/>
    <w:rsid w:val="00E54B17"/>
    <w:rsid w:val="00E5518D"/>
    <w:rsid w:val="00E553A5"/>
    <w:rsid w:val="00E55A36"/>
    <w:rsid w:val="00E5605E"/>
    <w:rsid w:val="00E5613C"/>
    <w:rsid w:val="00E56D07"/>
    <w:rsid w:val="00E573EB"/>
    <w:rsid w:val="00E57950"/>
    <w:rsid w:val="00E60044"/>
    <w:rsid w:val="00E6077C"/>
    <w:rsid w:val="00E60B9B"/>
    <w:rsid w:val="00E6121F"/>
    <w:rsid w:val="00E61A74"/>
    <w:rsid w:val="00E62630"/>
    <w:rsid w:val="00E63BB9"/>
    <w:rsid w:val="00E642EC"/>
    <w:rsid w:val="00E65006"/>
    <w:rsid w:val="00E6528B"/>
    <w:rsid w:val="00E673F0"/>
    <w:rsid w:val="00E674C2"/>
    <w:rsid w:val="00E677C8"/>
    <w:rsid w:val="00E67BAA"/>
    <w:rsid w:val="00E70027"/>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81"/>
    <w:rsid w:val="00E814F5"/>
    <w:rsid w:val="00E81FE4"/>
    <w:rsid w:val="00E832A4"/>
    <w:rsid w:val="00E83457"/>
    <w:rsid w:val="00E85160"/>
    <w:rsid w:val="00E8524D"/>
    <w:rsid w:val="00E856A9"/>
    <w:rsid w:val="00E85C53"/>
    <w:rsid w:val="00E85D47"/>
    <w:rsid w:val="00E87017"/>
    <w:rsid w:val="00E872AB"/>
    <w:rsid w:val="00E87835"/>
    <w:rsid w:val="00E87979"/>
    <w:rsid w:val="00E87F65"/>
    <w:rsid w:val="00E90951"/>
    <w:rsid w:val="00E90C8D"/>
    <w:rsid w:val="00E90ECE"/>
    <w:rsid w:val="00E9109C"/>
    <w:rsid w:val="00E91C29"/>
    <w:rsid w:val="00E91DCE"/>
    <w:rsid w:val="00E926F5"/>
    <w:rsid w:val="00E92C64"/>
    <w:rsid w:val="00E94090"/>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A7FBF"/>
    <w:rsid w:val="00EB051D"/>
    <w:rsid w:val="00EB0671"/>
    <w:rsid w:val="00EB0B96"/>
    <w:rsid w:val="00EB1510"/>
    <w:rsid w:val="00EB15FD"/>
    <w:rsid w:val="00EB166F"/>
    <w:rsid w:val="00EB20C6"/>
    <w:rsid w:val="00EB2B84"/>
    <w:rsid w:val="00EB2BBF"/>
    <w:rsid w:val="00EB3603"/>
    <w:rsid w:val="00EB3E0D"/>
    <w:rsid w:val="00EB5857"/>
    <w:rsid w:val="00EB6295"/>
    <w:rsid w:val="00EB66BD"/>
    <w:rsid w:val="00EB6893"/>
    <w:rsid w:val="00EB70FA"/>
    <w:rsid w:val="00EB729C"/>
    <w:rsid w:val="00EB7B7B"/>
    <w:rsid w:val="00EC016A"/>
    <w:rsid w:val="00EC06DD"/>
    <w:rsid w:val="00EC0DD8"/>
    <w:rsid w:val="00EC138C"/>
    <w:rsid w:val="00EC2C43"/>
    <w:rsid w:val="00EC39FB"/>
    <w:rsid w:val="00EC42F5"/>
    <w:rsid w:val="00EC48FC"/>
    <w:rsid w:val="00EC5160"/>
    <w:rsid w:val="00EC5651"/>
    <w:rsid w:val="00EC5F2E"/>
    <w:rsid w:val="00EC68DE"/>
    <w:rsid w:val="00EC6D94"/>
    <w:rsid w:val="00EC6EC3"/>
    <w:rsid w:val="00EC77F8"/>
    <w:rsid w:val="00EC786B"/>
    <w:rsid w:val="00EC7BCE"/>
    <w:rsid w:val="00ED0021"/>
    <w:rsid w:val="00ED0178"/>
    <w:rsid w:val="00ED06F9"/>
    <w:rsid w:val="00ED0DA6"/>
    <w:rsid w:val="00ED1552"/>
    <w:rsid w:val="00ED16DA"/>
    <w:rsid w:val="00ED1A9A"/>
    <w:rsid w:val="00ED24A7"/>
    <w:rsid w:val="00ED29EA"/>
    <w:rsid w:val="00ED2B82"/>
    <w:rsid w:val="00ED30E9"/>
    <w:rsid w:val="00ED36E6"/>
    <w:rsid w:val="00ED3F57"/>
    <w:rsid w:val="00ED4302"/>
    <w:rsid w:val="00ED4DEF"/>
    <w:rsid w:val="00ED54BD"/>
    <w:rsid w:val="00ED5FF2"/>
    <w:rsid w:val="00ED62E1"/>
    <w:rsid w:val="00ED77BE"/>
    <w:rsid w:val="00ED7ECD"/>
    <w:rsid w:val="00EE0DAC"/>
    <w:rsid w:val="00EE110F"/>
    <w:rsid w:val="00EE116B"/>
    <w:rsid w:val="00EE11A2"/>
    <w:rsid w:val="00EE12EC"/>
    <w:rsid w:val="00EE1303"/>
    <w:rsid w:val="00EE2448"/>
    <w:rsid w:val="00EE252D"/>
    <w:rsid w:val="00EE2B16"/>
    <w:rsid w:val="00EE2D3A"/>
    <w:rsid w:val="00EE2EFF"/>
    <w:rsid w:val="00EE340F"/>
    <w:rsid w:val="00EE3428"/>
    <w:rsid w:val="00EE3898"/>
    <w:rsid w:val="00EE3ABE"/>
    <w:rsid w:val="00EE3C90"/>
    <w:rsid w:val="00EE3E97"/>
    <w:rsid w:val="00EE433B"/>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0B8"/>
    <w:rsid w:val="00EF6222"/>
    <w:rsid w:val="00EF635D"/>
    <w:rsid w:val="00EF645B"/>
    <w:rsid w:val="00EF701C"/>
    <w:rsid w:val="00EF7E89"/>
    <w:rsid w:val="00EF7F0E"/>
    <w:rsid w:val="00F00734"/>
    <w:rsid w:val="00F01EEC"/>
    <w:rsid w:val="00F02526"/>
    <w:rsid w:val="00F02BEB"/>
    <w:rsid w:val="00F03134"/>
    <w:rsid w:val="00F03766"/>
    <w:rsid w:val="00F0380E"/>
    <w:rsid w:val="00F03C18"/>
    <w:rsid w:val="00F03CB2"/>
    <w:rsid w:val="00F03FAF"/>
    <w:rsid w:val="00F04069"/>
    <w:rsid w:val="00F05627"/>
    <w:rsid w:val="00F05F01"/>
    <w:rsid w:val="00F061B4"/>
    <w:rsid w:val="00F06612"/>
    <w:rsid w:val="00F1113F"/>
    <w:rsid w:val="00F115F6"/>
    <w:rsid w:val="00F1160D"/>
    <w:rsid w:val="00F12200"/>
    <w:rsid w:val="00F122ED"/>
    <w:rsid w:val="00F13221"/>
    <w:rsid w:val="00F135B0"/>
    <w:rsid w:val="00F13D03"/>
    <w:rsid w:val="00F13FDF"/>
    <w:rsid w:val="00F147FC"/>
    <w:rsid w:val="00F15586"/>
    <w:rsid w:val="00F174E6"/>
    <w:rsid w:val="00F20AA5"/>
    <w:rsid w:val="00F20B18"/>
    <w:rsid w:val="00F20E58"/>
    <w:rsid w:val="00F21492"/>
    <w:rsid w:val="00F220DA"/>
    <w:rsid w:val="00F22164"/>
    <w:rsid w:val="00F22298"/>
    <w:rsid w:val="00F2257C"/>
    <w:rsid w:val="00F225D4"/>
    <w:rsid w:val="00F22C11"/>
    <w:rsid w:val="00F22D18"/>
    <w:rsid w:val="00F23B2B"/>
    <w:rsid w:val="00F23FAF"/>
    <w:rsid w:val="00F23FDE"/>
    <w:rsid w:val="00F25820"/>
    <w:rsid w:val="00F25952"/>
    <w:rsid w:val="00F26BE8"/>
    <w:rsid w:val="00F273C5"/>
    <w:rsid w:val="00F2797A"/>
    <w:rsid w:val="00F27FE6"/>
    <w:rsid w:val="00F30038"/>
    <w:rsid w:val="00F30790"/>
    <w:rsid w:val="00F3124C"/>
    <w:rsid w:val="00F31488"/>
    <w:rsid w:val="00F3189C"/>
    <w:rsid w:val="00F31D06"/>
    <w:rsid w:val="00F3254C"/>
    <w:rsid w:val="00F327F4"/>
    <w:rsid w:val="00F3345D"/>
    <w:rsid w:val="00F33E4F"/>
    <w:rsid w:val="00F34431"/>
    <w:rsid w:val="00F34D66"/>
    <w:rsid w:val="00F3533D"/>
    <w:rsid w:val="00F359DC"/>
    <w:rsid w:val="00F35C9D"/>
    <w:rsid w:val="00F36031"/>
    <w:rsid w:val="00F360FC"/>
    <w:rsid w:val="00F36DE5"/>
    <w:rsid w:val="00F3729F"/>
    <w:rsid w:val="00F3772A"/>
    <w:rsid w:val="00F404FF"/>
    <w:rsid w:val="00F40C5C"/>
    <w:rsid w:val="00F4119E"/>
    <w:rsid w:val="00F41E83"/>
    <w:rsid w:val="00F42430"/>
    <w:rsid w:val="00F42588"/>
    <w:rsid w:val="00F42638"/>
    <w:rsid w:val="00F42E4D"/>
    <w:rsid w:val="00F44009"/>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D04"/>
    <w:rsid w:val="00F52F76"/>
    <w:rsid w:val="00F52FFF"/>
    <w:rsid w:val="00F5305A"/>
    <w:rsid w:val="00F53B5A"/>
    <w:rsid w:val="00F53E2C"/>
    <w:rsid w:val="00F54B5E"/>
    <w:rsid w:val="00F54BB4"/>
    <w:rsid w:val="00F55498"/>
    <w:rsid w:val="00F55557"/>
    <w:rsid w:val="00F56456"/>
    <w:rsid w:val="00F56E0A"/>
    <w:rsid w:val="00F57ECC"/>
    <w:rsid w:val="00F6026C"/>
    <w:rsid w:val="00F6042F"/>
    <w:rsid w:val="00F6055F"/>
    <w:rsid w:val="00F60A68"/>
    <w:rsid w:val="00F613AB"/>
    <w:rsid w:val="00F61AB7"/>
    <w:rsid w:val="00F6299B"/>
    <w:rsid w:val="00F62AEC"/>
    <w:rsid w:val="00F6361F"/>
    <w:rsid w:val="00F63A62"/>
    <w:rsid w:val="00F63F8B"/>
    <w:rsid w:val="00F6433F"/>
    <w:rsid w:val="00F64A9C"/>
    <w:rsid w:val="00F64FFF"/>
    <w:rsid w:val="00F6554D"/>
    <w:rsid w:val="00F65CBB"/>
    <w:rsid w:val="00F6624B"/>
    <w:rsid w:val="00F6675F"/>
    <w:rsid w:val="00F67013"/>
    <w:rsid w:val="00F67A66"/>
    <w:rsid w:val="00F67EF4"/>
    <w:rsid w:val="00F67F54"/>
    <w:rsid w:val="00F701A6"/>
    <w:rsid w:val="00F704F9"/>
    <w:rsid w:val="00F70FA2"/>
    <w:rsid w:val="00F7109A"/>
    <w:rsid w:val="00F710C6"/>
    <w:rsid w:val="00F71249"/>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EFC"/>
    <w:rsid w:val="00F80FAD"/>
    <w:rsid w:val="00F81B0A"/>
    <w:rsid w:val="00F82A2A"/>
    <w:rsid w:val="00F83854"/>
    <w:rsid w:val="00F83CA7"/>
    <w:rsid w:val="00F83F1A"/>
    <w:rsid w:val="00F83F78"/>
    <w:rsid w:val="00F846AB"/>
    <w:rsid w:val="00F84AFE"/>
    <w:rsid w:val="00F85553"/>
    <w:rsid w:val="00F85605"/>
    <w:rsid w:val="00F8574A"/>
    <w:rsid w:val="00F85C0D"/>
    <w:rsid w:val="00F86264"/>
    <w:rsid w:val="00F86BBA"/>
    <w:rsid w:val="00F878DB"/>
    <w:rsid w:val="00F87CFA"/>
    <w:rsid w:val="00F909CB"/>
    <w:rsid w:val="00F91537"/>
    <w:rsid w:val="00F91969"/>
    <w:rsid w:val="00F91B6A"/>
    <w:rsid w:val="00F9213A"/>
    <w:rsid w:val="00F92E5D"/>
    <w:rsid w:val="00F93371"/>
    <w:rsid w:val="00F938F1"/>
    <w:rsid w:val="00F93996"/>
    <w:rsid w:val="00F94B51"/>
    <w:rsid w:val="00F94E41"/>
    <w:rsid w:val="00F962B7"/>
    <w:rsid w:val="00F965EC"/>
    <w:rsid w:val="00F969E6"/>
    <w:rsid w:val="00F969FF"/>
    <w:rsid w:val="00F96EBF"/>
    <w:rsid w:val="00F978BD"/>
    <w:rsid w:val="00F97B01"/>
    <w:rsid w:val="00F97D0B"/>
    <w:rsid w:val="00FA0C59"/>
    <w:rsid w:val="00FA0FD8"/>
    <w:rsid w:val="00FA13BA"/>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DD5"/>
    <w:rsid w:val="00FB2EC3"/>
    <w:rsid w:val="00FB3640"/>
    <w:rsid w:val="00FB37EC"/>
    <w:rsid w:val="00FB3B2B"/>
    <w:rsid w:val="00FB4A09"/>
    <w:rsid w:val="00FB53F0"/>
    <w:rsid w:val="00FB542A"/>
    <w:rsid w:val="00FB6189"/>
    <w:rsid w:val="00FB66BC"/>
    <w:rsid w:val="00FB6B3E"/>
    <w:rsid w:val="00FB6B45"/>
    <w:rsid w:val="00FB6E2C"/>
    <w:rsid w:val="00FB7441"/>
    <w:rsid w:val="00FC013C"/>
    <w:rsid w:val="00FC0A13"/>
    <w:rsid w:val="00FC1295"/>
    <w:rsid w:val="00FC1AEF"/>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243"/>
    <w:rsid w:val="00FD1931"/>
    <w:rsid w:val="00FD2114"/>
    <w:rsid w:val="00FD2A6A"/>
    <w:rsid w:val="00FD2DDC"/>
    <w:rsid w:val="00FD3CDD"/>
    <w:rsid w:val="00FD43D2"/>
    <w:rsid w:val="00FD4DD1"/>
    <w:rsid w:val="00FD510B"/>
    <w:rsid w:val="00FD537B"/>
    <w:rsid w:val="00FD5A02"/>
    <w:rsid w:val="00FD5BD5"/>
    <w:rsid w:val="00FD5C09"/>
    <w:rsid w:val="00FD6847"/>
    <w:rsid w:val="00FD6BCE"/>
    <w:rsid w:val="00FD6F05"/>
    <w:rsid w:val="00FD7158"/>
    <w:rsid w:val="00FD781E"/>
    <w:rsid w:val="00FE0059"/>
    <w:rsid w:val="00FE0296"/>
    <w:rsid w:val="00FE0A47"/>
    <w:rsid w:val="00FE0B1F"/>
    <w:rsid w:val="00FE142B"/>
    <w:rsid w:val="00FE1BA0"/>
    <w:rsid w:val="00FE2BAD"/>
    <w:rsid w:val="00FE2EF9"/>
    <w:rsid w:val="00FE32D3"/>
    <w:rsid w:val="00FE33FB"/>
    <w:rsid w:val="00FE380C"/>
    <w:rsid w:val="00FE39A5"/>
    <w:rsid w:val="00FE3B41"/>
    <w:rsid w:val="00FE42DA"/>
    <w:rsid w:val="00FE43D3"/>
    <w:rsid w:val="00FE44F7"/>
    <w:rsid w:val="00FE45F9"/>
    <w:rsid w:val="00FE4B7A"/>
    <w:rsid w:val="00FE5145"/>
    <w:rsid w:val="00FE5613"/>
    <w:rsid w:val="00FE5705"/>
    <w:rsid w:val="00FE575B"/>
    <w:rsid w:val="00FE587D"/>
    <w:rsid w:val="00FE59A1"/>
    <w:rsid w:val="00FE5F09"/>
    <w:rsid w:val="00FE6702"/>
    <w:rsid w:val="00FE74E7"/>
    <w:rsid w:val="00FE7697"/>
    <w:rsid w:val="00FE78E6"/>
    <w:rsid w:val="00FE7A83"/>
    <w:rsid w:val="00FE7BB8"/>
    <w:rsid w:val="00FE7C26"/>
    <w:rsid w:val="00FE7D91"/>
    <w:rsid w:val="00FF07C3"/>
    <w:rsid w:val="00FF08A3"/>
    <w:rsid w:val="00FF0D0E"/>
    <w:rsid w:val="00FF0E7C"/>
    <w:rsid w:val="00FF0F10"/>
    <w:rsid w:val="00FF10B4"/>
    <w:rsid w:val="00FF1409"/>
    <w:rsid w:val="00FF2563"/>
    <w:rsid w:val="00FF2B24"/>
    <w:rsid w:val="00FF2F45"/>
    <w:rsid w:val="00FF33DF"/>
    <w:rsid w:val="00FF3F26"/>
    <w:rsid w:val="00FF46B0"/>
    <w:rsid w:val="00FF4A34"/>
    <w:rsid w:val="00FF4F22"/>
    <w:rsid w:val="00FF4FBA"/>
    <w:rsid w:val="00FF5A4D"/>
    <w:rsid w:val="00FF5B85"/>
    <w:rsid w:val="00FF6765"/>
    <w:rsid w:val="00FF6AE6"/>
    <w:rsid w:val="00FF6FAC"/>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4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6A125FF"/>
  <w15:docId w15:val="{65A415C9-3D8C-42D2-9E39-7FF14174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ECD"/>
    <w:rPr>
      <w:sz w:val="24"/>
      <w:szCs w:val="24"/>
    </w:rPr>
  </w:style>
  <w:style w:type="paragraph" w:styleId="Ttulo1">
    <w:name w:val="heading 1"/>
    <w:basedOn w:val="Normal"/>
    <w:next w:val="Normal"/>
    <w:link w:val="Ttulo1Car"/>
    <w:autoRedefine/>
    <w:uiPriority w:val="1"/>
    <w:qFormat/>
    <w:rsid w:val="00AB006D"/>
    <w:pPr>
      <w:ind w:right="-427"/>
      <w:jc w:val="center"/>
      <w:outlineLvl w:val="0"/>
    </w:pPr>
    <w:rPr>
      <w:rFonts w:ascii="Verdana" w:hAnsi="Verdana"/>
      <w:b/>
      <w:sz w:val="28"/>
    </w:rPr>
  </w:style>
  <w:style w:type="paragraph" w:styleId="Ttulo2">
    <w:name w:val="heading 2"/>
    <w:basedOn w:val="Normal"/>
    <w:next w:val="Normal"/>
    <w:link w:val="Ttulo2Car"/>
    <w:autoRedefine/>
    <w:qFormat/>
    <w:rsid w:val="00AB006D"/>
    <w:pPr>
      <w:pBdr>
        <w:top w:val="single" w:sz="4" w:space="1" w:color="auto"/>
        <w:bottom w:val="single" w:sz="4" w:space="1" w:color="auto"/>
      </w:pBdr>
      <w:shd w:val="clear" w:color="auto" w:fill="D0CECE" w:themeFill="background2" w:themeFillShade="E6"/>
      <w:ind w:right="-56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0F2E3D"/>
    <w:pPr>
      <w:pBdr>
        <w:top w:val="single" w:sz="4" w:space="1" w:color="auto"/>
      </w:pBdr>
      <w:spacing w:before="240"/>
      <w:ind w:left="2268" w:right="-427" w:hanging="2268"/>
      <w:jc w:val="both"/>
      <w:outlineLvl w:val="2"/>
    </w:pPr>
    <w:rPr>
      <w:rFonts w:ascii="Verdana" w:eastAsia="Arial Unicode MS" w:hAnsi="Verdana" w:cs="Arial"/>
      <w:b/>
      <w:caps/>
      <w:sz w:val="19"/>
      <w:szCs w:val="19"/>
    </w:rPr>
  </w:style>
  <w:style w:type="paragraph" w:styleId="Ttulo4">
    <w:name w:val="heading 4"/>
    <w:basedOn w:val="Estilo1"/>
    <w:next w:val="Normal"/>
    <w:link w:val="Ttulo4Car"/>
    <w:qFormat/>
    <w:rsid w:val="00F44009"/>
    <w:pPr>
      <w:spacing w:before="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266146"/>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53582A"/>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rsid w:val="00AF77DE"/>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B006D"/>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F44009"/>
    <w:rPr>
      <w:rFonts w:ascii="Verdana" w:eastAsia="Arial Unicode MS" w:hAnsi="Verdana"/>
      <w:b/>
      <w:sz w:val="19"/>
      <w:szCs w:val="18"/>
    </w:rPr>
  </w:style>
  <w:style w:type="character" w:customStyle="1" w:styleId="Ttulo3Car">
    <w:name w:val="Título 3 Car"/>
    <w:link w:val="Ttulo3"/>
    <w:rsid w:val="000F2E3D"/>
    <w:rPr>
      <w:rFonts w:ascii="Verdana" w:eastAsia="Arial Unicode MS" w:hAnsi="Verdana" w:cs="Arial"/>
      <w:b/>
      <w:caps/>
      <w:sz w:val="19"/>
      <w:szCs w:val="19"/>
    </w:rPr>
  </w:style>
  <w:style w:type="paragraph" w:customStyle="1" w:styleId="TITULOAPRINCIPALES">
    <w:name w:val="TITULOA PRINCIPALES"/>
    <w:basedOn w:val="Normal"/>
    <w:next w:val="Normal"/>
    <w:link w:val="TITULOAPRINCIPALESCar"/>
    <w:qFormat/>
    <w:rsid w:val="006D5263"/>
    <w:pPr>
      <w:jc w:val="center"/>
    </w:pPr>
    <w:rPr>
      <w:rFonts w:ascii="Verdana" w:hAnsi="Verdana"/>
      <w:b/>
    </w:rPr>
  </w:style>
  <w:style w:type="paragraph" w:customStyle="1" w:styleId="NIVEL1">
    <w:name w:val="NIVEL 1"/>
    <w:basedOn w:val="Normal"/>
    <w:next w:val="Normal"/>
    <w:link w:val="NIVEL1Car"/>
    <w:qFormat/>
    <w:rsid w:val="006D5263"/>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6D5263"/>
    <w:rPr>
      <w:rFonts w:ascii="Verdana" w:hAnsi="Verdana"/>
      <w:b/>
      <w:sz w:val="24"/>
      <w:szCs w:val="24"/>
    </w:rPr>
  </w:style>
  <w:style w:type="paragraph" w:customStyle="1" w:styleId="ESQUEMA1">
    <w:name w:val="ESQUEMA 1"/>
    <w:basedOn w:val="Normal"/>
    <w:next w:val="Normal"/>
    <w:link w:val="ESQUEMA1Car"/>
    <w:qFormat/>
    <w:rsid w:val="006D5263"/>
    <w:pPr>
      <w:numPr>
        <w:numId w:val="106"/>
      </w:numPr>
      <w:jc w:val="both"/>
    </w:pPr>
    <w:rPr>
      <w:rFonts w:ascii="Verdana" w:hAnsi="Verdana"/>
      <w:b/>
      <w:caps/>
      <w:sz w:val="20"/>
      <w:szCs w:val="20"/>
    </w:rPr>
  </w:style>
  <w:style w:type="character" w:customStyle="1" w:styleId="NIVEL1Car">
    <w:name w:val="NIVEL 1 Car"/>
    <w:link w:val="NIVEL1"/>
    <w:rsid w:val="006D5263"/>
    <w:rPr>
      <w:rFonts w:ascii="Verdana" w:eastAsia="Arial Unicode MS" w:hAnsi="Verdana"/>
      <w:b/>
      <w:sz w:val="24"/>
      <w:szCs w:val="24"/>
      <w:shd w:val="clear" w:color="auto" w:fill="BFBFBF"/>
    </w:rPr>
  </w:style>
  <w:style w:type="paragraph" w:customStyle="1" w:styleId="ESQUEMA2">
    <w:name w:val="ESQUEMA 2"/>
    <w:basedOn w:val="Normal"/>
    <w:link w:val="ESQUEMA2Car"/>
    <w:rsid w:val="006D5263"/>
    <w:pPr>
      <w:numPr>
        <w:ilvl w:val="1"/>
        <w:numId w:val="107"/>
      </w:numPr>
    </w:pPr>
    <w:rPr>
      <w:rFonts w:ascii="Verdana" w:hAnsi="Verdana"/>
      <w:b/>
      <w:sz w:val="20"/>
      <w:szCs w:val="20"/>
    </w:rPr>
  </w:style>
  <w:style w:type="character" w:customStyle="1" w:styleId="ESQUEMA1Car">
    <w:name w:val="ESQUEMA 1 Car"/>
    <w:link w:val="ESQUEMA1"/>
    <w:rsid w:val="006D5263"/>
    <w:rPr>
      <w:rFonts w:ascii="Verdana" w:hAnsi="Verdana"/>
      <w:b/>
      <w:caps/>
    </w:rPr>
  </w:style>
  <w:style w:type="numbering" w:customStyle="1" w:styleId="Sinlista3">
    <w:name w:val="Sin lista3"/>
    <w:next w:val="Sinlista"/>
    <w:uiPriority w:val="99"/>
    <w:semiHidden/>
    <w:unhideWhenUsed/>
    <w:rsid w:val="006D5263"/>
  </w:style>
  <w:style w:type="character" w:customStyle="1" w:styleId="ESQUEMA2Car">
    <w:name w:val="ESQUEMA 2 Car"/>
    <w:link w:val="ESQUEMA2"/>
    <w:rsid w:val="006D5263"/>
    <w:rPr>
      <w:rFonts w:ascii="Verdana" w:hAnsi="Verdana"/>
      <w:b/>
    </w:rPr>
  </w:style>
  <w:style w:type="character" w:customStyle="1" w:styleId="Ttulo2Car">
    <w:name w:val="Título 2 Car"/>
    <w:link w:val="Ttulo2"/>
    <w:rsid w:val="00AB006D"/>
    <w:rPr>
      <w:rFonts w:ascii="Verdana" w:eastAsia="Arial Unicode MS" w:hAnsi="Verdana"/>
      <w:b/>
      <w:sz w:val="22"/>
      <w:szCs w:val="22"/>
      <w:shd w:val="clear" w:color="auto" w:fill="D0CECE" w:themeFill="background2" w:themeFillShade="E6"/>
    </w:rPr>
  </w:style>
  <w:style w:type="character" w:customStyle="1" w:styleId="Ttulo5Car">
    <w:name w:val="Título 5 Car"/>
    <w:link w:val="Ttulo5"/>
    <w:rsid w:val="00266146"/>
    <w:rPr>
      <w:rFonts w:ascii="Verdana" w:eastAsia="Arial Unicode MS" w:hAnsi="Verdana"/>
      <w:sz w:val="19"/>
      <w:szCs w:val="18"/>
    </w:rPr>
  </w:style>
  <w:style w:type="character" w:customStyle="1" w:styleId="Ttulo6Car">
    <w:name w:val="Título 6 Car"/>
    <w:link w:val="Ttulo6"/>
    <w:rsid w:val="006D5263"/>
    <w:rPr>
      <w:sz w:val="24"/>
      <w:szCs w:val="24"/>
      <w:u w:val="single"/>
    </w:rPr>
  </w:style>
  <w:style w:type="character" w:customStyle="1" w:styleId="Ttulo7Car">
    <w:name w:val="Título 7 Car"/>
    <w:link w:val="Ttulo7"/>
    <w:rsid w:val="006D5263"/>
    <w:rPr>
      <w:i/>
      <w:sz w:val="24"/>
      <w:szCs w:val="24"/>
    </w:rPr>
  </w:style>
  <w:style w:type="character" w:customStyle="1" w:styleId="Ttulo8Car">
    <w:name w:val="Título 8 Car"/>
    <w:link w:val="Ttulo8"/>
    <w:rsid w:val="006D5263"/>
    <w:rPr>
      <w:i/>
      <w:iCs/>
      <w:sz w:val="24"/>
      <w:szCs w:val="24"/>
    </w:rPr>
  </w:style>
  <w:style w:type="character" w:customStyle="1" w:styleId="Ttulo9Car">
    <w:name w:val="Título 9 Car"/>
    <w:link w:val="Ttulo9"/>
    <w:rsid w:val="006D5263"/>
    <w:rPr>
      <w:i/>
      <w:sz w:val="24"/>
      <w:szCs w:val="24"/>
    </w:rPr>
  </w:style>
  <w:style w:type="character" w:customStyle="1" w:styleId="TextoindependienteCar">
    <w:name w:val="Texto independiente Car"/>
    <w:link w:val="Textoindependiente"/>
    <w:rsid w:val="006D5263"/>
    <w:rPr>
      <w:rFonts w:ascii="Arial" w:hAnsi="Arial"/>
      <w:sz w:val="16"/>
      <w:szCs w:val="24"/>
    </w:rPr>
  </w:style>
  <w:style w:type="character" w:customStyle="1" w:styleId="SangradetextonormalCar">
    <w:name w:val="Sangría de texto normal Car"/>
    <w:link w:val="Sangradetextonormal"/>
    <w:rsid w:val="006D5263"/>
    <w:rPr>
      <w:rFonts w:ascii="Arial" w:hAnsi="Arial"/>
      <w:sz w:val="18"/>
      <w:szCs w:val="24"/>
    </w:rPr>
  </w:style>
  <w:style w:type="character" w:customStyle="1" w:styleId="Sangra3detindependienteCar">
    <w:name w:val="Sangría 3 de t. independiente Car"/>
    <w:link w:val="Sangra3detindependiente"/>
    <w:rsid w:val="006D5263"/>
    <w:rPr>
      <w:rFonts w:ascii="Arial" w:hAnsi="Arial"/>
      <w:sz w:val="18"/>
      <w:szCs w:val="24"/>
      <w:u w:val="single"/>
    </w:rPr>
  </w:style>
  <w:style w:type="paragraph" w:customStyle="1" w:styleId="CM9">
    <w:name w:val="CM9"/>
    <w:basedOn w:val="Default"/>
    <w:next w:val="Default"/>
    <w:rsid w:val="006D5263"/>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6D5263"/>
    <w:rPr>
      <w:rFonts w:ascii="Arial" w:hAnsi="Arial"/>
      <w:b/>
      <w:color w:val="339966"/>
      <w:sz w:val="18"/>
      <w:szCs w:val="24"/>
      <w:u w:val="single"/>
    </w:rPr>
  </w:style>
  <w:style w:type="paragraph" w:customStyle="1" w:styleId="KarKar1">
    <w:name w:val="Kar Kar1"/>
    <w:basedOn w:val="Normal"/>
    <w:rsid w:val="006D5263"/>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6D5263"/>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6D5263"/>
    <w:pPr>
      <w:spacing w:after="160" w:line="240" w:lineRule="exact"/>
    </w:pPr>
    <w:rPr>
      <w:rFonts w:ascii="Tahoma" w:hAnsi="Tahoma"/>
      <w:sz w:val="20"/>
      <w:szCs w:val="20"/>
      <w:lang w:val="en-US" w:eastAsia="en-US"/>
    </w:rPr>
  </w:style>
  <w:style w:type="paragraph" w:customStyle="1" w:styleId="Normal50">
    <w:name w:val="Normal_5_0"/>
    <w:rsid w:val="006D5263"/>
    <w:rPr>
      <w:rFonts w:ascii="Trebuchet MS" w:hAnsi="Trebuchet MS"/>
    </w:rPr>
  </w:style>
  <w:style w:type="paragraph" w:customStyle="1" w:styleId="Prrafodelista4">
    <w:name w:val="Párrafo de lista_4"/>
    <w:basedOn w:val="Normal50"/>
    <w:qFormat/>
    <w:rsid w:val="006D5263"/>
    <w:pPr>
      <w:ind w:left="708"/>
    </w:pPr>
    <w:rPr>
      <w:rFonts w:ascii="Times New Roman" w:hAnsi="Times New Roman"/>
      <w:lang w:val="es-ES_tradnl" w:eastAsia="en-US"/>
    </w:rPr>
  </w:style>
  <w:style w:type="paragraph" w:customStyle="1" w:styleId="Prrafodelista5">
    <w:name w:val="Párrafo de lista_5"/>
    <w:basedOn w:val="Normal"/>
    <w:qFormat/>
    <w:rsid w:val="006D5263"/>
    <w:pPr>
      <w:ind w:left="708"/>
    </w:pPr>
    <w:rPr>
      <w:sz w:val="20"/>
      <w:szCs w:val="20"/>
      <w:lang w:val="es-ES_tradnl" w:eastAsia="en-US"/>
    </w:rPr>
  </w:style>
  <w:style w:type="paragraph" w:customStyle="1" w:styleId="a1">
    <w:name w:val="a1"/>
    <w:basedOn w:val="Default"/>
    <w:next w:val="Default"/>
    <w:rsid w:val="006D5263"/>
    <w:rPr>
      <w:rFonts w:ascii="Verdana" w:hAnsi="Verdana"/>
      <w:color w:val="auto"/>
    </w:rPr>
  </w:style>
  <w:style w:type="paragraph" w:customStyle="1" w:styleId="parrafodeusto1">
    <w:name w:val="parrafodeusto1"/>
    <w:basedOn w:val="Normal"/>
    <w:rsid w:val="006D5263"/>
    <w:pPr>
      <w:spacing w:before="100" w:beforeAutospacing="1" w:after="100" w:afterAutospacing="1"/>
    </w:pPr>
    <w:rPr>
      <w:lang w:val="es-ES_tradnl" w:eastAsia="es-ES_tradnl"/>
    </w:rPr>
  </w:style>
  <w:style w:type="character" w:customStyle="1" w:styleId="txt">
    <w:name w:val="txt"/>
    <w:rsid w:val="006D5263"/>
  </w:style>
  <w:style w:type="character" w:customStyle="1" w:styleId="highlight1">
    <w:name w:val="highlight1"/>
    <w:rsid w:val="006D5263"/>
    <w:rPr>
      <w:b/>
      <w:bCs/>
      <w:color w:val="FFFFFF"/>
      <w:shd w:val="clear" w:color="auto" w:fill="EF9701"/>
    </w:rPr>
  </w:style>
  <w:style w:type="paragraph" w:customStyle="1" w:styleId="KarKar">
    <w:name w:val="Kar Kar"/>
    <w:basedOn w:val="Normal"/>
    <w:rsid w:val="006D5263"/>
    <w:pPr>
      <w:spacing w:after="160" w:line="240" w:lineRule="exact"/>
    </w:pPr>
    <w:rPr>
      <w:rFonts w:ascii="Verdana" w:hAnsi="Verdana"/>
      <w:sz w:val="20"/>
      <w:szCs w:val="20"/>
      <w:lang w:val="en-US" w:eastAsia="en-US"/>
    </w:rPr>
  </w:style>
  <w:style w:type="paragraph" w:customStyle="1" w:styleId="d1">
    <w:name w:val="d1"/>
    <w:basedOn w:val="Normal"/>
    <w:rsid w:val="006D5263"/>
    <w:pPr>
      <w:spacing w:before="100" w:beforeAutospacing="1" w:after="100" w:afterAutospacing="1"/>
    </w:pPr>
  </w:style>
  <w:style w:type="paragraph" w:customStyle="1" w:styleId="d2">
    <w:name w:val="d2"/>
    <w:basedOn w:val="Normal"/>
    <w:rsid w:val="006D5263"/>
    <w:pPr>
      <w:spacing w:before="100" w:beforeAutospacing="1" w:after="100" w:afterAutospacing="1"/>
    </w:pPr>
  </w:style>
  <w:style w:type="paragraph" w:customStyle="1" w:styleId="c01pointnumerotealtn">
    <w:name w:val="c01pointnumerotealtn"/>
    <w:basedOn w:val="Normal"/>
    <w:rsid w:val="006D5263"/>
    <w:pPr>
      <w:spacing w:before="100" w:beforeAutospacing="1" w:after="240"/>
      <w:ind w:left="567" w:hanging="539"/>
      <w:jc w:val="both"/>
    </w:pPr>
  </w:style>
  <w:style w:type="paragraph" w:customStyle="1" w:styleId="Car">
    <w:name w:val="Car"/>
    <w:basedOn w:val="Normal"/>
    <w:rsid w:val="006D5263"/>
    <w:pPr>
      <w:spacing w:after="160" w:line="240" w:lineRule="exact"/>
    </w:pPr>
    <w:rPr>
      <w:rFonts w:ascii="Tahoma" w:hAnsi="Tahoma"/>
      <w:sz w:val="20"/>
      <w:szCs w:val="20"/>
      <w:lang w:val="en-US" w:eastAsia="en-US"/>
    </w:rPr>
  </w:style>
  <w:style w:type="character" w:customStyle="1" w:styleId="highlight">
    <w:name w:val="highlight"/>
    <w:rsid w:val="006D5263"/>
  </w:style>
  <w:style w:type="character" w:customStyle="1" w:styleId="highlightextended">
    <w:name w:val="highlightextended"/>
    <w:rsid w:val="006D5263"/>
  </w:style>
  <w:style w:type="paragraph" w:customStyle="1" w:styleId="Parrafonumerado">
    <w:name w:val="Parrafo numerado"/>
    <w:basedOn w:val="Normal"/>
    <w:link w:val="ParrafonumeradoCarCar"/>
    <w:rsid w:val="006D5263"/>
    <w:pPr>
      <w:numPr>
        <w:numId w:val="12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6D5263"/>
    <w:rPr>
      <w:rFonts w:ascii="Friz Quadrata" w:hAnsi="Friz Quadrata"/>
      <w:sz w:val="22"/>
      <w:szCs w:val="22"/>
      <w:lang w:val="es-ES_tradnl" w:eastAsia="es-ES_tradnl"/>
    </w:rPr>
  </w:style>
  <w:style w:type="paragraph" w:customStyle="1" w:styleId="guion">
    <w:name w:val="guion"/>
    <w:basedOn w:val="Normal"/>
    <w:rsid w:val="006D5263"/>
    <w:pPr>
      <w:numPr>
        <w:ilvl w:val="2"/>
        <w:numId w:val="12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6D5263"/>
    <w:pPr>
      <w:numPr>
        <w:ilvl w:val="1"/>
        <w:numId w:val="12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6D5263"/>
  </w:style>
  <w:style w:type="character" w:customStyle="1" w:styleId="segunda">
    <w:name w:val="segunda"/>
    <w:rsid w:val="006D5263"/>
  </w:style>
  <w:style w:type="character" w:customStyle="1" w:styleId="primera">
    <w:name w:val="primera"/>
    <w:rsid w:val="006D5263"/>
  </w:style>
  <w:style w:type="character" w:customStyle="1" w:styleId="spelle">
    <w:name w:val="spelle"/>
    <w:rsid w:val="006D5263"/>
  </w:style>
  <w:style w:type="character" w:customStyle="1" w:styleId="rubrica44">
    <w:name w:val="rubrica44"/>
    <w:rsid w:val="006D5263"/>
    <w:rPr>
      <w:b/>
      <w:bCs/>
    </w:rPr>
  </w:style>
  <w:style w:type="paragraph" w:customStyle="1" w:styleId="c1">
    <w:name w:val="c1"/>
    <w:basedOn w:val="Normal"/>
    <w:rsid w:val="006D5263"/>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6D5263"/>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6D5263"/>
    <w:rPr>
      <w:rFonts w:ascii="Verdana" w:hAnsi="Verdana"/>
      <w:b/>
      <w:sz w:val="24"/>
      <w:szCs w:val="24"/>
    </w:rPr>
  </w:style>
  <w:style w:type="character" w:customStyle="1" w:styleId="SubttuloCar">
    <w:name w:val="Subtítulo Car"/>
    <w:link w:val="Subttulo"/>
    <w:rsid w:val="006D5263"/>
    <w:rPr>
      <w:rFonts w:ascii="Verdana" w:hAnsi="Verdana"/>
      <w:b/>
      <w:sz w:val="22"/>
      <w:szCs w:val="24"/>
      <w:shd w:val="pct5" w:color="auto" w:fill="auto"/>
    </w:rPr>
  </w:style>
  <w:style w:type="character" w:customStyle="1" w:styleId="Textoindependiente2Car">
    <w:name w:val="Texto independiente 2 Car"/>
    <w:link w:val="Textoindependiente2"/>
    <w:rsid w:val="006D5263"/>
    <w:rPr>
      <w:rFonts w:ascii="Arial" w:hAnsi="Arial"/>
      <w:sz w:val="24"/>
      <w:szCs w:val="24"/>
      <w:lang w:eastAsia="es-ES_tradnl"/>
    </w:rPr>
  </w:style>
  <w:style w:type="character" w:customStyle="1" w:styleId="MapadeldocumentoCar">
    <w:name w:val="Mapa del documento Car"/>
    <w:link w:val="Mapadeldocumento"/>
    <w:rsid w:val="006D5263"/>
    <w:rPr>
      <w:rFonts w:ascii="Tahoma" w:hAnsi="Tahoma" w:cs="Tahoma"/>
      <w:sz w:val="24"/>
      <w:szCs w:val="24"/>
      <w:shd w:val="clear" w:color="auto" w:fill="000080"/>
    </w:rPr>
  </w:style>
  <w:style w:type="numbering" w:customStyle="1" w:styleId="BOPV-1211">
    <w:name w:val="BOPV-1211"/>
    <w:rsid w:val="006D5263"/>
    <w:pPr>
      <w:numPr>
        <w:numId w:val="54"/>
      </w:numPr>
    </w:pPr>
  </w:style>
  <w:style w:type="numbering" w:customStyle="1" w:styleId="Estilo321">
    <w:name w:val="Estilo321"/>
    <w:uiPriority w:val="99"/>
    <w:rsid w:val="006D5263"/>
  </w:style>
  <w:style w:type="numbering" w:customStyle="1" w:styleId="BOPV-11121">
    <w:name w:val="BOPV-11121"/>
    <w:rsid w:val="006D5263"/>
  </w:style>
  <w:style w:type="numbering" w:customStyle="1" w:styleId="Estilo26">
    <w:name w:val="Estilo26"/>
    <w:uiPriority w:val="99"/>
    <w:rsid w:val="006D5263"/>
  </w:style>
  <w:style w:type="numbering" w:customStyle="1" w:styleId="BOPV-114">
    <w:name w:val="BOPV-114"/>
    <w:rsid w:val="006D5263"/>
  </w:style>
  <w:style w:type="numbering" w:customStyle="1" w:styleId="Estilo221">
    <w:name w:val="Estilo221"/>
    <w:uiPriority w:val="99"/>
    <w:rsid w:val="006D5263"/>
  </w:style>
  <w:style w:type="numbering" w:customStyle="1" w:styleId="BOPV-1113">
    <w:name w:val="BOPV-1113"/>
    <w:rsid w:val="006D5263"/>
  </w:style>
  <w:style w:type="numbering" w:customStyle="1" w:styleId="Estilo41">
    <w:name w:val="Estilo41"/>
    <w:uiPriority w:val="99"/>
    <w:rsid w:val="006D5263"/>
  </w:style>
  <w:style w:type="numbering" w:customStyle="1" w:styleId="BOPV-1131">
    <w:name w:val="BOPV-1131"/>
    <w:rsid w:val="006D5263"/>
  </w:style>
  <w:style w:type="numbering" w:customStyle="1" w:styleId="BOPV-141">
    <w:name w:val="BOPV-141"/>
    <w:rsid w:val="006D5263"/>
  </w:style>
  <w:style w:type="numbering" w:customStyle="1" w:styleId="Estilo51">
    <w:name w:val="Estilo51"/>
    <w:uiPriority w:val="99"/>
    <w:rsid w:val="006D5263"/>
  </w:style>
  <w:style w:type="numbering" w:customStyle="1" w:styleId="BOPV-11211">
    <w:name w:val="BOPV-11211"/>
    <w:rsid w:val="006D5263"/>
  </w:style>
  <w:style w:type="numbering" w:customStyle="1" w:styleId="Estilo241">
    <w:name w:val="Estilo241"/>
    <w:uiPriority w:val="99"/>
    <w:rsid w:val="006D5263"/>
  </w:style>
  <w:style w:type="numbering" w:customStyle="1" w:styleId="Estilo33">
    <w:name w:val="Estilo33"/>
    <w:uiPriority w:val="99"/>
    <w:rsid w:val="006D5263"/>
  </w:style>
  <w:style w:type="numbering" w:customStyle="1" w:styleId="Estilo231">
    <w:name w:val="Estilo231"/>
    <w:uiPriority w:val="99"/>
    <w:rsid w:val="006D5263"/>
    <w:pPr>
      <w:numPr>
        <w:numId w:val="127"/>
      </w:numPr>
    </w:pPr>
  </w:style>
  <w:style w:type="numbering" w:customStyle="1" w:styleId="BOPV-122">
    <w:name w:val="BOPV-122"/>
    <w:rsid w:val="006D5263"/>
    <w:pPr>
      <w:numPr>
        <w:numId w:val="109"/>
      </w:numPr>
    </w:pPr>
  </w:style>
  <w:style w:type="numbering" w:customStyle="1" w:styleId="BOPV-15">
    <w:name w:val="BOPV-15"/>
    <w:rsid w:val="006D5263"/>
    <w:pPr>
      <w:numPr>
        <w:numId w:val="110"/>
      </w:numPr>
    </w:pPr>
  </w:style>
  <w:style w:type="numbering" w:customStyle="1" w:styleId="Estilo2111">
    <w:name w:val="Estilo2111"/>
    <w:uiPriority w:val="99"/>
    <w:rsid w:val="006D5263"/>
    <w:pPr>
      <w:numPr>
        <w:numId w:val="111"/>
      </w:numPr>
    </w:pPr>
  </w:style>
  <w:style w:type="numbering" w:customStyle="1" w:styleId="Estilo212">
    <w:name w:val="Estilo212"/>
    <w:uiPriority w:val="99"/>
    <w:rsid w:val="006D5263"/>
    <w:pPr>
      <w:numPr>
        <w:numId w:val="128"/>
      </w:numPr>
    </w:pPr>
  </w:style>
  <w:style w:type="numbering" w:customStyle="1" w:styleId="Estilo3111">
    <w:name w:val="Estilo3111"/>
    <w:uiPriority w:val="99"/>
    <w:rsid w:val="006D5263"/>
    <w:pPr>
      <w:numPr>
        <w:numId w:val="131"/>
      </w:numPr>
    </w:pPr>
  </w:style>
  <w:style w:type="numbering" w:customStyle="1" w:styleId="Estilo251">
    <w:name w:val="Estilo251"/>
    <w:uiPriority w:val="99"/>
    <w:rsid w:val="006D5263"/>
    <w:pPr>
      <w:numPr>
        <w:numId w:val="112"/>
      </w:numPr>
    </w:pPr>
  </w:style>
  <w:style w:type="numbering" w:customStyle="1" w:styleId="BOPV-11112">
    <w:name w:val="BOPV-11112"/>
    <w:rsid w:val="006D5263"/>
    <w:pPr>
      <w:numPr>
        <w:numId w:val="113"/>
      </w:numPr>
    </w:pPr>
  </w:style>
  <w:style w:type="numbering" w:customStyle="1" w:styleId="Sinlista4">
    <w:name w:val="Sin lista4"/>
    <w:next w:val="Sinlista"/>
    <w:uiPriority w:val="99"/>
    <w:semiHidden/>
    <w:rsid w:val="006D5263"/>
  </w:style>
  <w:style w:type="numbering" w:customStyle="1" w:styleId="Sinlista11">
    <w:name w:val="Sin lista11"/>
    <w:next w:val="Sinlista"/>
    <w:uiPriority w:val="99"/>
    <w:semiHidden/>
    <w:unhideWhenUsed/>
    <w:rsid w:val="006D5263"/>
  </w:style>
  <w:style w:type="numbering" w:customStyle="1" w:styleId="Sinlista21">
    <w:name w:val="Sin lista21"/>
    <w:next w:val="Sinlista"/>
    <w:uiPriority w:val="99"/>
    <w:semiHidden/>
    <w:unhideWhenUsed/>
    <w:rsid w:val="006D5263"/>
  </w:style>
  <w:style w:type="numbering" w:customStyle="1" w:styleId="BOPV-115">
    <w:name w:val="BOPV-115"/>
    <w:rsid w:val="006D5263"/>
    <w:pPr>
      <w:numPr>
        <w:numId w:val="63"/>
      </w:numPr>
    </w:pPr>
  </w:style>
  <w:style w:type="numbering" w:customStyle="1" w:styleId="BOPV-16">
    <w:name w:val="BOPV-16"/>
    <w:rsid w:val="006D5263"/>
    <w:pPr>
      <w:numPr>
        <w:numId w:val="16"/>
      </w:numPr>
    </w:pPr>
  </w:style>
  <w:style w:type="numbering" w:customStyle="1" w:styleId="Estilo27">
    <w:name w:val="Estilo27"/>
    <w:uiPriority w:val="99"/>
    <w:rsid w:val="006D5263"/>
    <w:pPr>
      <w:numPr>
        <w:numId w:val="17"/>
      </w:numPr>
    </w:pPr>
  </w:style>
  <w:style w:type="numbering" w:customStyle="1" w:styleId="Estilo34">
    <w:name w:val="Estilo34"/>
    <w:uiPriority w:val="99"/>
    <w:rsid w:val="006D5263"/>
    <w:pPr>
      <w:numPr>
        <w:numId w:val="18"/>
      </w:numPr>
    </w:pPr>
  </w:style>
  <w:style w:type="numbering" w:customStyle="1" w:styleId="BOPV-1114">
    <w:name w:val="BOPV-1114"/>
    <w:rsid w:val="006D5263"/>
    <w:pPr>
      <w:numPr>
        <w:numId w:val="19"/>
      </w:numPr>
    </w:pPr>
  </w:style>
  <w:style w:type="numbering" w:customStyle="1" w:styleId="BOPV-123">
    <w:name w:val="BOPV-123"/>
    <w:rsid w:val="006D5263"/>
    <w:pPr>
      <w:numPr>
        <w:numId w:val="4"/>
      </w:numPr>
    </w:pPr>
  </w:style>
  <w:style w:type="numbering" w:customStyle="1" w:styleId="BOPV-1122">
    <w:name w:val="BOPV-1122"/>
    <w:rsid w:val="006D5263"/>
    <w:pPr>
      <w:numPr>
        <w:numId w:val="124"/>
      </w:numPr>
    </w:pPr>
  </w:style>
  <w:style w:type="numbering" w:customStyle="1" w:styleId="Estilo213">
    <w:name w:val="Estilo213"/>
    <w:uiPriority w:val="99"/>
    <w:rsid w:val="006D5263"/>
    <w:pPr>
      <w:numPr>
        <w:numId w:val="139"/>
      </w:numPr>
    </w:pPr>
  </w:style>
  <w:style w:type="numbering" w:customStyle="1" w:styleId="Estilo2112">
    <w:name w:val="Estilo2112"/>
    <w:uiPriority w:val="99"/>
    <w:rsid w:val="006D5263"/>
    <w:pPr>
      <w:numPr>
        <w:numId w:val="6"/>
      </w:numPr>
    </w:pPr>
  </w:style>
  <w:style w:type="numbering" w:customStyle="1" w:styleId="BOPV-1212">
    <w:name w:val="BOPV-1212"/>
    <w:rsid w:val="006D5263"/>
    <w:pPr>
      <w:numPr>
        <w:numId w:val="55"/>
      </w:numPr>
    </w:pPr>
  </w:style>
  <w:style w:type="numbering" w:customStyle="1" w:styleId="Estilo222">
    <w:name w:val="Estilo222"/>
    <w:uiPriority w:val="99"/>
    <w:rsid w:val="006D5263"/>
    <w:pPr>
      <w:numPr>
        <w:numId w:val="5"/>
      </w:numPr>
    </w:pPr>
  </w:style>
  <w:style w:type="numbering" w:customStyle="1" w:styleId="Estilo312">
    <w:name w:val="Estilo312"/>
    <w:uiPriority w:val="99"/>
    <w:rsid w:val="006D5263"/>
    <w:pPr>
      <w:numPr>
        <w:numId w:val="126"/>
      </w:numPr>
    </w:pPr>
  </w:style>
  <w:style w:type="numbering" w:customStyle="1" w:styleId="BOPV-11113">
    <w:name w:val="BOPV-11113"/>
    <w:rsid w:val="006D5263"/>
    <w:pPr>
      <w:numPr>
        <w:numId w:val="52"/>
      </w:numPr>
    </w:pPr>
  </w:style>
  <w:style w:type="numbering" w:customStyle="1" w:styleId="BOPV-11212">
    <w:name w:val="BOPV-11212"/>
    <w:rsid w:val="006D5263"/>
    <w:pPr>
      <w:numPr>
        <w:numId w:val="20"/>
      </w:numPr>
    </w:pPr>
  </w:style>
  <w:style w:type="numbering" w:customStyle="1" w:styleId="BOPV-132">
    <w:name w:val="BOPV-132"/>
    <w:rsid w:val="006D5263"/>
  </w:style>
  <w:style w:type="numbering" w:customStyle="1" w:styleId="Estilo232">
    <w:name w:val="Estilo232"/>
    <w:uiPriority w:val="99"/>
    <w:rsid w:val="006D5263"/>
    <w:pPr>
      <w:numPr>
        <w:numId w:val="8"/>
      </w:numPr>
    </w:pPr>
  </w:style>
  <w:style w:type="numbering" w:customStyle="1" w:styleId="Estilo3112">
    <w:name w:val="Estilo3112"/>
    <w:uiPriority w:val="99"/>
    <w:rsid w:val="006D5263"/>
    <w:pPr>
      <w:numPr>
        <w:numId w:val="9"/>
      </w:numPr>
    </w:pPr>
  </w:style>
  <w:style w:type="numbering" w:customStyle="1" w:styleId="BOPV-111111">
    <w:name w:val="BOPV-111111"/>
    <w:rsid w:val="006D5263"/>
    <w:pPr>
      <w:numPr>
        <w:numId w:val="125"/>
      </w:numPr>
    </w:pPr>
  </w:style>
  <w:style w:type="numbering" w:customStyle="1" w:styleId="BOPV-1132">
    <w:name w:val="BOPV-1132"/>
    <w:rsid w:val="006D5263"/>
    <w:pPr>
      <w:numPr>
        <w:numId w:val="10"/>
      </w:numPr>
    </w:pPr>
  </w:style>
  <w:style w:type="numbering" w:customStyle="1" w:styleId="BOPV-142">
    <w:name w:val="BOPV-142"/>
    <w:rsid w:val="006D5263"/>
    <w:pPr>
      <w:numPr>
        <w:numId w:val="11"/>
      </w:numPr>
    </w:pPr>
  </w:style>
  <w:style w:type="numbering" w:customStyle="1" w:styleId="Estilo242">
    <w:name w:val="Estilo242"/>
    <w:uiPriority w:val="99"/>
    <w:rsid w:val="006D5263"/>
    <w:pPr>
      <w:numPr>
        <w:numId w:val="12"/>
      </w:numPr>
    </w:pPr>
  </w:style>
  <w:style w:type="numbering" w:customStyle="1" w:styleId="Estilo322">
    <w:name w:val="Estilo322"/>
    <w:uiPriority w:val="99"/>
    <w:rsid w:val="006D5263"/>
    <w:pPr>
      <w:numPr>
        <w:numId w:val="13"/>
      </w:numPr>
    </w:pPr>
  </w:style>
  <w:style w:type="numbering" w:customStyle="1" w:styleId="BOPV-11122">
    <w:name w:val="BOPV-11122"/>
    <w:rsid w:val="006D5263"/>
    <w:pPr>
      <w:numPr>
        <w:numId w:val="14"/>
      </w:numPr>
    </w:pPr>
  </w:style>
  <w:style w:type="numbering" w:customStyle="1" w:styleId="Estilo42">
    <w:name w:val="Estilo42"/>
    <w:uiPriority w:val="99"/>
    <w:rsid w:val="006D5263"/>
    <w:pPr>
      <w:numPr>
        <w:numId w:val="138"/>
      </w:numPr>
    </w:pPr>
  </w:style>
  <w:style w:type="numbering" w:customStyle="1" w:styleId="Estilo52">
    <w:name w:val="Estilo52"/>
    <w:uiPriority w:val="99"/>
    <w:rsid w:val="006D5263"/>
    <w:pPr>
      <w:numPr>
        <w:numId w:val="107"/>
      </w:numPr>
    </w:pPr>
  </w:style>
  <w:style w:type="numbering" w:customStyle="1" w:styleId="Estilo252">
    <w:name w:val="Estilo252"/>
    <w:uiPriority w:val="99"/>
    <w:rsid w:val="006D5263"/>
    <w:pPr>
      <w:numPr>
        <w:numId w:val="108"/>
      </w:numPr>
    </w:pPr>
  </w:style>
  <w:style w:type="paragraph" w:customStyle="1" w:styleId="western">
    <w:name w:val="western"/>
    <w:basedOn w:val="Normal"/>
    <w:rsid w:val="006D526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6D5263"/>
    <w:pPr>
      <w:spacing w:before="100" w:beforeAutospacing="1"/>
      <w:jc w:val="both"/>
    </w:pPr>
    <w:rPr>
      <w:color w:val="000000"/>
    </w:rPr>
  </w:style>
  <w:style w:type="paragraph" w:customStyle="1" w:styleId="ctl">
    <w:name w:val="ctl"/>
    <w:basedOn w:val="Normal"/>
    <w:rsid w:val="006D5263"/>
    <w:pPr>
      <w:spacing w:before="100" w:beforeAutospacing="1"/>
      <w:jc w:val="both"/>
    </w:pPr>
    <w:rPr>
      <w:rFonts w:ascii="Arial" w:hAnsi="Arial" w:cs="Arial"/>
      <w:color w:val="000000"/>
    </w:rPr>
  </w:style>
  <w:style w:type="numbering" w:customStyle="1" w:styleId="BOPV-124">
    <w:name w:val="BOPV-124"/>
    <w:rsid w:val="006D5263"/>
    <w:pPr>
      <w:numPr>
        <w:numId w:val="121"/>
      </w:numPr>
    </w:pPr>
  </w:style>
  <w:style w:type="numbering" w:customStyle="1" w:styleId="BOPV-143">
    <w:name w:val="BOPV-143"/>
    <w:rsid w:val="006D5263"/>
    <w:pPr>
      <w:numPr>
        <w:numId w:val="123"/>
      </w:numPr>
    </w:pPr>
  </w:style>
  <w:style w:type="paragraph" w:customStyle="1" w:styleId="paragraph">
    <w:name w:val="paragraph"/>
    <w:basedOn w:val="Normal"/>
    <w:rsid w:val="00AC7765"/>
    <w:rPr>
      <w:lang w:val="eu-ES" w:eastAsia="eu-ES"/>
    </w:rPr>
  </w:style>
  <w:style w:type="character" w:customStyle="1" w:styleId="normaltextrun1">
    <w:name w:val="normaltextrun1"/>
    <w:basedOn w:val="Fuentedeprrafopredeter"/>
    <w:rsid w:val="00AC7765"/>
  </w:style>
  <w:style w:type="character" w:customStyle="1" w:styleId="eop">
    <w:name w:val="eop"/>
    <w:basedOn w:val="Fuentedeprrafopredeter"/>
    <w:rsid w:val="00AC7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532339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99660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3665965">
      <w:bodyDiv w:val="1"/>
      <w:marLeft w:val="0"/>
      <w:marRight w:val="0"/>
      <w:marTop w:val="0"/>
      <w:marBottom w:val="0"/>
      <w:divBdr>
        <w:top w:val="none" w:sz="0" w:space="0" w:color="auto"/>
        <w:left w:val="none" w:sz="0" w:space="0" w:color="auto"/>
        <w:bottom w:val="none" w:sz="0" w:space="0" w:color="auto"/>
        <w:right w:val="none" w:sz="0" w:space="0" w:color="auto"/>
      </w:divBdr>
      <w:divsChild>
        <w:div w:id="1181578436">
          <w:marLeft w:val="0"/>
          <w:marRight w:val="0"/>
          <w:marTop w:val="0"/>
          <w:marBottom w:val="0"/>
          <w:divBdr>
            <w:top w:val="none" w:sz="0" w:space="0" w:color="auto"/>
            <w:left w:val="none" w:sz="0" w:space="0" w:color="auto"/>
            <w:bottom w:val="none" w:sz="0" w:space="0" w:color="auto"/>
            <w:right w:val="none" w:sz="0" w:space="0" w:color="auto"/>
          </w:divBdr>
          <w:divsChild>
            <w:div w:id="2143224794">
              <w:marLeft w:val="0"/>
              <w:marRight w:val="0"/>
              <w:marTop w:val="0"/>
              <w:marBottom w:val="0"/>
              <w:divBdr>
                <w:top w:val="none" w:sz="0" w:space="0" w:color="auto"/>
                <w:left w:val="none" w:sz="0" w:space="0" w:color="auto"/>
                <w:bottom w:val="none" w:sz="0" w:space="0" w:color="auto"/>
                <w:right w:val="none" w:sz="0" w:space="0" w:color="auto"/>
              </w:divBdr>
              <w:divsChild>
                <w:div w:id="1893928847">
                  <w:marLeft w:val="0"/>
                  <w:marRight w:val="0"/>
                  <w:marTop w:val="0"/>
                  <w:marBottom w:val="0"/>
                  <w:divBdr>
                    <w:top w:val="none" w:sz="0" w:space="0" w:color="auto"/>
                    <w:left w:val="none" w:sz="0" w:space="0" w:color="auto"/>
                    <w:bottom w:val="none" w:sz="0" w:space="0" w:color="auto"/>
                    <w:right w:val="none" w:sz="0" w:space="0" w:color="auto"/>
                  </w:divBdr>
                  <w:divsChild>
                    <w:div w:id="971523300">
                      <w:marLeft w:val="0"/>
                      <w:marRight w:val="0"/>
                      <w:marTop w:val="0"/>
                      <w:marBottom w:val="0"/>
                      <w:divBdr>
                        <w:top w:val="none" w:sz="0" w:space="0" w:color="auto"/>
                        <w:left w:val="none" w:sz="0" w:space="0" w:color="auto"/>
                        <w:bottom w:val="none" w:sz="0" w:space="0" w:color="auto"/>
                        <w:right w:val="none" w:sz="0" w:space="0" w:color="auto"/>
                      </w:divBdr>
                      <w:divsChild>
                        <w:div w:id="236326080">
                          <w:marLeft w:val="0"/>
                          <w:marRight w:val="0"/>
                          <w:marTop w:val="0"/>
                          <w:marBottom w:val="0"/>
                          <w:divBdr>
                            <w:top w:val="none" w:sz="0" w:space="0" w:color="auto"/>
                            <w:left w:val="none" w:sz="0" w:space="0" w:color="auto"/>
                            <w:bottom w:val="none" w:sz="0" w:space="0" w:color="auto"/>
                            <w:right w:val="none" w:sz="0" w:space="0" w:color="auto"/>
                          </w:divBdr>
                          <w:divsChild>
                            <w:div w:id="850492568">
                              <w:marLeft w:val="0"/>
                              <w:marRight w:val="0"/>
                              <w:marTop w:val="0"/>
                              <w:marBottom w:val="0"/>
                              <w:divBdr>
                                <w:top w:val="none" w:sz="0" w:space="0" w:color="auto"/>
                                <w:left w:val="none" w:sz="0" w:space="0" w:color="auto"/>
                                <w:bottom w:val="none" w:sz="0" w:space="0" w:color="auto"/>
                                <w:right w:val="none" w:sz="0" w:space="0" w:color="auto"/>
                              </w:divBdr>
                              <w:divsChild>
                                <w:div w:id="2112965328">
                                  <w:marLeft w:val="0"/>
                                  <w:marRight w:val="0"/>
                                  <w:marTop w:val="0"/>
                                  <w:marBottom w:val="0"/>
                                  <w:divBdr>
                                    <w:top w:val="none" w:sz="0" w:space="0" w:color="auto"/>
                                    <w:left w:val="none" w:sz="0" w:space="0" w:color="auto"/>
                                    <w:bottom w:val="none" w:sz="0" w:space="0" w:color="auto"/>
                                    <w:right w:val="none" w:sz="0" w:space="0" w:color="auto"/>
                                  </w:divBdr>
                                  <w:divsChild>
                                    <w:div w:id="1311255768">
                                      <w:marLeft w:val="0"/>
                                      <w:marRight w:val="0"/>
                                      <w:marTop w:val="0"/>
                                      <w:marBottom w:val="0"/>
                                      <w:divBdr>
                                        <w:top w:val="none" w:sz="0" w:space="0" w:color="auto"/>
                                        <w:left w:val="none" w:sz="0" w:space="0" w:color="auto"/>
                                        <w:bottom w:val="none" w:sz="0" w:space="0" w:color="auto"/>
                                        <w:right w:val="none" w:sz="0" w:space="0" w:color="auto"/>
                                      </w:divBdr>
                                      <w:divsChild>
                                        <w:div w:id="1057246662">
                                          <w:marLeft w:val="0"/>
                                          <w:marRight w:val="0"/>
                                          <w:marTop w:val="0"/>
                                          <w:marBottom w:val="0"/>
                                          <w:divBdr>
                                            <w:top w:val="none" w:sz="0" w:space="0" w:color="auto"/>
                                            <w:left w:val="none" w:sz="0" w:space="0" w:color="auto"/>
                                            <w:bottom w:val="none" w:sz="0" w:space="0" w:color="auto"/>
                                            <w:right w:val="none" w:sz="0" w:space="0" w:color="auto"/>
                                          </w:divBdr>
                                          <w:divsChild>
                                            <w:div w:id="1742170331">
                                              <w:marLeft w:val="0"/>
                                              <w:marRight w:val="0"/>
                                              <w:marTop w:val="0"/>
                                              <w:marBottom w:val="0"/>
                                              <w:divBdr>
                                                <w:top w:val="none" w:sz="0" w:space="0" w:color="auto"/>
                                                <w:left w:val="none" w:sz="0" w:space="0" w:color="auto"/>
                                                <w:bottom w:val="none" w:sz="0" w:space="0" w:color="auto"/>
                                                <w:right w:val="none" w:sz="0" w:space="0" w:color="auto"/>
                                              </w:divBdr>
                                              <w:divsChild>
                                                <w:div w:id="51194986">
                                                  <w:marLeft w:val="0"/>
                                                  <w:marRight w:val="0"/>
                                                  <w:marTop w:val="0"/>
                                                  <w:marBottom w:val="600"/>
                                                  <w:divBdr>
                                                    <w:top w:val="none" w:sz="0" w:space="0" w:color="auto"/>
                                                    <w:left w:val="none" w:sz="0" w:space="0" w:color="auto"/>
                                                    <w:bottom w:val="none" w:sz="0" w:space="0" w:color="auto"/>
                                                    <w:right w:val="none" w:sz="0" w:space="0" w:color="auto"/>
                                                  </w:divBdr>
                                                  <w:divsChild>
                                                    <w:div w:id="811482623">
                                                      <w:marLeft w:val="0"/>
                                                      <w:marRight w:val="0"/>
                                                      <w:marTop w:val="0"/>
                                                      <w:marBottom w:val="0"/>
                                                      <w:divBdr>
                                                        <w:top w:val="none" w:sz="0" w:space="0" w:color="auto"/>
                                                        <w:left w:val="none" w:sz="0" w:space="0" w:color="auto"/>
                                                        <w:bottom w:val="none" w:sz="0" w:space="0" w:color="auto"/>
                                                        <w:right w:val="none" w:sz="0" w:space="0" w:color="auto"/>
                                                      </w:divBdr>
                                                      <w:divsChild>
                                                        <w:div w:id="1196649914">
                                                          <w:marLeft w:val="0"/>
                                                          <w:marRight w:val="0"/>
                                                          <w:marTop w:val="0"/>
                                                          <w:marBottom w:val="0"/>
                                                          <w:divBdr>
                                                            <w:top w:val="single" w:sz="12" w:space="0" w:color="ABABAB"/>
                                                            <w:left w:val="single" w:sz="6" w:space="0" w:color="ABABAB"/>
                                                            <w:bottom w:val="none" w:sz="0" w:space="0" w:color="auto"/>
                                                            <w:right w:val="single" w:sz="6" w:space="0" w:color="ABABAB"/>
                                                          </w:divBdr>
                                                          <w:divsChild>
                                                            <w:div w:id="299309974">
                                                              <w:marLeft w:val="0"/>
                                                              <w:marRight w:val="0"/>
                                                              <w:marTop w:val="0"/>
                                                              <w:marBottom w:val="0"/>
                                                              <w:divBdr>
                                                                <w:top w:val="none" w:sz="0" w:space="0" w:color="auto"/>
                                                                <w:left w:val="none" w:sz="0" w:space="0" w:color="auto"/>
                                                                <w:bottom w:val="none" w:sz="0" w:space="0" w:color="auto"/>
                                                                <w:right w:val="none" w:sz="0" w:space="0" w:color="auto"/>
                                                              </w:divBdr>
                                                              <w:divsChild>
                                                                <w:div w:id="1895506606">
                                                                  <w:marLeft w:val="0"/>
                                                                  <w:marRight w:val="0"/>
                                                                  <w:marTop w:val="0"/>
                                                                  <w:marBottom w:val="0"/>
                                                                  <w:divBdr>
                                                                    <w:top w:val="none" w:sz="0" w:space="0" w:color="auto"/>
                                                                    <w:left w:val="none" w:sz="0" w:space="0" w:color="auto"/>
                                                                    <w:bottom w:val="none" w:sz="0" w:space="0" w:color="auto"/>
                                                                    <w:right w:val="none" w:sz="0" w:space="0" w:color="auto"/>
                                                                  </w:divBdr>
                                                                  <w:divsChild>
                                                                    <w:div w:id="881669997">
                                                                      <w:marLeft w:val="0"/>
                                                                      <w:marRight w:val="0"/>
                                                                      <w:marTop w:val="0"/>
                                                                      <w:marBottom w:val="0"/>
                                                                      <w:divBdr>
                                                                        <w:top w:val="none" w:sz="0" w:space="0" w:color="auto"/>
                                                                        <w:left w:val="none" w:sz="0" w:space="0" w:color="auto"/>
                                                                        <w:bottom w:val="none" w:sz="0" w:space="0" w:color="auto"/>
                                                                        <w:right w:val="none" w:sz="0" w:space="0" w:color="auto"/>
                                                                      </w:divBdr>
                                                                      <w:divsChild>
                                                                        <w:div w:id="1657951796">
                                                                          <w:marLeft w:val="0"/>
                                                                          <w:marRight w:val="0"/>
                                                                          <w:marTop w:val="0"/>
                                                                          <w:marBottom w:val="0"/>
                                                                          <w:divBdr>
                                                                            <w:top w:val="none" w:sz="0" w:space="0" w:color="auto"/>
                                                                            <w:left w:val="none" w:sz="0" w:space="0" w:color="auto"/>
                                                                            <w:bottom w:val="none" w:sz="0" w:space="0" w:color="auto"/>
                                                                            <w:right w:val="none" w:sz="0" w:space="0" w:color="auto"/>
                                                                          </w:divBdr>
                                                                          <w:divsChild>
                                                                            <w:div w:id="2124685987">
                                                                              <w:marLeft w:val="0"/>
                                                                              <w:marRight w:val="0"/>
                                                                              <w:marTop w:val="0"/>
                                                                              <w:marBottom w:val="0"/>
                                                                              <w:divBdr>
                                                                                <w:top w:val="none" w:sz="0" w:space="0" w:color="auto"/>
                                                                                <w:left w:val="none" w:sz="0" w:space="0" w:color="auto"/>
                                                                                <w:bottom w:val="none" w:sz="0" w:space="0" w:color="auto"/>
                                                                                <w:right w:val="none" w:sz="0" w:space="0" w:color="auto"/>
                                                                              </w:divBdr>
                                                                              <w:divsChild>
                                                                                <w:div w:id="1152718039">
                                                                                  <w:marLeft w:val="0"/>
                                                                                  <w:marRight w:val="0"/>
                                                                                  <w:marTop w:val="0"/>
                                                                                  <w:marBottom w:val="0"/>
                                                                                  <w:divBdr>
                                                                                    <w:top w:val="none" w:sz="0" w:space="0" w:color="auto"/>
                                                                                    <w:left w:val="none" w:sz="0" w:space="0" w:color="auto"/>
                                                                                    <w:bottom w:val="none" w:sz="0" w:space="0" w:color="auto"/>
                                                                                    <w:right w:val="none" w:sz="0" w:space="0" w:color="auto"/>
                                                                                  </w:divBdr>
                                                                                  <w:divsChild>
                                                                                    <w:div w:id="15333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58631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119115">
      <w:bodyDiv w:val="1"/>
      <w:marLeft w:val="0"/>
      <w:marRight w:val="0"/>
      <w:marTop w:val="0"/>
      <w:marBottom w:val="0"/>
      <w:divBdr>
        <w:top w:val="none" w:sz="0" w:space="0" w:color="auto"/>
        <w:left w:val="none" w:sz="0" w:space="0" w:color="auto"/>
        <w:bottom w:val="none" w:sz="0" w:space="0" w:color="auto"/>
        <w:right w:val="none" w:sz="0" w:space="0" w:color="auto"/>
      </w:divBdr>
      <w:divsChild>
        <w:div w:id="517545974">
          <w:marLeft w:val="0"/>
          <w:marRight w:val="0"/>
          <w:marTop w:val="0"/>
          <w:marBottom w:val="0"/>
          <w:divBdr>
            <w:top w:val="none" w:sz="0" w:space="0" w:color="auto"/>
            <w:left w:val="none" w:sz="0" w:space="0" w:color="auto"/>
            <w:bottom w:val="none" w:sz="0" w:space="0" w:color="auto"/>
            <w:right w:val="none" w:sz="0" w:space="0" w:color="auto"/>
          </w:divBdr>
          <w:divsChild>
            <w:div w:id="1248922782">
              <w:marLeft w:val="0"/>
              <w:marRight w:val="0"/>
              <w:marTop w:val="0"/>
              <w:marBottom w:val="0"/>
              <w:divBdr>
                <w:top w:val="none" w:sz="0" w:space="0" w:color="auto"/>
                <w:left w:val="none" w:sz="0" w:space="0" w:color="auto"/>
                <w:bottom w:val="none" w:sz="0" w:space="0" w:color="auto"/>
                <w:right w:val="none" w:sz="0" w:space="0" w:color="auto"/>
              </w:divBdr>
              <w:divsChild>
                <w:div w:id="851383002">
                  <w:marLeft w:val="0"/>
                  <w:marRight w:val="0"/>
                  <w:marTop w:val="0"/>
                  <w:marBottom w:val="0"/>
                  <w:divBdr>
                    <w:top w:val="none" w:sz="0" w:space="0" w:color="auto"/>
                    <w:left w:val="none" w:sz="0" w:space="0" w:color="auto"/>
                    <w:bottom w:val="none" w:sz="0" w:space="0" w:color="auto"/>
                    <w:right w:val="none" w:sz="0" w:space="0" w:color="auto"/>
                  </w:divBdr>
                  <w:divsChild>
                    <w:div w:id="1462730692">
                      <w:marLeft w:val="0"/>
                      <w:marRight w:val="0"/>
                      <w:marTop w:val="0"/>
                      <w:marBottom w:val="0"/>
                      <w:divBdr>
                        <w:top w:val="none" w:sz="0" w:space="0" w:color="auto"/>
                        <w:left w:val="none" w:sz="0" w:space="0" w:color="auto"/>
                        <w:bottom w:val="none" w:sz="0" w:space="0" w:color="auto"/>
                        <w:right w:val="none" w:sz="0" w:space="0" w:color="auto"/>
                      </w:divBdr>
                      <w:divsChild>
                        <w:div w:id="223492896">
                          <w:marLeft w:val="0"/>
                          <w:marRight w:val="0"/>
                          <w:marTop w:val="0"/>
                          <w:marBottom w:val="0"/>
                          <w:divBdr>
                            <w:top w:val="none" w:sz="0" w:space="0" w:color="auto"/>
                            <w:left w:val="none" w:sz="0" w:space="0" w:color="auto"/>
                            <w:bottom w:val="none" w:sz="0" w:space="0" w:color="auto"/>
                            <w:right w:val="none" w:sz="0" w:space="0" w:color="auto"/>
                          </w:divBdr>
                          <w:divsChild>
                            <w:div w:id="1243830856">
                              <w:marLeft w:val="0"/>
                              <w:marRight w:val="0"/>
                              <w:marTop w:val="0"/>
                              <w:marBottom w:val="0"/>
                              <w:divBdr>
                                <w:top w:val="none" w:sz="0" w:space="0" w:color="auto"/>
                                <w:left w:val="none" w:sz="0" w:space="0" w:color="auto"/>
                                <w:bottom w:val="none" w:sz="0" w:space="0" w:color="auto"/>
                                <w:right w:val="none" w:sz="0" w:space="0" w:color="auto"/>
                              </w:divBdr>
                              <w:divsChild>
                                <w:div w:id="850264169">
                                  <w:marLeft w:val="0"/>
                                  <w:marRight w:val="0"/>
                                  <w:marTop w:val="0"/>
                                  <w:marBottom w:val="0"/>
                                  <w:divBdr>
                                    <w:top w:val="none" w:sz="0" w:space="0" w:color="auto"/>
                                    <w:left w:val="none" w:sz="0" w:space="0" w:color="auto"/>
                                    <w:bottom w:val="none" w:sz="0" w:space="0" w:color="auto"/>
                                    <w:right w:val="none" w:sz="0" w:space="0" w:color="auto"/>
                                  </w:divBdr>
                                  <w:divsChild>
                                    <w:div w:id="679817464">
                                      <w:marLeft w:val="0"/>
                                      <w:marRight w:val="0"/>
                                      <w:marTop w:val="0"/>
                                      <w:marBottom w:val="0"/>
                                      <w:divBdr>
                                        <w:top w:val="none" w:sz="0" w:space="0" w:color="auto"/>
                                        <w:left w:val="none" w:sz="0" w:space="0" w:color="auto"/>
                                        <w:bottom w:val="none" w:sz="0" w:space="0" w:color="auto"/>
                                        <w:right w:val="none" w:sz="0" w:space="0" w:color="auto"/>
                                      </w:divBdr>
                                      <w:divsChild>
                                        <w:div w:id="1985812776">
                                          <w:marLeft w:val="0"/>
                                          <w:marRight w:val="0"/>
                                          <w:marTop w:val="0"/>
                                          <w:marBottom w:val="0"/>
                                          <w:divBdr>
                                            <w:top w:val="none" w:sz="0" w:space="0" w:color="auto"/>
                                            <w:left w:val="none" w:sz="0" w:space="0" w:color="auto"/>
                                            <w:bottom w:val="none" w:sz="0" w:space="0" w:color="auto"/>
                                            <w:right w:val="none" w:sz="0" w:space="0" w:color="auto"/>
                                          </w:divBdr>
                                          <w:divsChild>
                                            <w:div w:id="198011811">
                                              <w:marLeft w:val="0"/>
                                              <w:marRight w:val="0"/>
                                              <w:marTop w:val="0"/>
                                              <w:marBottom w:val="0"/>
                                              <w:divBdr>
                                                <w:top w:val="none" w:sz="0" w:space="0" w:color="auto"/>
                                                <w:left w:val="none" w:sz="0" w:space="0" w:color="auto"/>
                                                <w:bottom w:val="none" w:sz="0" w:space="0" w:color="auto"/>
                                                <w:right w:val="none" w:sz="0" w:space="0" w:color="auto"/>
                                              </w:divBdr>
                                              <w:divsChild>
                                                <w:div w:id="447353010">
                                                  <w:marLeft w:val="0"/>
                                                  <w:marRight w:val="0"/>
                                                  <w:marTop w:val="0"/>
                                                  <w:marBottom w:val="600"/>
                                                  <w:divBdr>
                                                    <w:top w:val="none" w:sz="0" w:space="0" w:color="auto"/>
                                                    <w:left w:val="none" w:sz="0" w:space="0" w:color="auto"/>
                                                    <w:bottom w:val="none" w:sz="0" w:space="0" w:color="auto"/>
                                                    <w:right w:val="none" w:sz="0" w:space="0" w:color="auto"/>
                                                  </w:divBdr>
                                                  <w:divsChild>
                                                    <w:div w:id="764233593">
                                                      <w:marLeft w:val="0"/>
                                                      <w:marRight w:val="0"/>
                                                      <w:marTop w:val="0"/>
                                                      <w:marBottom w:val="0"/>
                                                      <w:divBdr>
                                                        <w:top w:val="none" w:sz="0" w:space="0" w:color="auto"/>
                                                        <w:left w:val="none" w:sz="0" w:space="0" w:color="auto"/>
                                                        <w:bottom w:val="none" w:sz="0" w:space="0" w:color="auto"/>
                                                        <w:right w:val="none" w:sz="0" w:space="0" w:color="auto"/>
                                                      </w:divBdr>
                                                      <w:divsChild>
                                                        <w:div w:id="1283539767">
                                                          <w:marLeft w:val="0"/>
                                                          <w:marRight w:val="0"/>
                                                          <w:marTop w:val="0"/>
                                                          <w:marBottom w:val="0"/>
                                                          <w:divBdr>
                                                            <w:top w:val="single" w:sz="12" w:space="0" w:color="ABABAB"/>
                                                            <w:left w:val="single" w:sz="6" w:space="0" w:color="ABABAB"/>
                                                            <w:bottom w:val="none" w:sz="0" w:space="0" w:color="auto"/>
                                                            <w:right w:val="single" w:sz="6" w:space="0" w:color="ABABAB"/>
                                                          </w:divBdr>
                                                          <w:divsChild>
                                                            <w:div w:id="864558741">
                                                              <w:marLeft w:val="0"/>
                                                              <w:marRight w:val="0"/>
                                                              <w:marTop w:val="0"/>
                                                              <w:marBottom w:val="0"/>
                                                              <w:divBdr>
                                                                <w:top w:val="none" w:sz="0" w:space="0" w:color="auto"/>
                                                                <w:left w:val="none" w:sz="0" w:space="0" w:color="auto"/>
                                                                <w:bottom w:val="none" w:sz="0" w:space="0" w:color="auto"/>
                                                                <w:right w:val="none" w:sz="0" w:space="0" w:color="auto"/>
                                                              </w:divBdr>
                                                              <w:divsChild>
                                                                <w:div w:id="252477223">
                                                                  <w:marLeft w:val="0"/>
                                                                  <w:marRight w:val="0"/>
                                                                  <w:marTop w:val="0"/>
                                                                  <w:marBottom w:val="0"/>
                                                                  <w:divBdr>
                                                                    <w:top w:val="none" w:sz="0" w:space="0" w:color="auto"/>
                                                                    <w:left w:val="none" w:sz="0" w:space="0" w:color="auto"/>
                                                                    <w:bottom w:val="none" w:sz="0" w:space="0" w:color="auto"/>
                                                                    <w:right w:val="none" w:sz="0" w:space="0" w:color="auto"/>
                                                                  </w:divBdr>
                                                                  <w:divsChild>
                                                                    <w:div w:id="936253105">
                                                                      <w:marLeft w:val="0"/>
                                                                      <w:marRight w:val="0"/>
                                                                      <w:marTop w:val="0"/>
                                                                      <w:marBottom w:val="0"/>
                                                                      <w:divBdr>
                                                                        <w:top w:val="none" w:sz="0" w:space="0" w:color="auto"/>
                                                                        <w:left w:val="none" w:sz="0" w:space="0" w:color="auto"/>
                                                                        <w:bottom w:val="none" w:sz="0" w:space="0" w:color="auto"/>
                                                                        <w:right w:val="none" w:sz="0" w:space="0" w:color="auto"/>
                                                                      </w:divBdr>
                                                                      <w:divsChild>
                                                                        <w:div w:id="397479521">
                                                                          <w:marLeft w:val="0"/>
                                                                          <w:marRight w:val="0"/>
                                                                          <w:marTop w:val="0"/>
                                                                          <w:marBottom w:val="0"/>
                                                                          <w:divBdr>
                                                                            <w:top w:val="none" w:sz="0" w:space="0" w:color="auto"/>
                                                                            <w:left w:val="none" w:sz="0" w:space="0" w:color="auto"/>
                                                                            <w:bottom w:val="none" w:sz="0" w:space="0" w:color="auto"/>
                                                                            <w:right w:val="none" w:sz="0" w:space="0" w:color="auto"/>
                                                                          </w:divBdr>
                                                                          <w:divsChild>
                                                                            <w:div w:id="2057387233">
                                                                              <w:marLeft w:val="0"/>
                                                                              <w:marRight w:val="0"/>
                                                                              <w:marTop w:val="0"/>
                                                                              <w:marBottom w:val="0"/>
                                                                              <w:divBdr>
                                                                                <w:top w:val="none" w:sz="0" w:space="0" w:color="auto"/>
                                                                                <w:left w:val="none" w:sz="0" w:space="0" w:color="auto"/>
                                                                                <w:bottom w:val="none" w:sz="0" w:space="0" w:color="auto"/>
                                                                                <w:right w:val="none" w:sz="0" w:space="0" w:color="auto"/>
                                                                              </w:divBdr>
                                                                              <w:divsChild>
                                                                                <w:div w:id="1674986294">
                                                                                  <w:marLeft w:val="0"/>
                                                                                  <w:marRight w:val="0"/>
                                                                                  <w:marTop w:val="0"/>
                                                                                  <w:marBottom w:val="0"/>
                                                                                  <w:divBdr>
                                                                                    <w:top w:val="none" w:sz="0" w:space="0" w:color="auto"/>
                                                                                    <w:left w:val="none" w:sz="0" w:space="0" w:color="auto"/>
                                                                                    <w:bottom w:val="none" w:sz="0" w:space="0" w:color="auto"/>
                                                                                    <w:right w:val="none" w:sz="0" w:space="0" w:color="auto"/>
                                                                                  </w:divBdr>
                                                                                  <w:divsChild>
                                                                                    <w:div w:id="1297834737">
                                                                                      <w:marLeft w:val="0"/>
                                                                                      <w:marRight w:val="0"/>
                                                                                      <w:marTop w:val="0"/>
                                                                                      <w:marBottom w:val="0"/>
                                                                                      <w:divBdr>
                                                                                        <w:top w:val="none" w:sz="0" w:space="0" w:color="auto"/>
                                                                                        <w:left w:val="none" w:sz="0" w:space="0" w:color="auto"/>
                                                                                        <w:bottom w:val="none" w:sz="0" w:space="0" w:color="auto"/>
                                                                                        <w:right w:val="none" w:sz="0" w:space="0" w:color="auto"/>
                                                                                      </w:divBdr>
                                                                                      <w:divsChild>
                                                                                        <w:div w:id="595410255">
                                                                                          <w:marLeft w:val="0"/>
                                                                                          <w:marRight w:val="0"/>
                                                                                          <w:marTop w:val="0"/>
                                                                                          <w:marBottom w:val="0"/>
                                                                                          <w:divBdr>
                                                                                            <w:top w:val="none" w:sz="0" w:space="0" w:color="auto"/>
                                                                                            <w:left w:val="none" w:sz="0" w:space="0" w:color="auto"/>
                                                                                            <w:bottom w:val="none" w:sz="0" w:space="0" w:color="auto"/>
                                                                                            <w:right w:val="none" w:sz="0" w:space="0" w:color="auto"/>
                                                                                          </w:divBdr>
                                                                                        </w:div>
                                                                                        <w:div w:id="280696389">
                                                                                          <w:marLeft w:val="0"/>
                                                                                          <w:marRight w:val="0"/>
                                                                                          <w:marTop w:val="0"/>
                                                                                          <w:marBottom w:val="0"/>
                                                                                          <w:divBdr>
                                                                                            <w:top w:val="none" w:sz="0" w:space="0" w:color="auto"/>
                                                                                            <w:left w:val="none" w:sz="0" w:space="0" w:color="auto"/>
                                                                                            <w:bottom w:val="none" w:sz="0" w:space="0" w:color="auto"/>
                                                                                            <w:right w:val="none" w:sz="0" w:space="0" w:color="auto"/>
                                                                                          </w:divBdr>
                                                                                        </w:div>
                                                                                        <w:div w:id="1793017185">
                                                                                          <w:marLeft w:val="0"/>
                                                                                          <w:marRight w:val="0"/>
                                                                                          <w:marTop w:val="0"/>
                                                                                          <w:marBottom w:val="0"/>
                                                                                          <w:divBdr>
                                                                                            <w:top w:val="none" w:sz="0" w:space="0" w:color="auto"/>
                                                                                            <w:left w:val="none" w:sz="0" w:space="0" w:color="auto"/>
                                                                                            <w:bottom w:val="none" w:sz="0" w:space="0" w:color="auto"/>
                                                                                            <w:right w:val="none" w:sz="0" w:space="0" w:color="auto"/>
                                                                                          </w:divBdr>
                                                                                        </w:div>
                                                                                        <w:div w:id="11294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7428310">
      <w:bodyDiv w:val="1"/>
      <w:marLeft w:val="0"/>
      <w:marRight w:val="0"/>
      <w:marTop w:val="0"/>
      <w:marBottom w:val="0"/>
      <w:divBdr>
        <w:top w:val="none" w:sz="0" w:space="0" w:color="auto"/>
        <w:left w:val="none" w:sz="0" w:space="0" w:color="auto"/>
        <w:bottom w:val="none" w:sz="0" w:space="0" w:color="auto"/>
        <w:right w:val="none" w:sz="0" w:space="0" w:color="auto"/>
      </w:divBdr>
      <w:divsChild>
        <w:div w:id="1686204048">
          <w:marLeft w:val="0"/>
          <w:marRight w:val="0"/>
          <w:marTop w:val="0"/>
          <w:marBottom w:val="0"/>
          <w:divBdr>
            <w:top w:val="none" w:sz="0" w:space="0" w:color="auto"/>
            <w:left w:val="none" w:sz="0" w:space="0" w:color="auto"/>
            <w:bottom w:val="none" w:sz="0" w:space="0" w:color="auto"/>
            <w:right w:val="none" w:sz="0" w:space="0" w:color="auto"/>
          </w:divBdr>
          <w:divsChild>
            <w:div w:id="379332256">
              <w:marLeft w:val="0"/>
              <w:marRight w:val="0"/>
              <w:marTop w:val="0"/>
              <w:marBottom w:val="0"/>
              <w:divBdr>
                <w:top w:val="none" w:sz="0" w:space="0" w:color="auto"/>
                <w:left w:val="none" w:sz="0" w:space="0" w:color="auto"/>
                <w:bottom w:val="none" w:sz="0" w:space="0" w:color="auto"/>
                <w:right w:val="none" w:sz="0" w:space="0" w:color="auto"/>
              </w:divBdr>
              <w:divsChild>
                <w:div w:id="1461073938">
                  <w:marLeft w:val="0"/>
                  <w:marRight w:val="0"/>
                  <w:marTop w:val="0"/>
                  <w:marBottom w:val="0"/>
                  <w:divBdr>
                    <w:top w:val="none" w:sz="0" w:space="0" w:color="auto"/>
                    <w:left w:val="none" w:sz="0" w:space="0" w:color="auto"/>
                    <w:bottom w:val="none" w:sz="0" w:space="0" w:color="auto"/>
                    <w:right w:val="none" w:sz="0" w:space="0" w:color="auto"/>
                  </w:divBdr>
                  <w:divsChild>
                    <w:div w:id="921908253">
                      <w:marLeft w:val="0"/>
                      <w:marRight w:val="0"/>
                      <w:marTop w:val="0"/>
                      <w:marBottom w:val="0"/>
                      <w:divBdr>
                        <w:top w:val="none" w:sz="0" w:space="0" w:color="auto"/>
                        <w:left w:val="none" w:sz="0" w:space="0" w:color="auto"/>
                        <w:bottom w:val="none" w:sz="0" w:space="0" w:color="auto"/>
                        <w:right w:val="none" w:sz="0" w:space="0" w:color="auto"/>
                      </w:divBdr>
                      <w:divsChild>
                        <w:div w:id="581374812">
                          <w:marLeft w:val="0"/>
                          <w:marRight w:val="0"/>
                          <w:marTop w:val="0"/>
                          <w:marBottom w:val="0"/>
                          <w:divBdr>
                            <w:top w:val="none" w:sz="0" w:space="0" w:color="auto"/>
                            <w:left w:val="none" w:sz="0" w:space="0" w:color="auto"/>
                            <w:bottom w:val="none" w:sz="0" w:space="0" w:color="auto"/>
                            <w:right w:val="none" w:sz="0" w:space="0" w:color="auto"/>
                          </w:divBdr>
                          <w:divsChild>
                            <w:div w:id="88820375">
                              <w:marLeft w:val="0"/>
                              <w:marRight w:val="0"/>
                              <w:marTop w:val="0"/>
                              <w:marBottom w:val="0"/>
                              <w:divBdr>
                                <w:top w:val="none" w:sz="0" w:space="0" w:color="auto"/>
                                <w:left w:val="none" w:sz="0" w:space="0" w:color="auto"/>
                                <w:bottom w:val="none" w:sz="0" w:space="0" w:color="auto"/>
                                <w:right w:val="none" w:sz="0" w:space="0" w:color="auto"/>
                              </w:divBdr>
                              <w:divsChild>
                                <w:div w:id="153835473">
                                  <w:marLeft w:val="0"/>
                                  <w:marRight w:val="0"/>
                                  <w:marTop w:val="0"/>
                                  <w:marBottom w:val="0"/>
                                  <w:divBdr>
                                    <w:top w:val="none" w:sz="0" w:space="0" w:color="auto"/>
                                    <w:left w:val="none" w:sz="0" w:space="0" w:color="auto"/>
                                    <w:bottom w:val="none" w:sz="0" w:space="0" w:color="auto"/>
                                    <w:right w:val="none" w:sz="0" w:space="0" w:color="auto"/>
                                  </w:divBdr>
                                  <w:divsChild>
                                    <w:div w:id="952438942">
                                      <w:marLeft w:val="0"/>
                                      <w:marRight w:val="0"/>
                                      <w:marTop w:val="0"/>
                                      <w:marBottom w:val="0"/>
                                      <w:divBdr>
                                        <w:top w:val="none" w:sz="0" w:space="0" w:color="auto"/>
                                        <w:left w:val="none" w:sz="0" w:space="0" w:color="auto"/>
                                        <w:bottom w:val="none" w:sz="0" w:space="0" w:color="auto"/>
                                        <w:right w:val="none" w:sz="0" w:space="0" w:color="auto"/>
                                      </w:divBdr>
                                      <w:divsChild>
                                        <w:div w:id="1102384851">
                                          <w:marLeft w:val="0"/>
                                          <w:marRight w:val="0"/>
                                          <w:marTop w:val="0"/>
                                          <w:marBottom w:val="0"/>
                                          <w:divBdr>
                                            <w:top w:val="none" w:sz="0" w:space="0" w:color="auto"/>
                                            <w:left w:val="none" w:sz="0" w:space="0" w:color="auto"/>
                                            <w:bottom w:val="none" w:sz="0" w:space="0" w:color="auto"/>
                                            <w:right w:val="none" w:sz="0" w:space="0" w:color="auto"/>
                                          </w:divBdr>
                                          <w:divsChild>
                                            <w:div w:id="2019580375">
                                              <w:marLeft w:val="0"/>
                                              <w:marRight w:val="0"/>
                                              <w:marTop w:val="0"/>
                                              <w:marBottom w:val="0"/>
                                              <w:divBdr>
                                                <w:top w:val="none" w:sz="0" w:space="0" w:color="auto"/>
                                                <w:left w:val="none" w:sz="0" w:space="0" w:color="auto"/>
                                                <w:bottom w:val="none" w:sz="0" w:space="0" w:color="auto"/>
                                                <w:right w:val="none" w:sz="0" w:space="0" w:color="auto"/>
                                              </w:divBdr>
                                              <w:divsChild>
                                                <w:div w:id="1404912247">
                                                  <w:marLeft w:val="0"/>
                                                  <w:marRight w:val="0"/>
                                                  <w:marTop w:val="0"/>
                                                  <w:marBottom w:val="600"/>
                                                  <w:divBdr>
                                                    <w:top w:val="none" w:sz="0" w:space="0" w:color="auto"/>
                                                    <w:left w:val="none" w:sz="0" w:space="0" w:color="auto"/>
                                                    <w:bottom w:val="none" w:sz="0" w:space="0" w:color="auto"/>
                                                    <w:right w:val="none" w:sz="0" w:space="0" w:color="auto"/>
                                                  </w:divBdr>
                                                  <w:divsChild>
                                                    <w:div w:id="755516816">
                                                      <w:marLeft w:val="0"/>
                                                      <w:marRight w:val="0"/>
                                                      <w:marTop w:val="0"/>
                                                      <w:marBottom w:val="0"/>
                                                      <w:divBdr>
                                                        <w:top w:val="none" w:sz="0" w:space="0" w:color="auto"/>
                                                        <w:left w:val="none" w:sz="0" w:space="0" w:color="auto"/>
                                                        <w:bottom w:val="none" w:sz="0" w:space="0" w:color="auto"/>
                                                        <w:right w:val="none" w:sz="0" w:space="0" w:color="auto"/>
                                                      </w:divBdr>
                                                      <w:divsChild>
                                                        <w:div w:id="2059548624">
                                                          <w:marLeft w:val="0"/>
                                                          <w:marRight w:val="0"/>
                                                          <w:marTop w:val="0"/>
                                                          <w:marBottom w:val="0"/>
                                                          <w:divBdr>
                                                            <w:top w:val="single" w:sz="12" w:space="0" w:color="ABABAB"/>
                                                            <w:left w:val="single" w:sz="6" w:space="0" w:color="ABABAB"/>
                                                            <w:bottom w:val="none" w:sz="0" w:space="0" w:color="auto"/>
                                                            <w:right w:val="single" w:sz="6" w:space="0" w:color="ABABAB"/>
                                                          </w:divBdr>
                                                          <w:divsChild>
                                                            <w:div w:id="1188174279">
                                                              <w:marLeft w:val="0"/>
                                                              <w:marRight w:val="0"/>
                                                              <w:marTop w:val="0"/>
                                                              <w:marBottom w:val="0"/>
                                                              <w:divBdr>
                                                                <w:top w:val="none" w:sz="0" w:space="0" w:color="auto"/>
                                                                <w:left w:val="none" w:sz="0" w:space="0" w:color="auto"/>
                                                                <w:bottom w:val="none" w:sz="0" w:space="0" w:color="auto"/>
                                                                <w:right w:val="none" w:sz="0" w:space="0" w:color="auto"/>
                                                              </w:divBdr>
                                                              <w:divsChild>
                                                                <w:div w:id="1275330989">
                                                                  <w:marLeft w:val="0"/>
                                                                  <w:marRight w:val="0"/>
                                                                  <w:marTop w:val="0"/>
                                                                  <w:marBottom w:val="0"/>
                                                                  <w:divBdr>
                                                                    <w:top w:val="none" w:sz="0" w:space="0" w:color="auto"/>
                                                                    <w:left w:val="none" w:sz="0" w:space="0" w:color="auto"/>
                                                                    <w:bottom w:val="none" w:sz="0" w:space="0" w:color="auto"/>
                                                                    <w:right w:val="none" w:sz="0" w:space="0" w:color="auto"/>
                                                                  </w:divBdr>
                                                                  <w:divsChild>
                                                                    <w:div w:id="1320845183">
                                                                      <w:marLeft w:val="0"/>
                                                                      <w:marRight w:val="0"/>
                                                                      <w:marTop w:val="0"/>
                                                                      <w:marBottom w:val="0"/>
                                                                      <w:divBdr>
                                                                        <w:top w:val="none" w:sz="0" w:space="0" w:color="auto"/>
                                                                        <w:left w:val="none" w:sz="0" w:space="0" w:color="auto"/>
                                                                        <w:bottom w:val="none" w:sz="0" w:space="0" w:color="auto"/>
                                                                        <w:right w:val="none" w:sz="0" w:space="0" w:color="auto"/>
                                                                      </w:divBdr>
                                                                      <w:divsChild>
                                                                        <w:div w:id="1400327799">
                                                                          <w:marLeft w:val="0"/>
                                                                          <w:marRight w:val="0"/>
                                                                          <w:marTop w:val="0"/>
                                                                          <w:marBottom w:val="0"/>
                                                                          <w:divBdr>
                                                                            <w:top w:val="none" w:sz="0" w:space="0" w:color="auto"/>
                                                                            <w:left w:val="none" w:sz="0" w:space="0" w:color="auto"/>
                                                                            <w:bottom w:val="none" w:sz="0" w:space="0" w:color="auto"/>
                                                                            <w:right w:val="none" w:sz="0" w:space="0" w:color="auto"/>
                                                                          </w:divBdr>
                                                                          <w:divsChild>
                                                                            <w:div w:id="25840087">
                                                                              <w:marLeft w:val="0"/>
                                                                              <w:marRight w:val="0"/>
                                                                              <w:marTop w:val="0"/>
                                                                              <w:marBottom w:val="0"/>
                                                                              <w:divBdr>
                                                                                <w:top w:val="none" w:sz="0" w:space="0" w:color="auto"/>
                                                                                <w:left w:val="none" w:sz="0" w:space="0" w:color="auto"/>
                                                                                <w:bottom w:val="none" w:sz="0" w:space="0" w:color="auto"/>
                                                                                <w:right w:val="none" w:sz="0" w:space="0" w:color="auto"/>
                                                                              </w:divBdr>
                                                                              <w:divsChild>
                                                                                <w:div w:id="173810567">
                                                                                  <w:marLeft w:val="0"/>
                                                                                  <w:marRight w:val="0"/>
                                                                                  <w:marTop w:val="0"/>
                                                                                  <w:marBottom w:val="0"/>
                                                                                  <w:divBdr>
                                                                                    <w:top w:val="none" w:sz="0" w:space="0" w:color="auto"/>
                                                                                    <w:left w:val="none" w:sz="0" w:space="0" w:color="auto"/>
                                                                                    <w:bottom w:val="none" w:sz="0" w:space="0" w:color="auto"/>
                                                                                    <w:right w:val="none" w:sz="0" w:space="0" w:color="auto"/>
                                                                                  </w:divBdr>
                                                                                  <w:divsChild>
                                                                                    <w:div w:id="10868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319057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3399714">
      <w:bodyDiv w:val="1"/>
      <w:marLeft w:val="0"/>
      <w:marRight w:val="0"/>
      <w:marTop w:val="0"/>
      <w:marBottom w:val="0"/>
      <w:divBdr>
        <w:top w:val="none" w:sz="0" w:space="0" w:color="auto"/>
        <w:left w:val="none" w:sz="0" w:space="0" w:color="auto"/>
        <w:bottom w:val="none" w:sz="0" w:space="0" w:color="auto"/>
        <w:right w:val="none" w:sz="0" w:space="0" w:color="auto"/>
      </w:divBdr>
      <w:divsChild>
        <w:div w:id="1234586161">
          <w:marLeft w:val="0"/>
          <w:marRight w:val="0"/>
          <w:marTop w:val="0"/>
          <w:marBottom w:val="0"/>
          <w:divBdr>
            <w:top w:val="none" w:sz="0" w:space="0" w:color="auto"/>
            <w:left w:val="none" w:sz="0" w:space="0" w:color="auto"/>
            <w:bottom w:val="none" w:sz="0" w:space="0" w:color="auto"/>
            <w:right w:val="none" w:sz="0" w:space="0" w:color="auto"/>
          </w:divBdr>
          <w:divsChild>
            <w:div w:id="1951669375">
              <w:marLeft w:val="0"/>
              <w:marRight w:val="0"/>
              <w:marTop w:val="0"/>
              <w:marBottom w:val="0"/>
              <w:divBdr>
                <w:top w:val="none" w:sz="0" w:space="0" w:color="auto"/>
                <w:left w:val="none" w:sz="0" w:space="0" w:color="auto"/>
                <w:bottom w:val="none" w:sz="0" w:space="0" w:color="auto"/>
                <w:right w:val="none" w:sz="0" w:space="0" w:color="auto"/>
              </w:divBdr>
              <w:divsChild>
                <w:div w:id="669215447">
                  <w:marLeft w:val="0"/>
                  <w:marRight w:val="0"/>
                  <w:marTop w:val="0"/>
                  <w:marBottom w:val="0"/>
                  <w:divBdr>
                    <w:top w:val="none" w:sz="0" w:space="0" w:color="auto"/>
                    <w:left w:val="none" w:sz="0" w:space="0" w:color="auto"/>
                    <w:bottom w:val="none" w:sz="0" w:space="0" w:color="auto"/>
                    <w:right w:val="none" w:sz="0" w:space="0" w:color="auto"/>
                  </w:divBdr>
                  <w:divsChild>
                    <w:div w:id="397704866">
                      <w:marLeft w:val="0"/>
                      <w:marRight w:val="0"/>
                      <w:marTop w:val="0"/>
                      <w:marBottom w:val="0"/>
                      <w:divBdr>
                        <w:top w:val="none" w:sz="0" w:space="0" w:color="auto"/>
                        <w:left w:val="none" w:sz="0" w:space="0" w:color="auto"/>
                        <w:bottom w:val="none" w:sz="0" w:space="0" w:color="auto"/>
                        <w:right w:val="none" w:sz="0" w:space="0" w:color="auto"/>
                      </w:divBdr>
                      <w:divsChild>
                        <w:div w:id="1713919970">
                          <w:marLeft w:val="0"/>
                          <w:marRight w:val="0"/>
                          <w:marTop w:val="0"/>
                          <w:marBottom w:val="0"/>
                          <w:divBdr>
                            <w:top w:val="none" w:sz="0" w:space="0" w:color="auto"/>
                            <w:left w:val="none" w:sz="0" w:space="0" w:color="auto"/>
                            <w:bottom w:val="none" w:sz="0" w:space="0" w:color="auto"/>
                            <w:right w:val="none" w:sz="0" w:space="0" w:color="auto"/>
                          </w:divBdr>
                          <w:divsChild>
                            <w:div w:id="1967471719">
                              <w:marLeft w:val="0"/>
                              <w:marRight w:val="0"/>
                              <w:marTop w:val="0"/>
                              <w:marBottom w:val="0"/>
                              <w:divBdr>
                                <w:top w:val="none" w:sz="0" w:space="0" w:color="auto"/>
                                <w:left w:val="none" w:sz="0" w:space="0" w:color="auto"/>
                                <w:bottom w:val="none" w:sz="0" w:space="0" w:color="auto"/>
                                <w:right w:val="none" w:sz="0" w:space="0" w:color="auto"/>
                              </w:divBdr>
                              <w:divsChild>
                                <w:div w:id="670833839">
                                  <w:marLeft w:val="0"/>
                                  <w:marRight w:val="0"/>
                                  <w:marTop w:val="0"/>
                                  <w:marBottom w:val="0"/>
                                  <w:divBdr>
                                    <w:top w:val="none" w:sz="0" w:space="0" w:color="auto"/>
                                    <w:left w:val="none" w:sz="0" w:space="0" w:color="auto"/>
                                    <w:bottom w:val="none" w:sz="0" w:space="0" w:color="auto"/>
                                    <w:right w:val="none" w:sz="0" w:space="0" w:color="auto"/>
                                  </w:divBdr>
                                  <w:divsChild>
                                    <w:div w:id="7756187">
                                      <w:marLeft w:val="0"/>
                                      <w:marRight w:val="0"/>
                                      <w:marTop w:val="0"/>
                                      <w:marBottom w:val="0"/>
                                      <w:divBdr>
                                        <w:top w:val="none" w:sz="0" w:space="0" w:color="auto"/>
                                        <w:left w:val="none" w:sz="0" w:space="0" w:color="auto"/>
                                        <w:bottom w:val="none" w:sz="0" w:space="0" w:color="auto"/>
                                        <w:right w:val="none" w:sz="0" w:space="0" w:color="auto"/>
                                      </w:divBdr>
                                      <w:divsChild>
                                        <w:div w:id="29695008">
                                          <w:marLeft w:val="0"/>
                                          <w:marRight w:val="0"/>
                                          <w:marTop w:val="0"/>
                                          <w:marBottom w:val="0"/>
                                          <w:divBdr>
                                            <w:top w:val="none" w:sz="0" w:space="0" w:color="auto"/>
                                            <w:left w:val="none" w:sz="0" w:space="0" w:color="auto"/>
                                            <w:bottom w:val="none" w:sz="0" w:space="0" w:color="auto"/>
                                            <w:right w:val="none" w:sz="0" w:space="0" w:color="auto"/>
                                          </w:divBdr>
                                          <w:divsChild>
                                            <w:div w:id="337540928">
                                              <w:marLeft w:val="0"/>
                                              <w:marRight w:val="0"/>
                                              <w:marTop w:val="0"/>
                                              <w:marBottom w:val="0"/>
                                              <w:divBdr>
                                                <w:top w:val="none" w:sz="0" w:space="0" w:color="auto"/>
                                                <w:left w:val="none" w:sz="0" w:space="0" w:color="auto"/>
                                                <w:bottom w:val="none" w:sz="0" w:space="0" w:color="auto"/>
                                                <w:right w:val="none" w:sz="0" w:space="0" w:color="auto"/>
                                              </w:divBdr>
                                              <w:divsChild>
                                                <w:div w:id="415710666">
                                                  <w:marLeft w:val="0"/>
                                                  <w:marRight w:val="0"/>
                                                  <w:marTop w:val="0"/>
                                                  <w:marBottom w:val="600"/>
                                                  <w:divBdr>
                                                    <w:top w:val="none" w:sz="0" w:space="0" w:color="auto"/>
                                                    <w:left w:val="none" w:sz="0" w:space="0" w:color="auto"/>
                                                    <w:bottom w:val="none" w:sz="0" w:space="0" w:color="auto"/>
                                                    <w:right w:val="none" w:sz="0" w:space="0" w:color="auto"/>
                                                  </w:divBdr>
                                                  <w:divsChild>
                                                    <w:div w:id="1589116972">
                                                      <w:marLeft w:val="0"/>
                                                      <w:marRight w:val="0"/>
                                                      <w:marTop w:val="0"/>
                                                      <w:marBottom w:val="0"/>
                                                      <w:divBdr>
                                                        <w:top w:val="none" w:sz="0" w:space="0" w:color="auto"/>
                                                        <w:left w:val="none" w:sz="0" w:space="0" w:color="auto"/>
                                                        <w:bottom w:val="none" w:sz="0" w:space="0" w:color="auto"/>
                                                        <w:right w:val="none" w:sz="0" w:space="0" w:color="auto"/>
                                                      </w:divBdr>
                                                      <w:divsChild>
                                                        <w:div w:id="1119908160">
                                                          <w:marLeft w:val="0"/>
                                                          <w:marRight w:val="0"/>
                                                          <w:marTop w:val="0"/>
                                                          <w:marBottom w:val="0"/>
                                                          <w:divBdr>
                                                            <w:top w:val="single" w:sz="12" w:space="0" w:color="ABABAB"/>
                                                            <w:left w:val="single" w:sz="6" w:space="0" w:color="ABABAB"/>
                                                            <w:bottom w:val="none" w:sz="0" w:space="0" w:color="auto"/>
                                                            <w:right w:val="single" w:sz="6" w:space="0" w:color="ABABAB"/>
                                                          </w:divBdr>
                                                          <w:divsChild>
                                                            <w:div w:id="426578563">
                                                              <w:marLeft w:val="0"/>
                                                              <w:marRight w:val="0"/>
                                                              <w:marTop w:val="0"/>
                                                              <w:marBottom w:val="0"/>
                                                              <w:divBdr>
                                                                <w:top w:val="none" w:sz="0" w:space="0" w:color="auto"/>
                                                                <w:left w:val="none" w:sz="0" w:space="0" w:color="auto"/>
                                                                <w:bottom w:val="none" w:sz="0" w:space="0" w:color="auto"/>
                                                                <w:right w:val="none" w:sz="0" w:space="0" w:color="auto"/>
                                                              </w:divBdr>
                                                              <w:divsChild>
                                                                <w:div w:id="401871377">
                                                                  <w:marLeft w:val="0"/>
                                                                  <w:marRight w:val="0"/>
                                                                  <w:marTop w:val="0"/>
                                                                  <w:marBottom w:val="0"/>
                                                                  <w:divBdr>
                                                                    <w:top w:val="none" w:sz="0" w:space="0" w:color="auto"/>
                                                                    <w:left w:val="none" w:sz="0" w:space="0" w:color="auto"/>
                                                                    <w:bottom w:val="none" w:sz="0" w:space="0" w:color="auto"/>
                                                                    <w:right w:val="none" w:sz="0" w:space="0" w:color="auto"/>
                                                                  </w:divBdr>
                                                                  <w:divsChild>
                                                                    <w:div w:id="1425957578">
                                                                      <w:marLeft w:val="0"/>
                                                                      <w:marRight w:val="0"/>
                                                                      <w:marTop w:val="0"/>
                                                                      <w:marBottom w:val="0"/>
                                                                      <w:divBdr>
                                                                        <w:top w:val="none" w:sz="0" w:space="0" w:color="auto"/>
                                                                        <w:left w:val="none" w:sz="0" w:space="0" w:color="auto"/>
                                                                        <w:bottom w:val="none" w:sz="0" w:space="0" w:color="auto"/>
                                                                        <w:right w:val="none" w:sz="0" w:space="0" w:color="auto"/>
                                                                      </w:divBdr>
                                                                      <w:divsChild>
                                                                        <w:div w:id="2072999903">
                                                                          <w:marLeft w:val="0"/>
                                                                          <w:marRight w:val="0"/>
                                                                          <w:marTop w:val="0"/>
                                                                          <w:marBottom w:val="0"/>
                                                                          <w:divBdr>
                                                                            <w:top w:val="none" w:sz="0" w:space="0" w:color="auto"/>
                                                                            <w:left w:val="none" w:sz="0" w:space="0" w:color="auto"/>
                                                                            <w:bottom w:val="none" w:sz="0" w:space="0" w:color="auto"/>
                                                                            <w:right w:val="none" w:sz="0" w:space="0" w:color="auto"/>
                                                                          </w:divBdr>
                                                                          <w:divsChild>
                                                                            <w:div w:id="1301693344">
                                                                              <w:marLeft w:val="0"/>
                                                                              <w:marRight w:val="0"/>
                                                                              <w:marTop w:val="0"/>
                                                                              <w:marBottom w:val="0"/>
                                                                              <w:divBdr>
                                                                                <w:top w:val="none" w:sz="0" w:space="0" w:color="auto"/>
                                                                                <w:left w:val="none" w:sz="0" w:space="0" w:color="auto"/>
                                                                                <w:bottom w:val="none" w:sz="0" w:space="0" w:color="auto"/>
                                                                                <w:right w:val="none" w:sz="0" w:space="0" w:color="auto"/>
                                                                              </w:divBdr>
                                                                              <w:divsChild>
                                                                                <w:div w:id="1117716745">
                                                                                  <w:marLeft w:val="0"/>
                                                                                  <w:marRight w:val="0"/>
                                                                                  <w:marTop w:val="0"/>
                                                                                  <w:marBottom w:val="0"/>
                                                                                  <w:divBdr>
                                                                                    <w:top w:val="none" w:sz="0" w:space="0" w:color="auto"/>
                                                                                    <w:left w:val="none" w:sz="0" w:space="0" w:color="auto"/>
                                                                                    <w:bottom w:val="none" w:sz="0" w:space="0" w:color="auto"/>
                                                                                    <w:right w:val="none" w:sz="0" w:space="0" w:color="auto"/>
                                                                                  </w:divBdr>
                                                                                  <w:divsChild>
                                                                                    <w:div w:id="1131630755">
                                                                                      <w:marLeft w:val="0"/>
                                                                                      <w:marRight w:val="0"/>
                                                                                      <w:marTop w:val="0"/>
                                                                                      <w:marBottom w:val="0"/>
                                                                                      <w:divBdr>
                                                                                        <w:top w:val="none" w:sz="0" w:space="0" w:color="auto"/>
                                                                                        <w:left w:val="none" w:sz="0" w:space="0" w:color="auto"/>
                                                                                        <w:bottom w:val="none" w:sz="0" w:space="0" w:color="auto"/>
                                                                                        <w:right w:val="none" w:sz="0" w:space="0" w:color="auto"/>
                                                                                      </w:divBdr>
                                                                                    </w:div>
                                                                                    <w:div w:id="365982366">
                                                                                      <w:marLeft w:val="0"/>
                                                                                      <w:marRight w:val="0"/>
                                                                                      <w:marTop w:val="0"/>
                                                                                      <w:marBottom w:val="0"/>
                                                                                      <w:divBdr>
                                                                                        <w:top w:val="none" w:sz="0" w:space="0" w:color="auto"/>
                                                                                        <w:left w:val="none" w:sz="0" w:space="0" w:color="auto"/>
                                                                                        <w:bottom w:val="none" w:sz="0" w:space="0" w:color="auto"/>
                                                                                        <w:right w:val="none" w:sz="0" w:space="0" w:color="auto"/>
                                                                                      </w:divBdr>
                                                                                      <w:divsChild>
                                                                                        <w:div w:id="63348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0046730">
      <w:bodyDiv w:val="1"/>
      <w:marLeft w:val="0"/>
      <w:marRight w:val="0"/>
      <w:marTop w:val="0"/>
      <w:marBottom w:val="0"/>
      <w:divBdr>
        <w:top w:val="none" w:sz="0" w:space="0" w:color="auto"/>
        <w:left w:val="none" w:sz="0" w:space="0" w:color="auto"/>
        <w:bottom w:val="none" w:sz="0" w:space="0" w:color="auto"/>
        <w:right w:val="none" w:sz="0" w:space="0" w:color="auto"/>
      </w:divBdr>
      <w:divsChild>
        <w:div w:id="1320882239">
          <w:marLeft w:val="0"/>
          <w:marRight w:val="0"/>
          <w:marTop w:val="0"/>
          <w:marBottom w:val="0"/>
          <w:divBdr>
            <w:top w:val="none" w:sz="0" w:space="0" w:color="auto"/>
            <w:left w:val="none" w:sz="0" w:space="0" w:color="auto"/>
            <w:bottom w:val="none" w:sz="0" w:space="0" w:color="auto"/>
            <w:right w:val="none" w:sz="0" w:space="0" w:color="auto"/>
          </w:divBdr>
          <w:divsChild>
            <w:div w:id="1927417979">
              <w:marLeft w:val="0"/>
              <w:marRight w:val="0"/>
              <w:marTop w:val="0"/>
              <w:marBottom w:val="0"/>
              <w:divBdr>
                <w:top w:val="none" w:sz="0" w:space="0" w:color="auto"/>
                <w:left w:val="none" w:sz="0" w:space="0" w:color="auto"/>
                <w:bottom w:val="none" w:sz="0" w:space="0" w:color="auto"/>
                <w:right w:val="none" w:sz="0" w:space="0" w:color="auto"/>
              </w:divBdr>
              <w:divsChild>
                <w:div w:id="1037008020">
                  <w:marLeft w:val="0"/>
                  <w:marRight w:val="0"/>
                  <w:marTop w:val="0"/>
                  <w:marBottom w:val="0"/>
                  <w:divBdr>
                    <w:top w:val="none" w:sz="0" w:space="0" w:color="auto"/>
                    <w:left w:val="none" w:sz="0" w:space="0" w:color="auto"/>
                    <w:bottom w:val="none" w:sz="0" w:space="0" w:color="auto"/>
                    <w:right w:val="none" w:sz="0" w:space="0" w:color="auto"/>
                  </w:divBdr>
                  <w:divsChild>
                    <w:div w:id="2131849639">
                      <w:marLeft w:val="0"/>
                      <w:marRight w:val="0"/>
                      <w:marTop w:val="0"/>
                      <w:marBottom w:val="0"/>
                      <w:divBdr>
                        <w:top w:val="none" w:sz="0" w:space="0" w:color="auto"/>
                        <w:left w:val="none" w:sz="0" w:space="0" w:color="auto"/>
                        <w:bottom w:val="none" w:sz="0" w:space="0" w:color="auto"/>
                        <w:right w:val="none" w:sz="0" w:space="0" w:color="auto"/>
                      </w:divBdr>
                      <w:divsChild>
                        <w:div w:id="1828857755">
                          <w:marLeft w:val="0"/>
                          <w:marRight w:val="0"/>
                          <w:marTop w:val="0"/>
                          <w:marBottom w:val="0"/>
                          <w:divBdr>
                            <w:top w:val="none" w:sz="0" w:space="0" w:color="auto"/>
                            <w:left w:val="none" w:sz="0" w:space="0" w:color="auto"/>
                            <w:bottom w:val="none" w:sz="0" w:space="0" w:color="auto"/>
                            <w:right w:val="none" w:sz="0" w:space="0" w:color="auto"/>
                          </w:divBdr>
                          <w:divsChild>
                            <w:div w:id="1107238493">
                              <w:marLeft w:val="0"/>
                              <w:marRight w:val="0"/>
                              <w:marTop w:val="0"/>
                              <w:marBottom w:val="0"/>
                              <w:divBdr>
                                <w:top w:val="none" w:sz="0" w:space="0" w:color="auto"/>
                                <w:left w:val="none" w:sz="0" w:space="0" w:color="auto"/>
                                <w:bottom w:val="none" w:sz="0" w:space="0" w:color="auto"/>
                                <w:right w:val="none" w:sz="0" w:space="0" w:color="auto"/>
                              </w:divBdr>
                              <w:divsChild>
                                <w:div w:id="1225524596">
                                  <w:marLeft w:val="0"/>
                                  <w:marRight w:val="0"/>
                                  <w:marTop w:val="0"/>
                                  <w:marBottom w:val="0"/>
                                  <w:divBdr>
                                    <w:top w:val="none" w:sz="0" w:space="0" w:color="auto"/>
                                    <w:left w:val="none" w:sz="0" w:space="0" w:color="auto"/>
                                    <w:bottom w:val="none" w:sz="0" w:space="0" w:color="auto"/>
                                    <w:right w:val="none" w:sz="0" w:space="0" w:color="auto"/>
                                  </w:divBdr>
                                  <w:divsChild>
                                    <w:div w:id="17052954">
                                      <w:marLeft w:val="0"/>
                                      <w:marRight w:val="0"/>
                                      <w:marTop w:val="0"/>
                                      <w:marBottom w:val="0"/>
                                      <w:divBdr>
                                        <w:top w:val="none" w:sz="0" w:space="0" w:color="auto"/>
                                        <w:left w:val="none" w:sz="0" w:space="0" w:color="auto"/>
                                        <w:bottom w:val="none" w:sz="0" w:space="0" w:color="auto"/>
                                        <w:right w:val="none" w:sz="0" w:space="0" w:color="auto"/>
                                      </w:divBdr>
                                      <w:divsChild>
                                        <w:div w:id="693382811">
                                          <w:marLeft w:val="0"/>
                                          <w:marRight w:val="0"/>
                                          <w:marTop w:val="0"/>
                                          <w:marBottom w:val="0"/>
                                          <w:divBdr>
                                            <w:top w:val="none" w:sz="0" w:space="0" w:color="auto"/>
                                            <w:left w:val="none" w:sz="0" w:space="0" w:color="auto"/>
                                            <w:bottom w:val="none" w:sz="0" w:space="0" w:color="auto"/>
                                            <w:right w:val="none" w:sz="0" w:space="0" w:color="auto"/>
                                          </w:divBdr>
                                          <w:divsChild>
                                            <w:div w:id="717826629">
                                              <w:marLeft w:val="0"/>
                                              <w:marRight w:val="0"/>
                                              <w:marTop w:val="0"/>
                                              <w:marBottom w:val="0"/>
                                              <w:divBdr>
                                                <w:top w:val="none" w:sz="0" w:space="0" w:color="auto"/>
                                                <w:left w:val="none" w:sz="0" w:space="0" w:color="auto"/>
                                                <w:bottom w:val="none" w:sz="0" w:space="0" w:color="auto"/>
                                                <w:right w:val="none" w:sz="0" w:space="0" w:color="auto"/>
                                              </w:divBdr>
                                              <w:divsChild>
                                                <w:div w:id="1284189308">
                                                  <w:marLeft w:val="0"/>
                                                  <w:marRight w:val="0"/>
                                                  <w:marTop w:val="0"/>
                                                  <w:marBottom w:val="600"/>
                                                  <w:divBdr>
                                                    <w:top w:val="none" w:sz="0" w:space="0" w:color="auto"/>
                                                    <w:left w:val="none" w:sz="0" w:space="0" w:color="auto"/>
                                                    <w:bottom w:val="none" w:sz="0" w:space="0" w:color="auto"/>
                                                    <w:right w:val="none" w:sz="0" w:space="0" w:color="auto"/>
                                                  </w:divBdr>
                                                  <w:divsChild>
                                                    <w:div w:id="2135517287">
                                                      <w:marLeft w:val="0"/>
                                                      <w:marRight w:val="0"/>
                                                      <w:marTop w:val="0"/>
                                                      <w:marBottom w:val="0"/>
                                                      <w:divBdr>
                                                        <w:top w:val="none" w:sz="0" w:space="0" w:color="auto"/>
                                                        <w:left w:val="none" w:sz="0" w:space="0" w:color="auto"/>
                                                        <w:bottom w:val="none" w:sz="0" w:space="0" w:color="auto"/>
                                                        <w:right w:val="none" w:sz="0" w:space="0" w:color="auto"/>
                                                      </w:divBdr>
                                                      <w:divsChild>
                                                        <w:div w:id="1782841864">
                                                          <w:marLeft w:val="0"/>
                                                          <w:marRight w:val="0"/>
                                                          <w:marTop w:val="0"/>
                                                          <w:marBottom w:val="0"/>
                                                          <w:divBdr>
                                                            <w:top w:val="single" w:sz="12" w:space="0" w:color="ABABAB"/>
                                                            <w:left w:val="single" w:sz="6" w:space="0" w:color="ABABAB"/>
                                                            <w:bottom w:val="none" w:sz="0" w:space="0" w:color="auto"/>
                                                            <w:right w:val="single" w:sz="6" w:space="0" w:color="ABABAB"/>
                                                          </w:divBdr>
                                                          <w:divsChild>
                                                            <w:div w:id="1682317303">
                                                              <w:marLeft w:val="0"/>
                                                              <w:marRight w:val="0"/>
                                                              <w:marTop w:val="0"/>
                                                              <w:marBottom w:val="0"/>
                                                              <w:divBdr>
                                                                <w:top w:val="none" w:sz="0" w:space="0" w:color="auto"/>
                                                                <w:left w:val="none" w:sz="0" w:space="0" w:color="auto"/>
                                                                <w:bottom w:val="none" w:sz="0" w:space="0" w:color="auto"/>
                                                                <w:right w:val="none" w:sz="0" w:space="0" w:color="auto"/>
                                                              </w:divBdr>
                                                              <w:divsChild>
                                                                <w:div w:id="527137196">
                                                                  <w:marLeft w:val="0"/>
                                                                  <w:marRight w:val="0"/>
                                                                  <w:marTop w:val="0"/>
                                                                  <w:marBottom w:val="0"/>
                                                                  <w:divBdr>
                                                                    <w:top w:val="none" w:sz="0" w:space="0" w:color="auto"/>
                                                                    <w:left w:val="none" w:sz="0" w:space="0" w:color="auto"/>
                                                                    <w:bottom w:val="none" w:sz="0" w:space="0" w:color="auto"/>
                                                                    <w:right w:val="none" w:sz="0" w:space="0" w:color="auto"/>
                                                                  </w:divBdr>
                                                                  <w:divsChild>
                                                                    <w:div w:id="1851598454">
                                                                      <w:marLeft w:val="0"/>
                                                                      <w:marRight w:val="0"/>
                                                                      <w:marTop w:val="0"/>
                                                                      <w:marBottom w:val="0"/>
                                                                      <w:divBdr>
                                                                        <w:top w:val="none" w:sz="0" w:space="0" w:color="auto"/>
                                                                        <w:left w:val="none" w:sz="0" w:space="0" w:color="auto"/>
                                                                        <w:bottom w:val="none" w:sz="0" w:space="0" w:color="auto"/>
                                                                        <w:right w:val="none" w:sz="0" w:space="0" w:color="auto"/>
                                                                      </w:divBdr>
                                                                      <w:divsChild>
                                                                        <w:div w:id="98642062">
                                                                          <w:marLeft w:val="0"/>
                                                                          <w:marRight w:val="0"/>
                                                                          <w:marTop w:val="0"/>
                                                                          <w:marBottom w:val="0"/>
                                                                          <w:divBdr>
                                                                            <w:top w:val="none" w:sz="0" w:space="0" w:color="auto"/>
                                                                            <w:left w:val="none" w:sz="0" w:space="0" w:color="auto"/>
                                                                            <w:bottom w:val="none" w:sz="0" w:space="0" w:color="auto"/>
                                                                            <w:right w:val="none" w:sz="0" w:space="0" w:color="auto"/>
                                                                          </w:divBdr>
                                                                          <w:divsChild>
                                                                            <w:div w:id="253589562">
                                                                              <w:marLeft w:val="0"/>
                                                                              <w:marRight w:val="0"/>
                                                                              <w:marTop w:val="0"/>
                                                                              <w:marBottom w:val="0"/>
                                                                              <w:divBdr>
                                                                                <w:top w:val="none" w:sz="0" w:space="0" w:color="auto"/>
                                                                                <w:left w:val="none" w:sz="0" w:space="0" w:color="auto"/>
                                                                                <w:bottom w:val="none" w:sz="0" w:space="0" w:color="auto"/>
                                                                                <w:right w:val="none" w:sz="0" w:space="0" w:color="auto"/>
                                                                              </w:divBdr>
                                                                              <w:divsChild>
                                                                                <w:div w:id="1418749105">
                                                                                  <w:marLeft w:val="0"/>
                                                                                  <w:marRight w:val="0"/>
                                                                                  <w:marTop w:val="0"/>
                                                                                  <w:marBottom w:val="0"/>
                                                                                  <w:divBdr>
                                                                                    <w:top w:val="none" w:sz="0" w:space="0" w:color="auto"/>
                                                                                    <w:left w:val="none" w:sz="0" w:space="0" w:color="auto"/>
                                                                                    <w:bottom w:val="none" w:sz="0" w:space="0" w:color="auto"/>
                                                                                    <w:right w:val="none" w:sz="0" w:space="0" w:color="auto"/>
                                                                                  </w:divBdr>
                                                                                  <w:divsChild>
                                                                                    <w:div w:id="21061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8996372">
      <w:bodyDiv w:val="1"/>
      <w:marLeft w:val="0"/>
      <w:marRight w:val="0"/>
      <w:marTop w:val="0"/>
      <w:marBottom w:val="0"/>
      <w:divBdr>
        <w:top w:val="none" w:sz="0" w:space="0" w:color="auto"/>
        <w:left w:val="none" w:sz="0" w:space="0" w:color="auto"/>
        <w:bottom w:val="none" w:sz="0" w:space="0" w:color="auto"/>
        <w:right w:val="none" w:sz="0" w:space="0" w:color="auto"/>
      </w:divBdr>
      <w:divsChild>
        <w:div w:id="1041125364">
          <w:marLeft w:val="0"/>
          <w:marRight w:val="0"/>
          <w:marTop w:val="0"/>
          <w:marBottom w:val="0"/>
          <w:divBdr>
            <w:top w:val="none" w:sz="0" w:space="0" w:color="auto"/>
            <w:left w:val="none" w:sz="0" w:space="0" w:color="auto"/>
            <w:bottom w:val="none" w:sz="0" w:space="0" w:color="auto"/>
            <w:right w:val="none" w:sz="0" w:space="0" w:color="auto"/>
          </w:divBdr>
          <w:divsChild>
            <w:div w:id="1237202933">
              <w:marLeft w:val="0"/>
              <w:marRight w:val="0"/>
              <w:marTop w:val="0"/>
              <w:marBottom w:val="0"/>
              <w:divBdr>
                <w:top w:val="none" w:sz="0" w:space="0" w:color="auto"/>
                <w:left w:val="none" w:sz="0" w:space="0" w:color="auto"/>
                <w:bottom w:val="none" w:sz="0" w:space="0" w:color="auto"/>
                <w:right w:val="none" w:sz="0" w:space="0" w:color="auto"/>
              </w:divBdr>
              <w:divsChild>
                <w:div w:id="701829039">
                  <w:marLeft w:val="0"/>
                  <w:marRight w:val="0"/>
                  <w:marTop w:val="0"/>
                  <w:marBottom w:val="0"/>
                  <w:divBdr>
                    <w:top w:val="none" w:sz="0" w:space="0" w:color="auto"/>
                    <w:left w:val="none" w:sz="0" w:space="0" w:color="auto"/>
                    <w:bottom w:val="none" w:sz="0" w:space="0" w:color="auto"/>
                    <w:right w:val="none" w:sz="0" w:space="0" w:color="auto"/>
                  </w:divBdr>
                  <w:divsChild>
                    <w:div w:id="1731073393">
                      <w:marLeft w:val="0"/>
                      <w:marRight w:val="0"/>
                      <w:marTop w:val="0"/>
                      <w:marBottom w:val="0"/>
                      <w:divBdr>
                        <w:top w:val="none" w:sz="0" w:space="0" w:color="auto"/>
                        <w:left w:val="none" w:sz="0" w:space="0" w:color="auto"/>
                        <w:bottom w:val="none" w:sz="0" w:space="0" w:color="auto"/>
                        <w:right w:val="none" w:sz="0" w:space="0" w:color="auto"/>
                      </w:divBdr>
                      <w:divsChild>
                        <w:div w:id="384792277">
                          <w:marLeft w:val="0"/>
                          <w:marRight w:val="0"/>
                          <w:marTop w:val="0"/>
                          <w:marBottom w:val="0"/>
                          <w:divBdr>
                            <w:top w:val="none" w:sz="0" w:space="0" w:color="auto"/>
                            <w:left w:val="none" w:sz="0" w:space="0" w:color="auto"/>
                            <w:bottom w:val="none" w:sz="0" w:space="0" w:color="auto"/>
                            <w:right w:val="none" w:sz="0" w:space="0" w:color="auto"/>
                          </w:divBdr>
                          <w:divsChild>
                            <w:div w:id="130440809">
                              <w:marLeft w:val="0"/>
                              <w:marRight w:val="0"/>
                              <w:marTop w:val="0"/>
                              <w:marBottom w:val="0"/>
                              <w:divBdr>
                                <w:top w:val="none" w:sz="0" w:space="0" w:color="auto"/>
                                <w:left w:val="none" w:sz="0" w:space="0" w:color="auto"/>
                                <w:bottom w:val="none" w:sz="0" w:space="0" w:color="auto"/>
                                <w:right w:val="none" w:sz="0" w:space="0" w:color="auto"/>
                              </w:divBdr>
                              <w:divsChild>
                                <w:div w:id="390539834">
                                  <w:marLeft w:val="0"/>
                                  <w:marRight w:val="0"/>
                                  <w:marTop w:val="0"/>
                                  <w:marBottom w:val="0"/>
                                  <w:divBdr>
                                    <w:top w:val="none" w:sz="0" w:space="0" w:color="auto"/>
                                    <w:left w:val="none" w:sz="0" w:space="0" w:color="auto"/>
                                    <w:bottom w:val="none" w:sz="0" w:space="0" w:color="auto"/>
                                    <w:right w:val="none" w:sz="0" w:space="0" w:color="auto"/>
                                  </w:divBdr>
                                  <w:divsChild>
                                    <w:div w:id="1441877775">
                                      <w:marLeft w:val="0"/>
                                      <w:marRight w:val="0"/>
                                      <w:marTop w:val="0"/>
                                      <w:marBottom w:val="0"/>
                                      <w:divBdr>
                                        <w:top w:val="none" w:sz="0" w:space="0" w:color="auto"/>
                                        <w:left w:val="none" w:sz="0" w:space="0" w:color="auto"/>
                                        <w:bottom w:val="none" w:sz="0" w:space="0" w:color="auto"/>
                                        <w:right w:val="none" w:sz="0" w:space="0" w:color="auto"/>
                                      </w:divBdr>
                                      <w:divsChild>
                                        <w:div w:id="614217554">
                                          <w:marLeft w:val="0"/>
                                          <w:marRight w:val="0"/>
                                          <w:marTop w:val="0"/>
                                          <w:marBottom w:val="0"/>
                                          <w:divBdr>
                                            <w:top w:val="none" w:sz="0" w:space="0" w:color="auto"/>
                                            <w:left w:val="none" w:sz="0" w:space="0" w:color="auto"/>
                                            <w:bottom w:val="none" w:sz="0" w:space="0" w:color="auto"/>
                                            <w:right w:val="none" w:sz="0" w:space="0" w:color="auto"/>
                                          </w:divBdr>
                                          <w:divsChild>
                                            <w:div w:id="757560549">
                                              <w:marLeft w:val="0"/>
                                              <w:marRight w:val="0"/>
                                              <w:marTop w:val="0"/>
                                              <w:marBottom w:val="0"/>
                                              <w:divBdr>
                                                <w:top w:val="none" w:sz="0" w:space="0" w:color="auto"/>
                                                <w:left w:val="none" w:sz="0" w:space="0" w:color="auto"/>
                                                <w:bottom w:val="none" w:sz="0" w:space="0" w:color="auto"/>
                                                <w:right w:val="none" w:sz="0" w:space="0" w:color="auto"/>
                                              </w:divBdr>
                                              <w:divsChild>
                                                <w:div w:id="864829392">
                                                  <w:marLeft w:val="0"/>
                                                  <w:marRight w:val="0"/>
                                                  <w:marTop w:val="0"/>
                                                  <w:marBottom w:val="600"/>
                                                  <w:divBdr>
                                                    <w:top w:val="none" w:sz="0" w:space="0" w:color="auto"/>
                                                    <w:left w:val="none" w:sz="0" w:space="0" w:color="auto"/>
                                                    <w:bottom w:val="none" w:sz="0" w:space="0" w:color="auto"/>
                                                    <w:right w:val="none" w:sz="0" w:space="0" w:color="auto"/>
                                                  </w:divBdr>
                                                  <w:divsChild>
                                                    <w:div w:id="1811023016">
                                                      <w:marLeft w:val="0"/>
                                                      <w:marRight w:val="0"/>
                                                      <w:marTop w:val="0"/>
                                                      <w:marBottom w:val="0"/>
                                                      <w:divBdr>
                                                        <w:top w:val="none" w:sz="0" w:space="0" w:color="auto"/>
                                                        <w:left w:val="none" w:sz="0" w:space="0" w:color="auto"/>
                                                        <w:bottom w:val="none" w:sz="0" w:space="0" w:color="auto"/>
                                                        <w:right w:val="none" w:sz="0" w:space="0" w:color="auto"/>
                                                      </w:divBdr>
                                                      <w:divsChild>
                                                        <w:div w:id="345601609">
                                                          <w:marLeft w:val="0"/>
                                                          <w:marRight w:val="0"/>
                                                          <w:marTop w:val="0"/>
                                                          <w:marBottom w:val="0"/>
                                                          <w:divBdr>
                                                            <w:top w:val="single" w:sz="12" w:space="0" w:color="ABABAB"/>
                                                            <w:left w:val="single" w:sz="6" w:space="0" w:color="ABABAB"/>
                                                            <w:bottom w:val="none" w:sz="0" w:space="0" w:color="auto"/>
                                                            <w:right w:val="single" w:sz="6" w:space="0" w:color="ABABAB"/>
                                                          </w:divBdr>
                                                          <w:divsChild>
                                                            <w:div w:id="2110853395">
                                                              <w:marLeft w:val="0"/>
                                                              <w:marRight w:val="0"/>
                                                              <w:marTop w:val="0"/>
                                                              <w:marBottom w:val="0"/>
                                                              <w:divBdr>
                                                                <w:top w:val="none" w:sz="0" w:space="0" w:color="auto"/>
                                                                <w:left w:val="none" w:sz="0" w:space="0" w:color="auto"/>
                                                                <w:bottom w:val="none" w:sz="0" w:space="0" w:color="auto"/>
                                                                <w:right w:val="none" w:sz="0" w:space="0" w:color="auto"/>
                                                              </w:divBdr>
                                                              <w:divsChild>
                                                                <w:div w:id="1488323984">
                                                                  <w:marLeft w:val="0"/>
                                                                  <w:marRight w:val="0"/>
                                                                  <w:marTop w:val="0"/>
                                                                  <w:marBottom w:val="0"/>
                                                                  <w:divBdr>
                                                                    <w:top w:val="none" w:sz="0" w:space="0" w:color="auto"/>
                                                                    <w:left w:val="none" w:sz="0" w:space="0" w:color="auto"/>
                                                                    <w:bottom w:val="none" w:sz="0" w:space="0" w:color="auto"/>
                                                                    <w:right w:val="none" w:sz="0" w:space="0" w:color="auto"/>
                                                                  </w:divBdr>
                                                                  <w:divsChild>
                                                                    <w:div w:id="1890872500">
                                                                      <w:marLeft w:val="0"/>
                                                                      <w:marRight w:val="0"/>
                                                                      <w:marTop w:val="0"/>
                                                                      <w:marBottom w:val="0"/>
                                                                      <w:divBdr>
                                                                        <w:top w:val="none" w:sz="0" w:space="0" w:color="auto"/>
                                                                        <w:left w:val="none" w:sz="0" w:space="0" w:color="auto"/>
                                                                        <w:bottom w:val="none" w:sz="0" w:space="0" w:color="auto"/>
                                                                        <w:right w:val="none" w:sz="0" w:space="0" w:color="auto"/>
                                                                      </w:divBdr>
                                                                      <w:divsChild>
                                                                        <w:div w:id="1586649521">
                                                                          <w:marLeft w:val="0"/>
                                                                          <w:marRight w:val="0"/>
                                                                          <w:marTop w:val="0"/>
                                                                          <w:marBottom w:val="0"/>
                                                                          <w:divBdr>
                                                                            <w:top w:val="none" w:sz="0" w:space="0" w:color="auto"/>
                                                                            <w:left w:val="none" w:sz="0" w:space="0" w:color="auto"/>
                                                                            <w:bottom w:val="none" w:sz="0" w:space="0" w:color="auto"/>
                                                                            <w:right w:val="none" w:sz="0" w:space="0" w:color="auto"/>
                                                                          </w:divBdr>
                                                                          <w:divsChild>
                                                                            <w:div w:id="1022781543">
                                                                              <w:marLeft w:val="0"/>
                                                                              <w:marRight w:val="0"/>
                                                                              <w:marTop w:val="0"/>
                                                                              <w:marBottom w:val="0"/>
                                                                              <w:divBdr>
                                                                                <w:top w:val="none" w:sz="0" w:space="0" w:color="auto"/>
                                                                                <w:left w:val="none" w:sz="0" w:space="0" w:color="auto"/>
                                                                                <w:bottom w:val="none" w:sz="0" w:space="0" w:color="auto"/>
                                                                                <w:right w:val="none" w:sz="0" w:space="0" w:color="auto"/>
                                                                              </w:divBdr>
                                                                              <w:divsChild>
                                                                                <w:div w:id="1537039348">
                                                                                  <w:marLeft w:val="0"/>
                                                                                  <w:marRight w:val="0"/>
                                                                                  <w:marTop w:val="0"/>
                                                                                  <w:marBottom w:val="0"/>
                                                                                  <w:divBdr>
                                                                                    <w:top w:val="none" w:sz="0" w:space="0" w:color="auto"/>
                                                                                    <w:left w:val="none" w:sz="0" w:space="0" w:color="auto"/>
                                                                                    <w:bottom w:val="none" w:sz="0" w:space="0" w:color="auto"/>
                                                                                    <w:right w:val="none" w:sz="0" w:space="0" w:color="auto"/>
                                                                                  </w:divBdr>
                                                                                  <w:divsChild>
                                                                                    <w:div w:id="1285187513">
                                                                                      <w:marLeft w:val="0"/>
                                                                                      <w:marRight w:val="0"/>
                                                                                      <w:marTop w:val="0"/>
                                                                                      <w:marBottom w:val="0"/>
                                                                                      <w:divBdr>
                                                                                        <w:top w:val="none" w:sz="0" w:space="0" w:color="auto"/>
                                                                                        <w:left w:val="none" w:sz="0" w:space="0" w:color="auto"/>
                                                                                        <w:bottom w:val="none" w:sz="0" w:space="0" w:color="auto"/>
                                                                                        <w:right w:val="none" w:sz="0" w:space="0" w:color="auto"/>
                                                                                      </w:divBdr>
                                                                                      <w:divsChild>
                                                                                        <w:div w:id="10921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3507069">
      <w:bodyDiv w:val="1"/>
      <w:marLeft w:val="0"/>
      <w:marRight w:val="0"/>
      <w:marTop w:val="0"/>
      <w:marBottom w:val="0"/>
      <w:divBdr>
        <w:top w:val="none" w:sz="0" w:space="0" w:color="auto"/>
        <w:left w:val="none" w:sz="0" w:space="0" w:color="auto"/>
        <w:bottom w:val="none" w:sz="0" w:space="0" w:color="auto"/>
        <w:right w:val="none" w:sz="0" w:space="0" w:color="auto"/>
      </w:divBdr>
      <w:divsChild>
        <w:div w:id="1136340985">
          <w:marLeft w:val="0"/>
          <w:marRight w:val="0"/>
          <w:marTop w:val="0"/>
          <w:marBottom w:val="0"/>
          <w:divBdr>
            <w:top w:val="none" w:sz="0" w:space="0" w:color="auto"/>
            <w:left w:val="none" w:sz="0" w:space="0" w:color="auto"/>
            <w:bottom w:val="none" w:sz="0" w:space="0" w:color="auto"/>
            <w:right w:val="none" w:sz="0" w:space="0" w:color="auto"/>
          </w:divBdr>
          <w:divsChild>
            <w:div w:id="961762081">
              <w:marLeft w:val="0"/>
              <w:marRight w:val="0"/>
              <w:marTop w:val="0"/>
              <w:marBottom w:val="0"/>
              <w:divBdr>
                <w:top w:val="none" w:sz="0" w:space="0" w:color="auto"/>
                <w:left w:val="none" w:sz="0" w:space="0" w:color="auto"/>
                <w:bottom w:val="none" w:sz="0" w:space="0" w:color="auto"/>
                <w:right w:val="none" w:sz="0" w:space="0" w:color="auto"/>
              </w:divBdr>
              <w:divsChild>
                <w:div w:id="412163526">
                  <w:marLeft w:val="0"/>
                  <w:marRight w:val="0"/>
                  <w:marTop w:val="0"/>
                  <w:marBottom w:val="0"/>
                  <w:divBdr>
                    <w:top w:val="none" w:sz="0" w:space="0" w:color="auto"/>
                    <w:left w:val="none" w:sz="0" w:space="0" w:color="auto"/>
                    <w:bottom w:val="none" w:sz="0" w:space="0" w:color="auto"/>
                    <w:right w:val="none" w:sz="0" w:space="0" w:color="auto"/>
                  </w:divBdr>
                  <w:divsChild>
                    <w:div w:id="507257956">
                      <w:marLeft w:val="0"/>
                      <w:marRight w:val="0"/>
                      <w:marTop w:val="0"/>
                      <w:marBottom w:val="0"/>
                      <w:divBdr>
                        <w:top w:val="none" w:sz="0" w:space="0" w:color="auto"/>
                        <w:left w:val="none" w:sz="0" w:space="0" w:color="auto"/>
                        <w:bottom w:val="none" w:sz="0" w:space="0" w:color="auto"/>
                        <w:right w:val="none" w:sz="0" w:space="0" w:color="auto"/>
                      </w:divBdr>
                      <w:divsChild>
                        <w:div w:id="227888458">
                          <w:marLeft w:val="0"/>
                          <w:marRight w:val="0"/>
                          <w:marTop w:val="0"/>
                          <w:marBottom w:val="0"/>
                          <w:divBdr>
                            <w:top w:val="none" w:sz="0" w:space="0" w:color="auto"/>
                            <w:left w:val="none" w:sz="0" w:space="0" w:color="auto"/>
                            <w:bottom w:val="none" w:sz="0" w:space="0" w:color="auto"/>
                            <w:right w:val="none" w:sz="0" w:space="0" w:color="auto"/>
                          </w:divBdr>
                          <w:divsChild>
                            <w:div w:id="127482210">
                              <w:marLeft w:val="0"/>
                              <w:marRight w:val="0"/>
                              <w:marTop w:val="0"/>
                              <w:marBottom w:val="0"/>
                              <w:divBdr>
                                <w:top w:val="none" w:sz="0" w:space="0" w:color="auto"/>
                                <w:left w:val="none" w:sz="0" w:space="0" w:color="auto"/>
                                <w:bottom w:val="none" w:sz="0" w:space="0" w:color="auto"/>
                                <w:right w:val="none" w:sz="0" w:space="0" w:color="auto"/>
                              </w:divBdr>
                              <w:divsChild>
                                <w:div w:id="912810198">
                                  <w:marLeft w:val="0"/>
                                  <w:marRight w:val="0"/>
                                  <w:marTop w:val="0"/>
                                  <w:marBottom w:val="0"/>
                                  <w:divBdr>
                                    <w:top w:val="none" w:sz="0" w:space="0" w:color="auto"/>
                                    <w:left w:val="none" w:sz="0" w:space="0" w:color="auto"/>
                                    <w:bottom w:val="none" w:sz="0" w:space="0" w:color="auto"/>
                                    <w:right w:val="none" w:sz="0" w:space="0" w:color="auto"/>
                                  </w:divBdr>
                                  <w:divsChild>
                                    <w:div w:id="963389431">
                                      <w:marLeft w:val="0"/>
                                      <w:marRight w:val="0"/>
                                      <w:marTop w:val="0"/>
                                      <w:marBottom w:val="0"/>
                                      <w:divBdr>
                                        <w:top w:val="none" w:sz="0" w:space="0" w:color="auto"/>
                                        <w:left w:val="none" w:sz="0" w:space="0" w:color="auto"/>
                                        <w:bottom w:val="none" w:sz="0" w:space="0" w:color="auto"/>
                                        <w:right w:val="none" w:sz="0" w:space="0" w:color="auto"/>
                                      </w:divBdr>
                                      <w:divsChild>
                                        <w:div w:id="1683237299">
                                          <w:marLeft w:val="0"/>
                                          <w:marRight w:val="0"/>
                                          <w:marTop w:val="0"/>
                                          <w:marBottom w:val="0"/>
                                          <w:divBdr>
                                            <w:top w:val="none" w:sz="0" w:space="0" w:color="auto"/>
                                            <w:left w:val="none" w:sz="0" w:space="0" w:color="auto"/>
                                            <w:bottom w:val="none" w:sz="0" w:space="0" w:color="auto"/>
                                            <w:right w:val="none" w:sz="0" w:space="0" w:color="auto"/>
                                          </w:divBdr>
                                          <w:divsChild>
                                            <w:div w:id="462695039">
                                              <w:marLeft w:val="0"/>
                                              <w:marRight w:val="0"/>
                                              <w:marTop w:val="0"/>
                                              <w:marBottom w:val="0"/>
                                              <w:divBdr>
                                                <w:top w:val="none" w:sz="0" w:space="0" w:color="auto"/>
                                                <w:left w:val="none" w:sz="0" w:space="0" w:color="auto"/>
                                                <w:bottom w:val="none" w:sz="0" w:space="0" w:color="auto"/>
                                                <w:right w:val="none" w:sz="0" w:space="0" w:color="auto"/>
                                              </w:divBdr>
                                              <w:divsChild>
                                                <w:div w:id="1070424365">
                                                  <w:marLeft w:val="0"/>
                                                  <w:marRight w:val="0"/>
                                                  <w:marTop w:val="0"/>
                                                  <w:marBottom w:val="600"/>
                                                  <w:divBdr>
                                                    <w:top w:val="none" w:sz="0" w:space="0" w:color="auto"/>
                                                    <w:left w:val="none" w:sz="0" w:space="0" w:color="auto"/>
                                                    <w:bottom w:val="none" w:sz="0" w:space="0" w:color="auto"/>
                                                    <w:right w:val="none" w:sz="0" w:space="0" w:color="auto"/>
                                                  </w:divBdr>
                                                  <w:divsChild>
                                                    <w:div w:id="1223249874">
                                                      <w:marLeft w:val="0"/>
                                                      <w:marRight w:val="0"/>
                                                      <w:marTop w:val="0"/>
                                                      <w:marBottom w:val="0"/>
                                                      <w:divBdr>
                                                        <w:top w:val="none" w:sz="0" w:space="0" w:color="auto"/>
                                                        <w:left w:val="none" w:sz="0" w:space="0" w:color="auto"/>
                                                        <w:bottom w:val="none" w:sz="0" w:space="0" w:color="auto"/>
                                                        <w:right w:val="none" w:sz="0" w:space="0" w:color="auto"/>
                                                      </w:divBdr>
                                                      <w:divsChild>
                                                        <w:div w:id="537283394">
                                                          <w:marLeft w:val="0"/>
                                                          <w:marRight w:val="0"/>
                                                          <w:marTop w:val="0"/>
                                                          <w:marBottom w:val="0"/>
                                                          <w:divBdr>
                                                            <w:top w:val="single" w:sz="12" w:space="0" w:color="ABABAB"/>
                                                            <w:left w:val="single" w:sz="6" w:space="0" w:color="ABABAB"/>
                                                            <w:bottom w:val="none" w:sz="0" w:space="0" w:color="auto"/>
                                                            <w:right w:val="single" w:sz="6" w:space="0" w:color="ABABAB"/>
                                                          </w:divBdr>
                                                          <w:divsChild>
                                                            <w:div w:id="1330408069">
                                                              <w:marLeft w:val="0"/>
                                                              <w:marRight w:val="0"/>
                                                              <w:marTop w:val="0"/>
                                                              <w:marBottom w:val="0"/>
                                                              <w:divBdr>
                                                                <w:top w:val="none" w:sz="0" w:space="0" w:color="auto"/>
                                                                <w:left w:val="none" w:sz="0" w:space="0" w:color="auto"/>
                                                                <w:bottom w:val="none" w:sz="0" w:space="0" w:color="auto"/>
                                                                <w:right w:val="none" w:sz="0" w:space="0" w:color="auto"/>
                                                              </w:divBdr>
                                                              <w:divsChild>
                                                                <w:div w:id="1218735504">
                                                                  <w:marLeft w:val="0"/>
                                                                  <w:marRight w:val="0"/>
                                                                  <w:marTop w:val="0"/>
                                                                  <w:marBottom w:val="0"/>
                                                                  <w:divBdr>
                                                                    <w:top w:val="none" w:sz="0" w:space="0" w:color="auto"/>
                                                                    <w:left w:val="none" w:sz="0" w:space="0" w:color="auto"/>
                                                                    <w:bottom w:val="none" w:sz="0" w:space="0" w:color="auto"/>
                                                                    <w:right w:val="none" w:sz="0" w:space="0" w:color="auto"/>
                                                                  </w:divBdr>
                                                                  <w:divsChild>
                                                                    <w:div w:id="1634285454">
                                                                      <w:marLeft w:val="0"/>
                                                                      <w:marRight w:val="0"/>
                                                                      <w:marTop w:val="0"/>
                                                                      <w:marBottom w:val="0"/>
                                                                      <w:divBdr>
                                                                        <w:top w:val="none" w:sz="0" w:space="0" w:color="auto"/>
                                                                        <w:left w:val="none" w:sz="0" w:space="0" w:color="auto"/>
                                                                        <w:bottom w:val="none" w:sz="0" w:space="0" w:color="auto"/>
                                                                        <w:right w:val="none" w:sz="0" w:space="0" w:color="auto"/>
                                                                      </w:divBdr>
                                                                      <w:divsChild>
                                                                        <w:div w:id="1500847605">
                                                                          <w:marLeft w:val="0"/>
                                                                          <w:marRight w:val="0"/>
                                                                          <w:marTop w:val="0"/>
                                                                          <w:marBottom w:val="0"/>
                                                                          <w:divBdr>
                                                                            <w:top w:val="none" w:sz="0" w:space="0" w:color="auto"/>
                                                                            <w:left w:val="none" w:sz="0" w:space="0" w:color="auto"/>
                                                                            <w:bottom w:val="none" w:sz="0" w:space="0" w:color="auto"/>
                                                                            <w:right w:val="none" w:sz="0" w:space="0" w:color="auto"/>
                                                                          </w:divBdr>
                                                                          <w:divsChild>
                                                                            <w:div w:id="1212304401">
                                                                              <w:marLeft w:val="0"/>
                                                                              <w:marRight w:val="0"/>
                                                                              <w:marTop w:val="0"/>
                                                                              <w:marBottom w:val="0"/>
                                                                              <w:divBdr>
                                                                                <w:top w:val="none" w:sz="0" w:space="0" w:color="auto"/>
                                                                                <w:left w:val="none" w:sz="0" w:space="0" w:color="auto"/>
                                                                                <w:bottom w:val="none" w:sz="0" w:space="0" w:color="auto"/>
                                                                                <w:right w:val="none" w:sz="0" w:space="0" w:color="auto"/>
                                                                              </w:divBdr>
                                                                              <w:divsChild>
                                                                                <w:div w:id="1913421037">
                                                                                  <w:marLeft w:val="0"/>
                                                                                  <w:marRight w:val="0"/>
                                                                                  <w:marTop w:val="0"/>
                                                                                  <w:marBottom w:val="0"/>
                                                                                  <w:divBdr>
                                                                                    <w:top w:val="none" w:sz="0" w:space="0" w:color="auto"/>
                                                                                    <w:left w:val="none" w:sz="0" w:space="0" w:color="auto"/>
                                                                                    <w:bottom w:val="none" w:sz="0" w:space="0" w:color="auto"/>
                                                                                    <w:right w:val="none" w:sz="0" w:space="0" w:color="auto"/>
                                                                                  </w:divBdr>
                                                                                  <w:divsChild>
                                                                                    <w:div w:id="14523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5653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ntratacion.euskadi.eus/informazio-orokorra-lizitazio-elektronikoa/w32-kpelicel/e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rekia.euskadi.eus/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 TargetMode="External"/><Relationship Id="rId5" Type="http://schemas.openxmlformats.org/officeDocument/2006/relationships/numbering" Target="numbering.xml"/><Relationship Id="rId15" Type="http://schemas.openxmlformats.org/officeDocument/2006/relationships/hyperlink" Target="https://visor.registrodelicitadores.gob.es/hom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AF181676C030459A3E6400E6153E03" ma:contentTypeVersion="25" ma:contentTypeDescription="Crear nuevo documento." ma:contentTypeScope="" ma:versionID="10c961025a64fa01f47e2dfcb0070454">
  <xsd:schema xmlns:xsd="http://www.w3.org/2001/XMLSchema" xmlns:xs="http://www.w3.org/2001/XMLSchema" xmlns:p="http://schemas.microsoft.com/office/2006/metadata/properties" xmlns:ns2="754cf2a4-0db8-4238-8667-2387fa8b0c9e" xmlns:ns3="e0b10ddc-210f-4c4e-889b-c694b9cded47" targetNamespace="http://schemas.microsoft.com/office/2006/metadata/properties" ma:root="true" ma:fieldsID="a10349992043e475b6e934e2907abbf1" ns2:_="" ns3:_="">
    <xsd:import namespace="754cf2a4-0db8-4238-8667-2387fa8b0c9e"/>
    <xsd:import namespace="e0b10ddc-210f-4c4e-889b-c694b9cded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element ref="ns2:EMUN" minOccurs="0"/>
                <xsd:element ref="ns2:48b5c862-b0df-4cd6-a59b-a8c84a232b2eCountryOrRegion" minOccurs="0"/>
                <xsd:element ref="ns2:48b5c862-b0df-4cd6-a59b-a8c84a232b2eState" minOccurs="0"/>
                <xsd:element ref="ns2:48b5c862-b0df-4cd6-a59b-a8c84a232b2eCity" minOccurs="0"/>
                <xsd:element ref="ns2:48b5c862-b0df-4cd6-a59b-a8c84a232b2ePostalCode" minOccurs="0"/>
                <xsd:element ref="ns2:48b5c862-b0df-4cd6-a59b-a8c84a232b2eStreet" minOccurs="0"/>
                <xsd:element ref="ns2:48b5c862-b0df-4cd6-a59b-a8c84a232b2eGeoLoc" minOccurs="0"/>
                <xsd:element ref="ns2:48b5c862-b0df-4cd6-a59b-a8c84a232b2eDispNam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cf2a4-0db8-4238-8667-2387fa8b0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EMUN" ma:index="22" nillable="true" ma:displayName="EMUN" ma:format="Dropdown" ma:internalName="EMUN">
      <xsd:simpleType>
        <xsd:restriction base="dms:Unknown"/>
      </xsd:simpleType>
    </xsd:element>
    <xsd:element name="48b5c862-b0df-4cd6-a59b-a8c84a232b2eCountryOrRegion" ma:index="23" nillable="true" ma:displayName="EMUN: Herrialdea edo lurraldea" ma:internalName="CountryOrRegion" ma:readOnly="true">
      <xsd:simpleType>
        <xsd:restriction base="dms:Text"/>
      </xsd:simpleType>
    </xsd:element>
    <xsd:element name="48b5c862-b0df-4cd6-a59b-a8c84a232b2eState" ma:index="24" nillable="true" ma:displayName="EMUN: Erkidegoa" ma:internalName="State" ma:readOnly="true">
      <xsd:simpleType>
        <xsd:restriction base="dms:Text"/>
      </xsd:simpleType>
    </xsd:element>
    <xsd:element name="48b5c862-b0df-4cd6-a59b-a8c84a232b2eCity" ma:index="25" nillable="true" ma:displayName="EMUN: Hiria" ma:internalName="City" ma:readOnly="true">
      <xsd:simpleType>
        <xsd:restriction base="dms:Text"/>
      </xsd:simpleType>
    </xsd:element>
    <xsd:element name="48b5c862-b0df-4cd6-a59b-a8c84a232b2ePostalCode" ma:index="26" nillable="true" ma:displayName="EMUN: Posta Kodea" ma:internalName="PostalCode" ma:readOnly="true">
      <xsd:simpleType>
        <xsd:restriction base="dms:Text"/>
      </xsd:simpleType>
    </xsd:element>
    <xsd:element name="48b5c862-b0df-4cd6-a59b-a8c84a232b2eStreet" ma:index="27" nillable="true" ma:displayName="EMUN: Kalea" ma:internalName="Street" ma:readOnly="true">
      <xsd:simpleType>
        <xsd:restriction base="dms:Text"/>
      </xsd:simpleType>
    </xsd:element>
    <xsd:element name="48b5c862-b0df-4cd6-a59b-a8c84a232b2eGeoLoc" ma:index="28" nillable="true" ma:displayName="EMUN: Koordenatuak" ma:internalName="GeoLoc" ma:readOnly="true">
      <xsd:simpleType>
        <xsd:restriction base="dms:Unknown"/>
      </xsd:simpleType>
    </xsd:element>
    <xsd:element name="48b5c862-b0df-4cd6-a59b-a8c84a232b2eDispName" ma:index="29" nillable="true" ma:displayName="EMUN: Izena" ma:internalName="DispName" ma:readOnly="true">
      <xsd:simpleType>
        <xsd:restriction base="dms:Text"/>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b10ddc-210f-4c4e-889b-c694b9cded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7a5b72b4-e18c-451d-aae9-8017f35676bb}" ma:internalName="TaxCatchAll" ma:showField="CatchAllData" ma:web="e0b10ddc-210f-4c4e-889b-c694b9cde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450D0-94A2-4E54-89EF-66B40FC4035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http://purl.org/dc/terms/"/>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86E26E83-3AAC-47B4-B758-02ACA84AE3DC}">
  <ds:schemaRefs>
    <ds:schemaRef ds:uri="http://schemas.microsoft.com/sharepoint/v3/contenttype/forms"/>
  </ds:schemaRefs>
</ds:datastoreItem>
</file>

<file path=customXml/itemProps3.xml><?xml version="1.0" encoding="utf-8"?>
<ds:datastoreItem xmlns:ds="http://schemas.openxmlformats.org/officeDocument/2006/customXml" ds:itemID="{86788563-E4C6-4161-A046-EED643768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cf2a4-0db8-4238-8667-2387fa8b0c9e"/>
    <ds:schemaRef ds:uri="e0b10ddc-210f-4c4e-889b-c694b9cd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B46E02-B756-488E-8507-06FC0808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20708</Words>
  <Characters>113898</Characters>
  <Application>Microsoft Office Word</Application>
  <DocSecurity>0</DocSecurity>
  <Lines>949</Lines>
  <Paragraphs>268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134338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Amondarain Arrizabalaga, Iñaki</cp:lastModifiedBy>
  <cp:revision>2</cp:revision>
  <cp:lastPrinted>2021-05-07T10:56:00Z</cp:lastPrinted>
  <dcterms:created xsi:type="dcterms:W3CDTF">2024-03-21T12:06:00Z</dcterms:created>
  <dcterms:modified xsi:type="dcterms:W3CDTF">2024-03-21T12:06:00Z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0x010100FEAF181676C030459A3E6400E6153E03</vt:lpwstr>
  </property>
</Properties>
</file>