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F21B2" w14:textId="77777777" w:rsidR="00627EDA" w:rsidRDefault="00627EDA"/>
    <w:p w14:paraId="11EC56D9" w14:textId="77777777" w:rsidR="00627EDA" w:rsidRDefault="00627EDA"/>
    <w:p w14:paraId="32CC8A9D" w14:textId="77777777" w:rsidR="00627EDA" w:rsidRDefault="00627EDA"/>
    <w:p w14:paraId="6BEE8352" w14:textId="77777777" w:rsidR="00627EDA" w:rsidRDefault="00627EDA"/>
    <w:p w14:paraId="3830DC46" w14:textId="77777777" w:rsidR="00627EDA" w:rsidRDefault="00627EDA"/>
    <w:p w14:paraId="457F2A18" w14:textId="77777777" w:rsidR="00627EDA" w:rsidRDefault="00627EDA"/>
    <w:p w14:paraId="3A7EAB31" w14:textId="77777777" w:rsidR="00627EDA" w:rsidRDefault="00627EDA"/>
    <w:p w14:paraId="287A53CA" w14:textId="77777777" w:rsidR="00627EDA" w:rsidRDefault="00627EDA"/>
    <w:p w14:paraId="77ED2FD1" w14:textId="77777777" w:rsidR="00627EDA" w:rsidRDefault="00627EDA"/>
    <w:p w14:paraId="6150510C" w14:textId="77777777" w:rsidR="00627EDA" w:rsidRDefault="00627EDA"/>
    <w:p w14:paraId="61421765" w14:textId="77777777" w:rsidR="00627EDA" w:rsidRDefault="00627EDA"/>
    <w:p w14:paraId="3F8855F5" w14:textId="77777777" w:rsidR="00627EDA" w:rsidRDefault="00627EDA"/>
    <w:p w14:paraId="6C5670CB" w14:textId="77777777" w:rsidR="00627EDA" w:rsidRDefault="00627EDA"/>
    <w:p w14:paraId="4B31FEF3" w14:textId="77777777" w:rsidR="00627EDA" w:rsidRDefault="00627EDA"/>
    <w:p w14:paraId="580E9CFF" w14:textId="77777777" w:rsidR="00627EDA" w:rsidRDefault="00627EDA"/>
    <w:p w14:paraId="43A9D1FB" w14:textId="77777777" w:rsidR="00627EDA" w:rsidRDefault="00627EDA"/>
    <w:p w14:paraId="64E960E0" w14:textId="78E91477" w:rsidR="00627EDA" w:rsidRDefault="00645830">
      <w:pPr>
        <w:tabs>
          <w:tab w:val="right" w:pos="8504"/>
        </w:tabs>
        <w:ind w:left="-1080"/>
      </w:pPr>
      <w:r>
        <w:rPr>
          <w:noProof/>
        </w:rPr>
        <w:drawing>
          <wp:inline distT="0" distB="0" distL="0" distR="0" wp14:anchorId="286AC0CF" wp14:editId="22739C0B">
            <wp:extent cx="3550285" cy="885825"/>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 Imagen"/>
                    <pic:cNvPicPr>
                      <a:picLocks noChangeAspect="1" noChangeArrowheads="1"/>
                    </pic:cNvPicPr>
                  </pic:nvPicPr>
                  <pic:blipFill>
                    <a:blip r:embed="rId11"/>
                    <a:stretch>
                      <a:fillRect/>
                    </a:stretch>
                  </pic:blipFill>
                  <pic:spPr bwMode="auto">
                    <a:xfrm>
                      <a:off x="0" y="0"/>
                      <a:ext cx="3550285" cy="885825"/>
                    </a:xfrm>
                    <a:prstGeom prst="rect">
                      <a:avLst/>
                    </a:prstGeom>
                  </pic:spPr>
                </pic:pic>
              </a:graphicData>
            </a:graphic>
          </wp:inline>
        </w:drawing>
      </w:r>
      <w:r>
        <w:tab/>
      </w:r>
      <w:bookmarkStart w:id="0" w:name="_Hlk45631512"/>
      <w:bookmarkEnd w:id="0"/>
      <w:r w:rsidR="00BC0E67">
        <w:rPr>
          <w:noProof/>
        </w:rPr>
        <w:drawing>
          <wp:inline distT="0" distB="0" distL="0" distR="0" wp14:anchorId="20C31C95" wp14:editId="782C43A3">
            <wp:extent cx="1759205" cy="533306"/>
            <wp:effectExtent l="0" t="0" r="0" b="635"/>
            <wp:docPr id="4" name="Imagen 4"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p w14:paraId="68365148" w14:textId="77777777" w:rsidR="00627EDA" w:rsidRDefault="00627EDA"/>
    <w:p w14:paraId="06D9242E" w14:textId="77777777" w:rsidR="00627EDA" w:rsidRDefault="00627EDA">
      <w:pPr>
        <w:ind w:left="-1080"/>
        <w:rPr>
          <w:lang w:val="eu-ES" w:eastAsia="eu-ES"/>
        </w:rPr>
      </w:pPr>
    </w:p>
    <w:p w14:paraId="534DB733" w14:textId="77777777" w:rsidR="00627EDA" w:rsidRDefault="00627EDA">
      <w:pPr>
        <w:ind w:left="-1080"/>
        <w:rPr>
          <w:lang w:val="eu-ES" w:eastAsia="eu-ES"/>
        </w:rPr>
      </w:pPr>
    </w:p>
    <w:p w14:paraId="677A0C19" w14:textId="0F78D651" w:rsidR="00627EDA" w:rsidRDefault="00BC0E67">
      <w:pPr>
        <w:pStyle w:val="Encabezado"/>
      </w:pPr>
      <w:hyperlink r:id="rId13">
        <w:r w:rsidR="00645830">
          <w:t>2</w:t>
        </w:r>
        <w:r w:rsidR="007E1457">
          <w:t>2</w:t>
        </w:r>
        <w:r w:rsidR="00645830">
          <w:t>00</w:t>
        </w:r>
        <w:r w:rsidR="009B459A">
          <w:t>36</w:t>
        </w:r>
        <w:r w:rsidR="00645830">
          <w:t xml:space="preserve"> - Migración y soporte Plataforma Openshift</w:t>
        </w:r>
      </w:hyperlink>
    </w:p>
    <w:p w14:paraId="502EFC7D" w14:textId="77777777" w:rsidR="00627EDA" w:rsidRDefault="00645830">
      <w:pPr>
        <w:pStyle w:val="Encabezado"/>
      </w:pPr>
      <w:r>
        <w:t>Pliego de Bases Técnicas</w:t>
      </w:r>
    </w:p>
    <w:p w14:paraId="35992658" w14:textId="77777777" w:rsidR="00627EDA" w:rsidRDefault="00627EDA">
      <w:pPr>
        <w:pBdr>
          <w:bottom w:val="single" w:sz="4" w:space="1" w:color="999999"/>
        </w:pBdr>
        <w:spacing w:line="120" w:lineRule="atLeast"/>
      </w:pPr>
    </w:p>
    <w:bookmarkStart w:id="1" w:name="_Toc108528542" w:displacedByCustomXml="next"/>
    <w:bookmarkStart w:id="2" w:name="_Toc108519517" w:displacedByCustomXml="next"/>
    <w:bookmarkStart w:id="3" w:name="_Toc116564863" w:displacedByCustomXml="next"/>
    <w:bookmarkStart w:id="4" w:name="_Toc116564782" w:displacedByCustomXml="next"/>
    <w:sdt>
      <w:sdtPr>
        <w:rPr>
          <w:rFonts w:ascii="Trebuchet MS" w:eastAsia="Times New Roman" w:hAnsi="Trebuchet MS" w:cs="Times New Roman"/>
          <w:b w:val="0"/>
          <w:bCs w:val="0"/>
          <w:color w:val="auto"/>
          <w:sz w:val="22"/>
          <w:szCs w:val="20"/>
          <w:lang w:val="es-ES_tradnl"/>
        </w:rPr>
        <w:id w:val="-1977371131"/>
        <w:docPartObj>
          <w:docPartGallery w:val="Table of Contents"/>
          <w:docPartUnique/>
        </w:docPartObj>
      </w:sdtPr>
      <w:sdtEndPr>
        <w:rPr>
          <w:rFonts w:asciiTheme="majorHAnsi" w:eastAsiaTheme="majorEastAsia" w:hAnsiTheme="majorHAnsi" w:cstheme="majorBidi"/>
          <w:b/>
          <w:bCs/>
          <w:color w:val="365F91" w:themeColor="accent1" w:themeShade="BF"/>
          <w:sz w:val="28"/>
          <w:szCs w:val="28"/>
          <w:lang w:val="es-ES"/>
        </w:rPr>
      </w:sdtEndPr>
      <w:sdtContent>
        <w:p w14:paraId="72E588D3" w14:textId="758ACA11" w:rsidR="00627EDA" w:rsidRDefault="00645830" w:rsidP="00CB1BA7">
          <w:pPr>
            <w:pStyle w:val="TtuloTDC"/>
          </w:pPr>
          <w:r>
            <w:t>Contenido</w:t>
          </w:r>
        </w:p>
        <w:bookmarkEnd w:id="1" w:displacedByCustomXml="next"/>
        <w:bookmarkEnd w:id="2" w:displacedByCustomXml="next"/>
      </w:sdtContent>
    </w:sdt>
    <w:bookmarkEnd w:id="3" w:displacedByCustomXml="prev"/>
    <w:bookmarkEnd w:id="4" w:displacedByCustomXml="prev"/>
    <w:bookmarkStart w:id="5" w:name="_Toc87290358"/>
    <w:p w14:paraId="427BFD29" w14:textId="27199B4D" w:rsidR="00CB1BA7" w:rsidRDefault="00407EBC">
      <w:pPr>
        <w:pStyle w:val="TDC1"/>
        <w:tabs>
          <w:tab w:val="right" w:leader="dot" w:pos="8494"/>
        </w:tabs>
        <w:rPr>
          <w:rFonts w:asciiTheme="minorHAnsi" w:eastAsiaTheme="minorEastAsia" w:hAnsiTheme="minorHAnsi" w:cstheme="minorBidi"/>
          <w:noProof/>
          <w:szCs w:val="22"/>
          <w:lang w:val="es-ES"/>
        </w:rPr>
      </w:pPr>
      <w:r>
        <w:fldChar w:fldCharType="begin"/>
      </w:r>
      <w:r>
        <w:instrText xml:space="preserve"> TOC \o "1-3" \h \z \u </w:instrText>
      </w:r>
      <w:r>
        <w:fldChar w:fldCharType="separate"/>
      </w:r>
    </w:p>
    <w:p w14:paraId="29ABEC9B" w14:textId="068D6CCA" w:rsidR="00CB1BA7" w:rsidRDefault="00BC0E67">
      <w:pPr>
        <w:pStyle w:val="TDC1"/>
        <w:tabs>
          <w:tab w:val="left" w:pos="440"/>
          <w:tab w:val="right" w:leader="dot" w:pos="8494"/>
        </w:tabs>
        <w:rPr>
          <w:rFonts w:asciiTheme="minorHAnsi" w:eastAsiaTheme="minorEastAsia" w:hAnsiTheme="minorHAnsi" w:cstheme="minorBidi"/>
          <w:noProof/>
          <w:szCs w:val="22"/>
          <w:lang w:val="es-ES"/>
        </w:rPr>
      </w:pPr>
      <w:hyperlink w:anchor="_Toc116564864" w:history="1">
        <w:r w:rsidR="00CB1BA7" w:rsidRPr="00244D1F">
          <w:rPr>
            <w:rStyle w:val="Hipervnculo"/>
            <w:noProof/>
          </w:rPr>
          <w:t>1.</w:t>
        </w:r>
        <w:r w:rsidR="00CB1BA7">
          <w:rPr>
            <w:rFonts w:asciiTheme="minorHAnsi" w:eastAsiaTheme="minorEastAsia" w:hAnsiTheme="minorHAnsi" w:cstheme="minorBidi"/>
            <w:noProof/>
            <w:szCs w:val="22"/>
            <w:lang w:val="es-ES"/>
          </w:rPr>
          <w:tab/>
        </w:r>
        <w:r w:rsidR="00CB1BA7" w:rsidRPr="00244D1F">
          <w:rPr>
            <w:rStyle w:val="Hipervnculo"/>
            <w:noProof/>
          </w:rPr>
          <w:t>Perfil de IZFE, S.A.</w:t>
        </w:r>
        <w:r w:rsidR="00CB1BA7">
          <w:rPr>
            <w:noProof/>
            <w:webHidden/>
          </w:rPr>
          <w:tab/>
        </w:r>
        <w:r w:rsidR="00CB1BA7">
          <w:rPr>
            <w:noProof/>
            <w:webHidden/>
          </w:rPr>
          <w:fldChar w:fldCharType="begin"/>
        </w:r>
        <w:r w:rsidR="00CB1BA7">
          <w:rPr>
            <w:noProof/>
            <w:webHidden/>
          </w:rPr>
          <w:instrText xml:space="preserve"> PAGEREF _Toc116564864 \h </w:instrText>
        </w:r>
        <w:r w:rsidR="00CB1BA7">
          <w:rPr>
            <w:noProof/>
            <w:webHidden/>
          </w:rPr>
        </w:r>
        <w:r w:rsidR="00CB1BA7">
          <w:rPr>
            <w:noProof/>
            <w:webHidden/>
          </w:rPr>
          <w:fldChar w:fldCharType="separate"/>
        </w:r>
        <w:r w:rsidR="00CB1BA7">
          <w:rPr>
            <w:noProof/>
            <w:webHidden/>
          </w:rPr>
          <w:t>1</w:t>
        </w:r>
        <w:r w:rsidR="00CB1BA7">
          <w:rPr>
            <w:noProof/>
            <w:webHidden/>
          </w:rPr>
          <w:fldChar w:fldCharType="end"/>
        </w:r>
      </w:hyperlink>
    </w:p>
    <w:p w14:paraId="43A0C090" w14:textId="1114511A" w:rsidR="00CB1BA7" w:rsidRDefault="00BC0E67">
      <w:pPr>
        <w:pStyle w:val="TDC1"/>
        <w:tabs>
          <w:tab w:val="left" w:pos="440"/>
          <w:tab w:val="right" w:leader="dot" w:pos="8494"/>
        </w:tabs>
        <w:rPr>
          <w:rFonts w:asciiTheme="minorHAnsi" w:eastAsiaTheme="minorEastAsia" w:hAnsiTheme="minorHAnsi" w:cstheme="minorBidi"/>
          <w:noProof/>
          <w:szCs w:val="22"/>
          <w:lang w:val="es-ES"/>
        </w:rPr>
      </w:pPr>
      <w:hyperlink w:anchor="_Toc116564865" w:history="1">
        <w:r w:rsidR="00CB1BA7" w:rsidRPr="00244D1F">
          <w:rPr>
            <w:rStyle w:val="Hipervnculo"/>
            <w:noProof/>
          </w:rPr>
          <w:t>2.</w:t>
        </w:r>
        <w:r w:rsidR="00CB1BA7">
          <w:rPr>
            <w:rFonts w:asciiTheme="minorHAnsi" w:eastAsiaTheme="minorEastAsia" w:hAnsiTheme="minorHAnsi" w:cstheme="minorBidi"/>
            <w:noProof/>
            <w:szCs w:val="22"/>
            <w:lang w:val="es-ES"/>
          </w:rPr>
          <w:tab/>
        </w:r>
        <w:r w:rsidR="00CB1BA7" w:rsidRPr="00244D1F">
          <w:rPr>
            <w:rStyle w:val="Hipervnculo"/>
            <w:noProof/>
          </w:rPr>
          <w:t>Objeto del expediente.</w:t>
        </w:r>
        <w:r w:rsidR="00CB1BA7">
          <w:rPr>
            <w:noProof/>
            <w:webHidden/>
          </w:rPr>
          <w:tab/>
        </w:r>
        <w:r w:rsidR="00CB1BA7">
          <w:rPr>
            <w:noProof/>
            <w:webHidden/>
          </w:rPr>
          <w:fldChar w:fldCharType="begin"/>
        </w:r>
        <w:r w:rsidR="00CB1BA7">
          <w:rPr>
            <w:noProof/>
            <w:webHidden/>
          </w:rPr>
          <w:instrText xml:space="preserve"> PAGEREF _Toc116564865 \h </w:instrText>
        </w:r>
        <w:r w:rsidR="00CB1BA7">
          <w:rPr>
            <w:noProof/>
            <w:webHidden/>
          </w:rPr>
        </w:r>
        <w:r w:rsidR="00CB1BA7">
          <w:rPr>
            <w:noProof/>
            <w:webHidden/>
          </w:rPr>
          <w:fldChar w:fldCharType="separate"/>
        </w:r>
        <w:r w:rsidR="00CB1BA7">
          <w:rPr>
            <w:noProof/>
            <w:webHidden/>
          </w:rPr>
          <w:t>2</w:t>
        </w:r>
        <w:r w:rsidR="00CB1BA7">
          <w:rPr>
            <w:noProof/>
            <w:webHidden/>
          </w:rPr>
          <w:fldChar w:fldCharType="end"/>
        </w:r>
      </w:hyperlink>
    </w:p>
    <w:p w14:paraId="09082E61" w14:textId="34CD34DD" w:rsidR="00CB1BA7" w:rsidRDefault="00BC0E67">
      <w:pPr>
        <w:pStyle w:val="TDC1"/>
        <w:tabs>
          <w:tab w:val="left" w:pos="440"/>
          <w:tab w:val="right" w:leader="dot" w:pos="8494"/>
        </w:tabs>
        <w:rPr>
          <w:rFonts w:asciiTheme="minorHAnsi" w:eastAsiaTheme="minorEastAsia" w:hAnsiTheme="minorHAnsi" w:cstheme="minorBidi"/>
          <w:noProof/>
          <w:szCs w:val="22"/>
          <w:lang w:val="es-ES"/>
        </w:rPr>
      </w:pPr>
      <w:hyperlink w:anchor="_Toc116564866" w:history="1">
        <w:r w:rsidR="00CB1BA7" w:rsidRPr="00244D1F">
          <w:rPr>
            <w:rStyle w:val="Hipervnculo"/>
            <w:noProof/>
          </w:rPr>
          <w:t>3.</w:t>
        </w:r>
        <w:r w:rsidR="00CB1BA7">
          <w:rPr>
            <w:rFonts w:asciiTheme="minorHAnsi" w:eastAsiaTheme="minorEastAsia" w:hAnsiTheme="minorHAnsi" w:cstheme="minorBidi"/>
            <w:noProof/>
            <w:szCs w:val="22"/>
            <w:lang w:val="es-ES"/>
          </w:rPr>
          <w:tab/>
        </w:r>
        <w:r w:rsidR="00CB1BA7" w:rsidRPr="00244D1F">
          <w:rPr>
            <w:rStyle w:val="Hipervnculo"/>
            <w:noProof/>
          </w:rPr>
          <w:t>Lote 1. Plataforma OpenShift.</w:t>
        </w:r>
        <w:r w:rsidR="00CB1BA7">
          <w:rPr>
            <w:noProof/>
            <w:webHidden/>
          </w:rPr>
          <w:tab/>
        </w:r>
        <w:r w:rsidR="00CB1BA7">
          <w:rPr>
            <w:noProof/>
            <w:webHidden/>
          </w:rPr>
          <w:fldChar w:fldCharType="begin"/>
        </w:r>
        <w:r w:rsidR="00CB1BA7">
          <w:rPr>
            <w:noProof/>
            <w:webHidden/>
          </w:rPr>
          <w:instrText xml:space="preserve"> PAGEREF _Toc116564866 \h </w:instrText>
        </w:r>
        <w:r w:rsidR="00CB1BA7">
          <w:rPr>
            <w:noProof/>
            <w:webHidden/>
          </w:rPr>
        </w:r>
        <w:r w:rsidR="00CB1BA7">
          <w:rPr>
            <w:noProof/>
            <w:webHidden/>
          </w:rPr>
          <w:fldChar w:fldCharType="separate"/>
        </w:r>
        <w:r w:rsidR="00CB1BA7">
          <w:rPr>
            <w:noProof/>
            <w:webHidden/>
          </w:rPr>
          <w:t>3</w:t>
        </w:r>
        <w:r w:rsidR="00CB1BA7">
          <w:rPr>
            <w:noProof/>
            <w:webHidden/>
          </w:rPr>
          <w:fldChar w:fldCharType="end"/>
        </w:r>
      </w:hyperlink>
    </w:p>
    <w:p w14:paraId="19E7FF74" w14:textId="3EC50490" w:rsidR="00CB1BA7" w:rsidRDefault="00BC0E67">
      <w:pPr>
        <w:pStyle w:val="TDC2"/>
        <w:tabs>
          <w:tab w:val="left" w:pos="880"/>
          <w:tab w:val="right" w:leader="dot" w:pos="8494"/>
        </w:tabs>
        <w:rPr>
          <w:rFonts w:asciiTheme="minorHAnsi" w:eastAsiaTheme="minorEastAsia" w:hAnsiTheme="minorHAnsi" w:cstheme="minorBidi"/>
          <w:noProof/>
          <w:szCs w:val="22"/>
          <w:lang w:val="es-ES"/>
        </w:rPr>
      </w:pPr>
      <w:hyperlink w:anchor="_Toc116564867" w:history="1">
        <w:r w:rsidR="00CB1BA7" w:rsidRPr="00244D1F">
          <w:rPr>
            <w:rStyle w:val="Hipervnculo"/>
            <w:noProof/>
          </w:rPr>
          <w:t>3.1.</w:t>
        </w:r>
        <w:r w:rsidR="00CB1BA7">
          <w:rPr>
            <w:rFonts w:asciiTheme="minorHAnsi" w:eastAsiaTheme="minorEastAsia" w:hAnsiTheme="minorHAnsi" w:cstheme="minorBidi"/>
            <w:noProof/>
            <w:szCs w:val="22"/>
            <w:lang w:val="es-ES"/>
          </w:rPr>
          <w:tab/>
        </w:r>
        <w:r w:rsidR="00CB1BA7" w:rsidRPr="00244D1F">
          <w:rPr>
            <w:rStyle w:val="Hipervnculo"/>
            <w:noProof/>
          </w:rPr>
          <w:t>El proyecto.</w:t>
        </w:r>
        <w:r w:rsidR="00CB1BA7">
          <w:rPr>
            <w:noProof/>
            <w:webHidden/>
          </w:rPr>
          <w:tab/>
        </w:r>
        <w:r w:rsidR="00CB1BA7">
          <w:rPr>
            <w:noProof/>
            <w:webHidden/>
          </w:rPr>
          <w:fldChar w:fldCharType="begin"/>
        </w:r>
        <w:r w:rsidR="00CB1BA7">
          <w:rPr>
            <w:noProof/>
            <w:webHidden/>
          </w:rPr>
          <w:instrText xml:space="preserve"> PAGEREF _Toc116564867 \h </w:instrText>
        </w:r>
        <w:r w:rsidR="00CB1BA7">
          <w:rPr>
            <w:noProof/>
            <w:webHidden/>
          </w:rPr>
        </w:r>
        <w:r w:rsidR="00CB1BA7">
          <w:rPr>
            <w:noProof/>
            <w:webHidden/>
          </w:rPr>
          <w:fldChar w:fldCharType="separate"/>
        </w:r>
        <w:r w:rsidR="00CB1BA7">
          <w:rPr>
            <w:noProof/>
            <w:webHidden/>
          </w:rPr>
          <w:t>3</w:t>
        </w:r>
        <w:r w:rsidR="00CB1BA7">
          <w:rPr>
            <w:noProof/>
            <w:webHidden/>
          </w:rPr>
          <w:fldChar w:fldCharType="end"/>
        </w:r>
      </w:hyperlink>
    </w:p>
    <w:p w14:paraId="743FD22A" w14:textId="1B9758FF" w:rsidR="00CB1BA7" w:rsidRDefault="00BC0E67">
      <w:pPr>
        <w:pStyle w:val="TDC2"/>
        <w:tabs>
          <w:tab w:val="left" w:pos="880"/>
          <w:tab w:val="right" w:leader="dot" w:pos="8494"/>
        </w:tabs>
        <w:rPr>
          <w:rFonts w:asciiTheme="minorHAnsi" w:eastAsiaTheme="minorEastAsia" w:hAnsiTheme="minorHAnsi" w:cstheme="minorBidi"/>
          <w:noProof/>
          <w:szCs w:val="22"/>
          <w:lang w:val="es-ES"/>
        </w:rPr>
      </w:pPr>
      <w:hyperlink w:anchor="_Toc116564868" w:history="1">
        <w:r w:rsidR="00CB1BA7" w:rsidRPr="00244D1F">
          <w:rPr>
            <w:rStyle w:val="Hipervnculo"/>
            <w:noProof/>
          </w:rPr>
          <w:t>3.2.</w:t>
        </w:r>
        <w:r w:rsidR="00CB1BA7">
          <w:rPr>
            <w:rFonts w:asciiTheme="minorHAnsi" w:eastAsiaTheme="minorEastAsia" w:hAnsiTheme="minorHAnsi" w:cstheme="minorBidi"/>
            <w:noProof/>
            <w:szCs w:val="22"/>
            <w:lang w:val="es-ES"/>
          </w:rPr>
          <w:tab/>
        </w:r>
        <w:r w:rsidR="00CB1BA7" w:rsidRPr="00244D1F">
          <w:rPr>
            <w:rStyle w:val="Hipervnculo"/>
            <w:noProof/>
          </w:rPr>
          <w:t>El soporte de primer nivel.</w:t>
        </w:r>
        <w:r w:rsidR="00CB1BA7">
          <w:rPr>
            <w:noProof/>
            <w:webHidden/>
          </w:rPr>
          <w:tab/>
        </w:r>
        <w:r w:rsidR="00CB1BA7">
          <w:rPr>
            <w:noProof/>
            <w:webHidden/>
          </w:rPr>
          <w:fldChar w:fldCharType="begin"/>
        </w:r>
        <w:r w:rsidR="00CB1BA7">
          <w:rPr>
            <w:noProof/>
            <w:webHidden/>
          </w:rPr>
          <w:instrText xml:space="preserve"> PAGEREF _Toc116564868 \h </w:instrText>
        </w:r>
        <w:r w:rsidR="00CB1BA7">
          <w:rPr>
            <w:noProof/>
            <w:webHidden/>
          </w:rPr>
        </w:r>
        <w:r w:rsidR="00CB1BA7">
          <w:rPr>
            <w:noProof/>
            <w:webHidden/>
          </w:rPr>
          <w:fldChar w:fldCharType="separate"/>
        </w:r>
        <w:r w:rsidR="00CB1BA7">
          <w:rPr>
            <w:noProof/>
            <w:webHidden/>
          </w:rPr>
          <w:t>4</w:t>
        </w:r>
        <w:r w:rsidR="00CB1BA7">
          <w:rPr>
            <w:noProof/>
            <w:webHidden/>
          </w:rPr>
          <w:fldChar w:fldCharType="end"/>
        </w:r>
      </w:hyperlink>
    </w:p>
    <w:p w14:paraId="4F6E8AF8" w14:textId="773A1E74" w:rsidR="00CB1BA7" w:rsidRDefault="00BC0E67">
      <w:pPr>
        <w:pStyle w:val="TDC1"/>
        <w:tabs>
          <w:tab w:val="left" w:pos="440"/>
          <w:tab w:val="right" w:leader="dot" w:pos="8494"/>
        </w:tabs>
        <w:rPr>
          <w:rFonts w:asciiTheme="minorHAnsi" w:eastAsiaTheme="minorEastAsia" w:hAnsiTheme="minorHAnsi" w:cstheme="minorBidi"/>
          <w:noProof/>
          <w:szCs w:val="22"/>
          <w:lang w:val="es-ES"/>
        </w:rPr>
      </w:pPr>
      <w:hyperlink w:anchor="_Toc116564869" w:history="1">
        <w:r w:rsidR="00CB1BA7" w:rsidRPr="00244D1F">
          <w:rPr>
            <w:rStyle w:val="Hipervnculo"/>
            <w:noProof/>
          </w:rPr>
          <w:t>4.</w:t>
        </w:r>
        <w:r w:rsidR="00CB1BA7">
          <w:rPr>
            <w:rFonts w:asciiTheme="minorHAnsi" w:eastAsiaTheme="minorEastAsia" w:hAnsiTheme="minorHAnsi" w:cstheme="minorBidi"/>
            <w:noProof/>
            <w:szCs w:val="22"/>
            <w:lang w:val="es-ES"/>
          </w:rPr>
          <w:tab/>
        </w:r>
        <w:r w:rsidR="00CB1BA7" w:rsidRPr="00244D1F">
          <w:rPr>
            <w:rStyle w:val="Hipervnculo"/>
            <w:noProof/>
          </w:rPr>
          <w:t>Lote 2. Red Hat Satellite.</w:t>
        </w:r>
        <w:r w:rsidR="00CB1BA7">
          <w:rPr>
            <w:noProof/>
            <w:webHidden/>
          </w:rPr>
          <w:tab/>
        </w:r>
        <w:r w:rsidR="00CB1BA7">
          <w:rPr>
            <w:noProof/>
            <w:webHidden/>
          </w:rPr>
          <w:fldChar w:fldCharType="begin"/>
        </w:r>
        <w:r w:rsidR="00CB1BA7">
          <w:rPr>
            <w:noProof/>
            <w:webHidden/>
          </w:rPr>
          <w:instrText xml:space="preserve"> PAGEREF _Toc116564869 \h </w:instrText>
        </w:r>
        <w:r w:rsidR="00CB1BA7">
          <w:rPr>
            <w:noProof/>
            <w:webHidden/>
          </w:rPr>
        </w:r>
        <w:r w:rsidR="00CB1BA7">
          <w:rPr>
            <w:noProof/>
            <w:webHidden/>
          </w:rPr>
          <w:fldChar w:fldCharType="separate"/>
        </w:r>
        <w:r w:rsidR="00CB1BA7">
          <w:rPr>
            <w:noProof/>
            <w:webHidden/>
          </w:rPr>
          <w:t>5</w:t>
        </w:r>
        <w:r w:rsidR="00CB1BA7">
          <w:rPr>
            <w:noProof/>
            <w:webHidden/>
          </w:rPr>
          <w:fldChar w:fldCharType="end"/>
        </w:r>
      </w:hyperlink>
    </w:p>
    <w:p w14:paraId="5ED633B8" w14:textId="1D239C9B" w:rsidR="00CB1BA7" w:rsidRDefault="00BC0E67">
      <w:pPr>
        <w:pStyle w:val="TDC2"/>
        <w:tabs>
          <w:tab w:val="left" w:pos="880"/>
          <w:tab w:val="right" w:leader="dot" w:pos="8494"/>
        </w:tabs>
        <w:rPr>
          <w:rFonts w:asciiTheme="minorHAnsi" w:eastAsiaTheme="minorEastAsia" w:hAnsiTheme="minorHAnsi" w:cstheme="minorBidi"/>
          <w:noProof/>
          <w:szCs w:val="22"/>
          <w:lang w:val="es-ES"/>
        </w:rPr>
      </w:pPr>
      <w:hyperlink w:anchor="_Toc116564870" w:history="1">
        <w:r w:rsidR="00CB1BA7" w:rsidRPr="00244D1F">
          <w:rPr>
            <w:rStyle w:val="Hipervnculo"/>
            <w:noProof/>
          </w:rPr>
          <w:t>4.1.</w:t>
        </w:r>
        <w:r w:rsidR="00CB1BA7">
          <w:rPr>
            <w:rFonts w:asciiTheme="minorHAnsi" w:eastAsiaTheme="minorEastAsia" w:hAnsiTheme="minorHAnsi" w:cstheme="minorBidi"/>
            <w:noProof/>
            <w:szCs w:val="22"/>
            <w:lang w:val="es-ES"/>
          </w:rPr>
          <w:tab/>
        </w:r>
        <w:r w:rsidR="00CB1BA7" w:rsidRPr="00244D1F">
          <w:rPr>
            <w:rStyle w:val="Hipervnculo"/>
            <w:noProof/>
          </w:rPr>
          <w:t>El proyecto</w:t>
        </w:r>
        <w:r w:rsidR="00CB1BA7">
          <w:rPr>
            <w:noProof/>
            <w:webHidden/>
          </w:rPr>
          <w:tab/>
        </w:r>
        <w:r w:rsidR="00CB1BA7">
          <w:rPr>
            <w:noProof/>
            <w:webHidden/>
          </w:rPr>
          <w:fldChar w:fldCharType="begin"/>
        </w:r>
        <w:r w:rsidR="00CB1BA7">
          <w:rPr>
            <w:noProof/>
            <w:webHidden/>
          </w:rPr>
          <w:instrText xml:space="preserve"> PAGEREF _Toc116564870 \h </w:instrText>
        </w:r>
        <w:r w:rsidR="00CB1BA7">
          <w:rPr>
            <w:noProof/>
            <w:webHidden/>
          </w:rPr>
        </w:r>
        <w:r w:rsidR="00CB1BA7">
          <w:rPr>
            <w:noProof/>
            <w:webHidden/>
          </w:rPr>
          <w:fldChar w:fldCharType="separate"/>
        </w:r>
        <w:r w:rsidR="00CB1BA7">
          <w:rPr>
            <w:noProof/>
            <w:webHidden/>
          </w:rPr>
          <w:t>5</w:t>
        </w:r>
        <w:r w:rsidR="00CB1BA7">
          <w:rPr>
            <w:noProof/>
            <w:webHidden/>
          </w:rPr>
          <w:fldChar w:fldCharType="end"/>
        </w:r>
      </w:hyperlink>
    </w:p>
    <w:p w14:paraId="5A8AFBB3" w14:textId="78D6B4B2" w:rsidR="00CB1BA7" w:rsidRDefault="00BC0E67">
      <w:pPr>
        <w:pStyle w:val="TDC2"/>
        <w:tabs>
          <w:tab w:val="left" w:pos="880"/>
          <w:tab w:val="right" w:leader="dot" w:pos="8494"/>
        </w:tabs>
        <w:rPr>
          <w:rFonts w:asciiTheme="minorHAnsi" w:eastAsiaTheme="minorEastAsia" w:hAnsiTheme="minorHAnsi" w:cstheme="minorBidi"/>
          <w:noProof/>
          <w:szCs w:val="22"/>
          <w:lang w:val="es-ES"/>
        </w:rPr>
      </w:pPr>
      <w:hyperlink w:anchor="_Toc116564871" w:history="1">
        <w:r w:rsidR="00CB1BA7" w:rsidRPr="00244D1F">
          <w:rPr>
            <w:rStyle w:val="Hipervnculo"/>
            <w:noProof/>
          </w:rPr>
          <w:t>4.2.</w:t>
        </w:r>
        <w:r w:rsidR="00CB1BA7">
          <w:rPr>
            <w:rFonts w:asciiTheme="minorHAnsi" w:eastAsiaTheme="minorEastAsia" w:hAnsiTheme="minorHAnsi" w:cstheme="minorBidi"/>
            <w:noProof/>
            <w:szCs w:val="22"/>
            <w:lang w:val="es-ES"/>
          </w:rPr>
          <w:tab/>
        </w:r>
        <w:r w:rsidR="00CB1BA7" w:rsidRPr="00244D1F">
          <w:rPr>
            <w:rStyle w:val="Hipervnculo"/>
            <w:noProof/>
          </w:rPr>
          <w:t>El soporte de primer nivel.</w:t>
        </w:r>
        <w:r w:rsidR="00CB1BA7">
          <w:rPr>
            <w:noProof/>
            <w:webHidden/>
          </w:rPr>
          <w:tab/>
        </w:r>
        <w:r w:rsidR="00CB1BA7">
          <w:rPr>
            <w:noProof/>
            <w:webHidden/>
          </w:rPr>
          <w:fldChar w:fldCharType="begin"/>
        </w:r>
        <w:r w:rsidR="00CB1BA7">
          <w:rPr>
            <w:noProof/>
            <w:webHidden/>
          </w:rPr>
          <w:instrText xml:space="preserve"> PAGEREF _Toc116564871 \h </w:instrText>
        </w:r>
        <w:r w:rsidR="00CB1BA7">
          <w:rPr>
            <w:noProof/>
            <w:webHidden/>
          </w:rPr>
        </w:r>
        <w:r w:rsidR="00CB1BA7">
          <w:rPr>
            <w:noProof/>
            <w:webHidden/>
          </w:rPr>
          <w:fldChar w:fldCharType="separate"/>
        </w:r>
        <w:r w:rsidR="00CB1BA7">
          <w:rPr>
            <w:noProof/>
            <w:webHidden/>
          </w:rPr>
          <w:t>6</w:t>
        </w:r>
        <w:r w:rsidR="00CB1BA7">
          <w:rPr>
            <w:noProof/>
            <w:webHidden/>
          </w:rPr>
          <w:fldChar w:fldCharType="end"/>
        </w:r>
      </w:hyperlink>
    </w:p>
    <w:p w14:paraId="20E6E469" w14:textId="020A69EF" w:rsidR="00CB1BA7" w:rsidRDefault="00BC0E67">
      <w:pPr>
        <w:pStyle w:val="TDC1"/>
        <w:tabs>
          <w:tab w:val="left" w:pos="440"/>
          <w:tab w:val="right" w:leader="dot" w:pos="8494"/>
        </w:tabs>
        <w:rPr>
          <w:rFonts w:asciiTheme="minorHAnsi" w:eastAsiaTheme="minorEastAsia" w:hAnsiTheme="minorHAnsi" w:cstheme="minorBidi"/>
          <w:noProof/>
          <w:szCs w:val="22"/>
          <w:lang w:val="es-ES"/>
        </w:rPr>
      </w:pPr>
      <w:hyperlink w:anchor="_Toc116564872" w:history="1">
        <w:r w:rsidR="00CB1BA7" w:rsidRPr="00244D1F">
          <w:rPr>
            <w:rStyle w:val="Hipervnculo"/>
            <w:noProof/>
          </w:rPr>
          <w:t>5.</w:t>
        </w:r>
        <w:r w:rsidR="00CB1BA7">
          <w:rPr>
            <w:rFonts w:asciiTheme="minorHAnsi" w:eastAsiaTheme="minorEastAsia" w:hAnsiTheme="minorHAnsi" w:cstheme="minorBidi"/>
            <w:noProof/>
            <w:szCs w:val="22"/>
            <w:lang w:val="es-ES"/>
          </w:rPr>
          <w:tab/>
        </w:r>
        <w:r w:rsidR="00CB1BA7" w:rsidRPr="00244D1F">
          <w:rPr>
            <w:rStyle w:val="Hipervnculo"/>
            <w:noProof/>
          </w:rPr>
          <w:t>Soporte de primer nivel (Lotes 1 y 2)</w:t>
        </w:r>
        <w:r w:rsidR="00CB1BA7">
          <w:rPr>
            <w:noProof/>
            <w:webHidden/>
          </w:rPr>
          <w:tab/>
        </w:r>
        <w:r w:rsidR="00CB1BA7">
          <w:rPr>
            <w:noProof/>
            <w:webHidden/>
          </w:rPr>
          <w:fldChar w:fldCharType="begin"/>
        </w:r>
        <w:r w:rsidR="00CB1BA7">
          <w:rPr>
            <w:noProof/>
            <w:webHidden/>
          </w:rPr>
          <w:instrText xml:space="preserve"> PAGEREF _Toc116564872 \h </w:instrText>
        </w:r>
        <w:r w:rsidR="00CB1BA7">
          <w:rPr>
            <w:noProof/>
            <w:webHidden/>
          </w:rPr>
        </w:r>
        <w:r w:rsidR="00CB1BA7">
          <w:rPr>
            <w:noProof/>
            <w:webHidden/>
          </w:rPr>
          <w:fldChar w:fldCharType="separate"/>
        </w:r>
        <w:r w:rsidR="00CB1BA7">
          <w:rPr>
            <w:noProof/>
            <w:webHidden/>
          </w:rPr>
          <w:t>6</w:t>
        </w:r>
        <w:r w:rsidR="00CB1BA7">
          <w:rPr>
            <w:noProof/>
            <w:webHidden/>
          </w:rPr>
          <w:fldChar w:fldCharType="end"/>
        </w:r>
      </w:hyperlink>
    </w:p>
    <w:p w14:paraId="54D55694" w14:textId="5338308D" w:rsidR="00CB1BA7" w:rsidRDefault="00BC0E67">
      <w:pPr>
        <w:pStyle w:val="TDC2"/>
        <w:tabs>
          <w:tab w:val="left" w:pos="880"/>
          <w:tab w:val="right" w:leader="dot" w:pos="8494"/>
        </w:tabs>
        <w:rPr>
          <w:rFonts w:asciiTheme="minorHAnsi" w:eastAsiaTheme="minorEastAsia" w:hAnsiTheme="minorHAnsi" w:cstheme="minorBidi"/>
          <w:noProof/>
          <w:szCs w:val="22"/>
          <w:lang w:val="es-ES"/>
        </w:rPr>
      </w:pPr>
      <w:hyperlink w:anchor="_Toc116564873" w:history="1">
        <w:r w:rsidR="00CB1BA7" w:rsidRPr="00244D1F">
          <w:rPr>
            <w:rStyle w:val="Hipervnculo"/>
            <w:noProof/>
          </w:rPr>
          <w:t>5.1.</w:t>
        </w:r>
        <w:r w:rsidR="00CB1BA7">
          <w:rPr>
            <w:rFonts w:asciiTheme="minorHAnsi" w:eastAsiaTheme="minorEastAsia" w:hAnsiTheme="minorHAnsi" w:cstheme="minorBidi"/>
            <w:noProof/>
            <w:szCs w:val="22"/>
            <w:lang w:val="es-ES"/>
          </w:rPr>
          <w:tab/>
        </w:r>
        <w:r w:rsidR="00CB1BA7" w:rsidRPr="00244D1F">
          <w:rPr>
            <w:rStyle w:val="Hipervnculo"/>
            <w:noProof/>
          </w:rPr>
          <w:t>Organización</w:t>
        </w:r>
        <w:r w:rsidR="00CB1BA7">
          <w:rPr>
            <w:noProof/>
            <w:webHidden/>
          </w:rPr>
          <w:tab/>
        </w:r>
        <w:r w:rsidR="00CB1BA7">
          <w:rPr>
            <w:noProof/>
            <w:webHidden/>
          </w:rPr>
          <w:fldChar w:fldCharType="begin"/>
        </w:r>
        <w:r w:rsidR="00CB1BA7">
          <w:rPr>
            <w:noProof/>
            <w:webHidden/>
          </w:rPr>
          <w:instrText xml:space="preserve"> PAGEREF _Toc116564873 \h </w:instrText>
        </w:r>
        <w:r w:rsidR="00CB1BA7">
          <w:rPr>
            <w:noProof/>
            <w:webHidden/>
          </w:rPr>
        </w:r>
        <w:r w:rsidR="00CB1BA7">
          <w:rPr>
            <w:noProof/>
            <w:webHidden/>
          </w:rPr>
          <w:fldChar w:fldCharType="separate"/>
        </w:r>
        <w:r w:rsidR="00CB1BA7">
          <w:rPr>
            <w:noProof/>
            <w:webHidden/>
          </w:rPr>
          <w:t>6</w:t>
        </w:r>
        <w:r w:rsidR="00CB1BA7">
          <w:rPr>
            <w:noProof/>
            <w:webHidden/>
          </w:rPr>
          <w:fldChar w:fldCharType="end"/>
        </w:r>
      </w:hyperlink>
    </w:p>
    <w:p w14:paraId="17673BB8" w14:textId="78DE739D" w:rsidR="00CB1BA7" w:rsidRDefault="00BC0E67">
      <w:pPr>
        <w:pStyle w:val="TDC2"/>
        <w:tabs>
          <w:tab w:val="left" w:pos="880"/>
          <w:tab w:val="right" w:leader="dot" w:pos="8494"/>
        </w:tabs>
        <w:rPr>
          <w:rFonts w:asciiTheme="minorHAnsi" w:eastAsiaTheme="minorEastAsia" w:hAnsiTheme="minorHAnsi" w:cstheme="minorBidi"/>
          <w:noProof/>
          <w:szCs w:val="22"/>
          <w:lang w:val="es-ES"/>
        </w:rPr>
      </w:pPr>
      <w:hyperlink w:anchor="_Toc116564874" w:history="1">
        <w:r w:rsidR="00CB1BA7" w:rsidRPr="00244D1F">
          <w:rPr>
            <w:rStyle w:val="Hipervnculo"/>
            <w:noProof/>
          </w:rPr>
          <w:t>5.2.</w:t>
        </w:r>
        <w:r w:rsidR="00CB1BA7">
          <w:rPr>
            <w:rFonts w:asciiTheme="minorHAnsi" w:eastAsiaTheme="minorEastAsia" w:hAnsiTheme="minorHAnsi" w:cstheme="minorBidi"/>
            <w:noProof/>
            <w:szCs w:val="22"/>
            <w:lang w:val="es-ES"/>
          </w:rPr>
          <w:tab/>
        </w:r>
        <w:r w:rsidR="00CB1BA7" w:rsidRPr="00244D1F">
          <w:rPr>
            <w:rStyle w:val="Hipervnculo"/>
            <w:noProof/>
          </w:rPr>
          <w:t>Planteamiento soporte de primer nivel</w:t>
        </w:r>
        <w:r w:rsidR="00CB1BA7">
          <w:rPr>
            <w:noProof/>
            <w:webHidden/>
          </w:rPr>
          <w:tab/>
        </w:r>
        <w:r w:rsidR="00CB1BA7">
          <w:rPr>
            <w:noProof/>
            <w:webHidden/>
          </w:rPr>
          <w:fldChar w:fldCharType="begin"/>
        </w:r>
        <w:r w:rsidR="00CB1BA7">
          <w:rPr>
            <w:noProof/>
            <w:webHidden/>
          </w:rPr>
          <w:instrText xml:space="preserve"> PAGEREF _Toc116564874 \h </w:instrText>
        </w:r>
        <w:r w:rsidR="00CB1BA7">
          <w:rPr>
            <w:noProof/>
            <w:webHidden/>
          </w:rPr>
        </w:r>
        <w:r w:rsidR="00CB1BA7">
          <w:rPr>
            <w:noProof/>
            <w:webHidden/>
          </w:rPr>
          <w:fldChar w:fldCharType="separate"/>
        </w:r>
        <w:r w:rsidR="00CB1BA7">
          <w:rPr>
            <w:noProof/>
            <w:webHidden/>
          </w:rPr>
          <w:t>7</w:t>
        </w:r>
        <w:r w:rsidR="00CB1BA7">
          <w:rPr>
            <w:noProof/>
            <w:webHidden/>
          </w:rPr>
          <w:fldChar w:fldCharType="end"/>
        </w:r>
      </w:hyperlink>
    </w:p>
    <w:p w14:paraId="6E6AAE0D" w14:textId="427BEEFB" w:rsidR="00CB1BA7" w:rsidRDefault="00BC0E67">
      <w:pPr>
        <w:pStyle w:val="TDC2"/>
        <w:tabs>
          <w:tab w:val="left" w:pos="880"/>
          <w:tab w:val="right" w:leader="dot" w:pos="8494"/>
        </w:tabs>
        <w:rPr>
          <w:rFonts w:asciiTheme="minorHAnsi" w:eastAsiaTheme="minorEastAsia" w:hAnsiTheme="minorHAnsi" w:cstheme="minorBidi"/>
          <w:noProof/>
          <w:szCs w:val="22"/>
          <w:lang w:val="es-ES"/>
        </w:rPr>
      </w:pPr>
      <w:hyperlink w:anchor="_Toc116564875" w:history="1">
        <w:r w:rsidR="00CB1BA7" w:rsidRPr="00244D1F">
          <w:rPr>
            <w:rStyle w:val="Hipervnculo"/>
            <w:noProof/>
          </w:rPr>
          <w:t>5.3.</w:t>
        </w:r>
        <w:r w:rsidR="00CB1BA7">
          <w:rPr>
            <w:rFonts w:asciiTheme="minorHAnsi" w:eastAsiaTheme="minorEastAsia" w:hAnsiTheme="minorHAnsi" w:cstheme="minorBidi"/>
            <w:noProof/>
            <w:szCs w:val="22"/>
            <w:lang w:val="es-ES"/>
          </w:rPr>
          <w:tab/>
        </w:r>
        <w:r w:rsidR="00CB1BA7" w:rsidRPr="00244D1F">
          <w:rPr>
            <w:rStyle w:val="Hipervnculo"/>
            <w:noProof/>
          </w:rPr>
          <w:t>Acuerdos de Nivel de Servicio</w:t>
        </w:r>
        <w:r w:rsidR="00CB1BA7">
          <w:rPr>
            <w:noProof/>
            <w:webHidden/>
          </w:rPr>
          <w:tab/>
        </w:r>
        <w:r w:rsidR="00CB1BA7">
          <w:rPr>
            <w:noProof/>
            <w:webHidden/>
          </w:rPr>
          <w:fldChar w:fldCharType="begin"/>
        </w:r>
        <w:r w:rsidR="00CB1BA7">
          <w:rPr>
            <w:noProof/>
            <w:webHidden/>
          </w:rPr>
          <w:instrText xml:space="preserve"> PAGEREF _Toc116564875 \h </w:instrText>
        </w:r>
        <w:r w:rsidR="00CB1BA7">
          <w:rPr>
            <w:noProof/>
            <w:webHidden/>
          </w:rPr>
        </w:r>
        <w:r w:rsidR="00CB1BA7">
          <w:rPr>
            <w:noProof/>
            <w:webHidden/>
          </w:rPr>
          <w:fldChar w:fldCharType="separate"/>
        </w:r>
        <w:r w:rsidR="00CB1BA7">
          <w:rPr>
            <w:noProof/>
            <w:webHidden/>
          </w:rPr>
          <w:t>8</w:t>
        </w:r>
        <w:r w:rsidR="00CB1BA7">
          <w:rPr>
            <w:noProof/>
            <w:webHidden/>
          </w:rPr>
          <w:fldChar w:fldCharType="end"/>
        </w:r>
      </w:hyperlink>
    </w:p>
    <w:p w14:paraId="0DA40902" w14:textId="1EB4F58D" w:rsidR="00CB1BA7" w:rsidRDefault="00BC0E67">
      <w:pPr>
        <w:pStyle w:val="TDC3"/>
        <w:tabs>
          <w:tab w:val="right" w:leader="dot" w:pos="8494"/>
        </w:tabs>
        <w:rPr>
          <w:rFonts w:asciiTheme="minorHAnsi" w:eastAsiaTheme="minorEastAsia" w:hAnsiTheme="minorHAnsi" w:cstheme="minorBidi"/>
          <w:noProof/>
          <w:szCs w:val="22"/>
          <w:lang w:val="es-ES"/>
        </w:rPr>
      </w:pPr>
      <w:hyperlink w:anchor="_Toc116564876" w:history="1">
        <w:r w:rsidR="00CB1BA7" w:rsidRPr="00244D1F">
          <w:rPr>
            <w:rStyle w:val="Hipervnculo"/>
            <w:noProof/>
          </w:rPr>
          <w:t>Prestación del Servicio</w:t>
        </w:r>
        <w:r w:rsidR="00CB1BA7">
          <w:rPr>
            <w:noProof/>
            <w:webHidden/>
          </w:rPr>
          <w:tab/>
        </w:r>
        <w:r w:rsidR="00CB1BA7">
          <w:rPr>
            <w:noProof/>
            <w:webHidden/>
          </w:rPr>
          <w:fldChar w:fldCharType="begin"/>
        </w:r>
        <w:r w:rsidR="00CB1BA7">
          <w:rPr>
            <w:noProof/>
            <w:webHidden/>
          </w:rPr>
          <w:instrText xml:space="preserve"> PAGEREF _Toc116564876 \h </w:instrText>
        </w:r>
        <w:r w:rsidR="00CB1BA7">
          <w:rPr>
            <w:noProof/>
            <w:webHidden/>
          </w:rPr>
        </w:r>
        <w:r w:rsidR="00CB1BA7">
          <w:rPr>
            <w:noProof/>
            <w:webHidden/>
          </w:rPr>
          <w:fldChar w:fldCharType="separate"/>
        </w:r>
        <w:r w:rsidR="00CB1BA7">
          <w:rPr>
            <w:noProof/>
            <w:webHidden/>
          </w:rPr>
          <w:t>8</w:t>
        </w:r>
        <w:r w:rsidR="00CB1BA7">
          <w:rPr>
            <w:noProof/>
            <w:webHidden/>
          </w:rPr>
          <w:fldChar w:fldCharType="end"/>
        </w:r>
      </w:hyperlink>
    </w:p>
    <w:p w14:paraId="68FA54EF" w14:textId="7ACD0468" w:rsidR="00CB1BA7" w:rsidRDefault="00BC0E67">
      <w:pPr>
        <w:pStyle w:val="TDC3"/>
        <w:tabs>
          <w:tab w:val="right" w:leader="dot" w:pos="8494"/>
        </w:tabs>
        <w:rPr>
          <w:rFonts w:asciiTheme="minorHAnsi" w:eastAsiaTheme="minorEastAsia" w:hAnsiTheme="minorHAnsi" w:cstheme="minorBidi"/>
          <w:noProof/>
          <w:szCs w:val="22"/>
          <w:lang w:val="es-ES"/>
        </w:rPr>
      </w:pPr>
      <w:hyperlink w:anchor="_Toc116564877" w:history="1">
        <w:r w:rsidR="00CB1BA7" w:rsidRPr="00244D1F">
          <w:rPr>
            <w:rStyle w:val="Hipervnculo"/>
            <w:noProof/>
          </w:rPr>
          <w:t>Tiempos de Atención y Resolución</w:t>
        </w:r>
        <w:r w:rsidR="00CB1BA7">
          <w:rPr>
            <w:noProof/>
            <w:webHidden/>
          </w:rPr>
          <w:tab/>
        </w:r>
        <w:r w:rsidR="00CB1BA7">
          <w:rPr>
            <w:noProof/>
            <w:webHidden/>
          </w:rPr>
          <w:fldChar w:fldCharType="begin"/>
        </w:r>
        <w:r w:rsidR="00CB1BA7">
          <w:rPr>
            <w:noProof/>
            <w:webHidden/>
          </w:rPr>
          <w:instrText xml:space="preserve"> PAGEREF _Toc116564877 \h </w:instrText>
        </w:r>
        <w:r w:rsidR="00CB1BA7">
          <w:rPr>
            <w:noProof/>
            <w:webHidden/>
          </w:rPr>
        </w:r>
        <w:r w:rsidR="00CB1BA7">
          <w:rPr>
            <w:noProof/>
            <w:webHidden/>
          </w:rPr>
          <w:fldChar w:fldCharType="separate"/>
        </w:r>
        <w:r w:rsidR="00CB1BA7">
          <w:rPr>
            <w:noProof/>
            <w:webHidden/>
          </w:rPr>
          <w:t>9</w:t>
        </w:r>
        <w:r w:rsidR="00CB1BA7">
          <w:rPr>
            <w:noProof/>
            <w:webHidden/>
          </w:rPr>
          <w:fldChar w:fldCharType="end"/>
        </w:r>
      </w:hyperlink>
    </w:p>
    <w:p w14:paraId="66995267" w14:textId="64330C7A" w:rsidR="00CB1BA7" w:rsidRDefault="00BC0E67">
      <w:pPr>
        <w:pStyle w:val="TDC1"/>
        <w:tabs>
          <w:tab w:val="right" w:leader="dot" w:pos="8494"/>
        </w:tabs>
        <w:rPr>
          <w:rFonts w:asciiTheme="minorHAnsi" w:eastAsiaTheme="minorEastAsia" w:hAnsiTheme="minorHAnsi" w:cstheme="minorBidi"/>
          <w:noProof/>
          <w:szCs w:val="22"/>
          <w:lang w:val="es-ES"/>
        </w:rPr>
      </w:pPr>
      <w:hyperlink w:anchor="_Toc116564878" w:history="1">
        <w:r w:rsidR="00CB1BA7" w:rsidRPr="00244D1F">
          <w:rPr>
            <w:rStyle w:val="Hipervnculo"/>
            <w:noProof/>
          </w:rPr>
          <w:t>Índice de Anexos del Pliego de Bases Técnicas.</w:t>
        </w:r>
        <w:r w:rsidR="00CB1BA7">
          <w:rPr>
            <w:noProof/>
            <w:webHidden/>
          </w:rPr>
          <w:tab/>
        </w:r>
        <w:r w:rsidR="00CB1BA7">
          <w:rPr>
            <w:noProof/>
            <w:webHidden/>
          </w:rPr>
          <w:fldChar w:fldCharType="begin"/>
        </w:r>
        <w:r w:rsidR="00CB1BA7">
          <w:rPr>
            <w:noProof/>
            <w:webHidden/>
          </w:rPr>
          <w:instrText xml:space="preserve"> PAGEREF _Toc116564878 \h </w:instrText>
        </w:r>
        <w:r w:rsidR="00CB1BA7">
          <w:rPr>
            <w:noProof/>
            <w:webHidden/>
          </w:rPr>
        </w:r>
        <w:r w:rsidR="00CB1BA7">
          <w:rPr>
            <w:noProof/>
            <w:webHidden/>
          </w:rPr>
          <w:fldChar w:fldCharType="separate"/>
        </w:r>
        <w:r w:rsidR="00CB1BA7">
          <w:rPr>
            <w:noProof/>
            <w:webHidden/>
          </w:rPr>
          <w:t>10</w:t>
        </w:r>
        <w:r w:rsidR="00CB1BA7">
          <w:rPr>
            <w:noProof/>
            <w:webHidden/>
          </w:rPr>
          <w:fldChar w:fldCharType="end"/>
        </w:r>
      </w:hyperlink>
    </w:p>
    <w:p w14:paraId="514A5B44" w14:textId="22FB23BE" w:rsidR="00E804A9" w:rsidRDefault="00407EBC">
      <w:pPr>
        <w:keepLines w:val="0"/>
        <w:spacing w:after="0" w:line="240" w:lineRule="auto"/>
        <w:jc w:val="left"/>
        <w:sectPr w:rsidR="00E804A9" w:rsidSect="005A3506">
          <w:headerReference w:type="even" r:id="rId14"/>
          <w:headerReference w:type="default" r:id="rId15"/>
          <w:footerReference w:type="even" r:id="rId16"/>
          <w:footerReference w:type="default" r:id="rId17"/>
          <w:headerReference w:type="first" r:id="rId18"/>
          <w:footerReference w:type="first" r:id="rId19"/>
          <w:pgSz w:w="11906" w:h="16838"/>
          <w:pgMar w:top="3119" w:right="1701" w:bottom="1134" w:left="1701" w:header="0" w:footer="0" w:gutter="0"/>
          <w:pgNumType w:start="1"/>
          <w:cols w:space="720"/>
          <w:formProt w:val="0"/>
          <w:titlePg/>
          <w:docGrid w:linePitch="360"/>
        </w:sectPr>
      </w:pPr>
      <w:r>
        <w:fldChar w:fldCharType="end"/>
      </w:r>
    </w:p>
    <w:p w14:paraId="6ABF038E" w14:textId="128400BE" w:rsidR="00627EDA" w:rsidRDefault="00645830" w:rsidP="00F72B9B">
      <w:pPr>
        <w:pStyle w:val="Ttulo1"/>
        <w:numPr>
          <w:ilvl w:val="0"/>
          <w:numId w:val="15"/>
        </w:numPr>
        <w:spacing w:before="100" w:after="100"/>
        <w:ind w:left="567" w:hanging="567"/>
      </w:pPr>
      <w:bookmarkStart w:id="6" w:name="_Toc108519518"/>
      <w:bookmarkStart w:id="7" w:name="_Toc116564864"/>
      <w:r>
        <w:lastRenderedPageBreak/>
        <w:t>Perfil de IZFE, S.A.</w:t>
      </w:r>
      <w:bookmarkEnd w:id="5"/>
      <w:bookmarkEnd w:id="6"/>
      <w:bookmarkEnd w:id="7"/>
    </w:p>
    <w:p w14:paraId="3CF856FF" w14:textId="77777777" w:rsidR="00627EDA" w:rsidRDefault="00645830">
      <w:pPr>
        <w:rPr>
          <w:rFonts w:cs="Arial"/>
          <w:szCs w:val="22"/>
        </w:rPr>
      </w:pPr>
      <w:r>
        <w:rPr>
          <w:rFonts w:cs="Arial"/>
          <w:szCs w:val="22"/>
        </w:rPr>
        <w:t>Izfe, S.A., se constituyó por la Diputación Foral de Gipuzkoa mediante Decreto Foral 55/1993, de 29 de junio como una sociedad pública foral y, de conformidad con el objeto social recogido en sus estatutos, su actividad primordial es la prestación de servicios informáticos a la Diputación Foral de Gipuzkoa y demás entes que integran el sector público guipuzcoano.</w:t>
      </w:r>
    </w:p>
    <w:p w14:paraId="1E2E4A82" w14:textId="77777777" w:rsidR="00627EDA" w:rsidRDefault="00645830">
      <w:r>
        <w:rPr>
          <w:rFonts w:cs="Arial"/>
          <w:szCs w:val="22"/>
        </w:rPr>
        <w:t xml:space="preserve">Izfe, S.A., </w:t>
      </w:r>
      <w:r>
        <w:t xml:space="preserve">tiene la condición de medio propio personificado de la Diputación Foral de Gipuzkoa pudiendo ésta conferirle encargos en los términos y con las condiciones que se determinen por los órganos correspondientes en cada caso. </w:t>
      </w:r>
    </w:p>
    <w:p w14:paraId="70ED16D8" w14:textId="77777777" w:rsidR="00627EDA" w:rsidRDefault="00645830">
      <w:r>
        <w:t>La Sociedad es el instrumento del que se dota la organización de la Diputación Foral, para alcanzar los objetivos en relación a sus Sistemas y Tecnología de la Información, previstos en el modelo director de la función informática.</w:t>
      </w:r>
    </w:p>
    <w:p w14:paraId="52925075" w14:textId="77777777" w:rsidR="00627EDA" w:rsidRDefault="00645830">
      <w:pPr>
        <w:spacing w:before="120"/>
        <w:rPr>
          <w:rFonts w:cs="Arial"/>
          <w:szCs w:val="22"/>
        </w:rPr>
      </w:pPr>
      <w:r>
        <w:rPr>
          <w:rFonts w:cs="Arial"/>
          <w:szCs w:val="22"/>
        </w:rPr>
        <w:t>El servicio en materia informática y en el entorno de las tecnologías de la información y de las comunicaciones que se presta, abarca, con carácter general, todas las prestaciones necesarias para dar cumplimiento a la función informática que requiere la Administración Foral de Gipuzkoa.</w:t>
      </w:r>
    </w:p>
    <w:p w14:paraId="5225793C" w14:textId="46F43E3F" w:rsidR="00627EDA" w:rsidRDefault="00645830">
      <w:r>
        <w:t xml:space="preserve">La solución demandada en el objeto de este </w:t>
      </w:r>
      <w:r w:rsidR="00530F1C">
        <w:t>Pliego</w:t>
      </w:r>
      <w:r>
        <w:t xml:space="preserve">, permitirá a </w:t>
      </w:r>
      <w:r>
        <w:rPr>
          <w:b/>
          <w:i/>
        </w:rPr>
        <w:t>Izfe</w:t>
      </w:r>
      <w:r>
        <w:t xml:space="preserve"> y a la Diputación Foral de Gipuzkoa satisfacer, entre otros, los siguientes objetivos estratégicos básicos en el ámbito de la mejora del sistema de gobernanza de Gipuzkoa:</w:t>
      </w:r>
    </w:p>
    <w:p w14:paraId="02A8DFBF" w14:textId="77777777" w:rsidR="00627EDA" w:rsidRDefault="00645830">
      <w:pPr>
        <w:numPr>
          <w:ilvl w:val="0"/>
          <w:numId w:val="3"/>
        </w:numPr>
        <w:tabs>
          <w:tab w:val="left" w:pos="1068"/>
          <w:tab w:val="left" w:pos="3904"/>
        </w:tabs>
        <w:ind w:left="1068"/>
        <w:contextualSpacing/>
        <w:rPr>
          <w:lang w:val="es-ES"/>
        </w:rPr>
      </w:pPr>
      <w:r>
        <w:rPr>
          <w:lang w:val="es-ES"/>
        </w:rPr>
        <w:t>Garantizar y mejorar la seguridad y disponibilidad de datos de los servicios administrativos prestados por medio de las tecnologías y los sistemas de información dentro de la administración electrónica.</w:t>
      </w:r>
    </w:p>
    <w:p w14:paraId="239C59E9" w14:textId="77777777" w:rsidR="00627EDA" w:rsidRDefault="00627EDA">
      <w:pPr>
        <w:keepLines w:val="0"/>
        <w:spacing w:after="0" w:line="240" w:lineRule="auto"/>
        <w:rPr>
          <w:rFonts w:cs="Arial"/>
          <w:color w:val="000000"/>
          <w:szCs w:val="22"/>
          <w:lang w:val="es-ES"/>
        </w:rPr>
      </w:pPr>
    </w:p>
    <w:p w14:paraId="403209FA" w14:textId="77777777" w:rsidR="00627EDA" w:rsidRDefault="00645830">
      <w:pPr>
        <w:numPr>
          <w:ilvl w:val="0"/>
          <w:numId w:val="3"/>
        </w:numPr>
        <w:tabs>
          <w:tab w:val="left" w:pos="1068"/>
          <w:tab w:val="left" w:pos="3904"/>
        </w:tabs>
        <w:ind w:left="1068"/>
        <w:contextualSpacing/>
        <w:rPr>
          <w:lang w:val="es-ES"/>
        </w:rPr>
      </w:pPr>
      <w:r>
        <w:rPr>
          <w:lang w:val="es-ES"/>
        </w:rPr>
        <w:t>Reforzar el e-gobierno y la confianza en los servicios administrativos prestados dentro del ámbito digital, reforzando la comunicación efectiva y segura entre administración y administrado.</w:t>
      </w:r>
    </w:p>
    <w:p w14:paraId="5AB58D7E" w14:textId="77777777" w:rsidR="00627EDA" w:rsidRDefault="00627EDA">
      <w:pPr>
        <w:ind w:left="781"/>
        <w:contextualSpacing/>
        <w:rPr>
          <w:lang w:val="es-ES"/>
        </w:rPr>
      </w:pPr>
    </w:p>
    <w:p w14:paraId="0201F42B" w14:textId="77777777" w:rsidR="00627EDA" w:rsidRDefault="00645830">
      <w:pPr>
        <w:numPr>
          <w:ilvl w:val="0"/>
          <w:numId w:val="3"/>
        </w:numPr>
        <w:tabs>
          <w:tab w:val="left" w:pos="1068"/>
          <w:tab w:val="left" w:pos="3904"/>
        </w:tabs>
        <w:ind w:left="1068"/>
        <w:contextualSpacing/>
        <w:rPr>
          <w:lang w:val="es-ES"/>
        </w:rPr>
      </w:pPr>
      <w:r>
        <w:rPr>
          <w:lang w:val="es-ES"/>
        </w:rPr>
        <w:t>Desarrollar el servicio prestado a los ciudadanos por la Administración Foral de Gipuzkoa permitiendo optimizar los parámetros de calidad y eficiencia en las relaciones administrativas electrónicas.</w:t>
      </w:r>
    </w:p>
    <w:p w14:paraId="4CEEE074" w14:textId="77777777" w:rsidR="00627EDA" w:rsidRDefault="00645830" w:rsidP="00A11F8F">
      <w:pPr>
        <w:pStyle w:val="Ttulo1"/>
        <w:numPr>
          <w:ilvl w:val="0"/>
          <w:numId w:val="15"/>
        </w:numPr>
        <w:spacing w:before="100" w:after="100"/>
        <w:ind w:left="567" w:hanging="567"/>
      </w:pPr>
      <w:bookmarkStart w:id="8" w:name="_Toc43971052"/>
      <w:bookmarkStart w:id="9" w:name="_Toc17885516"/>
      <w:bookmarkStart w:id="10" w:name="_Toc513633059"/>
      <w:bookmarkStart w:id="11" w:name="_Toc108519519"/>
      <w:bookmarkStart w:id="12" w:name="_Toc116564865"/>
      <w:r>
        <w:lastRenderedPageBreak/>
        <w:t>Objeto del expediente.</w:t>
      </w:r>
      <w:bookmarkEnd w:id="8"/>
      <w:bookmarkEnd w:id="9"/>
      <w:bookmarkEnd w:id="10"/>
      <w:bookmarkEnd w:id="11"/>
      <w:bookmarkEnd w:id="12"/>
    </w:p>
    <w:p w14:paraId="791F072B" w14:textId="4FDF9EE7" w:rsidR="00823F1D" w:rsidRPr="00A25038" w:rsidRDefault="00823F1D" w:rsidP="00A25038">
      <w:pPr>
        <w:rPr>
          <w:szCs w:val="22"/>
        </w:rPr>
      </w:pPr>
      <w:r w:rsidRPr="00A25038">
        <w:rPr>
          <w:szCs w:val="22"/>
        </w:rPr>
        <w:t>Es objeto del presente expediente la contratación de los siguientes servicios, encontrándose dividido en los siguientes lotes:</w:t>
      </w:r>
    </w:p>
    <w:p w14:paraId="0F75B1CC" w14:textId="7EDEF950" w:rsidR="00823F1D" w:rsidRPr="0093755A" w:rsidRDefault="00823F1D" w:rsidP="0093755A">
      <w:pPr>
        <w:pStyle w:val="Prrafodelista"/>
        <w:numPr>
          <w:ilvl w:val="0"/>
          <w:numId w:val="18"/>
        </w:numPr>
        <w:rPr>
          <w:szCs w:val="22"/>
        </w:rPr>
      </w:pPr>
      <w:r w:rsidRPr="0093755A">
        <w:rPr>
          <w:szCs w:val="22"/>
        </w:rPr>
        <w:t>Lote 1: Análisis, diseño, instalación y configuración de una plataforma OpenShift, los servicios de migración de la plataforma de contenedores actual a una nueva plataforma con la última versión estable publicada por el fabricante y una arquitectura acorde a las necesidades de Izfe, el soporte de primer nivel y otras prestaciones vinculadas indicadas en el Pliego de Bases Técnicas.</w:t>
      </w:r>
    </w:p>
    <w:p w14:paraId="0187EDC3" w14:textId="77777777" w:rsidR="00530F1C" w:rsidRDefault="00530F1C" w:rsidP="00530F1C">
      <w:pPr>
        <w:ind w:firstLine="576"/>
        <w:rPr>
          <w:szCs w:val="22"/>
        </w:rPr>
      </w:pPr>
      <w:r>
        <w:rPr>
          <w:szCs w:val="22"/>
        </w:rPr>
        <w:t>En la ejecución del Lote 1, se determinan dos fases:</w:t>
      </w:r>
    </w:p>
    <w:p w14:paraId="56B90683" w14:textId="77777777" w:rsidR="00530F1C" w:rsidRDefault="00530F1C" w:rsidP="00530F1C">
      <w:pPr>
        <w:pStyle w:val="Prrafodelista"/>
        <w:numPr>
          <w:ilvl w:val="0"/>
          <w:numId w:val="14"/>
        </w:numPr>
        <w:ind w:left="1134" w:hanging="567"/>
        <w:rPr>
          <w:szCs w:val="22"/>
        </w:rPr>
      </w:pPr>
      <w:r>
        <w:rPr>
          <w:szCs w:val="22"/>
        </w:rPr>
        <w:t>La primera fase, correspondiente al a</w:t>
      </w:r>
      <w:r w:rsidRPr="00A25038">
        <w:rPr>
          <w:szCs w:val="22"/>
        </w:rPr>
        <w:t xml:space="preserve">nálisis, diseño, instalación y configuración de </w:t>
      </w:r>
      <w:r>
        <w:rPr>
          <w:szCs w:val="22"/>
        </w:rPr>
        <w:t>la</w:t>
      </w:r>
      <w:r w:rsidRPr="00A25038">
        <w:rPr>
          <w:szCs w:val="22"/>
        </w:rPr>
        <w:t xml:space="preserve"> plataforma OpenShift, </w:t>
      </w:r>
      <w:r>
        <w:rPr>
          <w:szCs w:val="22"/>
        </w:rPr>
        <w:t xml:space="preserve">así como </w:t>
      </w:r>
      <w:r w:rsidRPr="00A25038">
        <w:rPr>
          <w:szCs w:val="22"/>
        </w:rPr>
        <w:t>los servicios de migración de la plataforma de contenedores actual a una nueva plataforma con la última versión estable publicada por el fabricante y una arquitectura acorde a las necesidades de Izfe</w:t>
      </w:r>
      <w:r>
        <w:rPr>
          <w:szCs w:val="22"/>
        </w:rPr>
        <w:t xml:space="preserve"> (en adelante, el proyecto).</w:t>
      </w:r>
    </w:p>
    <w:p w14:paraId="133BC408" w14:textId="77777777" w:rsidR="00530F1C" w:rsidRDefault="00530F1C" w:rsidP="00530F1C">
      <w:pPr>
        <w:pStyle w:val="Prrafodelista"/>
        <w:ind w:left="1134" w:hanging="567"/>
        <w:rPr>
          <w:szCs w:val="22"/>
        </w:rPr>
      </w:pPr>
    </w:p>
    <w:p w14:paraId="76DC302F" w14:textId="77777777" w:rsidR="00530F1C" w:rsidRPr="00A25038" w:rsidRDefault="00530F1C" w:rsidP="00530F1C">
      <w:pPr>
        <w:pStyle w:val="Prrafodelista"/>
        <w:numPr>
          <w:ilvl w:val="0"/>
          <w:numId w:val="14"/>
        </w:numPr>
        <w:ind w:left="1134" w:hanging="567"/>
        <w:rPr>
          <w:szCs w:val="22"/>
        </w:rPr>
      </w:pPr>
      <w:r>
        <w:rPr>
          <w:szCs w:val="22"/>
        </w:rPr>
        <w:t>La segunda fase, correspondiente al soporte de primer nivel.</w:t>
      </w:r>
    </w:p>
    <w:p w14:paraId="1D1ECFCC" w14:textId="77777777" w:rsidR="00530F1C" w:rsidRDefault="00530F1C" w:rsidP="00530F1C">
      <w:pPr>
        <w:pStyle w:val="Prrafodelista"/>
        <w:keepLines w:val="0"/>
        <w:ind w:left="576"/>
        <w:rPr>
          <w:szCs w:val="22"/>
        </w:rPr>
      </w:pPr>
      <w:bookmarkStart w:id="13" w:name="_Hlk105575642"/>
    </w:p>
    <w:p w14:paraId="7E421E3C" w14:textId="19AC0BBB" w:rsidR="00823F1D" w:rsidRPr="001F13EF" w:rsidRDefault="00823F1D" w:rsidP="001F13EF">
      <w:pPr>
        <w:pStyle w:val="Prrafodelista"/>
        <w:keepLines w:val="0"/>
        <w:numPr>
          <w:ilvl w:val="0"/>
          <w:numId w:val="14"/>
        </w:numPr>
        <w:shd w:val="clear" w:color="auto" w:fill="FFFFFF" w:themeFill="background1"/>
        <w:ind w:left="576" w:hanging="567"/>
        <w:rPr>
          <w:szCs w:val="22"/>
        </w:rPr>
      </w:pPr>
      <w:r w:rsidRPr="00A25038">
        <w:rPr>
          <w:szCs w:val="22"/>
        </w:rPr>
        <w:t xml:space="preserve">Lote 2: Análisis, diseño, instalación y configuración de </w:t>
      </w:r>
      <w:r w:rsidR="00A11F8F">
        <w:rPr>
          <w:szCs w:val="22"/>
        </w:rPr>
        <w:t>l</w:t>
      </w:r>
      <w:r w:rsidRPr="00A25038">
        <w:rPr>
          <w:szCs w:val="22"/>
        </w:rPr>
        <w:t xml:space="preserve">a solución centralizada </w:t>
      </w:r>
      <w:r w:rsidR="00A11F8F">
        <w:rPr>
          <w:szCs w:val="22"/>
        </w:rPr>
        <w:t xml:space="preserve">Red Hat Satellite, </w:t>
      </w:r>
      <w:r w:rsidRPr="00A25038">
        <w:rPr>
          <w:szCs w:val="22"/>
        </w:rPr>
        <w:t>para la administración y mantenimiento del parque de servidores Red Hat, con el objeto de gestionar el ciclo de vida de la</w:t>
      </w:r>
      <w:r w:rsidR="00A25038" w:rsidRPr="00A25038">
        <w:rPr>
          <w:szCs w:val="22"/>
        </w:rPr>
        <w:t>s</w:t>
      </w:r>
      <w:r w:rsidRPr="00A25038">
        <w:rPr>
          <w:szCs w:val="22"/>
        </w:rPr>
        <w:t xml:space="preserve"> máquinas virtuales Red Hat de las plataformas de virtualización de Izfe</w:t>
      </w:r>
      <w:r w:rsidRPr="001F13EF">
        <w:rPr>
          <w:szCs w:val="22"/>
        </w:rPr>
        <w:t>, así como el soporte de primer nivel y otras prestaciones vinculadas indicadas en el Pliego de Bases Técnicas</w:t>
      </w:r>
      <w:bookmarkEnd w:id="13"/>
      <w:r w:rsidRPr="001F13EF">
        <w:rPr>
          <w:szCs w:val="22"/>
        </w:rPr>
        <w:t xml:space="preserve">. </w:t>
      </w:r>
    </w:p>
    <w:p w14:paraId="577D1A35" w14:textId="7367ACF6" w:rsidR="007C0FEC" w:rsidRDefault="007C0FEC" w:rsidP="007C0FEC">
      <w:pPr>
        <w:ind w:firstLine="576"/>
        <w:rPr>
          <w:szCs w:val="22"/>
        </w:rPr>
      </w:pPr>
      <w:r>
        <w:rPr>
          <w:szCs w:val="22"/>
        </w:rPr>
        <w:t>En la ejecución del Lote 2, se determinan dos fases:</w:t>
      </w:r>
    </w:p>
    <w:p w14:paraId="75633A2B" w14:textId="7C643447" w:rsidR="007C0FEC" w:rsidRDefault="007C0FEC" w:rsidP="007C0FEC">
      <w:pPr>
        <w:pStyle w:val="Prrafodelista"/>
        <w:numPr>
          <w:ilvl w:val="0"/>
          <w:numId w:val="14"/>
        </w:numPr>
        <w:ind w:left="1134" w:hanging="567"/>
        <w:rPr>
          <w:szCs w:val="22"/>
        </w:rPr>
      </w:pPr>
      <w:r>
        <w:rPr>
          <w:szCs w:val="22"/>
        </w:rPr>
        <w:t>La primera fase, correspondiente al a</w:t>
      </w:r>
      <w:r w:rsidRPr="00A25038">
        <w:rPr>
          <w:szCs w:val="22"/>
        </w:rPr>
        <w:t xml:space="preserve">nálisis, diseño, instalación y configuración de </w:t>
      </w:r>
      <w:r>
        <w:rPr>
          <w:szCs w:val="22"/>
        </w:rPr>
        <w:t>la</w:t>
      </w:r>
      <w:r w:rsidRPr="00A25038">
        <w:rPr>
          <w:szCs w:val="22"/>
        </w:rPr>
        <w:t xml:space="preserve"> </w:t>
      </w:r>
      <w:r w:rsidR="00E752F5">
        <w:rPr>
          <w:szCs w:val="22"/>
        </w:rPr>
        <w:t>solución centralizada Red Hat Satellite</w:t>
      </w:r>
      <w:r>
        <w:rPr>
          <w:szCs w:val="22"/>
        </w:rPr>
        <w:t xml:space="preserve"> (en adelante, el proyecto).</w:t>
      </w:r>
    </w:p>
    <w:p w14:paraId="7ABB786E" w14:textId="77777777" w:rsidR="007C0FEC" w:rsidRDefault="007C0FEC" w:rsidP="007C0FEC">
      <w:pPr>
        <w:pStyle w:val="Prrafodelista"/>
        <w:ind w:left="1134" w:hanging="567"/>
        <w:rPr>
          <w:szCs w:val="22"/>
        </w:rPr>
      </w:pPr>
    </w:p>
    <w:p w14:paraId="05081B10" w14:textId="77777777" w:rsidR="007C0FEC" w:rsidRPr="00A25038" w:rsidRDefault="007C0FEC" w:rsidP="007C0FEC">
      <w:pPr>
        <w:pStyle w:val="Prrafodelista"/>
        <w:numPr>
          <w:ilvl w:val="0"/>
          <w:numId w:val="14"/>
        </w:numPr>
        <w:ind w:left="1134" w:hanging="567"/>
        <w:rPr>
          <w:szCs w:val="22"/>
        </w:rPr>
      </w:pPr>
      <w:r>
        <w:rPr>
          <w:szCs w:val="22"/>
        </w:rPr>
        <w:t>La segunda fase, correspondiente al soporte de primer nivel.</w:t>
      </w:r>
    </w:p>
    <w:p w14:paraId="2302D51C" w14:textId="77777777" w:rsidR="007C0FEC" w:rsidRDefault="007C0FEC" w:rsidP="007C0FEC">
      <w:pPr>
        <w:pStyle w:val="Prrafodelista"/>
        <w:keepLines w:val="0"/>
        <w:ind w:left="576"/>
        <w:rPr>
          <w:szCs w:val="22"/>
        </w:rPr>
      </w:pPr>
    </w:p>
    <w:p w14:paraId="496CAAF5" w14:textId="77777777" w:rsidR="00A11F8F" w:rsidRPr="00A25038" w:rsidRDefault="00A11F8F" w:rsidP="00A25038">
      <w:pPr>
        <w:pStyle w:val="Prrafodelista"/>
        <w:rPr>
          <w:szCs w:val="22"/>
        </w:rPr>
      </w:pPr>
    </w:p>
    <w:p w14:paraId="783D576A" w14:textId="31A70350" w:rsidR="00A25038" w:rsidRDefault="00A25038" w:rsidP="00530F1C">
      <w:pPr>
        <w:pStyle w:val="Ttulo1"/>
        <w:numPr>
          <w:ilvl w:val="0"/>
          <w:numId w:val="15"/>
        </w:numPr>
        <w:spacing w:before="280" w:after="280"/>
        <w:ind w:left="567" w:hanging="567"/>
      </w:pPr>
      <w:bookmarkStart w:id="14" w:name="_Toc108519520"/>
      <w:bookmarkStart w:id="15" w:name="_Toc116564866"/>
      <w:r>
        <w:lastRenderedPageBreak/>
        <w:t>Lote 1. Plataforma OpenShift.</w:t>
      </w:r>
      <w:bookmarkEnd w:id="14"/>
      <w:bookmarkEnd w:id="15"/>
    </w:p>
    <w:p w14:paraId="54902159" w14:textId="65CBF954" w:rsidR="00627EDA" w:rsidRDefault="00530F1C" w:rsidP="00FA3D01">
      <w:pPr>
        <w:pStyle w:val="Ttulo2"/>
        <w:numPr>
          <w:ilvl w:val="1"/>
          <w:numId w:val="15"/>
        </w:numPr>
        <w:spacing w:before="280" w:after="280"/>
        <w:ind w:left="567" w:hanging="567"/>
      </w:pPr>
      <w:bookmarkStart w:id="16" w:name="_Toc108519521"/>
      <w:bookmarkStart w:id="17" w:name="_Toc116564867"/>
      <w:r>
        <w:t>El proyecto.</w:t>
      </w:r>
      <w:bookmarkEnd w:id="16"/>
      <w:bookmarkEnd w:id="17"/>
    </w:p>
    <w:p w14:paraId="385C28E7" w14:textId="43BA79E0" w:rsidR="00627EDA" w:rsidRDefault="00645830" w:rsidP="006342F7">
      <w:pPr>
        <w:pStyle w:val="Prrafodelista"/>
        <w:numPr>
          <w:ilvl w:val="0"/>
          <w:numId w:val="9"/>
        </w:numPr>
      </w:pPr>
      <w:r>
        <w:rPr>
          <w:rFonts w:eastAsia="Trebuchet MS"/>
        </w:rPr>
        <w:t>Análisis, diseño,</w:t>
      </w:r>
      <w:r w:rsidR="008D11C4">
        <w:rPr>
          <w:rFonts w:eastAsia="Trebuchet MS"/>
        </w:rPr>
        <w:t xml:space="preserve"> </w:t>
      </w:r>
      <w:r>
        <w:rPr>
          <w:rFonts w:eastAsia="Trebuchet MS"/>
        </w:rPr>
        <w:t>instalación y configuración de una plataforma OpenShift</w:t>
      </w:r>
      <w:r w:rsidR="00AE1EF3">
        <w:rPr>
          <w:rFonts w:eastAsia="Trebuchet MS"/>
        </w:rPr>
        <w:t xml:space="preserve">, </w:t>
      </w:r>
      <w:r>
        <w:rPr>
          <w:rFonts w:eastAsia="Trebuchet MS"/>
        </w:rPr>
        <w:t>en tres entornos:</w:t>
      </w:r>
    </w:p>
    <w:p w14:paraId="429A0108" w14:textId="77777777" w:rsidR="00627EDA" w:rsidRDefault="00645830" w:rsidP="00131060">
      <w:pPr>
        <w:pStyle w:val="Listaconvietas"/>
        <w:numPr>
          <w:ilvl w:val="0"/>
          <w:numId w:val="8"/>
        </w:numPr>
        <w:rPr>
          <w:rFonts w:eastAsia="Trebuchet MS" w:cs="Trebuchet MS"/>
          <w:szCs w:val="22"/>
        </w:rPr>
      </w:pPr>
      <w:r>
        <w:rPr>
          <w:b/>
          <w:bCs/>
        </w:rPr>
        <w:t>Laboratorio</w:t>
      </w:r>
      <w:r>
        <w:t xml:space="preserve">: Mínima instalación de OpenShift no productiva que será utilizada por </w:t>
      </w:r>
      <w:r>
        <w:rPr>
          <w:b/>
          <w:bCs/>
          <w:i/>
          <w:iCs/>
        </w:rPr>
        <w:t>Izfe</w:t>
      </w:r>
      <w:r>
        <w:t xml:space="preserve"> para hacer pruebas de componentes y nuevas versiones de la plataforma.</w:t>
      </w:r>
    </w:p>
    <w:p w14:paraId="292664F4" w14:textId="77777777" w:rsidR="00627EDA" w:rsidRDefault="00645830" w:rsidP="00131060">
      <w:pPr>
        <w:pStyle w:val="Listaconvietas"/>
        <w:numPr>
          <w:ilvl w:val="0"/>
          <w:numId w:val="8"/>
        </w:numPr>
      </w:pPr>
      <w:r>
        <w:rPr>
          <w:b/>
          <w:bCs/>
        </w:rPr>
        <w:t>Desarrollo</w:t>
      </w:r>
      <w:r>
        <w:t>: Plataforma de OpenShift que usarán los desarrolladores para realizar pruebas de las aplicaciones antes del despliegue de código en producción.</w:t>
      </w:r>
    </w:p>
    <w:p w14:paraId="40FB9E56" w14:textId="77777777" w:rsidR="00627EDA" w:rsidRDefault="00645830" w:rsidP="00131060">
      <w:pPr>
        <w:pStyle w:val="Listaconvietas"/>
        <w:numPr>
          <w:ilvl w:val="0"/>
          <w:numId w:val="8"/>
        </w:numPr>
      </w:pPr>
      <w:r>
        <w:rPr>
          <w:b/>
          <w:bCs/>
        </w:rPr>
        <w:t>Producción</w:t>
      </w:r>
      <w:r>
        <w:t>: Entorno productivo.</w:t>
      </w:r>
    </w:p>
    <w:p w14:paraId="0FF61DD7" w14:textId="48C06C7C" w:rsidR="00627EDA" w:rsidRDefault="00645830" w:rsidP="006342F7">
      <w:pPr>
        <w:pStyle w:val="Prrafodelista"/>
        <w:numPr>
          <w:ilvl w:val="0"/>
          <w:numId w:val="9"/>
        </w:numPr>
      </w:pPr>
      <w:r>
        <w:t>Instalación y configuración de Quay como registro centralizado que albergue todas las imágenes corporativas de contenedores en un repositorio único y migración del contenido del registro actual a esta nueva versión.</w:t>
      </w:r>
    </w:p>
    <w:p w14:paraId="6FE3775A" w14:textId="77777777" w:rsidR="00627EDA" w:rsidRDefault="00645830" w:rsidP="006342F7">
      <w:pPr>
        <w:pStyle w:val="Prrafodelista"/>
        <w:numPr>
          <w:ilvl w:val="0"/>
          <w:numId w:val="9"/>
        </w:numPr>
      </w:pPr>
      <w:r>
        <w:t xml:space="preserve">Implantación de un clúster </w:t>
      </w:r>
      <w:r>
        <w:rPr>
          <w:color w:val="000000" w:themeColor="text1"/>
        </w:rPr>
        <w:t>ODF</w:t>
      </w:r>
      <w:r>
        <w:rPr>
          <w:color w:val="FF0000"/>
        </w:rPr>
        <w:t xml:space="preserve"> </w:t>
      </w:r>
      <w:r>
        <w:t>para almacenamiento persistente en los entornos de desarrollo y producción.</w:t>
      </w:r>
    </w:p>
    <w:p w14:paraId="0466A505" w14:textId="77777777" w:rsidR="00627EDA" w:rsidRDefault="00645830" w:rsidP="006342F7">
      <w:pPr>
        <w:pStyle w:val="Prrafodelista"/>
        <w:numPr>
          <w:ilvl w:val="0"/>
          <w:numId w:val="9"/>
        </w:numPr>
      </w:pPr>
      <w:r>
        <w:t>Instalación y configuración de Trilio como solución de backup de la plataforma.</w:t>
      </w:r>
    </w:p>
    <w:p w14:paraId="458C61E2" w14:textId="48FE6922" w:rsidR="00627EDA" w:rsidRDefault="00B7382D">
      <w:r>
        <w:t>Adicionalmente, s</w:t>
      </w:r>
      <w:r w:rsidR="00645830">
        <w:t>e incluye dentro del objeto del expediente</w:t>
      </w:r>
      <w:r w:rsidR="00875886">
        <w:t>, como parte del proyecto</w:t>
      </w:r>
      <w:r w:rsidR="00645830">
        <w:t>:</w:t>
      </w:r>
    </w:p>
    <w:p w14:paraId="3593FA09" w14:textId="7542F247" w:rsidR="00627EDA" w:rsidRDefault="00645830" w:rsidP="006342F7">
      <w:pPr>
        <w:pStyle w:val="Prrafodelista"/>
        <w:numPr>
          <w:ilvl w:val="0"/>
          <w:numId w:val="9"/>
        </w:numPr>
        <w:rPr>
          <w:rFonts w:eastAsia="Trebuchet MS" w:cs="Trebuchet MS"/>
        </w:rPr>
      </w:pPr>
      <w:r>
        <w:rPr>
          <w:lang w:eastAsia="zh-CN"/>
        </w:rPr>
        <w:t>La migración de la totalidad de los PODs y datos alojados en la infraestructura actual a</w:t>
      </w:r>
      <w:r w:rsidR="004E6694">
        <w:rPr>
          <w:lang w:eastAsia="zh-CN"/>
        </w:rPr>
        <w:t>l entorno de producción de</w:t>
      </w:r>
      <w:r>
        <w:rPr>
          <w:lang w:eastAsia="zh-CN"/>
        </w:rPr>
        <w:t xml:space="preserve"> la nueva plataforma instalada.</w:t>
      </w:r>
    </w:p>
    <w:p w14:paraId="08EC0A6F" w14:textId="77777777" w:rsidR="00627EDA" w:rsidRDefault="00645830" w:rsidP="006342F7">
      <w:pPr>
        <w:pStyle w:val="Prrafodelista"/>
        <w:numPr>
          <w:ilvl w:val="0"/>
          <w:numId w:val="9"/>
        </w:numPr>
      </w:pPr>
      <w:r>
        <w:t>La realización de pruebas de contingencia exhaustivas que garanticen el correcto funcionamiento de la solución ante cualquier tipo de contingencia.</w:t>
      </w:r>
    </w:p>
    <w:p w14:paraId="6258EBA9" w14:textId="68D36F15" w:rsidR="00627EDA" w:rsidRDefault="00645830" w:rsidP="006342F7">
      <w:pPr>
        <w:pStyle w:val="Prrafodelista"/>
        <w:numPr>
          <w:ilvl w:val="0"/>
          <w:numId w:val="9"/>
        </w:numPr>
      </w:pPr>
      <w:r>
        <w:t>La realización de pruebas de rendimiento exhaustivas para todos los componentes de la solución.</w:t>
      </w:r>
    </w:p>
    <w:p w14:paraId="125954A5" w14:textId="5CB486CB" w:rsidR="008D5F30" w:rsidRPr="00DA59BD" w:rsidRDefault="008D5F30" w:rsidP="00875886">
      <w:pPr>
        <w:pStyle w:val="Prrafodelista"/>
        <w:numPr>
          <w:ilvl w:val="0"/>
          <w:numId w:val="9"/>
        </w:numPr>
      </w:pPr>
      <w:r>
        <w:t>E</w:t>
      </w:r>
      <w:r w:rsidRPr="00875886">
        <w:t xml:space="preserve">l traspaso de información destinado al personal técnico de </w:t>
      </w:r>
      <w:r w:rsidRPr="00875886">
        <w:rPr>
          <w:b/>
          <w:i/>
        </w:rPr>
        <w:t>Izfe</w:t>
      </w:r>
      <w:r w:rsidRPr="00875886">
        <w:t>, que permita adquirir los conocimientos relativos a funcionalidades, configuración, explotación, administración y mantenimiento de todos los sistemas instalados</w:t>
      </w:r>
      <w:r>
        <w:t>,</w:t>
      </w:r>
      <w:r w:rsidRPr="00A4732B">
        <w:t xml:space="preserve"> durante un mínimo de 10 horas, en un mínimo de 2 jornadas</w:t>
      </w:r>
      <w:r>
        <w:t>.</w:t>
      </w:r>
    </w:p>
    <w:p w14:paraId="361AD85A" w14:textId="7E805AF4" w:rsidR="00B7382D" w:rsidRPr="00875886" w:rsidRDefault="00B7382D" w:rsidP="003A316C">
      <w:pPr>
        <w:pStyle w:val="Prrafodelista"/>
        <w:numPr>
          <w:ilvl w:val="0"/>
          <w:numId w:val="9"/>
        </w:numPr>
      </w:pPr>
      <w:r>
        <w:t xml:space="preserve">Formación oficial </w:t>
      </w:r>
      <w:r w:rsidR="00E92D61">
        <w:t>según lo indicado</w:t>
      </w:r>
      <w:r w:rsidR="00E92D61" w:rsidRPr="00AC0A4A">
        <w:t xml:space="preserve"> en el “Anexo-II – Requerimientos del </w:t>
      </w:r>
      <w:r w:rsidR="00875886">
        <w:t>servicio</w:t>
      </w:r>
      <w:r w:rsidR="00E92D61" w:rsidRPr="00AC0A4A">
        <w:t xml:space="preserve">” para un mínimo de </w:t>
      </w:r>
      <w:r w:rsidR="00E92D61">
        <w:t>3</w:t>
      </w:r>
      <w:r w:rsidR="00E92D61" w:rsidRPr="00AC0A4A">
        <w:t xml:space="preserve"> personas de </w:t>
      </w:r>
      <w:r w:rsidR="00E92D61" w:rsidRPr="00AC0A4A">
        <w:rPr>
          <w:b/>
          <w:bCs/>
          <w:i/>
          <w:iCs/>
        </w:rPr>
        <w:t>Izfe</w:t>
      </w:r>
      <w:r w:rsidR="00E92D61" w:rsidRPr="00AC0A4A">
        <w:t>.</w:t>
      </w:r>
    </w:p>
    <w:p w14:paraId="6F742918" w14:textId="16B9B930" w:rsidR="001915C8" w:rsidRDefault="00B7382D" w:rsidP="00875886">
      <w:pPr>
        <w:pStyle w:val="Prrafodelista"/>
        <w:numPr>
          <w:ilvl w:val="0"/>
          <w:numId w:val="7"/>
        </w:numPr>
      </w:pPr>
      <w:r>
        <w:t>La generación, durante la ejecución del proyecto, de, como mínimo, la siguiente documentación:</w:t>
      </w:r>
    </w:p>
    <w:p w14:paraId="74214B5C" w14:textId="77777777" w:rsidR="00B7382D" w:rsidRDefault="00B7382D" w:rsidP="00875886">
      <w:pPr>
        <w:pStyle w:val="Prrafodelista"/>
        <w:numPr>
          <w:ilvl w:val="1"/>
          <w:numId w:val="7"/>
        </w:numPr>
      </w:pPr>
      <w:r>
        <w:lastRenderedPageBreak/>
        <w:t>Acta de reunión de inicio de proyecto.</w:t>
      </w:r>
    </w:p>
    <w:p w14:paraId="3C550CBF" w14:textId="77777777" w:rsidR="00B7382D" w:rsidRDefault="00B7382D" w:rsidP="00875886">
      <w:pPr>
        <w:pStyle w:val="Listaconvietas2"/>
        <w:numPr>
          <w:ilvl w:val="1"/>
          <w:numId w:val="7"/>
        </w:numPr>
      </w:pPr>
      <w:r>
        <w:t>Documento de diseño de alto y bajo nivel, que incluya esquema de componentes y conexiones entre ellos, funcionalidades a implementar y configuración a aplicar para cada uno de los componentes, plan de proyecto que incluya fases, hitos, plazos de ejecución y planificación, pruebas de contingencia y pruebas de rendimiento a realizar y resultado esperado y obtenido.</w:t>
      </w:r>
    </w:p>
    <w:p w14:paraId="25D6CCD6" w14:textId="77777777" w:rsidR="00B7382D" w:rsidRDefault="00B7382D" w:rsidP="00875886">
      <w:pPr>
        <w:pStyle w:val="Listaconvietas2"/>
        <w:numPr>
          <w:ilvl w:val="1"/>
          <w:numId w:val="7"/>
        </w:numPr>
        <w:rPr>
          <w:rStyle w:val="normaltextrun"/>
          <w:szCs w:val="22"/>
        </w:rPr>
      </w:pPr>
      <w:r>
        <w:rPr>
          <w:rStyle w:val="normaltextrun"/>
          <w:szCs w:val="22"/>
        </w:rPr>
        <w:t>Actas de reuniones de seguimiento.</w:t>
      </w:r>
    </w:p>
    <w:p w14:paraId="3C7CF23A" w14:textId="77777777" w:rsidR="00B7382D" w:rsidRDefault="00B7382D" w:rsidP="00875886">
      <w:pPr>
        <w:pStyle w:val="Listaconvietas2"/>
        <w:numPr>
          <w:ilvl w:val="1"/>
          <w:numId w:val="7"/>
        </w:numPr>
        <w:rPr>
          <w:rStyle w:val="normaltextrun"/>
        </w:rPr>
      </w:pPr>
      <w:r>
        <w:rPr>
          <w:rStyle w:val="normaltextrun"/>
          <w:rFonts w:cs="Calibri"/>
          <w:color w:val="000000"/>
          <w:szCs w:val="22"/>
          <w:shd w:val="clear" w:color="auto" w:fill="FFFFFF"/>
        </w:rPr>
        <w:t>Documentos de ejecución y progreso de proyecto que se generarán tras el cumplimiento de los diferentes hitos.</w:t>
      </w:r>
    </w:p>
    <w:p w14:paraId="206575A9" w14:textId="634F84AB" w:rsidR="00B7382D" w:rsidRDefault="00B7382D" w:rsidP="00875886">
      <w:pPr>
        <w:pStyle w:val="Listaconvietas2"/>
        <w:numPr>
          <w:ilvl w:val="1"/>
          <w:numId w:val="7"/>
        </w:numPr>
      </w:pPr>
      <w:r>
        <w:rPr>
          <w:b/>
          <w:i/>
        </w:rPr>
        <w:t>Izfe</w:t>
      </w:r>
      <w:r>
        <w:t xml:space="preserve"> dará el visto bueno y por finalizado el proyecto tras realizar la entrega por parte del adjudicatario a </w:t>
      </w:r>
      <w:r>
        <w:rPr>
          <w:b/>
          <w:i/>
        </w:rPr>
        <w:t>Izfe</w:t>
      </w:r>
      <w:r>
        <w:t xml:space="preserve"> de la documentación final que constará, como mínimo, de:</w:t>
      </w:r>
    </w:p>
    <w:p w14:paraId="6F5F9F05" w14:textId="77777777" w:rsidR="00B7382D" w:rsidRDefault="00B7382D" w:rsidP="00875886">
      <w:pPr>
        <w:pStyle w:val="Listaconvietas2"/>
        <w:numPr>
          <w:ilvl w:val="0"/>
          <w:numId w:val="1"/>
        </w:numPr>
        <w:ind w:left="1428"/>
      </w:pPr>
      <w:r>
        <w:t>Documento final de proyecto, con esquema y detalle de la arquitectura final y componentes instalados, interconexiones entre ellos, configuración, PODs y datos migrados, resultado de las pruebas de contingencia y rendimiento y situación final de la plataforma.</w:t>
      </w:r>
    </w:p>
    <w:p w14:paraId="42647FB9" w14:textId="77777777" w:rsidR="00B7382D" w:rsidRDefault="00B7382D" w:rsidP="00875886">
      <w:pPr>
        <w:pStyle w:val="Listaconvietas2"/>
        <w:numPr>
          <w:ilvl w:val="0"/>
          <w:numId w:val="1"/>
        </w:numPr>
        <w:ind w:left="1428"/>
      </w:pPr>
      <w:r>
        <w:t>Acta de reunión de fin de proyecto.</w:t>
      </w:r>
    </w:p>
    <w:p w14:paraId="2484AE41" w14:textId="77777777" w:rsidR="00B7382D" w:rsidRDefault="00B7382D" w:rsidP="00875886">
      <w:pPr>
        <w:pStyle w:val="Listaconvietas2"/>
        <w:numPr>
          <w:ilvl w:val="0"/>
          <w:numId w:val="1"/>
        </w:numPr>
        <w:ind w:left="1428"/>
      </w:pPr>
      <w:r>
        <w:t>Procedimientos de operación y monitorización para cada uno de los sistemas para tareas de operación habituales y tareas de mantenimiento periódico.</w:t>
      </w:r>
    </w:p>
    <w:p w14:paraId="111DC97C" w14:textId="77777777" w:rsidR="00B7382D" w:rsidRDefault="00B7382D" w:rsidP="00875886">
      <w:pPr>
        <w:pStyle w:val="Listaconvietas2"/>
        <w:numPr>
          <w:ilvl w:val="0"/>
          <w:numId w:val="1"/>
        </w:numPr>
        <w:ind w:left="1428"/>
      </w:pPr>
      <w:r>
        <w:t xml:space="preserve">Procedimientos de recuperación ante cualquier tipo de contingencia. </w:t>
      </w:r>
    </w:p>
    <w:p w14:paraId="7FE194BE" w14:textId="77777777" w:rsidR="00B7382D" w:rsidRDefault="00B7382D" w:rsidP="00875886">
      <w:pPr>
        <w:pStyle w:val="Listaconvietas2"/>
        <w:numPr>
          <w:ilvl w:val="0"/>
          <w:numId w:val="1"/>
        </w:numPr>
        <w:ind w:left="1428"/>
      </w:pPr>
      <w:r>
        <w:t>Planificación de chequeos de salud y entrega de informes para toda la duración del contrato.</w:t>
      </w:r>
    </w:p>
    <w:p w14:paraId="1D01CE49" w14:textId="075CCE37" w:rsidR="00627EDA" w:rsidRPr="007B646D" w:rsidRDefault="007B646D" w:rsidP="00D06987">
      <w:r w:rsidRPr="00596C98">
        <w:t>Finalizado el proyecto a satisfacción de Izfe, ésta otorgará</w:t>
      </w:r>
      <w:r w:rsidR="00423189">
        <w:t xml:space="preserve">, a </w:t>
      </w:r>
      <w:r w:rsidR="00516CAF">
        <w:t>requerimiento</w:t>
      </w:r>
      <w:r w:rsidR="00423189">
        <w:t xml:space="preserve"> del contratista,</w:t>
      </w:r>
      <w:r w:rsidRPr="00596C98">
        <w:t xml:space="preserve"> </w:t>
      </w:r>
      <w:r w:rsidR="00131060" w:rsidRPr="00596C98">
        <w:t>la</w:t>
      </w:r>
      <w:r w:rsidRPr="00596C98">
        <w:t xml:space="preserve"> correspondiente acta de</w:t>
      </w:r>
      <w:r w:rsidR="00131060" w:rsidRPr="00596C98">
        <w:t xml:space="preserve"> fin del proyecto</w:t>
      </w:r>
      <w:r w:rsidR="00131060">
        <w:t xml:space="preserve">. </w:t>
      </w:r>
      <w:r>
        <w:t xml:space="preserve"> </w:t>
      </w:r>
    </w:p>
    <w:p w14:paraId="695392F2" w14:textId="75AE6EC1" w:rsidR="00627EDA" w:rsidRDefault="007B646D" w:rsidP="00FA3D01">
      <w:pPr>
        <w:pStyle w:val="Ttulo2"/>
        <w:numPr>
          <w:ilvl w:val="1"/>
          <w:numId w:val="15"/>
        </w:numPr>
        <w:spacing w:before="280" w:after="280"/>
        <w:ind w:left="567" w:hanging="567"/>
      </w:pPr>
      <w:bookmarkStart w:id="18" w:name="_Toc108519522"/>
      <w:bookmarkStart w:id="19" w:name="_Toc116564868"/>
      <w:r>
        <w:t>El s</w:t>
      </w:r>
      <w:r w:rsidR="00557352">
        <w:t>oporte de primer nivel</w:t>
      </w:r>
      <w:r w:rsidR="00FA3D01">
        <w:t>.</w:t>
      </w:r>
      <w:bookmarkEnd w:id="18"/>
      <w:bookmarkEnd w:id="19"/>
      <w:r w:rsidR="00557352">
        <w:t xml:space="preserve"> </w:t>
      </w:r>
    </w:p>
    <w:p w14:paraId="095DED20" w14:textId="59E1643A" w:rsidR="007B646D" w:rsidRPr="007B646D" w:rsidRDefault="007B646D" w:rsidP="007B646D">
      <w:r>
        <w:t>El soporte de primer nivel se prestará por el contratista a requerimiento de Izfe, en los términos y condiciones indicados en este apartado</w:t>
      </w:r>
      <w:r w:rsidR="00596C98">
        <w:t xml:space="preserve"> </w:t>
      </w:r>
      <w:bookmarkStart w:id="20" w:name="_Hlk108007037"/>
      <w:r w:rsidR="00596C98">
        <w:t xml:space="preserve">y en la </w:t>
      </w:r>
      <w:r w:rsidR="0021201E">
        <w:t>cláusula</w:t>
      </w:r>
      <w:r w:rsidR="00596C98">
        <w:t xml:space="preserve"> 5</w:t>
      </w:r>
      <w:bookmarkEnd w:id="20"/>
      <w:r w:rsidR="00131060">
        <w:t>.</w:t>
      </w:r>
    </w:p>
    <w:p w14:paraId="7A28A6C1" w14:textId="74E1D6A8" w:rsidR="00627EDA" w:rsidRDefault="00131060" w:rsidP="00131060">
      <w:pPr>
        <w:pStyle w:val="Listaconvietas"/>
        <w:rPr>
          <w:rFonts w:eastAsia="Trebuchet MS"/>
        </w:rPr>
      </w:pPr>
      <w:r>
        <w:t>El soporte de primer nivel</w:t>
      </w:r>
      <w:r w:rsidR="00645830">
        <w:t xml:space="preserve"> comenzará en la fecha del acta </w:t>
      </w:r>
      <w:r w:rsidR="0086454F">
        <w:t xml:space="preserve">de la reunión </w:t>
      </w:r>
      <w:r w:rsidR="00645830">
        <w:t>de fin del proyecto.</w:t>
      </w:r>
    </w:p>
    <w:p w14:paraId="779215A7" w14:textId="06BB61BB" w:rsidR="00627EDA" w:rsidRDefault="00645830">
      <w:r>
        <w:lastRenderedPageBreak/>
        <w:t>Los requisitos y características mínimas a cumplir se detallan en el "</w:t>
      </w:r>
      <w:r>
        <w:rPr>
          <w:b/>
          <w:i/>
        </w:rPr>
        <w:t xml:space="preserve">Anexo-II-Requerimientos del </w:t>
      </w:r>
      <w:r w:rsidR="00875886">
        <w:rPr>
          <w:b/>
          <w:i/>
        </w:rPr>
        <w:t>servicio</w:t>
      </w:r>
      <w:r>
        <w:t>".</w:t>
      </w:r>
      <w:r w:rsidR="00FA3D01">
        <w:t xml:space="preserve"> </w:t>
      </w:r>
      <w:r>
        <w:t>Todos los requisitos del expediente son de obligado cumplimiento en el momento de presentación de la oferta.</w:t>
      </w:r>
    </w:p>
    <w:p w14:paraId="5DA0F1C3" w14:textId="77777777" w:rsidR="0068023E" w:rsidRDefault="0068023E"/>
    <w:p w14:paraId="0B9F805B" w14:textId="358D3F1F" w:rsidR="00BF5489" w:rsidRPr="00BF5489" w:rsidRDefault="0068023E" w:rsidP="00BF5489">
      <w:pPr>
        <w:pStyle w:val="Ttulo1"/>
        <w:numPr>
          <w:ilvl w:val="0"/>
          <w:numId w:val="15"/>
        </w:numPr>
        <w:spacing w:before="100" w:after="100" w:line="480" w:lineRule="auto"/>
        <w:ind w:left="567" w:hanging="567"/>
      </w:pPr>
      <w:bookmarkStart w:id="21" w:name="_Toc51177066"/>
      <w:bookmarkStart w:id="22" w:name="_Toc108519523"/>
      <w:bookmarkStart w:id="23" w:name="_Toc116564869"/>
      <w:bookmarkStart w:id="24" w:name="_Toc43971065"/>
      <w:bookmarkStart w:id="25" w:name="_Toc17885529"/>
      <w:bookmarkEnd w:id="21"/>
      <w:r>
        <w:t>L</w:t>
      </w:r>
      <w:r w:rsidR="00A7471B">
        <w:t xml:space="preserve">ote 2. </w:t>
      </w:r>
      <w:r w:rsidR="00585792">
        <w:t>Red Hat Satellite</w:t>
      </w:r>
      <w:r w:rsidR="00A7471B">
        <w:t>.</w:t>
      </w:r>
      <w:bookmarkStart w:id="26" w:name="_Toc51177067"/>
      <w:bookmarkStart w:id="27" w:name="_Toc48116279"/>
      <w:bookmarkEnd w:id="22"/>
      <w:bookmarkEnd w:id="23"/>
    </w:p>
    <w:p w14:paraId="4A825956" w14:textId="777655C9" w:rsidR="00237EB3" w:rsidRDefault="00237EB3" w:rsidP="00BF5489">
      <w:pPr>
        <w:pStyle w:val="Ttulo2"/>
        <w:numPr>
          <w:ilvl w:val="1"/>
          <w:numId w:val="15"/>
        </w:numPr>
        <w:spacing w:before="100" w:after="100" w:line="360" w:lineRule="auto"/>
        <w:ind w:left="567" w:hanging="567"/>
      </w:pPr>
      <w:bookmarkStart w:id="28" w:name="_Toc108519524"/>
      <w:bookmarkStart w:id="29" w:name="_Toc116564870"/>
      <w:r>
        <w:t>El proyecto</w:t>
      </w:r>
      <w:bookmarkEnd w:id="28"/>
      <w:bookmarkEnd w:id="29"/>
    </w:p>
    <w:p w14:paraId="784B51C5" w14:textId="5387CC5C" w:rsidR="00394AE7" w:rsidRDefault="00394AE7" w:rsidP="00BF5489">
      <w:pPr>
        <w:pStyle w:val="Prrafodelista"/>
        <w:numPr>
          <w:ilvl w:val="0"/>
          <w:numId w:val="17"/>
        </w:numPr>
        <w:spacing w:line="360" w:lineRule="auto"/>
      </w:pPr>
      <w:r>
        <w:rPr>
          <w:lang w:val="es-ES_tradnl"/>
        </w:rPr>
        <w:t>Análisis, diseño, instalación y configuración</w:t>
      </w:r>
      <w:r w:rsidR="00C91E06">
        <w:rPr>
          <w:rFonts w:eastAsia="Trebuchet MS"/>
        </w:rPr>
        <w:t>,</w:t>
      </w:r>
      <w:r w:rsidR="00C91E06">
        <w:rPr>
          <w:lang w:val="es-ES_tradnl"/>
        </w:rPr>
        <w:t xml:space="preserve"> de </w:t>
      </w:r>
      <w:r>
        <w:rPr>
          <w:lang w:val="es-ES_tradnl"/>
        </w:rPr>
        <w:t>Red Hat Satellite</w:t>
      </w:r>
      <w:r w:rsidR="00C91E06">
        <w:rPr>
          <w:lang w:val="es-ES_tradnl"/>
        </w:rPr>
        <w:t>,</w:t>
      </w:r>
      <w:r>
        <w:rPr>
          <w:lang w:val="es-ES_tradnl"/>
        </w:rPr>
        <w:t xml:space="preserve"> </w:t>
      </w:r>
      <w:r>
        <w:t>con objeto de gestionar el ciclo de vida de las máquinas virtuales Red Hat de las plataformas de virtualización de Izfe.</w:t>
      </w:r>
    </w:p>
    <w:p w14:paraId="7C8CFD8E" w14:textId="7CD88644" w:rsidR="00394AE7" w:rsidRDefault="00394AE7" w:rsidP="00394AE7">
      <w:pPr>
        <w:pStyle w:val="Prrafodelista"/>
        <w:numPr>
          <w:ilvl w:val="0"/>
          <w:numId w:val="17"/>
        </w:numPr>
        <w:rPr>
          <w:lang w:val="es-ES_tradnl"/>
        </w:rPr>
      </w:pPr>
      <w:r>
        <w:rPr>
          <w:lang w:val="es-ES_tradnl"/>
        </w:rPr>
        <w:t xml:space="preserve">Realización de pruebas </w:t>
      </w:r>
      <w:r w:rsidR="008D67C9">
        <w:rPr>
          <w:lang w:val="es-ES_tradnl"/>
        </w:rPr>
        <w:t xml:space="preserve">exhaustivas </w:t>
      </w:r>
      <w:r>
        <w:rPr>
          <w:lang w:val="es-ES_tradnl"/>
        </w:rPr>
        <w:t>de validación de la instalación y configuración realizada.</w:t>
      </w:r>
    </w:p>
    <w:p w14:paraId="643AD6D3" w14:textId="1DA94156" w:rsidR="00205BD4" w:rsidRDefault="00205BD4" w:rsidP="00205BD4">
      <w:r>
        <w:t>Adicionalmente, se incluye dentro del objeto del expediente, como parte del proyecto:</w:t>
      </w:r>
    </w:p>
    <w:p w14:paraId="7BC11FAE" w14:textId="397A8125" w:rsidR="00205BD4" w:rsidRPr="00DA59BD" w:rsidRDefault="00205BD4" w:rsidP="00205BD4">
      <w:pPr>
        <w:pStyle w:val="Prrafodelista"/>
        <w:numPr>
          <w:ilvl w:val="0"/>
          <w:numId w:val="9"/>
        </w:numPr>
      </w:pPr>
      <w:r>
        <w:t>E</w:t>
      </w:r>
      <w:r w:rsidRPr="00875886">
        <w:t xml:space="preserve">l traspaso de información destinado al personal técnico de </w:t>
      </w:r>
      <w:r w:rsidRPr="00875886">
        <w:rPr>
          <w:b/>
          <w:i/>
        </w:rPr>
        <w:t>Izfe</w:t>
      </w:r>
      <w:r w:rsidRPr="00875886">
        <w:t xml:space="preserve">, que permita adquirir los conocimientos relativos a funcionalidades, configuración, explotación, administración y mantenimiento de </w:t>
      </w:r>
      <w:r>
        <w:t xml:space="preserve">la solución </w:t>
      </w:r>
      <w:r w:rsidRPr="00875886">
        <w:t>instalad</w:t>
      </w:r>
      <w:r>
        <w:t>a,</w:t>
      </w:r>
      <w:r w:rsidRPr="00A4732B">
        <w:t xml:space="preserve"> durante un mínimo de </w:t>
      </w:r>
      <w:r>
        <w:t>4</w:t>
      </w:r>
      <w:r w:rsidRPr="00A4732B">
        <w:t xml:space="preserve"> horas</w:t>
      </w:r>
      <w:r>
        <w:t>.</w:t>
      </w:r>
    </w:p>
    <w:p w14:paraId="427364C1" w14:textId="77777777" w:rsidR="00A54916" w:rsidRDefault="00A54916" w:rsidP="00A54916">
      <w:pPr>
        <w:pStyle w:val="Prrafodelista"/>
        <w:numPr>
          <w:ilvl w:val="0"/>
          <w:numId w:val="7"/>
        </w:numPr>
      </w:pPr>
      <w:r>
        <w:t>La generación, durante la ejecución del proyecto, de, como mínimo, la siguiente documentación:</w:t>
      </w:r>
    </w:p>
    <w:p w14:paraId="5FED075E" w14:textId="77777777" w:rsidR="00A54916" w:rsidRDefault="00A54916" w:rsidP="00A54916">
      <w:pPr>
        <w:pStyle w:val="Prrafodelista"/>
        <w:numPr>
          <w:ilvl w:val="1"/>
          <w:numId w:val="7"/>
        </w:numPr>
      </w:pPr>
      <w:r>
        <w:t>Acta de reunión de inicio de proyecto.</w:t>
      </w:r>
    </w:p>
    <w:p w14:paraId="23409763" w14:textId="61B51FC9" w:rsidR="00A54916" w:rsidRDefault="00A54916" w:rsidP="00A54916">
      <w:pPr>
        <w:pStyle w:val="Listaconvietas2"/>
        <w:numPr>
          <w:ilvl w:val="1"/>
          <w:numId w:val="7"/>
        </w:numPr>
      </w:pPr>
      <w:r>
        <w:t>Documento de diseño, plan de proyecto que incluya fases, hitos, plazos de ejecución y planificación, pruebas de validación a realizar y resultado esperado y obtenido.</w:t>
      </w:r>
    </w:p>
    <w:p w14:paraId="7FFC7C90" w14:textId="77777777" w:rsidR="00A54916" w:rsidRDefault="00A54916" w:rsidP="00A54916">
      <w:pPr>
        <w:pStyle w:val="Listaconvietas2"/>
        <w:numPr>
          <w:ilvl w:val="1"/>
          <w:numId w:val="7"/>
        </w:numPr>
        <w:rPr>
          <w:rStyle w:val="normaltextrun"/>
          <w:szCs w:val="22"/>
        </w:rPr>
      </w:pPr>
      <w:r>
        <w:rPr>
          <w:rStyle w:val="normaltextrun"/>
          <w:szCs w:val="22"/>
        </w:rPr>
        <w:t>Actas de reuniones de seguimiento.</w:t>
      </w:r>
    </w:p>
    <w:p w14:paraId="1443AB15" w14:textId="77777777" w:rsidR="00A54916" w:rsidRDefault="00A54916" w:rsidP="00A54916">
      <w:pPr>
        <w:pStyle w:val="Listaconvietas2"/>
        <w:numPr>
          <w:ilvl w:val="1"/>
          <w:numId w:val="7"/>
        </w:numPr>
        <w:rPr>
          <w:rStyle w:val="normaltextrun"/>
        </w:rPr>
      </w:pPr>
      <w:r>
        <w:rPr>
          <w:rStyle w:val="normaltextrun"/>
          <w:rFonts w:cs="Calibri"/>
          <w:color w:val="000000"/>
          <w:szCs w:val="22"/>
          <w:shd w:val="clear" w:color="auto" w:fill="FFFFFF"/>
        </w:rPr>
        <w:t>Documentos de ejecución y progreso de proyecto que se generarán tras el cumplimiento de los diferentes hitos.</w:t>
      </w:r>
    </w:p>
    <w:p w14:paraId="03070765" w14:textId="77777777" w:rsidR="00A54916" w:rsidRDefault="00A54916" w:rsidP="00A54916">
      <w:pPr>
        <w:pStyle w:val="Listaconvietas2"/>
        <w:numPr>
          <w:ilvl w:val="1"/>
          <w:numId w:val="7"/>
        </w:numPr>
      </w:pPr>
      <w:r>
        <w:rPr>
          <w:b/>
          <w:i/>
        </w:rPr>
        <w:t>Izfe</w:t>
      </w:r>
      <w:r>
        <w:t xml:space="preserve"> dará el visto bueno y por finalizado el proyecto tras realizar la entrega por parte del adjudicatario a </w:t>
      </w:r>
      <w:r>
        <w:rPr>
          <w:b/>
          <w:i/>
        </w:rPr>
        <w:t>Izfe</w:t>
      </w:r>
      <w:r>
        <w:t xml:space="preserve"> de la documentación final que constará, como mínimo, de:</w:t>
      </w:r>
    </w:p>
    <w:p w14:paraId="3FB35B19" w14:textId="06510B03" w:rsidR="00A54916" w:rsidRDefault="00A54916" w:rsidP="00A54916">
      <w:pPr>
        <w:pStyle w:val="Listaconvietas2"/>
        <w:numPr>
          <w:ilvl w:val="0"/>
          <w:numId w:val="1"/>
        </w:numPr>
        <w:ind w:left="1428"/>
      </w:pPr>
      <w:r>
        <w:lastRenderedPageBreak/>
        <w:t>Documento final de proyecto, con detalle de la instalación y configuración realizada, resultado de las pruebas de validación y situación final de la solución.</w:t>
      </w:r>
    </w:p>
    <w:p w14:paraId="5EBAAAC5" w14:textId="77777777" w:rsidR="00A54916" w:rsidRDefault="00A54916" w:rsidP="00A54916">
      <w:pPr>
        <w:pStyle w:val="Listaconvietas2"/>
        <w:numPr>
          <w:ilvl w:val="0"/>
          <w:numId w:val="1"/>
        </w:numPr>
        <w:ind w:left="1428"/>
      </w:pPr>
      <w:r>
        <w:t>Acta de reunión de fin de proyecto.</w:t>
      </w:r>
    </w:p>
    <w:p w14:paraId="3A362C7F" w14:textId="6E2032AD" w:rsidR="00A54916" w:rsidRDefault="00A54916" w:rsidP="00A54916">
      <w:pPr>
        <w:pStyle w:val="Listaconvietas2"/>
        <w:numPr>
          <w:ilvl w:val="0"/>
          <w:numId w:val="1"/>
        </w:numPr>
        <w:ind w:left="1428"/>
      </w:pPr>
      <w:r>
        <w:t>Procedimientos de operación y monitorización para tareas de operación habituales y tareas de mantenimiento periódico.</w:t>
      </w:r>
    </w:p>
    <w:p w14:paraId="142B80A5" w14:textId="77777777" w:rsidR="00A54916" w:rsidRDefault="00A54916" w:rsidP="00A54916">
      <w:pPr>
        <w:pStyle w:val="Listaconvietas2"/>
        <w:numPr>
          <w:ilvl w:val="0"/>
          <w:numId w:val="1"/>
        </w:numPr>
        <w:ind w:left="1428"/>
      </w:pPr>
      <w:r>
        <w:t>Planificación de chequeos de salud y entrega de informes para toda la duración del contrato.</w:t>
      </w:r>
    </w:p>
    <w:p w14:paraId="085148B7" w14:textId="6825710A" w:rsidR="00237EB3" w:rsidRDefault="00237EB3" w:rsidP="00237EB3"/>
    <w:p w14:paraId="624EFEB0" w14:textId="77777777" w:rsidR="00237EB3" w:rsidRDefault="00237EB3" w:rsidP="00237EB3">
      <w:pPr>
        <w:pStyle w:val="Ttulo2"/>
        <w:numPr>
          <w:ilvl w:val="1"/>
          <w:numId w:val="15"/>
        </w:numPr>
        <w:spacing w:before="280" w:after="280"/>
        <w:ind w:left="567" w:hanging="567"/>
      </w:pPr>
      <w:bookmarkStart w:id="30" w:name="_Toc108519525"/>
      <w:bookmarkStart w:id="31" w:name="_Toc116564871"/>
      <w:r>
        <w:t>El soporte de primer nivel.</w:t>
      </w:r>
      <w:bookmarkEnd w:id="30"/>
      <w:bookmarkEnd w:id="31"/>
      <w:r>
        <w:t xml:space="preserve"> </w:t>
      </w:r>
    </w:p>
    <w:p w14:paraId="0B8D9908" w14:textId="4A2F5728" w:rsidR="00237EB3" w:rsidRPr="007B646D" w:rsidRDefault="00237EB3" w:rsidP="00237EB3">
      <w:r>
        <w:t>El soporte de primer nivel se prestará por el contratista a requerimiento de Izfe, en los términos y condiciones indicados en este apartado</w:t>
      </w:r>
      <w:r w:rsidR="0021201E">
        <w:t xml:space="preserve"> y en la cláusula 5</w:t>
      </w:r>
      <w:r>
        <w:t>.</w:t>
      </w:r>
    </w:p>
    <w:p w14:paraId="52347B62" w14:textId="3F3C9798" w:rsidR="00237EB3" w:rsidRDefault="00237EB3" w:rsidP="00237EB3">
      <w:pPr>
        <w:pStyle w:val="Listaconvietas"/>
      </w:pPr>
      <w:r>
        <w:t xml:space="preserve">El soporte de primer nivel comenzará en la fecha del acta de </w:t>
      </w:r>
      <w:r w:rsidR="00326B6E">
        <w:t xml:space="preserve">la reunión de </w:t>
      </w:r>
      <w:r>
        <w:t>fin del proyecto.</w:t>
      </w:r>
    </w:p>
    <w:p w14:paraId="3E1C7AAF" w14:textId="659B59F2" w:rsidR="005B0473" w:rsidRDefault="005B0473" w:rsidP="00237EB3">
      <w:pPr>
        <w:pStyle w:val="Listaconvietas"/>
      </w:pPr>
    </w:p>
    <w:p w14:paraId="13D698F8" w14:textId="77777777" w:rsidR="005B0473" w:rsidRDefault="005B0473" w:rsidP="00237EB3">
      <w:pPr>
        <w:pStyle w:val="Listaconvietas"/>
        <w:rPr>
          <w:rFonts w:eastAsia="Trebuchet MS"/>
        </w:rPr>
      </w:pPr>
    </w:p>
    <w:p w14:paraId="0BA03B50" w14:textId="22E3A715" w:rsidR="00394AE7" w:rsidRDefault="00237EB3" w:rsidP="00237EB3">
      <w:r>
        <w:t>Los requisitos y características mínimas a cumplir se detallan en el "</w:t>
      </w:r>
      <w:r>
        <w:rPr>
          <w:b/>
          <w:i/>
        </w:rPr>
        <w:t>Anexo-II-Requerimientos del servicio</w:t>
      </w:r>
      <w:r>
        <w:t>". Todos los requisitos del expediente son de obligado cumplimiento en el momento de presentación de la oferta.</w:t>
      </w:r>
    </w:p>
    <w:p w14:paraId="58C825CD" w14:textId="77777777" w:rsidR="0021201E" w:rsidRDefault="0021201E" w:rsidP="00237EB3"/>
    <w:p w14:paraId="22E3F56D" w14:textId="77777777" w:rsidR="0021201E" w:rsidRDefault="0021201E" w:rsidP="00237EB3"/>
    <w:p w14:paraId="30B28405" w14:textId="2819288B" w:rsidR="00585792" w:rsidRDefault="0021201E" w:rsidP="00BF5489">
      <w:pPr>
        <w:pStyle w:val="Ttulo1"/>
        <w:numPr>
          <w:ilvl w:val="0"/>
          <w:numId w:val="15"/>
        </w:numPr>
        <w:spacing w:before="100" w:after="100" w:line="480" w:lineRule="auto"/>
        <w:ind w:left="567" w:hanging="567"/>
      </w:pPr>
      <w:bookmarkStart w:id="32" w:name="_Toc108519526"/>
      <w:bookmarkStart w:id="33" w:name="_Toc116564872"/>
      <w:bookmarkEnd w:id="26"/>
      <w:bookmarkEnd w:id="27"/>
      <w:r>
        <w:t>Soporte de primer nivel (</w:t>
      </w:r>
      <w:r w:rsidR="00BF5489">
        <w:t>Lotes 1 y 2</w:t>
      </w:r>
      <w:r>
        <w:t>)</w:t>
      </w:r>
      <w:bookmarkEnd w:id="32"/>
      <w:bookmarkEnd w:id="33"/>
    </w:p>
    <w:p w14:paraId="25D61FB5" w14:textId="7A737715" w:rsidR="00BF5489" w:rsidRPr="00BF5489" w:rsidRDefault="00BF5489" w:rsidP="00BF5489">
      <w:pPr>
        <w:pStyle w:val="Ttulo2"/>
        <w:numPr>
          <w:ilvl w:val="1"/>
          <w:numId w:val="15"/>
        </w:numPr>
        <w:spacing w:before="100" w:after="100" w:line="360" w:lineRule="auto"/>
        <w:ind w:left="567" w:hanging="567"/>
      </w:pPr>
      <w:bookmarkStart w:id="34" w:name="_Toc108519527"/>
      <w:bookmarkStart w:id="35" w:name="_Toc116564873"/>
      <w:r>
        <w:t>Organización</w:t>
      </w:r>
      <w:bookmarkEnd w:id="34"/>
      <w:bookmarkEnd w:id="35"/>
    </w:p>
    <w:p w14:paraId="4B7F7634" w14:textId="77777777" w:rsidR="00585792" w:rsidRDefault="00585792" w:rsidP="00BF5489">
      <w:pPr>
        <w:spacing w:line="360" w:lineRule="auto"/>
      </w:pPr>
      <w:bookmarkStart w:id="36" w:name="_Toc43971057"/>
      <w:bookmarkStart w:id="37" w:name="_Toc17885522"/>
      <w:r>
        <w:t>La empresa adjudicataria deberá disponer de la organización necesaria para poder acometer con éxito el contrato, para lo que deberá componer y adscribir un grupo de trabajo que cuente con un responsable coordinador.</w:t>
      </w:r>
      <w:bookmarkStart w:id="38" w:name="_Toc513633071"/>
      <w:bookmarkStart w:id="39" w:name="_Toc513633067"/>
      <w:bookmarkStart w:id="40" w:name="_Toc43971060"/>
      <w:bookmarkStart w:id="41" w:name="_Toc43629577"/>
      <w:bookmarkStart w:id="42" w:name="_Toc39660860"/>
      <w:bookmarkEnd w:id="36"/>
      <w:bookmarkEnd w:id="37"/>
      <w:bookmarkEnd w:id="38"/>
      <w:bookmarkEnd w:id="39"/>
      <w:bookmarkEnd w:id="40"/>
      <w:bookmarkEnd w:id="41"/>
      <w:bookmarkEnd w:id="42"/>
    </w:p>
    <w:p w14:paraId="5F96417A" w14:textId="77777777" w:rsidR="00394AE7" w:rsidRDefault="00394AE7" w:rsidP="00BF5489">
      <w:pPr>
        <w:pStyle w:val="Ttulo2"/>
        <w:numPr>
          <w:ilvl w:val="1"/>
          <w:numId w:val="15"/>
        </w:numPr>
        <w:spacing w:before="100" w:after="100" w:line="360" w:lineRule="auto"/>
        <w:ind w:left="567" w:hanging="567"/>
      </w:pPr>
      <w:bookmarkStart w:id="43" w:name="_Toc272390353"/>
      <w:bookmarkStart w:id="44" w:name="_Toc513633064"/>
      <w:bookmarkStart w:id="45" w:name="_Toc43971067"/>
      <w:bookmarkStart w:id="46" w:name="_Toc17885530"/>
      <w:bookmarkStart w:id="47" w:name="_Toc513633074"/>
      <w:bookmarkStart w:id="48" w:name="_Toc108519528"/>
      <w:bookmarkStart w:id="49" w:name="_Toc116564874"/>
      <w:bookmarkStart w:id="50" w:name="_Toc69382355"/>
      <w:bookmarkEnd w:id="24"/>
      <w:bookmarkEnd w:id="25"/>
      <w:bookmarkEnd w:id="43"/>
      <w:bookmarkEnd w:id="44"/>
      <w:bookmarkEnd w:id="45"/>
      <w:bookmarkEnd w:id="46"/>
      <w:bookmarkEnd w:id="47"/>
      <w:r>
        <w:lastRenderedPageBreak/>
        <w:t>Planteamiento soporte de primer nivel</w:t>
      </w:r>
      <w:bookmarkEnd w:id="48"/>
      <w:bookmarkEnd w:id="49"/>
      <w:r>
        <w:t xml:space="preserve"> </w:t>
      </w:r>
      <w:bookmarkEnd w:id="50"/>
    </w:p>
    <w:p w14:paraId="225ADB7C" w14:textId="77777777" w:rsidR="00394AE7" w:rsidRDefault="00394AE7" w:rsidP="00394AE7">
      <w:r>
        <w:rPr>
          <w:b/>
        </w:rPr>
        <w:t>Mantenimiento</w:t>
      </w:r>
      <w:r>
        <w:t xml:space="preserve">. Se entiende por mantenimiento la atención de los correspondientes avisos, la atención de un técnico y la resolución de la incidencia y la atención a cuantas cuestiones técnicas se planteen. Se consideran dentro del mantenimiento los cambios necesarios en el software, tanto para la resolución de cualquier incidente y/o vulnerabilidad, como para la implementación de nuevas funcionalidades, que se detectaran, o solicitaran por parte de </w:t>
      </w:r>
      <w:r w:rsidRPr="00645830">
        <w:rPr>
          <w:b/>
          <w:bCs/>
          <w:i/>
          <w:iCs/>
        </w:rPr>
        <w:t>Izfe</w:t>
      </w:r>
      <w:r>
        <w:rPr>
          <w:b/>
          <w:bCs/>
          <w:i/>
          <w:iCs/>
        </w:rPr>
        <w:t>,</w:t>
      </w:r>
      <w:r>
        <w:t xml:space="preserve"> </w:t>
      </w:r>
      <w:r w:rsidRPr="005C5060">
        <w:t>durante la vigencia de</w:t>
      </w:r>
      <w:r>
        <w:t>l contrato, de forma que los requerimientos del servicio se sigan cumpliendo bajo la entera responsabilidad del adjudicatario.</w:t>
      </w:r>
    </w:p>
    <w:p w14:paraId="12A2E8AF" w14:textId="77777777" w:rsidR="00394AE7" w:rsidRDefault="00394AE7" w:rsidP="00394AE7">
      <w:r>
        <w:rPr>
          <w:b/>
        </w:rPr>
        <w:t>Gastos</w:t>
      </w:r>
      <w:r>
        <w:t>. El precio del contrato cubrirá todos los gastos que se deriven del cumplimiento de las prestaciones incluidas en el contrato. Dentro de este apartado se incluyen todas las piezas, componentes, mano de obra, gastos de desplazamientos, dietas, etc. no admitiéndose ninguna excepción en este apartado.</w:t>
      </w:r>
    </w:p>
    <w:p w14:paraId="0EC543BD" w14:textId="77777777" w:rsidR="00394AE7" w:rsidRDefault="00394AE7" w:rsidP="00394AE7">
      <w:r>
        <w:rPr>
          <w:b/>
        </w:rPr>
        <w:t>Mantenimiento preventivo</w:t>
      </w:r>
      <w:r>
        <w:t xml:space="preserve">. Se </w:t>
      </w:r>
      <w:r w:rsidRPr="005C5060">
        <w:t>incluirá un chequeo de salud semestral, durante</w:t>
      </w:r>
      <w:r>
        <w:t xml:space="preserve"> la vigencia del contrato, del estado de la plataforma, así como del estado en cuanto a capacidad y rendimiento, del entorno de producción, generándose el informe correspondiente. Adicionalmente, se realizará un chequeo de salud del entorno de desarrollo cuando </w:t>
      </w:r>
      <w:r>
        <w:rPr>
          <w:b/>
          <w:bCs/>
          <w:i/>
          <w:iCs/>
        </w:rPr>
        <w:t>Izfe</w:t>
      </w:r>
      <w:r>
        <w:t xml:space="preserve"> lo solicite. Deberá expresarse el detalle de las acciones adicionales que el contratista plantee realizar.</w:t>
      </w:r>
    </w:p>
    <w:p w14:paraId="40C46C0C" w14:textId="77777777" w:rsidR="00394AE7" w:rsidRDefault="00394AE7" w:rsidP="00394AE7">
      <w:r>
        <w:rPr>
          <w:b/>
        </w:rPr>
        <w:t>Mantenimiento</w:t>
      </w:r>
      <w:r>
        <w:t xml:space="preserve"> </w:t>
      </w:r>
      <w:r>
        <w:rPr>
          <w:b/>
        </w:rPr>
        <w:t>correctivo</w:t>
      </w:r>
      <w:r>
        <w:t>. Resolución de las averías e incidencias de todos los elementos incluidos en el objeto del expediente.</w:t>
      </w:r>
    </w:p>
    <w:p w14:paraId="4A71DFA7" w14:textId="77777777" w:rsidR="00394AE7" w:rsidRDefault="00394AE7" w:rsidP="00394AE7">
      <w:r>
        <w:rPr>
          <w:b/>
        </w:rPr>
        <w:t>Gestión de Incidencias</w:t>
      </w:r>
      <w:r>
        <w:t>. De cara al planteamiento del servicio se clasifican las incidencias según el impacto en el servicio.</w:t>
      </w:r>
    </w:p>
    <w:p w14:paraId="0D9DD49A" w14:textId="77777777" w:rsidR="00394AE7" w:rsidRDefault="00394AE7" w:rsidP="00394AE7"/>
    <w:tbl>
      <w:tblPr>
        <w:tblStyle w:val="Cuadrculamedia3-nfasis1"/>
        <w:tblW w:w="8613" w:type="dxa"/>
        <w:shd w:val="clear" w:color="auto" w:fill="D3DFEE"/>
        <w:tblLook w:val="04A0" w:firstRow="1" w:lastRow="0" w:firstColumn="1" w:lastColumn="0" w:noHBand="0" w:noVBand="1"/>
      </w:tblPr>
      <w:tblGrid>
        <w:gridCol w:w="1358"/>
        <w:gridCol w:w="4236"/>
        <w:gridCol w:w="3019"/>
      </w:tblGrid>
      <w:tr w:rsidR="00394AE7" w14:paraId="7F02AF23" w14:textId="77777777" w:rsidTr="000C2606">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358" w:type="dxa"/>
            <w:tcBorders>
              <w:bottom w:val="single" w:sz="24" w:space="0" w:color="FFFFFF"/>
            </w:tcBorders>
          </w:tcPr>
          <w:p w14:paraId="7AF1BDA2" w14:textId="77777777" w:rsidR="00394AE7" w:rsidRDefault="00394AE7" w:rsidP="000C2606">
            <w:pPr>
              <w:jc w:val="center"/>
            </w:pPr>
            <w:r>
              <w:t>Prioridad</w:t>
            </w:r>
          </w:p>
        </w:tc>
        <w:tc>
          <w:tcPr>
            <w:tcW w:w="4236" w:type="dxa"/>
            <w:tcBorders>
              <w:bottom w:val="single" w:sz="24" w:space="0" w:color="FFFFFF"/>
            </w:tcBorders>
          </w:tcPr>
          <w:p w14:paraId="2704D7B4" w14:textId="77777777" w:rsidR="00394AE7" w:rsidRDefault="00394AE7" w:rsidP="000C2606">
            <w:pPr>
              <w:jc w:val="center"/>
              <w:cnfStyle w:val="100000000000" w:firstRow="1" w:lastRow="0" w:firstColumn="0" w:lastColumn="0" w:oddVBand="0" w:evenVBand="0" w:oddHBand="0" w:evenHBand="0" w:firstRowFirstColumn="0" w:firstRowLastColumn="0" w:lastRowFirstColumn="0" w:lastRowLastColumn="0"/>
            </w:pPr>
            <w:r>
              <w:t>Impacto</w:t>
            </w:r>
          </w:p>
        </w:tc>
        <w:tc>
          <w:tcPr>
            <w:tcW w:w="3019" w:type="dxa"/>
            <w:tcBorders>
              <w:bottom w:val="single" w:sz="24" w:space="0" w:color="FFFFFF"/>
            </w:tcBorders>
          </w:tcPr>
          <w:p w14:paraId="7FD3E4EF" w14:textId="77777777" w:rsidR="00394AE7" w:rsidRDefault="00394AE7" w:rsidP="000C2606">
            <w:pPr>
              <w:jc w:val="center"/>
              <w:cnfStyle w:val="100000000000" w:firstRow="1" w:lastRow="0" w:firstColumn="0" w:lastColumn="0" w:oddVBand="0" w:evenVBand="0" w:oddHBand="0" w:evenHBand="0" w:firstRowFirstColumn="0" w:firstRowLastColumn="0" w:lastRowFirstColumn="0" w:lastRowLastColumn="0"/>
            </w:pPr>
            <w:r>
              <w:t>Ejemplo</w:t>
            </w:r>
          </w:p>
        </w:tc>
      </w:tr>
      <w:tr w:rsidR="00394AE7" w14:paraId="2570E39C" w14:textId="77777777" w:rsidTr="000C2606">
        <w:trPr>
          <w:cnfStyle w:val="000000100000" w:firstRow="0" w:lastRow="0" w:firstColumn="0" w:lastColumn="0" w:oddVBand="0" w:evenVBand="0" w:oddHBand="1" w:evenHBand="0" w:firstRowFirstColumn="0" w:firstRowLastColumn="0" w:lastRowFirstColumn="0" w:lastRowLastColumn="0"/>
          <w:cantSplit/>
          <w:trHeight w:val="794"/>
        </w:trPr>
        <w:tc>
          <w:tcPr>
            <w:cnfStyle w:val="001000000000" w:firstRow="0" w:lastRow="0" w:firstColumn="1" w:lastColumn="0" w:oddVBand="0" w:evenVBand="0" w:oddHBand="0" w:evenHBand="0" w:firstRowFirstColumn="0" w:firstRowLastColumn="0" w:lastRowFirstColumn="0" w:lastRowLastColumn="0"/>
            <w:tcW w:w="1358" w:type="dxa"/>
            <w:tcBorders>
              <w:right w:val="single" w:sz="24" w:space="0" w:color="FFFFFF"/>
            </w:tcBorders>
          </w:tcPr>
          <w:p w14:paraId="2505DDE8" w14:textId="77777777" w:rsidR="00394AE7" w:rsidRDefault="00394AE7" w:rsidP="000C2606">
            <w:pPr>
              <w:spacing w:after="0" w:line="360" w:lineRule="auto"/>
              <w:jc w:val="center"/>
            </w:pPr>
            <w:r>
              <w:t>Crítica</w:t>
            </w:r>
          </w:p>
        </w:tc>
        <w:tc>
          <w:tcPr>
            <w:tcW w:w="4236" w:type="dxa"/>
          </w:tcPr>
          <w:p w14:paraId="6D1EE16C" w14:textId="77777777" w:rsidR="00394AE7" w:rsidRDefault="00394AE7" w:rsidP="000C2606">
            <w:pPr>
              <w:spacing w:after="0" w:line="360" w:lineRule="auto"/>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 xml:space="preserve">Impacto grave en las operaciones, caída del servicio. </w:t>
            </w:r>
          </w:p>
          <w:p w14:paraId="54BAEBC3" w14:textId="77777777" w:rsidR="00394AE7" w:rsidRDefault="00394AE7" w:rsidP="000C2606">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El cliente o un grupo de trabajo no pueden realizar sus tareas habituales.</w:t>
            </w:r>
          </w:p>
          <w:p w14:paraId="21F377AD" w14:textId="77777777" w:rsidR="00394AE7" w:rsidRDefault="00394AE7" w:rsidP="000C2606">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Los servidores, servicios, tráfico de red, etc. de producción u otros sistemas críticos se encuentran parados, y no se ha encontrado una solución de forma inmediata.</w:t>
            </w:r>
          </w:p>
        </w:tc>
        <w:tc>
          <w:tcPr>
            <w:tcW w:w="3019" w:type="dxa"/>
          </w:tcPr>
          <w:p w14:paraId="1442E78A" w14:textId="77777777" w:rsidR="00394AE7" w:rsidRDefault="00394AE7" w:rsidP="000C2606">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Pérdida de datos.</w:t>
            </w:r>
          </w:p>
          <w:p w14:paraId="65B95BBE" w14:textId="77777777" w:rsidR="00394AE7" w:rsidRDefault="00394AE7" w:rsidP="000C2606">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Servicio no disponible.</w:t>
            </w:r>
          </w:p>
          <w:p w14:paraId="13017439" w14:textId="77777777" w:rsidR="00394AE7" w:rsidRDefault="00394AE7" w:rsidP="000C2606">
            <w:pPr>
              <w:pStyle w:val="Default"/>
              <w:jc w:val="both"/>
              <w:cnfStyle w:val="000000100000" w:firstRow="0" w:lastRow="0" w:firstColumn="0" w:lastColumn="0" w:oddVBand="0" w:evenVBand="0" w:oddHBand="1" w:evenHBand="0" w:firstRowFirstColumn="0" w:firstRowLastColumn="0" w:lastRowFirstColumn="0" w:lastRowLastColumn="0"/>
              <w:rPr>
                <w:rFonts w:ascii="Trebuchet MS" w:hAnsi="Trebuchet MS" w:cs="Times New Roman"/>
                <w:color w:val="auto"/>
                <w:sz w:val="16"/>
                <w:szCs w:val="16"/>
                <w:lang w:val="es-ES_tradnl"/>
              </w:rPr>
            </w:pPr>
            <w:r>
              <w:rPr>
                <w:rFonts w:ascii="Trebuchet MS" w:hAnsi="Trebuchet MS" w:cs="Times New Roman"/>
                <w:color w:val="auto"/>
                <w:sz w:val="16"/>
                <w:szCs w:val="16"/>
                <w:lang w:val="es-ES_tradnl"/>
              </w:rPr>
              <w:t xml:space="preserve">Todo el tráfico de red ha cesado, causando un impacto crítico en el negocio. </w:t>
            </w:r>
          </w:p>
          <w:p w14:paraId="39D46D46" w14:textId="77777777" w:rsidR="00394AE7" w:rsidRDefault="00394AE7" w:rsidP="000C2606">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p>
        </w:tc>
      </w:tr>
      <w:tr w:rsidR="00394AE7" w14:paraId="6BCC5656" w14:textId="77777777" w:rsidTr="000C2606">
        <w:trPr>
          <w:cantSplit/>
        </w:trPr>
        <w:tc>
          <w:tcPr>
            <w:cnfStyle w:val="001000000000" w:firstRow="0" w:lastRow="0" w:firstColumn="1" w:lastColumn="0" w:oddVBand="0" w:evenVBand="0" w:oddHBand="0" w:evenHBand="0" w:firstRowFirstColumn="0" w:firstRowLastColumn="0" w:lastRowFirstColumn="0" w:lastRowLastColumn="0"/>
            <w:tcW w:w="1358" w:type="dxa"/>
            <w:tcBorders>
              <w:right w:val="single" w:sz="24" w:space="0" w:color="FFFFFF"/>
            </w:tcBorders>
          </w:tcPr>
          <w:p w14:paraId="76D88E97" w14:textId="77777777" w:rsidR="00394AE7" w:rsidRDefault="00394AE7" w:rsidP="000C2606">
            <w:pPr>
              <w:spacing w:after="0" w:line="360" w:lineRule="auto"/>
              <w:jc w:val="center"/>
            </w:pPr>
            <w:r>
              <w:lastRenderedPageBreak/>
              <w:t>Urgente</w:t>
            </w:r>
          </w:p>
        </w:tc>
        <w:tc>
          <w:tcPr>
            <w:tcW w:w="4236" w:type="dxa"/>
            <w:tcBorders>
              <w:top w:val="single" w:sz="6" w:space="0" w:color="FFFFFF"/>
              <w:left w:val="single" w:sz="6" w:space="0" w:color="FFFFFF"/>
              <w:bottom w:val="single" w:sz="6" w:space="0" w:color="FFFFFF"/>
              <w:right w:val="single" w:sz="6" w:space="0" w:color="FFFFFF"/>
            </w:tcBorders>
          </w:tcPr>
          <w:p w14:paraId="6CE33C86" w14:textId="77777777" w:rsidR="00394AE7" w:rsidRDefault="00394AE7" w:rsidP="000C2606">
            <w:pPr>
              <w:spacing w:after="0" w:line="360" w:lineRule="auto"/>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Pérdida de una funcionalidad importante, servicio en riesgo.</w:t>
            </w:r>
          </w:p>
          <w:p w14:paraId="6495E2AE" w14:textId="77777777" w:rsidR="00394AE7" w:rsidRDefault="00394AE7" w:rsidP="000C2606">
            <w:pPr>
              <w:spacing w:after="0" w:line="360" w:lineRule="auto"/>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 xml:space="preserve">Alguna de las funcionalidades principales se encuentra dañada, lo que provoca una degradación del rendimiento del sistema en general o de un grupo de trabajo. </w:t>
            </w:r>
          </w:p>
          <w:p w14:paraId="65260CBE" w14:textId="77777777" w:rsidR="00394AE7" w:rsidRDefault="00394AE7" w:rsidP="000C2606">
            <w:pPr>
              <w:spacing w:after="0" w:line="360" w:lineRule="auto"/>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 hay redundancia y el servicio está en riesgo de caída.</w:t>
            </w:r>
          </w:p>
        </w:tc>
        <w:tc>
          <w:tcPr>
            <w:tcW w:w="3019" w:type="dxa"/>
            <w:tcBorders>
              <w:top w:val="single" w:sz="6" w:space="0" w:color="FFFFFF"/>
              <w:left w:val="single" w:sz="6" w:space="0" w:color="FFFFFF"/>
              <w:bottom w:val="single" w:sz="6" w:space="0" w:color="FFFFFF"/>
            </w:tcBorders>
          </w:tcPr>
          <w:p w14:paraId="7FC3C590" w14:textId="77777777" w:rsidR="00394AE7" w:rsidRDefault="00394AE7" w:rsidP="000C2606">
            <w:pPr>
              <w:spacing w:after="0" w:line="360" w:lineRule="auto"/>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El problema crea retrasos inasumibles.</w:t>
            </w:r>
          </w:p>
          <w:p w14:paraId="147F1EC6" w14:textId="77777777" w:rsidR="00394AE7" w:rsidRDefault="00394AE7" w:rsidP="000C2606">
            <w:pPr>
              <w:spacing w:after="0" w:line="360" w:lineRule="auto"/>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Fallo de un componente redundante.</w:t>
            </w:r>
          </w:p>
        </w:tc>
      </w:tr>
      <w:tr w:rsidR="00394AE7" w14:paraId="618C3FF6" w14:textId="77777777" w:rsidTr="000C260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358" w:type="dxa"/>
            <w:tcBorders>
              <w:right w:val="single" w:sz="24" w:space="0" w:color="FFFFFF"/>
            </w:tcBorders>
          </w:tcPr>
          <w:p w14:paraId="19191B3A" w14:textId="77777777" w:rsidR="00394AE7" w:rsidRDefault="00394AE7" w:rsidP="000C2606">
            <w:pPr>
              <w:spacing w:after="0" w:line="360" w:lineRule="auto"/>
              <w:jc w:val="center"/>
            </w:pPr>
            <w:r>
              <w:t>Leve</w:t>
            </w:r>
          </w:p>
        </w:tc>
        <w:tc>
          <w:tcPr>
            <w:tcW w:w="4236" w:type="dxa"/>
          </w:tcPr>
          <w:p w14:paraId="73364ED1" w14:textId="77777777" w:rsidR="00394AE7" w:rsidRDefault="00394AE7" w:rsidP="000C2606">
            <w:pPr>
              <w:spacing w:after="0" w:line="360" w:lineRule="auto"/>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Impacto bajo en la productividad, bajo rendimiento.</w:t>
            </w:r>
          </w:p>
          <w:p w14:paraId="057AA476" w14:textId="77777777" w:rsidR="00394AE7" w:rsidRDefault="00394AE7" w:rsidP="000C2606">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La solución es conocida pero el problema debe ser resuelto.</w:t>
            </w:r>
          </w:p>
          <w:p w14:paraId="4D03F225" w14:textId="77777777" w:rsidR="00394AE7" w:rsidRDefault="00394AE7" w:rsidP="000C2606">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 xml:space="preserve">Implica una pérdida parcial y no critica de funcionalidad. </w:t>
            </w:r>
          </w:p>
        </w:tc>
        <w:tc>
          <w:tcPr>
            <w:tcW w:w="3019" w:type="dxa"/>
          </w:tcPr>
          <w:p w14:paraId="2B6D66E2" w14:textId="77777777" w:rsidR="00394AE7" w:rsidRDefault="00394AE7" w:rsidP="000C2606">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 xml:space="preserve">La incidencia no produce ningún tipo de problemas o los produce de forma intermitente a los usuarios en el ámbito operacional. </w:t>
            </w:r>
          </w:p>
          <w:p w14:paraId="1F10C618" w14:textId="77777777" w:rsidR="00394AE7" w:rsidRDefault="00394AE7" w:rsidP="000C2606">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p>
        </w:tc>
      </w:tr>
      <w:tr w:rsidR="00394AE7" w14:paraId="2DA8AD17" w14:textId="77777777" w:rsidTr="000C2606">
        <w:trPr>
          <w:cantSplit/>
        </w:trPr>
        <w:tc>
          <w:tcPr>
            <w:cnfStyle w:val="001000000000" w:firstRow="0" w:lastRow="0" w:firstColumn="1" w:lastColumn="0" w:oddVBand="0" w:evenVBand="0" w:oddHBand="0" w:evenHBand="0" w:firstRowFirstColumn="0" w:firstRowLastColumn="0" w:lastRowFirstColumn="0" w:lastRowLastColumn="0"/>
            <w:tcW w:w="1358" w:type="dxa"/>
            <w:tcBorders>
              <w:right w:val="single" w:sz="24" w:space="0" w:color="FFFFFF"/>
            </w:tcBorders>
          </w:tcPr>
          <w:p w14:paraId="5C7EB7E0" w14:textId="77777777" w:rsidR="00394AE7" w:rsidRDefault="00394AE7" w:rsidP="000C2606">
            <w:pPr>
              <w:spacing w:after="0" w:line="360" w:lineRule="auto"/>
              <w:jc w:val="center"/>
            </w:pPr>
            <w:r>
              <w:t>Consulta</w:t>
            </w:r>
          </w:p>
        </w:tc>
        <w:tc>
          <w:tcPr>
            <w:tcW w:w="4236" w:type="dxa"/>
            <w:tcBorders>
              <w:top w:val="single" w:sz="6" w:space="0" w:color="FFFFFF"/>
              <w:left w:val="single" w:sz="6" w:space="0" w:color="FFFFFF"/>
              <w:right w:val="single" w:sz="6" w:space="0" w:color="FFFFFF"/>
            </w:tcBorders>
          </w:tcPr>
          <w:p w14:paraId="046101B7" w14:textId="77777777" w:rsidR="00394AE7" w:rsidRDefault="00394AE7" w:rsidP="000C2606">
            <w:pPr>
              <w:spacing w:after="0" w:line="360" w:lineRule="auto"/>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Sin impacto en las operaciones.</w:t>
            </w:r>
          </w:p>
          <w:p w14:paraId="188B8E31" w14:textId="77777777" w:rsidR="00394AE7" w:rsidRDefault="00394AE7" w:rsidP="000C2606">
            <w:pPr>
              <w:spacing w:after="0" w:line="360" w:lineRule="auto"/>
              <w:cnfStyle w:val="000000000000" w:firstRow="0" w:lastRow="0" w:firstColumn="0" w:lastColumn="0" w:oddVBand="0" w:evenVBand="0" w:oddHBand="0" w:evenHBand="0" w:firstRowFirstColumn="0" w:firstRowLastColumn="0" w:lastRowFirstColumn="0" w:lastRowLastColumn="0"/>
              <w:rPr>
                <w:sz w:val="16"/>
                <w:szCs w:val="16"/>
              </w:rPr>
            </w:pPr>
          </w:p>
        </w:tc>
        <w:tc>
          <w:tcPr>
            <w:tcW w:w="3019" w:type="dxa"/>
            <w:tcBorders>
              <w:top w:val="single" w:sz="6" w:space="0" w:color="FFFFFF"/>
              <w:left w:val="single" w:sz="6" w:space="0" w:color="FFFFFF"/>
            </w:tcBorders>
          </w:tcPr>
          <w:p w14:paraId="3CDAB6EE" w14:textId="77777777" w:rsidR="00394AE7" w:rsidRDefault="00394AE7" w:rsidP="000C2606">
            <w:pPr>
              <w:spacing w:after="0" w:line="360" w:lineRule="auto"/>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Cuestiones sobre procedimientos o documentación.</w:t>
            </w:r>
          </w:p>
        </w:tc>
      </w:tr>
    </w:tbl>
    <w:p w14:paraId="3B052306" w14:textId="1FCB95ED" w:rsidR="00394AE7" w:rsidRDefault="00394AE7" w:rsidP="00394AE7">
      <w:r>
        <w:rPr>
          <w:b/>
          <w:bCs/>
        </w:rPr>
        <w:t>Estadísticas y Seguimiento</w:t>
      </w:r>
      <w:r>
        <w:t xml:space="preserve">. El contratista presentará a </w:t>
      </w:r>
      <w:r>
        <w:rPr>
          <w:b/>
          <w:bCs/>
          <w:i/>
          <w:iCs/>
        </w:rPr>
        <w:t>Izfe</w:t>
      </w:r>
      <w:r>
        <w:t xml:space="preserve"> un informe trimestral de mantenimiento de medios, con detalle de las intervenciones </w:t>
      </w:r>
      <w:r w:rsidR="005E7AB3">
        <w:t xml:space="preserve">solicitadas y </w:t>
      </w:r>
      <w:r w:rsidR="009E5542">
        <w:t>estado de cada una</w:t>
      </w:r>
      <w:r>
        <w:t xml:space="preserve">, estadísticas, tiempos, etc. </w:t>
      </w:r>
    </w:p>
    <w:p w14:paraId="4F1D6496" w14:textId="2331154E" w:rsidR="00394AE7" w:rsidRDefault="00394AE7" w:rsidP="00394AE7">
      <w:r>
        <w:rPr>
          <w:b/>
        </w:rPr>
        <w:t>Intervenciones</w:t>
      </w:r>
      <w:r>
        <w:t xml:space="preserve">. </w:t>
      </w:r>
      <w:r w:rsidR="0021201E">
        <w:t>En relación concreta con el Lote 1 t</w:t>
      </w:r>
      <w:r>
        <w:t xml:space="preserve">odas las intervenciones se realizarán en los tres entornos objeto de este expediente, Laboratorio, Desarrollo y Producción, siguiendo la planificación consensuada con </w:t>
      </w:r>
      <w:r>
        <w:rPr>
          <w:b/>
          <w:i/>
        </w:rPr>
        <w:t>Izfe</w:t>
      </w:r>
      <w:r>
        <w:t xml:space="preserve">. </w:t>
      </w:r>
    </w:p>
    <w:p w14:paraId="35A8AC4E" w14:textId="11DC84BB" w:rsidR="00394AE7" w:rsidRDefault="00394AE7" w:rsidP="00394AE7">
      <w:r>
        <w:rPr>
          <w:b/>
        </w:rPr>
        <w:t>Impacto en el Servicio</w:t>
      </w:r>
      <w:r>
        <w:t xml:space="preserve">. En el caso de que las intervenciones a realizar </w:t>
      </w:r>
      <w:r w:rsidR="0069586E">
        <w:t>puedan tener</w:t>
      </w:r>
      <w:r>
        <w:t xml:space="preserve"> impacto en el servicio, se consensuará con </w:t>
      </w:r>
      <w:r w:rsidRPr="00E2694C">
        <w:rPr>
          <w:b/>
          <w:bCs/>
          <w:i/>
          <w:iCs/>
        </w:rPr>
        <w:t>Izfe</w:t>
      </w:r>
      <w:r>
        <w:t xml:space="preserve"> la ventana horaria más adecuada para su realización y, de entre los procedimientos posibles, se utilizará el que menor impacto suponga en el servicio.</w:t>
      </w:r>
    </w:p>
    <w:p w14:paraId="22E6EFB3" w14:textId="77777777" w:rsidR="00394AE7" w:rsidRDefault="00394AE7" w:rsidP="00394AE7">
      <w:r>
        <w:rPr>
          <w:b/>
        </w:rPr>
        <w:t>Información sobre ciclo de vida</w:t>
      </w:r>
      <w:r>
        <w:t xml:space="preserve">. El contratista informará sobre las modificaciones en el ciclo de vida de los productos a los que se refiere el presente expediente en el plazo máximo de 1 mes desde la publicación de la información por parte del fabricante. </w:t>
      </w:r>
    </w:p>
    <w:p w14:paraId="108664D2" w14:textId="77777777" w:rsidR="00394AE7" w:rsidRDefault="00394AE7" w:rsidP="00BF5489">
      <w:pPr>
        <w:pStyle w:val="Ttulo2"/>
        <w:numPr>
          <w:ilvl w:val="1"/>
          <w:numId w:val="15"/>
        </w:numPr>
        <w:spacing w:before="100" w:after="100" w:line="360" w:lineRule="auto"/>
        <w:ind w:left="567" w:hanging="567"/>
      </w:pPr>
      <w:bookmarkStart w:id="51" w:name="_Toc69382356"/>
      <w:bookmarkStart w:id="52" w:name="_Toc43971058"/>
      <w:bookmarkStart w:id="53" w:name="_Toc17885523"/>
      <w:bookmarkStart w:id="54" w:name="_Toc513633066"/>
      <w:bookmarkStart w:id="55" w:name="_Toc108519529"/>
      <w:bookmarkStart w:id="56" w:name="_Toc116564875"/>
      <w:r>
        <w:t>Acuerdos de Nivel de Servicio</w:t>
      </w:r>
      <w:bookmarkEnd w:id="51"/>
      <w:bookmarkEnd w:id="52"/>
      <w:bookmarkEnd w:id="53"/>
      <w:bookmarkEnd w:id="54"/>
      <w:bookmarkEnd w:id="55"/>
      <w:bookmarkEnd w:id="56"/>
      <w:r>
        <w:t xml:space="preserve"> </w:t>
      </w:r>
    </w:p>
    <w:p w14:paraId="0ED68803" w14:textId="77777777" w:rsidR="00394AE7" w:rsidRDefault="00394AE7" w:rsidP="00394AE7">
      <w:pPr>
        <w:pStyle w:val="Ttulo3"/>
        <w:spacing w:before="280" w:after="280"/>
      </w:pPr>
      <w:bookmarkStart w:id="57" w:name="_Toc108519530"/>
      <w:bookmarkStart w:id="58" w:name="_Toc116564876"/>
      <w:r>
        <w:t>Prestación del Servicio</w:t>
      </w:r>
      <w:bookmarkEnd w:id="57"/>
      <w:bookmarkEnd w:id="58"/>
    </w:p>
    <w:p w14:paraId="572C85A6" w14:textId="4B069DA6" w:rsidR="00394AE7" w:rsidRDefault="00394AE7" w:rsidP="00394AE7">
      <w:r>
        <w:t>El servicio se prestará por parte de técnicos especialistas en los productos objeto del expediente, en las siguientes modalidades, según la prioridad de las incidencias y peticiones, para todos los elementos de la solución ofertada:</w:t>
      </w:r>
    </w:p>
    <w:p w14:paraId="57DACD2F" w14:textId="77777777" w:rsidR="00CB1BA7" w:rsidRDefault="00CB1BA7" w:rsidP="00394AE7"/>
    <w:p w14:paraId="621011BC" w14:textId="77777777" w:rsidR="00394AE7" w:rsidRDefault="00394AE7" w:rsidP="00394AE7">
      <w:pPr>
        <w:pStyle w:val="Listaconvietas"/>
      </w:pPr>
      <w:r>
        <w:lastRenderedPageBreak/>
        <w:t>24 x 7: 24 horas los 7 días de la semana.</w:t>
      </w:r>
    </w:p>
    <w:p w14:paraId="1D8550BC" w14:textId="77777777" w:rsidR="00394AE7" w:rsidRDefault="00394AE7" w:rsidP="00394AE7">
      <w:pPr>
        <w:pStyle w:val="Listaconvietas"/>
      </w:pPr>
      <w:r>
        <w:t>10 x 5: de 8h a 18h, de lunes a jueves y viernes de 8h a 15h.</w:t>
      </w:r>
    </w:p>
    <w:p w14:paraId="1E77044E" w14:textId="77777777" w:rsidR="00394AE7" w:rsidRDefault="00394AE7" w:rsidP="00394AE7">
      <w:pPr>
        <w:pStyle w:val="Listaconvietas"/>
      </w:pPr>
      <w:r>
        <w:t>NBD: Next Business Day.</w:t>
      </w:r>
    </w:p>
    <w:p w14:paraId="56ECED2A" w14:textId="77777777" w:rsidR="00394AE7" w:rsidRDefault="00394AE7" w:rsidP="00394AE7">
      <w:pPr>
        <w:pStyle w:val="Ttulo3"/>
        <w:spacing w:before="280" w:after="280"/>
      </w:pPr>
      <w:bookmarkStart w:id="59" w:name="_Toc63686841"/>
      <w:bookmarkStart w:id="60" w:name="_Toc108519531"/>
      <w:bookmarkStart w:id="61" w:name="_Toc116564877"/>
      <w:r>
        <w:t>Tiempos de Atención y Resolución</w:t>
      </w:r>
      <w:bookmarkStart w:id="62" w:name="_Toc43971062"/>
      <w:bookmarkStart w:id="63" w:name="_Toc17885526"/>
      <w:bookmarkStart w:id="64" w:name="_Toc535933239"/>
      <w:bookmarkStart w:id="65" w:name="_Toc531954207"/>
      <w:bookmarkEnd w:id="59"/>
      <w:bookmarkEnd w:id="62"/>
      <w:bookmarkEnd w:id="63"/>
      <w:bookmarkEnd w:id="64"/>
      <w:bookmarkEnd w:id="65"/>
      <w:bookmarkEnd w:id="60"/>
      <w:bookmarkEnd w:id="61"/>
    </w:p>
    <w:p w14:paraId="5A535360" w14:textId="77777777" w:rsidR="00394AE7" w:rsidRDefault="00394AE7" w:rsidP="00394AE7">
      <w:r>
        <w:t xml:space="preserve">Se entiende por </w:t>
      </w:r>
      <w:r>
        <w:rPr>
          <w:b/>
          <w:bCs/>
        </w:rPr>
        <w:t>Tiempo de Atención</w:t>
      </w:r>
      <w:r>
        <w:t xml:space="preserve"> el tiempo transcurrido entre el conocimiento de la incidencia por parte del mantenedor, o en todo caso por su notificación por parte de </w:t>
      </w:r>
      <w:r>
        <w:rPr>
          <w:b/>
          <w:i/>
        </w:rPr>
        <w:t>Izfe</w:t>
      </w:r>
      <w:r>
        <w:t>, y la atención de un técnico especializado en la plataforma.</w:t>
      </w:r>
    </w:p>
    <w:p w14:paraId="49B27206" w14:textId="77777777" w:rsidR="00394AE7" w:rsidRDefault="00394AE7" w:rsidP="00394AE7">
      <w:r>
        <w:t xml:space="preserve">Se entiende por </w:t>
      </w:r>
      <w:r>
        <w:rPr>
          <w:b/>
          <w:bCs/>
        </w:rPr>
        <w:t>Tiempo de Resolución</w:t>
      </w:r>
      <w:r>
        <w:t xml:space="preserve"> el periodo de tiempo que media entre el conocimiento de la incidencia por parte del mantenedor, o en todo caso por su notificación por parte de </w:t>
      </w:r>
      <w:r>
        <w:rPr>
          <w:b/>
          <w:bCs/>
          <w:i/>
          <w:iCs/>
        </w:rPr>
        <w:t>Izfe</w:t>
      </w:r>
      <w:r>
        <w:t xml:space="preserve">, y la resolución de la incidencia restituyendo el servicio. </w:t>
      </w:r>
    </w:p>
    <w:p w14:paraId="5DCD3C73" w14:textId="77777777" w:rsidR="00394AE7" w:rsidRDefault="00394AE7" w:rsidP="00394AE7">
      <w:r>
        <w:t>Los tiempos máximos de atención y resolución en función de la prioridad de las incidencias serán los siguientes:</w:t>
      </w:r>
    </w:p>
    <w:tbl>
      <w:tblPr>
        <w:tblStyle w:val="Cuadrculamedia3-nfasis1"/>
        <w:tblW w:w="7088" w:type="dxa"/>
        <w:jc w:val="center"/>
        <w:shd w:val="clear" w:color="auto" w:fill="D3DFEE"/>
        <w:tblLook w:val="04A0" w:firstRow="1" w:lastRow="0" w:firstColumn="1" w:lastColumn="0" w:noHBand="0" w:noVBand="1"/>
      </w:tblPr>
      <w:tblGrid>
        <w:gridCol w:w="1585"/>
        <w:gridCol w:w="1408"/>
        <w:gridCol w:w="1968"/>
        <w:gridCol w:w="2127"/>
      </w:tblGrid>
      <w:tr w:rsidR="00394AE7" w14:paraId="45D1D2B1" w14:textId="77777777" w:rsidTr="000C2606">
        <w:trPr>
          <w:cnfStyle w:val="100000000000" w:firstRow="1" w:lastRow="0" w:firstColumn="0" w:lastColumn="0" w:oddVBand="0" w:evenVBand="0" w:oddHBand="0"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585" w:type="dxa"/>
            <w:tcBorders>
              <w:bottom w:val="single" w:sz="24" w:space="0" w:color="FFFFFF"/>
            </w:tcBorders>
          </w:tcPr>
          <w:p w14:paraId="2594F3AD" w14:textId="77777777" w:rsidR="00394AE7" w:rsidRDefault="00394AE7" w:rsidP="000C2606">
            <w:pPr>
              <w:rPr>
                <w:sz w:val="20"/>
              </w:rPr>
            </w:pPr>
            <w:r>
              <w:rPr>
                <w:sz w:val="20"/>
              </w:rPr>
              <w:t>Prioridad</w:t>
            </w:r>
          </w:p>
        </w:tc>
        <w:tc>
          <w:tcPr>
            <w:tcW w:w="1408" w:type="dxa"/>
            <w:tcBorders>
              <w:bottom w:val="single" w:sz="24" w:space="0" w:color="FFFFFF"/>
            </w:tcBorders>
          </w:tcPr>
          <w:p w14:paraId="5E54FCE7" w14:textId="77777777" w:rsidR="00394AE7" w:rsidRDefault="00394AE7" w:rsidP="000C2606">
            <w:pPr>
              <w:jc w:val="center"/>
              <w:cnfStyle w:val="100000000000" w:firstRow="1" w:lastRow="0" w:firstColumn="0" w:lastColumn="0" w:oddVBand="0" w:evenVBand="0" w:oddHBand="0" w:evenHBand="0" w:firstRowFirstColumn="0" w:firstRowLastColumn="0" w:lastRowFirstColumn="0" w:lastRowLastColumn="0"/>
              <w:rPr>
                <w:sz w:val="20"/>
              </w:rPr>
            </w:pPr>
            <w:r>
              <w:rPr>
                <w:sz w:val="20"/>
              </w:rPr>
              <w:t>Modalidad de Servicio</w:t>
            </w:r>
          </w:p>
        </w:tc>
        <w:tc>
          <w:tcPr>
            <w:tcW w:w="1968" w:type="dxa"/>
            <w:tcBorders>
              <w:bottom w:val="single" w:sz="24" w:space="0" w:color="FFFFFF"/>
            </w:tcBorders>
          </w:tcPr>
          <w:p w14:paraId="7D770793" w14:textId="77777777" w:rsidR="00394AE7" w:rsidRDefault="00394AE7" w:rsidP="000C2606">
            <w:pPr>
              <w:jc w:val="center"/>
              <w:cnfStyle w:val="100000000000" w:firstRow="1" w:lastRow="0" w:firstColumn="0" w:lastColumn="0" w:oddVBand="0" w:evenVBand="0" w:oddHBand="0" w:evenHBand="0" w:firstRowFirstColumn="0" w:firstRowLastColumn="0" w:lastRowFirstColumn="0" w:lastRowLastColumn="0"/>
              <w:rPr>
                <w:sz w:val="20"/>
              </w:rPr>
            </w:pPr>
            <w:r>
              <w:rPr>
                <w:sz w:val="20"/>
              </w:rPr>
              <w:t>Tiempo de Atención (horas)</w:t>
            </w:r>
          </w:p>
        </w:tc>
        <w:tc>
          <w:tcPr>
            <w:tcW w:w="2127" w:type="dxa"/>
            <w:tcBorders>
              <w:bottom w:val="single" w:sz="24" w:space="0" w:color="FFFFFF"/>
            </w:tcBorders>
          </w:tcPr>
          <w:p w14:paraId="5A6A948D" w14:textId="77777777" w:rsidR="00394AE7" w:rsidRDefault="00394AE7" w:rsidP="000C2606">
            <w:pPr>
              <w:jc w:val="center"/>
              <w:cnfStyle w:val="100000000000" w:firstRow="1" w:lastRow="0" w:firstColumn="0" w:lastColumn="0" w:oddVBand="0" w:evenVBand="0" w:oddHBand="0" w:evenHBand="0" w:firstRowFirstColumn="0" w:firstRowLastColumn="0" w:lastRowFirstColumn="0" w:lastRowLastColumn="0"/>
              <w:rPr>
                <w:sz w:val="20"/>
              </w:rPr>
            </w:pPr>
            <w:r>
              <w:rPr>
                <w:sz w:val="20"/>
              </w:rPr>
              <w:t>Tiempo de Resolución (horas)*</w:t>
            </w:r>
          </w:p>
        </w:tc>
      </w:tr>
      <w:tr w:rsidR="00394AE7" w14:paraId="0E62104F" w14:textId="77777777" w:rsidTr="000C2606">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585" w:type="dxa"/>
            <w:tcBorders>
              <w:right w:val="single" w:sz="24" w:space="0" w:color="FFFFFF"/>
            </w:tcBorders>
            <w:vAlign w:val="center"/>
          </w:tcPr>
          <w:p w14:paraId="1D8CB89A" w14:textId="77777777" w:rsidR="00394AE7" w:rsidRDefault="00394AE7" w:rsidP="000C2606">
            <w:pPr>
              <w:rPr>
                <w:sz w:val="20"/>
              </w:rPr>
            </w:pPr>
            <w:r>
              <w:rPr>
                <w:sz w:val="20"/>
              </w:rPr>
              <w:t>Crítica</w:t>
            </w:r>
          </w:p>
        </w:tc>
        <w:tc>
          <w:tcPr>
            <w:tcW w:w="1408" w:type="dxa"/>
            <w:vAlign w:val="center"/>
          </w:tcPr>
          <w:p w14:paraId="3A92BFCA" w14:textId="77777777" w:rsidR="00394AE7" w:rsidRDefault="00394AE7" w:rsidP="000C2606">
            <w:pPr>
              <w:jc w:val="center"/>
              <w:cnfStyle w:val="000000100000" w:firstRow="0" w:lastRow="0" w:firstColumn="0" w:lastColumn="0" w:oddVBand="0" w:evenVBand="0" w:oddHBand="1" w:evenHBand="0" w:firstRowFirstColumn="0" w:firstRowLastColumn="0" w:lastRowFirstColumn="0" w:lastRowLastColumn="0"/>
              <w:rPr>
                <w:sz w:val="20"/>
              </w:rPr>
            </w:pPr>
            <w:r>
              <w:rPr>
                <w:sz w:val="20"/>
              </w:rPr>
              <w:t>24x7</w:t>
            </w:r>
          </w:p>
        </w:tc>
        <w:tc>
          <w:tcPr>
            <w:tcW w:w="1968" w:type="dxa"/>
            <w:vAlign w:val="center"/>
          </w:tcPr>
          <w:p w14:paraId="2AD48C0A" w14:textId="77777777" w:rsidR="00394AE7" w:rsidRDefault="00394AE7" w:rsidP="000C2606">
            <w:pPr>
              <w:jc w:val="center"/>
              <w:cnfStyle w:val="000000100000" w:firstRow="0" w:lastRow="0" w:firstColumn="0" w:lastColumn="0" w:oddVBand="0" w:evenVBand="0" w:oddHBand="1" w:evenHBand="0" w:firstRowFirstColumn="0" w:firstRowLastColumn="0" w:lastRowFirstColumn="0" w:lastRowLastColumn="0"/>
              <w:rPr>
                <w:sz w:val="20"/>
              </w:rPr>
            </w:pPr>
            <w:r>
              <w:rPr>
                <w:sz w:val="20"/>
              </w:rPr>
              <w:t>1</w:t>
            </w:r>
          </w:p>
        </w:tc>
        <w:tc>
          <w:tcPr>
            <w:tcW w:w="2127" w:type="dxa"/>
            <w:vAlign w:val="center"/>
          </w:tcPr>
          <w:p w14:paraId="370D2570" w14:textId="77777777" w:rsidR="00394AE7" w:rsidRDefault="00394AE7" w:rsidP="000C2606">
            <w:pPr>
              <w:jc w:val="center"/>
              <w:cnfStyle w:val="000000100000" w:firstRow="0" w:lastRow="0" w:firstColumn="0" w:lastColumn="0" w:oddVBand="0" w:evenVBand="0" w:oddHBand="1" w:evenHBand="0" w:firstRowFirstColumn="0" w:firstRowLastColumn="0" w:lastRowFirstColumn="0" w:lastRowLastColumn="0"/>
              <w:rPr>
                <w:sz w:val="20"/>
              </w:rPr>
            </w:pPr>
            <w:r>
              <w:rPr>
                <w:sz w:val="20"/>
              </w:rPr>
              <w:t>2</w:t>
            </w:r>
          </w:p>
        </w:tc>
      </w:tr>
      <w:tr w:rsidR="00394AE7" w14:paraId="1813F003" w14:textId="77777777" w:rsidTr="000C2606">
        <w:trPr>
          <w:trHeight w:val="283"/>
          <w:jc w:val="center"/>
        </w:trPr>
        <w:tc>
          <w:tcPr>
            <w:cnfStyle w:val="001000000000" w:firstRow="0" w:lastRow="0" w:firstColumn="1" w:lastColumn="0" w:oddVBand="0" w:evenVBand="0" w:oddHBand="0" w:evenHBand="0" w:firstRowFirstColumn="0" w:firstRowLastColumn="0" w:lastRowFirstColumn="0" w:lastRowLastColumn="0"/>
            <w:tcW w:w="1585" w:type="dxa"/>
            <w:tcBorders>
              <w:bottom w:val="single" w:sz="4" w:space="0" w:color="FFFFFF"/>
              <w:right w:val="single" w:sz="24" w:space="0" w:color="FFFFFF"/>
            </w:tcBorders>
            <w:vAlign w:val="center"/>
          </w:tcPr>
          <w:p w14:paraId="63185946" w14:textId="77777777" w:rsidR="00394AE7" w:rsidRDefault="00394AE7" w:rsidP="000C2606">
            <w:pPr>
              <w:rPr>
                <w:sz w:val="20"/>
              </w:rPr>
            </w:pPr>
            <w:r>
              <w:rPr>
                <w:sz w:val="20"/>
              </w:rPr>
              <w:t>Urgente</w:t>
            </w:r>
          </w:p>
        </w:tc>
        <w:tc>
          <w:tcPr>
            <w:tcW w:w="1408" w:type="dxa"/>
            <w:tcBorders>
              <w:top w:val="single" w:sz="6" w:space="0" w:color="FFFFFF"/>
              <w:left w:val="single" w:sz="6" w:space="0" w:color="FFFFFF"/>
              <w:bottom w:val="single" w:sz="6" w:space="0" w:color="FFFFFF"/>
              <w:right w:val="single" w:sz="6" w:space="0" w:color="FFFFFF"/>
            </w:tcBorders>
            <w:vAlign w:val="center"/>
          </w:tcPr>
          <w:p w14:paraId="3825C392" w14:textId="77777777" w:rsidR="00394AE7" w:rsidRDefault="00394AE7" w:rsidP="000C2606">
            <w:pPr>
              <w:jc w:val="center"/>
              <w:cnfStyle w:val="000000000000" w:firstRow="0" w:lastRow="0" w:firstColumn="0" w:lastColumn="0" w:oddVBand="0" w:evenVBand="0" w:oddHBand="0" w:evenHBand="0" w:firstRowFirstColumn="0" w:firstRowLastColumn="0" w:lastRowFirstColumn="0" w:lastRowLastColumn="0"/>
              <w:rPr>
                <w:sz w:val="20"/>
              </w:rPr>
            </w:pPr>
            <w:r>
              <w:rPr>
                <w:sz w:val="20"/>
              </w:rPr>
              <w:t>24x7</w:t>
            </w:r>
          </w:p>
        </w:tc>
        <w:tc>
          <w:tcPr>
            <w:tcW w:w="1968" w:type="dxa"/>
            <w:tcBorders>
              <w:top w:val="single" w:sz="6" w:space="0" w:color="FFFFFF"/>
              <w:left w:val="single" w:sz="6" w:space="0" w:color="FFFFFF"/>
              <w:bottom w:val="single" w:sz="6" w:space="0" w:color="FFFFFF"/>
              <w:right w:val="single" w:sz="6" w:space="0" w:color="FFFFFF"/>
            </w:tcBorders>
            <w:vAlign w:val="center"/>
          </w:tcPr>
          <w:p w14:paraId="1BCC9C85" w14:textId="77777777" w:rsidR="00394AE7" w:rsidRDefault="00394AE7" w:rsidP="000C2606">
            <w:pPr>
              <w:jc w:val="center"/>
              <w:cnfStyle w:val="000000000000" w:firstRow="0" w:lastRow="0" w:firstColumn="0" w:lastColumn="0" w:oddVBand="0" w:evenVBand="0" w:oddHBand="0" w:evenHBand="0" w:firstRowFirstColumn="0" w:firstRowLastColumn="0" w:lastRowFirstColumn="0" w:lastRowLastColumn="0"/>
              <w:rPr>
                <w:sz w:val="20"/>
              </w:rPr>
            </w:pPr>
            <w:r>
              <w:rPr>
                <w:sz w:val="20"/>
              </w:rPr>
              <w:t>2</w:t>
            </w:r>
          </w:p>
        </w:tc>
        <w:tc>
          <w:tcPr>
            <w:tcW w:w="2127" w:type="dxa"/>
            <w:tcBorders>
              <w:top w:val="single" w:sz="6" w:space="0" w:color="FFFFFF"/>
              <w:left w:val="single" w:sz="6" w:space="0" w:color="FFFFFF"/>
              <w:bottom w:val="single" w:sz="6" w:space="0" w:color="FFFFFF"/>
            </w:tcBorders>
            <w:vAlign w:val="center"/>
          </w:tcPr>
          <w:p w14:paraId="139D640D" w14:textId="77777777" w:rsidR="00394AE7" w:rsidRDefault="00394AE7" w:rsidP="000C2606">
            <w:pPr>
              <w:jc w:val="center"/>
              <w:cnfStyle w:val="000000000000" w:firstRow="0" w:lastRow="0" w:firstColumn="0" w:lastColumn="0" w:oddVBand="0" w:evenVBand="0" w:oddHBand="0" w:evenHBand="0" w:firstRowFirstColumn="0" w:firstRowLastColumn="0" w:lastRowFirstColumn="0" w:lastRowLastColumn="0"/>
              <w:rPr>
                <w:sz w:val="20"/>
              </w:rPr>
            </w:pPr>
            <w:r>
              <w:rPr>
                <w:sz w:val="20"/>
              </w:rPr>
              <w:t>4</w:t>
            </w:r>
          </w:p>
        </w:tc>
      </w:tr>
      <w:tr w:rsidR="00394AE7" w14:paraId="5EEE7EF1" w14:textId="77777777" w:rsidTr="000C2606">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585" w:type="dxa"/>
            <w:tcBorders>
              <w:top w:val="single" w:sz="4" w:space="0" w:color="FFFFFF"/>
              <w:right w:val="single" w:sz="24" w:space="0" w:color="FFFFFF"/>
            </w:tcBorders>
            <w:vAlign w:val="center"/>
          </w:tcPr>
          <w:p w14:paraId="4FEB59C9" w14:textId="77777777" w:rsidR="00394AE7" w:rsidRDefault="00394AE7" w:rsidP="000C2606">
            <w:pPr>
              <w:rPr>
                <w:sz w:val="20"/>
              </w:rPr>
            </w:pPr>
            <w:r>
              <w:rPr>
                <w:sz w:val="20"/>
              </w:rPr>
              <w:t>Leve</w:t>
            </w:r>
          </w:p>
        </w:tc>
        <w:tc>
          <w:tcPr>
            <w:tcW w:w="1408" w:type="dxa"/>
            <w:vAlign w:val="center"/>
          </w:tcPr>
          <w:p w14:paraId="12E064CA" w14:textId="77777777" w:rsidR="00394AE7" w:rsidRDefault="00394AE7" w:rsidP="000C2606">
            <w:pPr>
              <w:jc w:val="center"/>
              <w:cnfStyle w:val="000000100000" w:firstRow="0" w:lastRow="0" w:firstColumn="0" w:lastColumn="0" w:oddVBand="0" w:evenVBand="0" w:oddHBand="1" w:evenHBand="0" w:firstRowFirstColumn="0" w:firstRowLastColumn="0" w:lastRowFirstColumn="0" w:lastRowLastColumn="0"/>
              <w:rPr>
                <w:sz w:val="20"/>
              </w:rPr>
            </w:pPr>
            <w:r>
              <w:rPr>
                <w:sz w:val="20"/>
              </w:rPr>
              <w:t>10x5</w:t>
            </w:r>
          </w:p>
        </w:tc>
        <w:tc>
          <w:tcPr>
            <w:tcW w:w="1968" w:type="dxa"/>
            <w:vAlign w:val="center"/>
          </w:tcPr>
          <w:p w14:paraId="45875B05" w14:textId="77777777" w:rsidR="00394AE7" w:rsidRDefault="00394AE7" w:rsidP="000C2606">
            <w:pPr>
              <w:jc w:val="center"/>
              <w:cnfStyle w:val="000000100000" w:firstRow="0" w:lastRow="0" w:firstColumn="0" w:lastColumn="0" w:oddVBand="0" w:evenVBand="0" w:oddHBand="1" w:evenHBand="0" w:firstRowFirstColumn="0" w:firstRowLastColumn="0" w:lastRowFirstColumn="0" w:lastRowLastColumn="0"/>
              <w:rPr>
                <w:sz w:val="20"/>
              </w:rPr>
            </w:pPr>
            <w:r>
              <w:rPr>
                <w:sz w:val="20"/>
              </w:rPr>
              <w:t>2</w:t>
            </w:r>
          </w:p>
        </w:tc>
        <w:tc>
          <w:tcPr>
            <w:tcW w:w="2127" w:type="dxa"/>
            <w:vAlign w:val="center"/>
          </w:tcPr>
          <w:p w14:paraId="74BBAD26" w14:textId="77777777" w:rsidR="00394AE7" w:rsidRDefault="00394AE7" w:rsidP="000C2606">
            <w:pPr>
              <w:jc w:val="center"/>
              <w:cnfStyle w:val="000000100000" w:firstRow="0" w:lastRow="0" w:firstColumn="0" w:lastColumn="0" w:oddVBand="0" w:evenVBand="0" w:oddHBand="1" w:evenHBand="0" w:firstRowFirstColumn="0" w:firstRowLastColumn="0" w:lastRowFirstColumn="0" w:lastRowLastColumn="0"/>
              <w:rPr>
                <w:sz w:val="20"/>
              </w:rPr>
            </w:pPr>
            <w:r>
              <w:rPr>
                <w:sz w:val="20"/>
              </w:rPr>
              <w:t>8</w:t>
            </w:r>
          </w:p>
        </w:tc>
      </w:tr>
      <w:tr w:rsidR="00394AE7" w14:paraId="4D228C70" w14:textId="77777777" w:rsidTr="000C2606">
        <w:trPr>
          <w:trHeight w:val="283"/>
          <w:jc w:val="center"/>
        </w:trPr>
        <w:tc>
          <w:tcPr>
            <w:cnfStyle w:val="001000000000" w:firstRow="0" w:lastRow="0" w:firstColumn="1" w:lastColumn="0" w:oddVBand="0" w:evenVBand="0" w:oddHBand="0" w:evenHBand="0" w:firstRowFirstColumn="0" w:firstRowLastColumn="0" w:lastRowFirstColumn="0" w:lastRowLastColumn="0"/>
            <w:tcW w:w="1585" w:type="dxa"/>
            <w:tcBorders>
              <w:right w:val="single" w:sz="24" w:space="0" w:color="FFFFFF"/>
            </w:tcBorders>
            <w:vAlign w:val="center"/>
          </w:tcPr>
          <w:p w14:paraId="7E88D25E" w14:textId="77777777" w:rsidR="00394AE7" w:rsidRDefault="00394AE7" w:rsidP="000C2606">
            <w:pPr>
              <w:rPr>
                <w:sz w:val="20"/>
              </w:rPr>
            </w:pPr>
            <w:r>
              <w:rPr>
                <w:sz w:val="20"/>
              </w:rPr>
              <w:t>Consulta</w:t>
            </w:r>
          </w:p>
        </w:tc>
        <w:tc>
          <w:tcPr>
            <w:tcW w:w="1408" w:type="dxa"/>
            <w:tcBorders>
              <w:top w:val="single" w:sz="6" w:space="0" w:color="FFFFFF"/>
              <w:left w:val="single" w:sz="6" w:space="0" w:color="FFFFFF"/>
              <w:right w:val="single" w:sz="6" w:space="0" w:color="FFFFFF"/>
            </w:tcBorders>
            <w:vAlign w:val="center"/>
          </w:tcPr>
          <w:p w14:paraId="61FB52C9" w14:textId="77777777" w:rsidR="00394AE7" w:rsidRDefault="00394AE7" w:rsidP="000C2606">
            <w:pPr>
              <w:jc w:val="center"/>
              <w:cnfStyle w:val="000000000000" w:firstRow="0" w:lastRow="0" w:firstColumn="0" w:lastColumn="0" w:oddVBand="0" w:evenVBand="0" w:oddHBand="0" w:evenHBand="0" w:firstRowFirstColumn="0" w:firstRowLastColumn="0" w:lastRowFirstColumn="0" w:lastRowLastColumn="0"/>
              <w:rPr>
                <w:sz w:val="20"/>
              </w:rPr>
            </w:pPr>
            <w:r>
              <w:rPr>
                <w:sz w:val="20"/>
              </w:rPr>
              <w:t>10x5</w:t>
            </w:r>
          </w:p>
        </w:tc>
        <w:tc>
          <w:tcPr>
            <w:tcW w:w="1968" w:type="dxa"/>
            <w:tcBorders>
              <w:top w:val="single" w:sz="6" w:space="0" w:color="FFFFFF"/>
              <w:left w:val="single" w:sz="6" w:space="0" w:color="FFFFFF"/>
              <w:right w:val="single" w:sz="6" w:space="0" w:color="FFFFFF"/>
            </w:tcBorders>
            <w:vAlign w:val="center"/>
          </w:tcPr>
          <w:p w14:paraId="01A3E5EE" w14:textId="77777777" w:rsidR="00394AE7" w:rsidRDefault="00394AE7" w:rsidP="000C2606">
            <w:pPr>
              <w:jc w:val="center"/>
              <w:cnfStyle w:val="000000000000" w:firstRow="0" w:lastRow="0" w:firstColumn="0" w:lastColumn="0" w:oddVBand="0" w:evenVBand="0" w:oddHBand="0" w:evenHBand="0" w:firstRowFirstColumn="0" w:firstRowLastColumn="0" w:lastRowFirstColumn="0" w:lastRowLastColumn="0"/>
              <w:rPr>
                <w:sz w:val="20"/>
              </w:rPr>
            </w:pPr>
            <w:r>
              <w:rPr>
                <w:sz w:val="20"/>
              </w:rPr>
              <w:t>8</w:t>
            </w:r>
          </w:p>
        </w:tc>
        <w:tc>
          <w:tcPr>
            <w:tcW w:w="2127" w:type="dxa"/>
            <w:tcBorders>
              <w:top w:val="single" w:sz="6" w:space="0" w:color="FFFFFF"/>
              <w:left w:val="single" w:sz="6" w:space="0" w:color="FFFFFF"/>
            </w:tcBorders>
            <w:vAlign w:val="center"/>
          </w:tcPr>
          <w:p w14:paraId="07B88713" w14:textId="77777777" w:rsidR="00394AE7" w:rsidRDefault="00394AE7" w:rsidP="000C2606">
            <w:pPr>
              <w:jc w:val="center"/>
              <w:cnfStyle w:val="000000000000" w:firstRow="0" w:lastRow="0" w:firstColumn="0" w:lastColumn="0" w:oddVBand="0" w:evenVBand="0" w:oddHBand="0" w:evenHBand="0" w:firstRowFirstColumn="0" w:firstRowLastColumn="0" w:lastRowFirstColumn="0" w:lastRowLastColumn="0"/>
              <w:rPr>
                <w:sz w:val="20"/>
              </w:rPr>
            </w:pPr>
            <w:r>
              <w:rPr>
                <w:sz w:val="20"/>
              </w:rPr>
              <w:t>NBD</w:t>
            </w:r>
          </w:p>
        </w:tc>
      </w:tr>
    </w:tbl>
    <w:p w14:paraId="4172944B" w14:textId="77777777" w:rsidR="00394AE7" w:rsidRDefault="00394AE7" w:rsidP="00394AE7"/>
    <w:p w14:paraId="63AFDD1B" w14:textId="4F22C9D0" w:rsidR="00394AE7" w:rsidRDefault="00394AE7" w:rsidP="00394AE7">
      <w:r>
        <w:t xml:space="preserve">* El </w:t>
      </w:r>
      <w:r w:rsidR="00B5316E">
        <w:t>contratista</w:t>
      </w:r>
      <w:r>
        <w:t xml:space="preserve"> deberá adscribir personas con roles y dedicación necesarios para que la resolución de la incidencia se corresponda con los tiempos indicados, incluyendo el seguimiento de la incidencia en el caso de que sea necesaria la intervención de</w:t>
      </w:r>
      <w:r w:rsidR="00B5316E">
        <w:t>l</w:t>
      </w:r>
      <w:r>
        <w:t xml:space="preserve"> fabricante para su resolución.</w:t>
      </w:r>
    </w:p>
    <w:p w14:paraId="0F9A8EBD" w14:textId="376294DE" w:rsidR="00394AE7" w:rsidRDefault="00394AE7" w:rsidP="009275A4"/>
    <w:p w14:paraId="5BF5E8EE" w14:textId="7FFE62C8" w:rsidR="00394AE7" w:rsidRDefault="00394AE7" w:rsidP="009275A4"/>
    <w:p w14:paraId="5D208346" w14:textId="77777777" w:rsidR="00CB1BA7" w:rsidRDefault="00CB1BA7" w:rsidP="009275A4"/>
    <w:p w14:paraId="2D707B2C" w14:textId="77777777" w:rsidR="009275A4" w:rsidRPr="009275A4" w:rsidRDefault="009275A4" w:rsidP="009275A4"/>
    <w:p w14:paraId="4595919E" w14:textId="062DAB05" w:rsidR="00627EDA" w:rsidRDefault="00645830">
      <w:pPr>
        <w:pStyle w:val="Ttulo1"/>
        <w:spacing w:before="280" w:after="280"/>
      </w:pPr>
      <w:bookmarkStart w:id="66" w:name="_Toc108519532"/>
      <w:bookmarkStart w:id="67" w:name="_Toc116564878"/>
      <w:r>
        <w:lastRenderedPageBreak/>
        <w:t>Índice de Anexos del Pliego de Bases Técnicas.</w:t>
      </w:r>
      <w:bookmarkEnd w:id="66"/>
      <w:bookmarkEnd w:id="67"/>
    </w:p>
    <w:p w14:paraId="16002481" w14:textId="77777777" w:rsidR="00627EDA" w:rsidRDefault="00645830">
      <w:r>
        <w:t>Anexo-I del Pliego de Bases Técnicas.</w:t>
      </w:r>
    </w:p>
    <w:p w14:paraId="1E8534FE" w14:textId="61B60C03" w:rsidR="00627EDA" w:rsidRDefault="00645830">
      <w:r w:rsidRPr="003765CE">
        <w:t>Anexo-II-Requerimientos</w:t>
      </w:r>
      <w:r>
        <w:t xml:space="preserve"> de</w:t>
      </w:r>
      <w:r w:rsidR="00875886">
        <w:t>l servicio</w:t>
      </w:r>
      <w:r>
        <w:t>.</w:t>
      </w:r>
    </w:p>
    <w:p w14:paraId="774EBCBA" w14:textId="77777777" w:rsidR="00627EDA" w:rsidRDefault="00645830">
      <w:r>
        <w:t>Anexo-III-Configuración Actual.</w:t>
      </w:r>
    </w:p>
    <w:p w14:paraId="25602490" w14:textId="77777777" w:rsidR="00530F1C" w:rsidRDefault="00530F1C" w:rsidP="00131060">
      <w:pPr>
        <w:pStyle w:val="Listaconvietas"/>
      </w:pPr>
    </w:p>
    <w:p w14:paraId="486F189A" w14:textId="77777777" w:rsidR="00530F1C" w:rsidRDefault="00530F1C"/>
    <w:sectPr w:rsidR="00530F1C" w:rsidSect="00F72B9B">
      <w:footerReference w:type="default" r:id="rId20"/>
      <w:pgSz w:w="11906" w:h="16838"/>
      <w:pgMar w:top="3119" w:right="1701" w:bottom="1134" w:left="1701" w:header="0" w:footer="0" w:gutter="0"/>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38266" w14:textId="77777777" w:rsidR="008A47BD" w:rsidRDefault="008A47BD" w:rsidP="008A47BD">
      <w:pPr>
        <w:spacing w:after="0" w:line="240" w:lineRule="auto"/>
      </w:pPr>
      <w:r>
        <w:separator/>
      </w:r>
    </w:p>
  </w:endnote>
  <w:endnote w:type="continuationSeparator" w:id="0">
    <w:p w14:paraId="2DAB1BB0" w14:textId="77777777" w:rsidR="008A47BD" w:rsidRDefault="008A47BD" w:rsidP="008A4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69814" w14:textId="77777777" w:rsidR="00BC0E67" w:rsidRDefault="00BC0E6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D8E1A" w14:textId="77777777" w:rsidR="00BC0E67" w:rsidRDefault="00BC0E6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74D9E" w14:textId="77777777" w:rsidR="00BC0E67" w:rsidRDefault="00BC0E67">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1603426"/>
      <w:docPartObj>
        <w:docPartGallery w:val="Page Numbers (Bottom of Page)"/>
        <w:docPartUnique/>
      </w:docPartObj>
    </w:sdtPr>
    <w:sdtEndPr/>
    <w:sdtContent>
      <w:p w14:paraId="26F6C19B" w14:textId="45261AAE" w:rsidR="0051104E" w:rsidRDefault="0051104E">
        <w:pPr>
          <w:pStyle w:val="Piedepgina"/>
          <w:jc w:val="right"/>
        </w:pPr>
        <w:r>
          <w:fldChar w:fldCharType="begin"/>
        </w:r>
        <w:r>
          <w:instrText>PAGE   \* MERGEFORMAT</w:instrText>
        </w:r>
        <w:r>
          <w:fldChar w:fldCharType="separate"/>
        </w:r>
        <w:r>
          <w:rPr>
            <w:lang w:val="es-ES"/>
          </w:rPr>
          <w:t>2</w:t>
        </w:r>
        <w:r>
          <w:fldChar w:fldCharType="end"/>
        </w:r>
      </w:p>
    </w:sdtContent>
  </w:sdt>
  <w:p w14:paraId="6DACC7FE" w14:textId="77777777" w:rsidR="0051104E" w:rsidRDefault="0051104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70E9B" w14:textId="77777777" w:rsidR="008A47BD" w:rsidRDefault="008A47BD" w:rsidP="008A47BD">
      <w:pPr>
        <w:spacing w:after="0" w:line="240" w:lineRule="auto"/>
      </w:pPr>
      <w:r>
        <w:separator/>
      </w:r>
    </w:p>
  </w:footnote>
  <w:footnote w:type="continuationSeparator" w:id="0">
    <w:p w14:paraId="2EE84A1A" w14:textId="77777777" w:rsidR="008A47BD" w:rsidRDefault="008A47BD" w:rsidP="008A47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6693D" w14:textId="77777777" w:rsidR="00BC0E67" w:rsidRDefault="00BC0E6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C51A6" w14:textId="77777777" w:rsidR="008A47BD" w:rsidRDefault="008A47BD">
    <w:pPr>
      <w:pStyle w:val="Encabezado"/>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9"/>
      <w:gridCol w:w="4205"/>
    </w:tblGrid>
    <w:tr w:rsidR="00DA45AC" w14:paraId="45FD457A" w14:textId="77777777" w:rsidTr="0016438A">
      <w:tc>
        <w:tcPr>
          <w:tcW w:w="4247" w:type="dxa"/>
        </w:tcPr>
        <w:p w14:paraId="29908006" w14:textId="77777777" w:rsidR="00DA45AC" w:rsidRDefault="00DA45AC" w:rsidP="00DA45AC">
          <w:pPr>
            <w:pStyle w:val="Encabezado"/>
          </w:pPr>
          <w:r>
            <w:rPr>
              <w:noProof/>
              <w:lang w:val="es-ES"/>
            </w:rPr>
            <w:drawing>
              <wp:inline distT="0" distB="0" distL="0" distR="0" wp14:anchorId="205F39C1" wp14:editId="00377231">
                <wp:extent cx="2592946" cy="646780"/>
                <wp:effectExtent l="0" t="0" r="0" b="1270"/>
                <wp:docPr id="3" name="0 Imagen"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698964" name="0 Imagen" descr="Texto,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592946" cy="646780"/>
                        </a:xfrm>
                        <a:prstGeom prst="rect">
                          <a:avLst/>
                        </a:prstGeom>
                      </pic:spPr>
                    </pic:pic>
                  </a:graphicData>
                </a:graphic>
              </wp:inline>
            </w:drawing>
          </w:r>
        </w:p>
      </w:tc>
      <w:tc>
        <w:tcPr>
          <w:tcW w:w="4247" w:type="dxa"/>
        </w:tcPr>
        <w:p w14:paraId="278C21E6" w14:textId="041A83F2" w:rsidR="00DA45AC" w:rsidRDefault="00BC0E67" w:rsidP="00DA45AC">
          <w:pPr>
            <w:pStyle w:val="Encabezado"/>
            <w:jc w:val="right"/>
          </w:pPr>
          <w:r>
            <w:rPr>
              <w:noProof/>
            </w:rPr>
            <w:drawing>
              <wp:inline distT="0" distB="0" distL="0" distR="0" wp14:anchorId="08448FBE" wp14:editId="494B21AC">
                <wp:extent cx="1759205" cy="533306"/>
                <wp:effectExtent l="0" t="0" r="0" b="635"/>
                <wp:docPr id="6" name="Imagen 6"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tc>
    </w:tr>
  </w:tbl>
  <w:p w14:paraId="17C2DC77" w14:textId="77777777" w:rsidR="00DA45AC" w:rsidRDefault="00DA45A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BE374" w14:textId="77777777" w:rsidR="00BC0E67" w:rsidRDefault="00BC0E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4E6A91B6"/>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A0AA3358"/>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FC90B78E"/>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1297A3C"/>
    <w:multiLevelType w:val="multilevel"/>
    <w:tmpl w:val="DE9ECF4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19005D86"/>
    <w:multiLevelType w:val="multilevel"/>
    <w:tmpl w:val="40B4C73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5" w15:restartNumberingAfterBreak="0">
    <w:nsid w:val="27C605F6"/>
    <w:multiLevelType w:val="multilevel"/>
    <w:tmpl w:val="B3125CB2"/>
    <w:lvl w:ilvl="0">
      <w:start w:val="1"/>
      <w:numFmt w:val="bullet"/>
      <w:lvlText w:val="-"/>
      <w:lvlJc w:val="left"/>
      <w:pPr>
        <w:ind w:left="720" w:hanging="360"/>
      </w:pPr>
      <w:rPr>
        <w:rFonts w:ascii="Trebuchet MS" w:hAnsi="Trebuchet MS"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2C4872EC"/>
    <w:multiLevelType w:val="multilevel"/>
    <w:tmpl w:val="300E11F0"/>
    <w:lvl w:ilvl="0">
      <w:start w:val="1"/>
      <w:numFmt w:val="bullet"/>
      <w:lvlText w:val=""/>
      <w:lvlJc w:val="left"/>
      <w:pPr>
        <w:tabs>
          <w:tab w:val="num" w:pos="1800"/>
        </w:tabs>
        <w:ind w:left="180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37B6737D"/>
    <w:multiLevelType w:val="hybridMultilevel"/>
    <w:tmpl w:val="8800E5F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90A02E7"/>
    <w:multiLevelType w:val="multilevel"/>
    <w:tmpl w:val="FB3CE02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4D156BC2"/>
    <w:multiLevelType w:val="multilevel"/>
    <w:tmpl w:val="E916901E"/>
    <w:lvl w:ilvl="0">
      <w:start w:val="1"/>
      <w:numFmt w:val="bullet"/>
      <w:lvlText w:val=""/>
      <w:lvlJc w:val="left"/>
      <w:pPr>
        <w:ind w:left="360" w:hanging="360"/>
      </w:pPr>
      <w:rPr>
        <w:rFonts w:ascii="Symbol" w:hAnsi="Symbol"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0" w15:restartNumberingAfterBreak="0">
    <w:nsid w:val="564A20AF"/>
    <w:multiLevelType w:val="multilevel"/>
    <w:tmpl w:val="0D469CEE"/>
    <w:lvl w:ilvl="0">
      <w:start w:val="1"/>
      <w:numFmt w:val="bullet"/>
      <w:lvlText w:val=""/>
      <w:lvlJc w:val="left"/>
      <w:pPr>
        <w:ind w:left="1068"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572C7EA2"/>
    <w:multiLevelType w:val="multilevel"/>
    <w:tmpl w:val="E5EAD840"/>
    <w:lvl w:ilvl="0">
      <w:start w:val="1"/>
      <w:numFmt w:val="bullet"/>
      <w:lvlText w:val=""/>
      <w:lvlJc w:val="left"/>
      <w:pPr>
        <w:ind w:left="1068" w:hanging="360"/>
      </w:pPr>
      <w:rPr>
        <w:rFonts w:ascii="Wingdings" w:hAnsi="Wingdings" w:cs="Wingdings" w:hint="default"/>
      </w:rPr>
    </w:lvl>
    <w:lvl w:ilvl="1">
      <w:start w:val="1"/>
      <w:numFmt w:val="bullet"/>
      <w:lvlText w:val=""/>
      <w:lvlJc w:val="left"/>
      <w:pPr>
        <w:ind w:left="1788" w:hanging="360"/>
      </w:pPr>
      <w:rPr>
        <w:rFonts w:ascii="Wingdings" w:hAnsi="Wingdings" w:cs="Wingdings" w:hint="default"/>
      </w:rPr>
    </w:lvl>
    <w:lvl w:ilvl="2">
      <w:start w:val="1"/>
      <w:numFmt w:val="bullet"/>
      <w:lvlText w:val=""/>
      <w:lvlJc w:val="left"/>
      <w:pPr>
        <w:ind w:left="2508" w:hanging="360"/>
      </w:pPr>
      <w:rPr>
        <w:rFonts w:ascii="Wingdings" w:hAnsi="Wingdings" w:cs="Wingdings" w:hint="default"/>
      </w:rPr>
    </w:lvl>
    <w:lvl w:ilvl="3">
      <w:start w:val="1"/>
      <w:numFmt w:val="bullet"/>
      <w:lvlText w:val=""/>
      <w:lvlJc w:val="left"/>
      <w:pPr>
        <w:ind w:left="3228" w:hanging="360"/>
      </w:pPr>
      <w:rPr>
        <w:rFonts w:ascii="Symbol" w:hAnsi="Symbol" w:cs="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cs="Wingdings" w:hint="default"/>
      </w:rPr>
    </w:lvl>
    <w:lvl w:ilvl="6">
      <w:start w:val="1"/>
      <w:numFmt w:val="bullet"/>
      <w:lvlText w:val=""/>
      <w:lvlJc w:val="left"/>
      <w:pPr>
        <w:ind w:left="5388" w:hanging="360"/>
      </w:pPr>
      <w:rPr>
        <w:rFonts w:ascii="Symbol" w:hAnsi="Symbol" w:cs="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cs="Wingdings" w:hint="default"/>
      </w:rPr>
    </w:lvl>
  </w:abstractNum>
  <w:abstractNum w:abstractNumId="12" w15:restartNumberingAfterBreak="0">
    <w:nsid w:val="596364D3"/>
    <w:multiLevelType w:val="multilevel"/>
    <w:tmpl w:val="CC58081E"/>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3" w15:restartNumberingAfterBreak="0">
    <w:nsid w:val="5A51131A"/>
    <w:multiLevelType w:val="multilevel"/>
    <w:tmpl w:val="DC927CB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65082DEA"/>
    <w:multiLevelType w:val="hybridMultilevel"/>
    <w:tmpl w:val="E7381688"/>
    <w:lvl w:ilvl="0" w:tplc="F17CDB04">
      <w:numFmt w:val="bullet"/>
      <w:lvlText w:val="-"/>
      <w:lvlJc w:val="left"/>
      <w:pPr>
        <w:ind w:left="420" w:hanging="360"/>
      </w:pPr>
      <w:rPr>
        <w:rFonts w:ascii="Trebuchet MS" w:eastAsia="Times New Roman" w:hAnsi="Trebuchet MS" w:cs="Times New Roman"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15" w15:restartNumberingAfterBreak="0">
    <w:nsid w:val="664B24E1"/>
    <w:multiLevelType w:val="multilevel"/>
    <w:tmpl w:val="11E60CE6"/>
    <w:lvl w:ilvl="0">
      <w:start w:val="1"/>
      <w:numFmt w:val="bullet"/>
      <w:lvlText w:val=""/>
      <w:lvlJc w:val="left"/>
      <w:pPr>
        <w:ind w:left="926"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67D76D6F"/>
    <w:multiLevelType w:val="multilevel"/>
    <w:tmpl w:val="32EAC74A"/>
    <w:lvl w:ilvl="0">
      <w:start w:val="1"/>
      <w:numFmt w:val="bullet"/>
      <w:lvlText w:val=""/>
      <w:lvlJc w:val="left"/>
      <w:pPr>
        <w:ind w:left="1068" w:hanging="360"/>
      </w:pPr>
      <w:rPr>
        <w:rFonts w:ascii="Wingdings" w:hAnsi="Wingdings" w:cs="Wingdings"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cs="Wingdings" w:hint="default"/>
      </w:rPr>
    </w:lvl>
    <w:lvl w:ilvl="3">
      <w:start w:val="1"/>
      <w:numFmt w:val="bullet"/>
      <w:lvlText w:val=""/>
      <w:lvlJc w:val="left"/>
      <w:pPr>
        <w:ind w:left="3228" w:hanging="360"/>
      </w:pPr>
      <w:rPr>
        <w:rFonts w:ascii="Symbol" w:hAnsi="Symbol" w:cs="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cs="Wingdings" w:hint="default"/>
      </w:rPr>
    </w:lvl>
    <w:lvl w:ilvl="6">
      <w:start w:val="1"/>
      <w:numFmt w:val="bullet"/>
      <w:lvlText w:val=""/>
      <w:lvlJc w:val="left"/>
      <w:pPr>
        <w:ind w:left="5388" w:hanging="360"/>
      </w:pPr>
      <w:rPr>
        <w:rFonts w:ascii="Symbol" w:hAnsi="Symbol" w:cs="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cs="Wingdings" w:hint="default"/>
      </w:rPr>
    </w:lvl>
  </w:abstractNum>
  <w:abstractNum w:abstractNumId="17" w15:restartNumberingAfterBreak="0">
    <w:nsid w:val="738F04DF"/>
    <w:multiLevelType w:val="multilevel"/>
    <w:tmpl w:val="07801C2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num w:numId="1" w16cid:durableId="2119442375">
    <w:abstractNumId w:val="10"/>
  </w:num>
  <w:num w:numId="2" w16cid:durableId="1700861898">
    <w:abstractNumId w:val="15"/>
  </w:num>
  <w:num w:numId="3" w16cid:durableId="492111074">
    <w:abstractNumId w:val="6"/>
  </w:num>
  <w:num w:numId="4" w16cid:durableId="1452244227">
    <w:abstractNumId w:val="8"/>
  </w:num>
  <w:num w:numId="5" w16cid:durableId="1833254464">
    <w:abstractNumId w:val="16"/>
  </w:num>
  <w:num w:numId="6" w16cid:durableId="17122969">
    <w:abstractNumId w:val="17"/>
  </w:num>
  <w:num w:numId="7" w16cid:durableId="105195385">
    <w:abstractNumId w:val="4"/>
  </w:num>
  <w:num w:numId="8" w16cid:durableId="863010635">
    <w:abstractNumId w:val="11"/>
  </w:num>
  <w:num w:numId="9" w16cid:durableId="1280604095">
    <w:abstractNumId w:val="12"/>
  </w:num>
  <w:num w:numId="10" w16cid:durableId="2050110790">
    <w:abstractNumId w:val="5"/>
  </w:num>
  <w:num w:numId="11" w16cid:durableId="2047094970">
    <w:abstractNumId w:val="13"/>
  </w:num>
  <w:num w:numId="12" w16cid:durableId="1030375637">
    <w:abstractNumId w:val="0"/>
  </w:num>
  <w:num w:numId="13" w16cid:durableId="1120296190">
    <w:abstractNumId w:val="1"/>
  </w:num>
  <w:num w:numId="14" w16cid:durableId="2028410055">
    <w:abstractNumId w:val="7"/>
  </w:num>
  <w:num w:numId="15" w16cid:durableId="678192309">
    <w:abstractNumId w:val="3"/>
  </w:num>
  <w:num w:numId="16" w16cid:durableId="1219970712">
    <w:abstractNumId w:val="2"/>
  </w:num>
  <w:num w:numId="17" w16cid:durableId="785854920">
    <w:abstractNumId w:val="9"/>
  </w:num>
  <w:num w:numId="18" w16cid:durableId="14059073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EDA"/>
    <w:rsid w:val="000075C4"/>
    <w:rsid w:val="00014900"/>
    <w:rsid w:val="00015C97"/>
    <w:rsid w:val="00094A4E"/>
    <w:rsid w:val="000C1AAF"/>
    <w:rsid w:val="000C48EC"/>
    <w:rsid w:val="000E67EB"/>
    <w:rsid w:val="000F05F2"/>
    <w:rsid w:val="00131060"/>
    <w:rsid w:val="001401F9"/>
    <w:rsid w:val="0016397A"/>
    <w:rsid w:val="00170D6A"/>
    <w:rsid w:val="00190DF4"/>
    <w:rsid w:val="001915C8"/>
    <w:rsid w:val="00193B67"/>
    <w:rsid w:val="001C3CC9"/>
    <w:rsid w:val="001D092A"/>
    <w:rsid w:val="001D0E28"/>
    <w:rsid w:val="001D4920"/>
    <w:rsid w:val="001E12D1"/>
    <w:rsid w:val="001F13EF"/>
    <w:rsid w:val="00205BD4"/>
    <w:rsid w:val="0021201E"/>
    <w:rsid w:val="002169F3"/>
    <w:rsid w:val="00221811"/>
    <w:rsid w:val="00237EB3"/>
    <w:rsid w:val="002635C9"/>
    <w:rsid w:val="0027516C"/>
    <w:rsid w:val="002C6D1E"/>
    <w:rsid w:val="002D5309"/>
    <w:rsid w:val="002E3AF1"/>
    <w:rsid w:val="003105C9"/>
    <w:rsid w:val="00326B6E"/>
    <w:rsid w:val="00342BA4"/>
    <w:rsid w:val="00343690"/>
    <w:rsid w:val="00365A02"/>
    <w:rsid w:val="003765CE"/>
    <w:rsid w:val="00381291"/>
    <w:rsid w:val="00394AE7"/>
    <w:rsid w:val="003A316C"/>
    <w:rsid w:val="003C3139"/>
    <w:rsid w:val="003D4FB6"/>
    <w:rsid w:val="00400017"/>
    <w:rsid w:val="00407EBC"/>
    <w:rsid w:val="004206A1"/>
    <w:rsid w:val="00423189"/>
    <w:rsid w:val="004619FA"/>
    <w:rsid w:val="0048347E"/>
    <w:rsid w:val="004A1EEC"/>
    <w:rsid w:val="004A6CF6"/>
    <w:rsid w:val="004E6694"/>
    <w:rsid w:val="0051104E"/>
    <w:rsid w:val="00516CAF"/>
    <w:rsid w:val="00520774"/>
    <w:rsid w:val="00522B74"/>
    <w:rsid w:val="00530F1C"/>
    <w:rsid w:val="005563A8"/>
    <w:rsid w:val="00557352"/>
    <w:rsid w:val="0057557D"/>
    <w:rsid w:val="00585792"/>
    <w:rsid w:val="00587B85"/>
    <w:rsid w:val="00596C98"/>
    <w:rsid w:val="005A3506"/>
    <w:rsid w:val="005B0473"/>
    <w:rsid w:val="005C5060"/>
    <w:rsid w:val="005C5C22"/>
    <w:rsid w:val="005D5935"/>
    <w:rsid w:val="005E3BD9"/>
    <w:rsid w:val="005E7AB3"/>
    <w:rsid w:val="00620E86"/>
    <w:rsid w:val="00627EDA"/>
    <w:rsid w:val="006342F7"/>
    <w:rsid w:val="00645830"/>
    <w:rsid w:val="00667F45"/>
    <w:rsid w:val="00672FDA"/>
    <w:rsid w:val="0068023E"/>
    <w:rsid w:val="0068178B"/>
    <w:rsid w:val="00682050"/>
    <w:rsid w:val="0069586E"/>
    <w:rsid w:val="006A2913"/>
    <w:rsid w:val="006B1584"/>
    <w:rsid w:val="006B4820"/>
    <w:rsid w:val="006D0E7B"/>
    <w:rsid w:val="006E3897"/>
    <w:rsid w:val="0072424C"/>
    <w:rsid w:val="007370B8"/>
    <w:rsid w:val="00737CB2"/>
    <w:rsid w:val="00745CCC"/>
    <w:rsid w:val="00767EB7"/>
    <w:rsid w:val="00773F03"/>
    <w:rsid w:val="007B646D"/>
    <w:rsid w:val="007C0FEC"/>
    <w:rsid w:val="007C3DF8"/>
    <w:rsid w:val="007E1457"/>
    <w:rsid w:val="007F61F4"/>
    <w:rsid w:val="00823F1D"/>
    <w:rsid w:val="00826348"/>
    <w:rsid w:val="008357E0"/>
    <w:rsid w:val="00851C68"/>
    <w:rsid w:val="00862B93"/>
    <w:rsid w:val="0086454F"/>
    <w:rsid w:val="008716CB"/>
    <w:rsid w:val="00875886"/>
    <w:rsid w:val="00897EC4"/>
    <w:rsid w:val="008A47BD"/>
    <w:rsid w:val="008D11C4"/>
    <w:rsid w:val="008D5F30"/>
    <w:rsid w:val="008D67C9"/>
    <w:rsid w:val="008E1919"/>
    <w:rsid w:val="008E3ACC"/>
    <w:rsid w:val="008E71F4"/>
    <w:rsid w:val="00905040"/>
    <w:rsid w:val="009275A4"/>
    <w:rsid w:val="0093755A"/>
    <w:rsid w:val="00963648"/>
    <w:rsid w:val="009721DB"/>
    <w:rsid w:val="009751D5"/>
    <w:rsid w:val="00981CE9"/>
    <w:rsid w:val="00995F7C"/>
    <w:rsid w:val="009B459A"/>
    <w:rsid w:val="009E5542"/>
    <w:rsid w:val="009E6A81"/>
    <w:rsid w:val="009F0684"/>
    <w:rsid w:val="00A11F8F"/>
    <w:rsid w:val="00A177C6"/>
    <w:rsid w:val="00A25038"/>
    <w:rsid w:val="00A413BC"/>
    <w:rsid w:val="00A4212B"/>
    <w:rsid w:val="00A54916"/>
    <w:rsid w:val="00A569BC"/>
    <w:rsid w:val="00A7471B"/>
    <w:rsid w:val="00A926E2"/>
    <w:rsid w:val="00AA7FB3"/>
    <w:rsid w:val="00AB3F60"/>
    <w:rsid w:val="00AE1EF3"/>
    <w:rsid w:val="00AF32B8"/>
    <w:rsid w:val="00B15828"/>
    <w:rsid w:val="00B2313E"/>
    <w:rsid w:val="00B4561C"/>
    <w:rsid w:val="00B5316E"/>
    <w:rsid w:val="00B63212"/>
    <w:rsid w:val="00B70CF3"/>
    <w:rsid w:val="00B72A76"/>
    <w:rsid w:val="00B7382D"/>
    <w:rsid w:val="00B9127D"/>
    <w:rsid w:val="00BC0E67"/>
    <w:rsid w:val="00BD3F8A"/>
    <w:rsid w:val="00BF3076"/>
    <w:rsid w:val="00BF5489"/>
    <w:rsid w:val="00C20CFC"/>
    <w:rsid w:val="00C41F86"/>
    <w:rsid w:val="00C80CE4"/>
    <w:rsid w:val="00C91E06"/>
    <w:rsid w:val="00CB1BA7"/>
    <w:rsid w:val="00CC4AFE"/>
    <w:rsid w:val="00CC6F9F"/>
    <w:rsid w:val="00CE6894"/>
    <w:rsid w:val="00D06987"/>
    <w:rsid w:val="00D47961"/>
    <w:rsid w:val="00D64EC5"/>
    <w:rsid w:val="00D808FD"/>
    <w:rsid w:val="00DA20D7"/>
    <w:rsid w:val="00DA2E9B"/>
    <w:rsid w:val="00DA45AC"/>
    <w:rsid w:val="00DA59BD"/>
    <w:rsid w:val="00DD026F"/>
    <w:rsid w:val="00DD7241"/>
    <w:rsid w:val="00E106B7"/>
    <w:rsid w:val="00E13C62"/>
    <w:rsid w:val="00E2694C"/>
    <w:rsid w:val="00E62EC9"/>
    <w:rsid w:val="00E6413C"/>
    <w:rsid w:val="00E7405A"/>
    <w:rsid w:val="00E752F5"/>
    <w:rsid w:val="00E804A9"/>
    <w:rsid w:val="00E92D61"/>
    <w:rsid w:val="00E9449A"/>
    <w:rsid w:val="00EC0CBA"/>
    <w:rsid w:val="00EC791D"/>
    <w:rsid w:val="00ED2934"/>
    <w:rsid w:val="00ED4147"/>
    <w:rsid w:val="00ED6763"/>
    <w:rsid w:val="00F25AA6"/>
    <w:rsid w:val="00F30105"/>
    <w:rsid w:val="00F6406A"/>
    <w:rsid w:val="00F640BA"/>
    <w:rsid w:val="00F72B9B"/>
    <w:rsid w:val="00F75E0D"/>
    <w:rsid w:val="00FA3D0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00D4A61"/>
  <w15:docId w15:val="{D7AC1134-5056-4A78-95B5-5869B5E66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356FF"/>
    <w:pPr>
      <w:keepLines/>
      <w:spacing w:after="120" w:line="360" w:lineRule="atLeast"/>
      <w:jc w:val="both"/>
    </w:pPr>
    <w:rPr>
      <w:rFonts w:ascii="Trebuchet MS" w:hAnsi="Trebuchet MS"/>
      <w:sz w:val="22"/>
      <w:lang w:val="es-ES_tradnl"/>
    </w:rPr>
  </w:style>
  <w:style w:type="paragraph" w:styleId="Ttulo1">
    <w:name w:val="heading 1"/>
    <w:basedOn w:val="Normal"/>
    <w:next w:val="Normal"/>
    <w:link w:val="Ttulo1Car"/>
    <w:qFormat/>
    <w:rsid w:val="00C047EA"/>
    <w:pPr>
      <w:spacing w:beforeAutospacing="1" w:afterAutospacing="1"/>
      <w:outlineLvl w:val="0"/>
    </w:pPr>
    <w:rPr>
      <w:b/>
      <w:bCs/>
      <w:color w:val="00436E"/>
      <w:kern w:val="2"/>
      <w:sz w:val="36"/>
      <w:szCs w:val="36"/>
    </w:rPr>
  </w:style>
  <w:style w:type="paragraph" w:styleId="Ttulo2">
    <w:name w:val="heading 2"/>
    <w:basedOn w:val="Normal"/>
    <w:next w:val="Normal"/>
    <w:link w:val="Ttulo2Car"/>
    <w:qFormat/>
    <w:rsid w:val="004758D3"/>
    <w:pPr>
      <w:keepNext/>
      <w:spacing w:beforeAutospacing="1" w:afterAutospacing="1"/>
      <w:outlineLvl w:val="1"/>
    </w:pPr>
    <w:rPr>
      <w:b/>
      <w:bCs/>
      <w:color w:val="0076CC"/>
      <w:sz w:val="28"/>
      <w:szCs w:val="28"/>
    </w:rPr>
  </w:style>
  <w:style w:type="paragraph" w:styleId="Ttulo3">
    <w:name w:val="heading 3"/>
    <w:basedOn w:val="Normal"/>
    <w:next w:val="Normal"/>
    <w:link w:val="Ttulo3Car"/>
    <w:qFormat/>
    <w:rsid w:val="004758D3"/>
    <w:pPr>
      <w:keepNext/>
      <w:spacing w:beforeAutospacing="1" w:afterAutospacing="1"/>
      <w:outlineLvl w:val="2"/>
    </w:pPr>
    <w:rPr>
      <w:b/>
      <w:bCs/>
      <w:color w:val="999999"/>
      <w:sz w:val="24"/>
      <w:szCs w:val="24"/>
    </w:rPr>
  </w:style>
  <w:style w:type="paragraph" w:styleId="Ttulo4">
    <w:name w:val="heading 4"/>
    <w:basedOn w:val="Normal"/>
    <w:next w:val="Normal"/>
    <w:link w:val="Ttulo4Car"/>
    <w:qFormat/>
    <w:rsid w:val="00331C46"/>
    <w:pPr>
      <w:spacing w:beforeAutospacing="1" w:afterAutospacing="1" w:line="240" w:lineRule="auto"/>
      <w:outlineLvl w:val="3"/>
    </w:pPr>
    <w:rPr>
      <w:bCs/>
      <w:i/>
      <w:color w:val="000000" w:themeColor="text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22"/>
    <w:qFormat/>
    <w:rsid w:val="006B54FD"/>
    <w:rPr>
      <w:rFonts w:ascii="Trebuchet MS" w:hAnsi="Trebuchet MS"/>
      <w:b/>
      <w:bCs/>
      <w:spacing w:val="0"/>
      <w:sz w:val="20"/>
      <w:szCs w:val="20"/>
    </w:rPr>
  </w:style>
  <w:style w:type="character" w:customStyle="1" w:styleId="Internetesteka">
    <w:name w:val="Internet esteka"/>
    <w:uiPriority w:val="99"/>
    <w:rsid w:val="006B54FD"/>
    <w:rPr>
      <w:rFonts w:ascii="Trebuchet MS" w:hAnsi="Trebuchet MS"/>
      <w:color w:val="0000FF"/>
      <w:sz w:val="20"/>
      <w:szCs w:val="20"/>
      <w:u w:val="single"/>
    </w:rPr>
  </w:style>
  <w:style w:type="character" w:customStyle="1" w:styleId="izfeSubrayado">
    <w:name w:val="izfe_Subrayado"/>
    <w:qFormat/>
    <w:rsid w:val="006B54FD"/>
    <w:rPr>
      <w:rFonts w:ascii="Trebuchet MS" w:hAnsi="Trebuchet MS"/>
      <w:spacing w:val="0"/>
      <w:sz w:val="20"/>
      <w:szCs w:val="20"/>
      <w:u w:val="single"/>
    </w:rPr>
  </w:style>
  <w:style w:type="character" w:styleId="nfasis">
    <w:name w:val="Emphasis"/>
    <w:uiPriority w:val="20"/>
    <w:qFormat/>
    <w:rsid w:val="006B54FD"/>
    <w:rPr>
      <w:rFonts w:ascii="Trebuchet MS" w:hAnsi="Trebuchet MS"/>
      <w:i/>
      <w:iCs/>
      <w:spacing w:val="8"/>
      <w:sz w:val="20"/>
      <w:szCs w:val="20"/>
    </w:rPr>
  </w:style>
  <w:style w:type="character" w:customStyle="1" w:styleId="izfeReducidoCarCar">
    <w:name w:val="izfe_Reducido Car Car"/>
    <w:qFormat/>
    <w:rsid w:val="006100D5"/>
    <w:rPr>
      <w:rFonts w:ascii="Tahoma" w:eastAsia="SimSun" w:hAnsi="Tahoma"/>
      <w:spacing w:val="12"/>
      <w:sz w:val="16"/>
      <w:lang w:val="es-ES" w:eastAsia="zh-CN" w:bidi="ar-SA"/>
    </w:rPr>
  </w:style>
  <w:style w:type="character" w:styleId="Refdecomentario">
    <w:name w:val="annotation reference"/>
    <w:semiHidden/>
    <w:qFormat/>
    <w:rsid w:val="007E7D81"/>
    <w:rPr>
      <w:sz w:val="16"/>
      <w:szCs w:val="16"/>
    </w:rPr>
  </w:style>
  <w:style w:type="character" w:customStyle="1" w:styleId="Ttulo2Car">
    <w:name w:val="Título 2 Car"/>
    <w:link w:val="Ttulo2"/>
    <w:qFormat/>
    <w:rsid w:val="004758D3"/>
    <w:rPr>
      <w:rFonts w:ascii="Trebuchet MS" w:hAnsi="Trebuchet MS"/>
      <w:b/>
      <w:bCs/>
      <w:color w:val="0076CC"/>
      <w:sz w:val="28"/>
      <w:szCs w:val="28"/>
      <w:lang w:val="es-ES_tradnl"/>
    </w:rPr>
  </w:style>
  <w:style w:type="character" w:customStyle="1" w:styleId="Ttulo1Car">
    <w:name w:val="Título 1 Car"/>
    <w:link w:val="Ttulo1"/>
    <w:qFormat/>
    <w:rsid w:val="000F065B"/>
    <w:rPr>
      <w:rFonts w:ascii="Trebuchet MS" w:hAnsi="Trebuchet MS"/>
      <w:b/>
      <w:bCs/>
      <w:color w:val="00436E"/>
      <w:kern w:val="2"/>
      <w:sz w:val="36"/>
      <w:szCs w:val="36"/>
      <w:lang w:val="es-ES_tradnl"/>
    </w:rPr>
  </w:style>
  <w:style w:type="character" w:customStyle="1" w:styleId="Orri-oinaKar">
    <w:name w:val="Orri-oina Kar"/>
    <w:basedOn w:val="Fuentedeprrafopredeter"/>
    <w:uiPriority w:val="99"/>
    <w:qFormat/>
    <w:rsid w:val="00D8712F"/>
    <w:rPr>
      <w:rFonts w:ascii="Trebuchet MS" w:hAnsi="Trebuchet MS"/>
      <w:sz w:val="22"/>
      <w:lang w:val="es-ES_tradnl"/>
    </w:rPr>
  </w:style>
  <w:style w:type="character" w:customStyle="1" w:styleId="Ttulo3Car">
    <w:name w:val="Título 3 Car"/>
    <w:link w:val="Ttulo3"/>
    <w:qFormat/>
    <w:rsid w:val="004758D3"/>
    <w:rPr>
      <w:rFonts w:ascii="Trebuchet MS" w:hAnsi="Trebuchet MS"/>
      <w:b/>
      <w:bCs/>
      <w:color w:val="999999"/>
      <w:sz w:val="24"/>
      <w:szCs w:val="24"/>
      <w:lang w:val="es-ES_tradnl"/>
    </w:rPr>
  </w:style>
  <w:style w:type="character" w:customStyle="1" w:styleId="EstiloComplejoArialLatina20ptColorpersonalizadoRGB0">
    <w:name w:val="Estilo (Complejo) Arial (Latina) 20 pt Color personalizado(RGB(0"/>
    <w:basedOn w:val="Fuentedeprrafopredeter"/>
    <w:qFormat/>
    <w:rsid w:val="00160AB5"/>
    <w:rPr>
      <w:rFonts w:cs="Arial"/>
      <w:color w:val="00436E"/>
      <w:sz w:val="40"/>
    </w:rPr>
  </w:style>
  <w:style w:type="character" w:customStyle="1" w:styleId="Ttulo4Car">
    <w:name w:val="Título 4 Car"/>
    <w:basedOn w:val="Fuentedeprrafopredeter"/>
    <w:link w:val="Ttulo4"/>
    <w:qFormat/>
    <w:rsid w:val="00331C46"/>
    <w:rPr>
      <w:rFonts w:ascii="Trebuchet MS" w:hAnsi="Trebuchet MS"/>
      <w:bCs/>
      <w:i/>
      <w:color w:val="000000" w:themeColor="text1"/>
      <w:sz w:val="22"/>
      <w:u w:val="single"/>
      <w:lang w:val="es-ES_tradnl"/>
    </w:rPr>
  </w:style>
  <w:style w:type="character" w:customStyle="1" w:styleId="EncabezadoCar">
    <w:name w:val="Encabezado Car"/>
    <w:basedOn w:val="Fuentedeprrafopredeter"/>
    <w:link w:val="Encabezado"/>
    <w:qFormat/>
    <w:rsid w:val="003622C7"/>
    <w:rPr>
      <w:rFonts w:ascii="Trebuchet MS" w:hAnsi="Trebuchet MS"/>
      <w:color w:val="4F81BD" w:themeColor="accent1"/>
      <w:sz w:val="36"/>
      <w:szCs w:val="36"/>
      <w:lang w:val="es-ES_tradnl"/>
    </w:rPr>
  </w:style>
  <w:style w:type="character" w:customStyle="1" w:styleId="TextocomentarioCar">
    <w:name w:val="Texto comentario Car"/>
    <w:basedOn w:val="Fuentedeprrafopredeter"/>
    <w:link w:val="Textocomentario"/>
    <w:uiPriority w:val="99"/>
    <w:semiHidden/>
    <w:qFormat/>
    <w:rsid w:val="003622C7"/>
    <w:rPr>
      <w:rFonts w:ascii="Trebuchet MS" w:hAnsi="Trebuchet MS"/>
      <w:sz w:val="22"/>
      <w:lang w:val="es-ES_tradnl"/>
    </w:rPr>
  </w:style>
  <w:style w:type="character" w:customStyle="1" w:styleId="AsuntodelcomentarioCar">
    <w:name w:val="Asunto del comentario Car"/>
    <w:basedOn w:val="TextocomentarioCar"/>
    <w:link w:val="Asuntodelcomentario"/>
    <w:semiHidden/>
    <w:qFormat/>
    <w:rsid w:val="003622C7"/>
    <w:rPr>
      <w:rFonts w:ascii="Trebuchet MS" w:hAnsi="Trebuchet MS"/>
      <w:b/>
      <w:bCs/>
      <w:sz w:val="22"/>
      <w:lang w:val="es-ES_tradnl"/>
    </w:rPr>
  </w:style>
  <w:style w:type="character" w:customStyle="1" w:styleId="TextodegloboCar">
    <w:name w:val="Texto de globo Car"/>
    <w:basedOn w:val="Fuentedeprrafopredeter"/>
    <w:link w:val="Textodeglobo"/>
    <w:semiHidden/>
    <w:qFormat/>
    <w:rsid w:val="003622C7"/>
    <w:rPr>
      <w:rFonts w:ascii="Trebuchet MS" w:hAnsi="Trebuchet MS" w:cs="Tahoma"/>
      <w:sz w:val="16"/>
      <w:szCs w:val="16"/>
      <w:lang w:val="es-ES_tradnl"/>
    </w:rPr>
  </w:style>
  <w:style w:type="character" w:customStyle="1" w:styleId="Gorputz-testuarenkoska3Kar">
    <w:name w:val="Gorputz-testuaren koska 3 Kar"/>
    <w:basedOn w:val="Fuentedeprrafopredeter"/>
    <w:qFormat/>
    <w:rsid w:val="003622C7"/>
    <w:rPr>
      <w:rFonts w:ascii="Arial" w:hAnsi="Arial"/>
      <w:sz w:val="22"/>
      <w:lang w:val="es-ES_tradnl"/>
    </w:rPr>
  </w:style>
  <w:style w:type="character" w:customStyle="1" w:styleId="st">
    <w:name w:val="st"/>
    <w:basedOn w:val="Fuentedeprrafopredeter"/>
    <w:qFormat/>
    <w:rsid w:val="003622C7"/>
  </w:style>
  <w:style w:type="character" w:customStyle="1" w:styleId="Amaiera-oharrarentestuaKar">
    <w:name w:val="Amaiera-oharraren testua Kar"/>
    <w:basedOn w:val="Fuentedeprrafopredeter"/>
    <w:qFormat/>
    <w:rsid w:val="003622C7"/>
    <w:rPr>
      <w:rFonts w:ascii="Trebuchet MS" w:hAnsi="Trebuchet MS"/>
    </w:rPr>
  </w:style>
  <w:style w:type="character" w:customStyle="1" w:styleId="Amaiera-oharrarenaingura">
    <w:name w:val="Amaiera-oharraren aingura"/>
    <w:rPr>
      <w:vertAlign w:val="superscript"/>
    </w:rPr>
  </w:style>
  <w:style w:type="character" w:customStyle="1" w:styleId="EndnoteCharacters">
    <w:name w:val="Endnote Characters"/>
    <w:basedOn w:val="Fuentedeprrafopredeter"/>
    <w:unhideWhenUsed/>
    <w:qFormat/>
    <w:rsid w:val="003622C7"/>
    <w:rPr>
      <w:vertAlign w:val="superscript"/>
    </w:rPr>
  </w:style>
  <w:style w:type="character" w:customStyle="1" w:styleId="Oin-oharrarentestuaKar">
    <w:name w:val="Oin-oharraren testua Kar"/>
    <w:basedOn w:val="Fuentedeprrafopredeter"/>
    <w:qFormat/>
    <w:rsid w:val="003622C7"/>
    <w:rPr>
      <w:rFonts w:ascii="Trebuchet MS" w:hAnsi="Trebuchet MS"/>
    </w:rPr>
  </w:style>
  <w:style w:type="character" w:customStyle="1" w:styleId="Oin-oharrarenaingura">
    <w:name w:val="Oin-oharraren aingura"/>
    <w:rPr>
      <w:vertAlign w:val="superscript"/>
    </w:rPr>
  </w:style>
  <w:style w:type="character" w:customStyle="1" w:styleId="FootnoteCharacters">
    <w:name w:val="Footnote Characters"/>
    <w:basedOn w:val="Fuentedeprrafopredeter"/>
    <w:unhideWhenUsed/>
    <w:qFormat/>
    <w:rsid w:val="003622C7"/>
    <w:rPr>
      <w:vertAlign w:val="superscript"/>
    </w:rPr>
  </w:style>
  <w:style w:type="character" w:customStyle="1" w:styleId="RedaccionCar1">
    <w:name w:val="Redaccion Car1"/>
    <w:link w:val="Redaccion"/>
    <w:qFormat/>
    <w:rsid w:val="00C5270C"/>
    <w:rPr>
      <w:rFonts w:ascii="Arial" w:hAnsi="Arial"/>
      <w:sz w:val="22"/>
      <w:lang w:eastAsia="ko-KR"/>
    </w:rPr>
  </w:style>
  <w:style w:type="character" w:customStyle="1" w:styleId="productslicensekeyname">
    <w:name w:val="productslicensekeyname"/>
    <w:basedOn w:val="Fuentedeprrafopredeter"/>
    <w:qFormat/>
    <w:rsid w:val="003B43C5"/>
  </w:style>
  <w:style w:type="character" w:customStyle="1" w:styleId="Gorputz-testuaKar">
    <w:name w:val="Gorputz-testua Kar"/>
    <w:basedOn w:val="Fuentedeprrafopredeter"/>
    <w:qFormat/>
    <w:rsid w:val="00F960E8"/>
    <w:rPr>
      <w:rFonts w:ascii="Trebuchet MS" w:hAnsi="Trebuchet MS"/>
      <w:sz w:val="22"/>
      <w:lang w:val="es-ES_tradnl"/>
    </w:rPr>
  </w:style>
  <w:style w:type="character" w:customStyle="1" w:styleId="normaltextrun">
    <w:name w:val="normaltextrun"/>
    <w:basedOn w:val="Fuentedeprrafopredeter"/>
    <w:qFormat/>
    <w:rsid w:val="00EB4347"/>
  </w:style>
  <w:style w:type="character" w:customStyle="1" w:styleId="eop">
    <w:name w:val="eop"/>
    <w:basedOn w:val="Fuentedeprrafopredeter"/>
    <w:qFormat/>
    <w:rsid w:val="00DB26D3"/>
  </w:style>
  <w:style w:type="character" w:customStyle="1" w:styleId="Correcion">
    <w:name w:val="Correcion"/>
    <w:basedOn w:val="Fuentedeprrafopredeter"/>
    <w:uiPriority w:val="1"/>
    <w:qFormat/>
    <w:rsid w:val="00EC2D1A"/>
    <w:rPr>
      <w:shd w:val="clear" w:color="auto" w:fill="FFFF00"/>
      <w:lang w:eastAsia="zh-CN"/>
    </w:rPr>
  </w:style>
  <w:style w:type="character" w:styleId="Mencinsinresolver">
    <w:name w:val="Unresolved Mention"/>
    <w:basedOn w:val="Fuentedeprrafopredeter"/>
    <w:uiPriority w:val="99"/>
    <w:semiHidden/>
    <w:unhideWhenUsed/>
    <w:qFormat/>
    <w:rsid w:val="003346EA"/>
    <w:rPr>
      <w:color w:val="605E5C"/>
      <w:shd w:val="clear" w:color="auto" w:fill="E1DFDD"/>
    </w:rPr>
  </w:style>
  <w:style w:type="character" w:customStyle="1" w:styleId="Indize-esteka">
    <w:name w:val="Indize-esteka"/>
    <w:qFormat/>
  </w:style>
  <w:style w:type="paragraph" w:customStyle="1" w:styleId="Izenburua">
    <w:name w:val="Izenburua"/>
    <w:basedOn w:val="Normal"/>
    <w:next w:val="Textoindependiente"/>
    <w:qFormat/>
    <w:pPr>
      <w:keepNext/>
      <w:spacing w:before="240"/>
    </w:pPr>
    <w:rPr>
      <w:rFonts w:ascii="Liberation Sans" w:eastAsia="Microsoft YaHei" w:hAnsi="Liberation Sans" w:cs="Lucida Sans"/>
      <w:sz w:val="28"/>
      <w:szCs w:val="28"/>
    </w:rPr>
  </w:style>
  <w:style w:type="paragraph" w:styleId="Textoindependiente">
    <w:name w:val="Body Text"/>
    <w:basedOn w:val="Normal"/>
    <w:unhideWhenUsed/>
    <w:rsid w:val="00F960E8"/>
  </w:style>
  <w:style w:type="paragraph" w:styleId="Lista">
    <w:name w:val="List"/>
    <w:basedOn w:val="Textoindependiente"/>
    <w:rPr>
      <w:rFonts w:cs="Lucida Sans"/>
    </w:rPr>
  </w:style>
  <w:style w:type="paragraph" w:styleId="Descripcin">
    <w:name w:val="caption"/>
    <w:basedOn w:val="Normal"/>
    <w:qFormat/>
    <w:pPr>
      <w:suppressLineNumbers/>
      <w:spacing w:before="120"/>
    </w:pPr>
    <w:rPr>
      <w:rFonts w:cs="Lucida Sans"/>
      <w:i/>
      <w:iCs/>
      <w:sz w:val="24"/>
      <w:szCs w:val="24"/>
    </w:rPr>
  </w:style>
  <w:style w:type="paragraph" w:customStyle="1" w:styleId="Indizea">
    <w:name w:val="Indizea"/>
    <w:basedOn w:val="Normal"/>
    <w:qFormat/>
    <w:pPr>
      <w:suppressLineNumbers/>
    </w:pPr>
    <w:rPr>
      <w:rFonts w:cs="Lucida Sans"/>
    </w:rPr>
  </w:style>
  <w:style w:type="paragraph" w:customStyle="1" w:styleId="izfeCentrado">
    <w:name w:val="izfe_Centrado"/>
    <w:basedOn w:val="Normal"/>
    <w:qFormat/>
    <w:rsid w:val="00194CB6"/>
    <w:pPr>
      <w:jc w:val="center"/>
    </w:pPr>
  </w:style>
  <w:style w:type="paragraph" w:customStyle="1" w:styleId="izfeDerecha">
    <w:name w:val="izfe_Derecha"/>
    <w:basedOn w:val="Normal"/>
    <w:qFormat/>
    <w:rsid w:val="001C0110"/>
    <w:pPr>
      <w:jc w:val="right"/>
    </w:pPr>
  </w:style>
  <w:style w:type="paragraph" w:customStyle="1" w:styleId="izfeReducido">
    <w:name w:val="izfe_Reducido"/>
    <w:basedOn w:val="Normal"/>
    <w:next w:val="Normal"/>
    <w:qFormat/>
    <w:rsid w:val="006100D5"/>
    <w:rPr>
      <w:rFonts w:ascii="Tahoma" w:eastAsia="SimSun" w:hAnsi="Tahoma"/>
      <w:spacing w:val="12"/>
      <w:sz w:val="16"/>
      <w:lang w:eastAsia="zh-CN"/>
    </w:rPr>
  </w:style>
  <w:style w:type="paragraph" w:customStyle="1" w:styleId="Goiburukoaetaorri-oina">
    <w:name w:val="Goiburukoa eta orri-oina"/>
    <w:basedOn w:val="Normal"/>
    <w:qFormat/>
  </w:style>
  <w:style w:type="paragraph" w:styleId="Encabezado">
    <w:name w:val="header"/>
    <w:basedOn w:val="Normal"/>
    <w:link w:val="EncabezadoCar"/>
    <w:rsid w:val="00557015"/>
    <w:pPr>
      <w:tabs>
        <w:tab w:val="center" w:pos="4252"/>
        <w:tab w:val="right" w:pos="8504"/>
      </w:tabs>
      <w:jc w:val="center"/>
    </w:pPr>
    <w:rPr>
      <w:color w:val="4F81BD" w:themeColor="accent1"/>
      <w:sz w:val="36"/>
      <w:szCs w:val="36"/>
    </w:rPr>
  </w:style>
  <w:style w:type="paragraph" w:styleId="Textocomentario">
    <w:name w:val="annotation text"/>
    <w:basedOn w:val="Normal"/>
    <w:link w:val="TextocomentarioCar"/>
    <w:uiPriority w:val="99"/>
    <w:semiHidden/>
    <w:qFormat/>
    <w:rsid w:val="007E7D81"/>
  </w:style>
  <w:style w:type="paragraph" w:styleId="Asuntodelcomentario">
    <w:name w:val="annotation subject"/>
    <w:basedOn w:val="Textocomentario"/>
    <w:next w:val="Textocomentario"/>
    <w:link w:val="AsuntodelcomentarioCar"/>
    <w:semiHidden/>
    <w:qFormat/>
    <w:rsid w:val="007E7D81"/>
    <w:rPr>
      <w:b/>
      <w:bCs/>
    </w:rPr>
  </w:style>
  <w:style w:type="paragraph" w:styleId="Textodeglobo">
    <w:name w:val="Balloon Text"/>
    <w:basedOn w:val="Normal"/>
    <w:link w:val="TextodegloboCar"/>
    <w:semiHidden/>
    <w:qFormat/>
    <w:rsid w:val="007E7D81"/>
    <w:rPr>
      <w:rFonts w:cs="Tahoma"/>
      <w:sz w:val="16"/>
      <w:szCs w:val="16"/>
    </w:rPr>
  </w:style>
  <w:style w:type="paragraph" w:styleId="Piedepgina">
    <w:name w:val="footer"/>
    <w:basedOn w:val="Normal"/>
    <w:link w:val="PiedepginaCar"/>
    <w:uiPriority w:val="99"/>
    <w:rsid w:val="006B54FD"/>
    <w:pPr>
      <w:tabs>
        <w:tab w:val="center" w:pos="4252"/>
        <w:tab w:val="right" w:pos="8504"/>
      </w:tabs>
    </w:pPr>
  </w:style>
  <w:style w:type="paragraph" w:customStyle="1" w:styleId="izfeblanconegrita">
    <w:name w:val="izfe_blanco_negrita"/>
    <w:basedOn w:val="Normal"/>
    <w:qFormat/>
    <w:rsid w:val="00562C51"/>
    <w:rPr>
      <w:color w:val="FFFFFF"/>
      <w:szCs w:val="18"/>
    </w:rPr>
  </w:style>
  <w:style w:type="paragraph" w:styleId="Listaconvietas">
    <w:name w:val="List Bullet"/>
    <w:basedOn w:val="Normal"/>
    <w:autoRedefine/>
    <w:qFormat/>
    <w:rsid w:val="00131060"/>
    <w:pPr>
      <w:contextualSpacing/>
    </w:pPr>
  </w:style>
  <w:style w:type="paragraph" w:styleId="TtuloTDC">
    <w:name w:val="TOC Heading"/>
    <w:basedOn w:val="Ttulo1"/>
    <w:next w:val="Normal"/>
    <w:uiPriority w:val="39"/>
    <w:unhideWhenUsed/>
    <w:qFormat/>
    <w:rsid w:val="00D8712F"/>
    <w:pPr>
      <w:keepNext/>
      <w:spacing w:before="480" w:beforeAutospacing="0" w:after="0" w:afterAutospacing="0" w:line="276" w:lineRule="auto"/>
      <w:jc w:val="left"/>
    </w:pPr>
    <w:rPr>
      <w:rFonts w:asciiTheme="majorHAnsi" w:eastAsiaTheme="majorEastAsia" w:hAnsiTheme="majorHAnsi" w:cstheme="majorBidi"/>
      <w:color w:val="365F91" w:themeColor="accent1" w:themeShade="BF"/>
      <w:kern w:val="0"/>
      <w:sz w:val="28"/>
      <w:szCs w:val="28"/>
      <w:lang w:val="es-ES"/>
    </w:rPr>
  </w:style>
  <w:style w:type="paragraph" w:styleId="TDC1">
    <w:name w:val="toc 1"/>
    <w:basedOn w:val="Normal"/>
    <w:next w:val="Normal"/>
    <w:autoRedefine/>
    <w:uiPriority w:val="39"/>
    <w:rsid w:val="00D8712F"/>
    <w:pPr>
      <w:spacing w:after="100"/>
    </w:pPr>
  </w:style>
  <w:style w:type="paragraph" w:styleId="TDC2">
    <w:name w:val="toc 2"/>
    <w:basedOn w:val="Normal"/>
    <w:next w:val="Normal"/>
    <w:autoRedefine/>
    <w:uiPriority w:val="39"/>
    <w:rsid w:val="00D8712F"/>
    <w:pPr>
      <w:spacing w:after="100"/>
      <w:ind w:left="220"/>
    </w:pPr>
  </w:style>
  <w:style w:type="paragraph" w:styleId="TDC3">
    <w:name w:val="toc 3"/>
    <w:basedOn w:val="Normal"/>
    <w:next w:val="Normal"/>
    <w:autoRedefine/>
    <w:uiPriority w:val="39"/>
    <w:rsid w:val="00D8712F"/>
    <w:pPr>
      <w:spacing w:after="100"/>
      <w:ind w:left="440"/>
    </w:pPr>
  </w:style>
  <w:style w:type="paragraph" w:customStyle="1" w:styleId="85367988A0544E0D9E4823711EB28734">
    <w:name w:val="85367988A0544E0D9E4823711EB28734"/>
    <w:qFormat/>
    <w:rsid w:val="00D8712F"/>
    <w:pPr>
      <w:spacing w:after="200" w:line="276" w:lineRule="auto"/>
    </w:pPr>
    <w:rPr>
      <w:rFonts w:asciiTheme="minorHAnsi" w:eastAsiaTheme="minorEastAsia" w:hAnsiTheme="minorHAnsi" w:cstheme="minorBidi"/>
      <w:sz w:val="22"/>
      <w:szCs w:val="22"/>
    </w:rPr>
  </w:style>
  <w:style w:type="paragraph" w:styleId="Listaconvietas2">
    <w:name w:val="List Bullet 2"/>
    <w:basedOn w:val="Normal"/>
    <w:qFormat/>
    <w:rsid w:val="00A11DED"/>
    <w:pPr>
      <w:contextualSpacing/>
    </w:pPr>
  </w:style>
  <w:style w:type="paragraph" w:styleId="NormalWeb">
    <w:name w:val="Normal (Web)"/>
    <w:basedOn w:val="Normal"/>
    <w:uiPriority w:val="99"/>
    <w:unhideWhenUsed/>
    <w:qFormat/>
    <w:rsid w:val="00830FF8"/>
    <w:pPr>
      <w:keepLines w:val="0"/>
      <w:spacing w:beforeAutospacing="1" w:afterAutospacing="1" w:line="240" w:lineRule="auto"/>
      <w:jc w:val="left"/>
    </w:pPr>
    <w:rPr>
      <w:rFonts w:ascii="Times New Roman" w:hAnsi="Times New Roman"/>
      <w:sz w:val="24"/>
      <w:szCs w:val="24"/>
      <w:lang w:val="es-ES"/>
    </w:rPr>
  </w:style>
  <w:style w:type="paragraph" w:styleId="Listaconvietas3">
    <w:name w:val="List Bullet 3"/>
    <w:basedOn w:val="Normal"/>
    <w:autoRedefine/>
    <w:qFormat/>
    <w:rsid w:val="003622C7"/>
    <w:pPr>
      <w:ind w:left="1843"/>
      <w:contextualSpacing/>
    </w:pPr>
  </w:style>
  <w:style w:type="paragraph" w:customStyle="1" w:styleId="Estilo1">
    <w:name w:val="Estilo1"/>
    <w:basedOn w:val="Normal"/>
    <w:autoRedefine/>
    <w:qFormat/>
    <w:rsid w:val="003622C7"/>
    <w:pPr>
      <w:keepLines w:val="0"/>
      <w:spacing w:after="0" w:line="240" w:lineRule="auto"/>
      <w:ind w:left="720"/>
    </w:pPr>
    <w:rPr>
      <w:sz w:val="24"/>
      <w:szCs w:val="24"/>
      <w:lang w:val="es-ES"/>
    </w:rPr>
  </w:style>
  <w:style w:type="paragraph" w:styleId="Sangra3detindependiente">
    <w:name w:val="Body Text Indent 3"/>
    <w:basedOn w:val="Normal"/>
    <w:qFormat/>
    <w:rsid w:val="003622C7"/>
    <w:pPr>
      <w:keepLines w:val="0"/>
      <w:widowControl w:val="0"/>
      <w:spacing w:before="240" w:after="0" w:line="240" w:lineRule="auto"/>
      <w:ind w:firstLine="425"/>
    </w:pPr>
    <w:rPr>
      <w:rFonts w:ascii="Arial" w:hAnsi="Arial"/>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
    <w:basedOn w:val="Normal"/>
    <w:link w:val="PrrafodelistaCar"/>
    <w:uiPriority w:val="34"/>
    <w:qFormat/>
    <w:rsid w:val="008170F0"/>
    <w:pPr>
      <w:contextualSpacing/>
    </w:pPr>
    <w:rPr>
      <w:lang w:val="es-ES"/>
    </w:rPr>
  </w:style>
  <w:style w:type="paragraph" w:customStyle="1" w:styleId="Default">
    <w:name w:val="Default"/>
    <w:qFormat/>
    <w:rsid w:val="003622C7"/>
    <w:rPr>
      <w:rFonts w:ascii="Arial" w:hAnsi="Arial" w:cs="Arial"/>
      <w:color w:val="000000"/>
      <w:sz w:val="24"/>
      <w:szCs w:val="24"/>
    </w:rPr>
  </w:style>
  <w:style w:type="paragraph" w:styleId="Textonotaalfinal">
    <w:name w:val="endnote text"/>
    <w:basedOn w:val="Normal"/>
    <w:unhideWhenUsed/>
    <w:rsid w:val="003622C7"/>
    <w:pPr>
      <w:spacing w:after="0" w:line="240" w:lineRule="auto"/>
    </w:pPr>
    <w:rPr>
      <w:sz w:val="20"/>
      <w:lang w:val="es-ES"/>
    </w:rPr>
  </w:style>
  <w:style w:type="paragraph" w:styleId="Textonotapie">
    <w:name w:val="footnote text"/>
    <w:basedOn w:val="Normal"/>
    <w:unhideWhenUsed/>
    <w:rsid w:val="003622C7"/>
    <w:pPr>
      <w:spacing w:after="0" w:line="240" w:lineRule="auto"/>
    </w:pPr>
    <w:rPr>
      <w:sz w:val="20"/>
      <w:lang w:val="es-ES"/>
    </w:rPr>
  </w:style>
  <w:style w:type="paragraph" w:customStyle="1" w:styleId="Redaccion">
    <w:name w:val="Redaccion"/>
    <w:link w:val="RedaccionCar1"/>
    <w:qFormat/>
    <w:rsid w:val="00C5270C"/>
    <w:pPr>
      <w:spacing w:before="120" w:after="120" w:line="360" w:lineRule="auto"/>
      <w:ind w:left="1134" w:firstLine="567"/>
      <w:jc w:val="both"/>
    </w:pPr>
    <w:rPr>
      <w:rFonts w:ascii="Arial" w:hAnsi="Arial"/>
      <w:sz w:val="22"/>
      <w:lang w:eastAsia="ko-KR"/>
    </w:rPr>
  </w:style>
  <w:style w:type="paragraph" w:customStyle="1" w:styleId="Vieta1RedaccionCar">
    <w:name w:val="Viñeta 1Redaccion Car"/>
    <w:basedOn w:val="Normal"/>
    <w:qFormat/>
    <w:rsid w:val="004F3F8F"/>
    <w:pPr>
      <w:keepLines w:val="0"/>
      <w:tabs>
        <w:tab w:val="left" w:pos="851"/>
        <w:tab w:val="left" w:pos="1134"/>
        <w:tab w:val="left" w:pos="1418"/>
      </w:tabs>
      <w:spacing w:before="120" w:line="360" w:lineRule="auto"/>
    </w:pPr>
    <w:rPr>
      <w:rFonts w:ascii="Arial" w:hAnsi="Arial"/>
      <w:lang w:val="es-ES" w:eastAsia="ko-KR"/>
    </w:rPr>
  </w:style>
  <w:style w:type="table" w:customStyle="1" w:styleId="izfeTCabeceraColumna">
    <w:name w:val="izfe_T_Cabecera_Columna"/>
    <w:basedOn w:val="Tablanormal"/>
    <w:rsid w:val="00332A1C"/>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cPr>
      <w:vAlign w:val="center"/>
    </w:tcPr>
    <w:tblStylePr w:type="firstRow">
      <w:rPr>
        <w:b/>
      </w:rPr>
      <w:tblPr/>
      <w:tcPr>
        <w:shd w:val="clear" w:color="auto" w:fill="E6E6E6"/>
      </w:tcPr>
    </w:tblStylePr>
    <w:tblStylePr w:type="firstCol">
      <w:rPr>
        <w:b/>
      </w:rPr>
      <w:tblPr/>
      <w:tcPr>
        <w:shd w:val="clear" w:color="auto" w:fill="E6E6E6"/>
      </w:tcPr>
    </w:tblStylePr>
  </w:style>
  <w:style w:type="table" w:customStyle="1" w:styleId="izfeTCabecera">
    <w:name w:val="izfe_T_Cabecera"/>
    <w:basedOn w:val="Tablanormal"/>
    <w:rsid w:val="00332A1C"/>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cPr>
      <w:vAlign w:val="center"/>
    </w:tcPr>
    <w:tblStylePr w:type="firstRow">
      <w:rPr>
        <w:b/>
      </w:rPr>
      <w:tblPr/>
      <w:tcPr>
        <w:shd w:val="clear" w:color="auto" w:fill="E6E6E6"/>
      </w:tcPr>
    </w:tblStylePr>
  </w:style>
  <w:style w:type="table" w:customStyle="1" w:styleId="izfeTColumna">
    <w:name w:val="izfe_T_Columna"/>
    <w:basedOn w:val="Tablanormal"/>
    <w:rsid w:val="00332A1C"/>
    <w:rPr>
      <w:szCs w:val="18"/>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cPr>
      <w:vAlign w:val="center"/>
    </w:tcPr>
    <w:tblStylePr w:type="firstCol">
      <w:rPr>
        <w:b/>
      </w:rPr>
      <w:tblPr/>
      <w:tcPr>
        <w:shd w:val="clear" w:color="auto" w:fill="E6E6E6"/>
      </w:tcPr>
    </w:tblStylePr>
  </w:style>
  <w:style w:type="table" w:customStyle="1" w:styleId="izfeTSimple">
    <w:name w:val="izfe_T_Simple"/>
    <w:basedOn w:val="Tablanormal"/>
    <w:rsid w:val="00332A1C"/>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table" w:styleId="Tablaconcuadrcula">
    <w:name w:val="Table Grid"/>
    <w:basedOn w:val="Tablanormal"/>
    <w:rsid w:val="003622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2-nfasis5">
    <w:name w:val="Medium Shading 2 Accent 5"/>
    <w:basedOn w:val="Tablanormal"/>
    <w:uiPriority w:val="64"/>
    <w:rsid w:val="003622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clara-nfasis6">
    <w:name w:val="Light List Accent 6"/>
    <w:basedOn w:val="Tablanormal"/>
    <w:uiPriority w:val="61"/>
    <w:rsid w:val="003B43C5"/>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Sombreadomedio1-nfasis1">
    <w:name w:val="Medium Shading 1 Accent 1"/>
    <w:basedOn w:val="Tablanormal"/>
    <w:uiPriority w:val="63"/>
    <w:rsid w:val="00C13989"/>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2-nfasis1">
    <w:name w:val="Medium Shading 2 Accent 1"/>
    <w:basedOn w:val="Tablanormal"/>
    <w:uiPriority w:val="64"/>
    <w:rsid w:val="00C1398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media3-nfasis1">
    <w:name w:val="Medium Grid 3 Accent 1"/>
    <w:basedOn w:val="Tablanormal"/>
    <w:uiPriority w:val="69"/>
    <w:rsid w:val="007662B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character" w:styleId="Hipervnculo">
    <w:name w:val="Hyperlink"/>
    <w:basedOn w:val="Fuentedeprrafopredeter"/>
    <w:uiPriority w:val="99"/>
    <w:unhideWhenUsed/>
    <w:rsid w:val="00C41F86"/>
    <w:rPr>
      <w:color w:val="0000FF" w:themeColor="hyperlink"/>
      <w:u w:val="single"/>
    </w:rPr>
  </w:style>
  <w:style w:type="paragraph" w:styleId="Revisin">
    <w:name w:val="Revision"/>
    <w:hidden/>
    <w:uiPriority w:val="99"/>
    <w:semiHidden/>
    <w:rsid w:val="00823F1D"/>
    <w:rPr>
      <w:rFonts w:ascii="Trebuchet MS" w:hAnsi="Trebuchet MS"/>
      <w:sz w:val="22"/>
      <w:lang w:val="es-ES_tradnl"/>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link w:val="Prrafodelista"/>
    <w:uiPriority w:val="34"/>
    <w:locked/>
    <w:rsid w:val="00823F1D"/>
    <w:rPr>
      <w:rFonts w:ascii="Trebuchet MS" w:hAnsi="Trebuchet MS"/>
      <w:sz w:val="22"/>
    </w:rPr>
  </w:style>
  <w:style w:type="character" w:customStyle="1" w:styleId="PiedepginaCar">
    <w:name w:val="Pie de página Car"/>
    <w:basedOn w:val="Fuentedeprrafopredeter"/>
    <w:link w:val="Piedepgina"/>
    <w:uiPriority w:val="99"/>
    <w:rsid w:val="00365A02"/>
    <w:rPr>
      <w:rFonts w:ascii="Trebuchet MS" w:hAnsi="Trebuchet MS"/>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fnprodae8.sare.gipuzkoa.net:9081/Workplace/Browse.jsp?eventTarget=layout!folderNavigation&amp;eventName=Select&amp;objectType=folder&amp;classId=%7b10BF3F3D-01F9-41D9-9DD5-47E6295B4C0A%7d&amp;id=%7bCF87A13F-5F06-C79A-87E8-7AEC34F00000%7d&amp;label=210033.__.-.__.Migracion.__.y.__.soporte.__.Plataforma.__.Openshift&amp;objectStoreName=IZFE&amp;parentId=._A54E642DA3-3D0A-C60A-901B-76F643200009._A7"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c07a861-b100-4659-a5e9-57b431173344" xsi:nil="true"/>
    <lcf76f155ced4ddcb4097134ff3c332f xmlns="a68d06c4-e06e-4a61-b0fe-2eb0c8b6cd0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11" ma:contentTypeDescription="Crear nuevo documento." ma:contentTypeScope="" ma:versionID="70985011be7acbb7d59ada84d5abd44c">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4c38ac366bc9f80a62107dfda941ac8e"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A43DD-E044-475C-AB77-C23E35968ED4}">
  <ds:schemaRefs>
    <ds:schemaRef ds:uri="http://schemas.microsoft.com/sharepoint/v3/contenttype/forms"/>
  </ds:schemaRefs>
</ds:datastoreItem>
</file>

<file path=customXml/itemProps2.xml><?xml version="1.0" encoding="utf-8"?>
<ds:datastoreItem xmlns:ds="http://schemas.openxmlformats.org/officeDocument/2006/customXml" ds:itemID="{02566704-5071-4A5C-BED6-B49E129D6E36}">
  <ds:schemaRefs>
    <ds:schemaRef ds:uri="http://purl.org/dc/terms/"/>
    <ds:schemaRef ds:uri="a68d06c4-e06e-4a61-b0fe-2eb0c8b6cd09"/>
    <ds:schemaRef ds:uri="http://purl.org/dc/dcmitype/"/>
    <ds:schemaRef ds:uri="http://schemas.microsoft.com/office/infopath/2007/PartnerControls"/>
    <ds:schemaRef ds:uri="4c07a861-b100-4659-a5e9-57b431173344"/>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36B72551-C181-4993-87BE-F559B53308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8E4B8A-C772-45A5-AFF1-CB0A87077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2597</TotalTime>
  <Pages>12</Pages>
  <Words>2676</Words>
  <Characters>14718</Characters>
  <Application>Microsoft Office Word</Application>
  <DocSecurity>0</DocSecurity>
  <Lines>122</Lines>
  <Paragraphs>34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Documento sin título</vt:lpstr>
      <vt:lpstr>Documento sin título</vt:lpstr>
    </vt:vector>
  </TitlesOfParts>
  <Company>.</Company>
  <LinksUpToDate>false</LinksUpToDate>
  <CharactersWithSpaces>17360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subject/>
  <dc:creator>IZFE</dc:creator>
  <dc:description/>
  <cp:lastModifiedBy>MENDIKUTE ERAUSKIN, DINA</cp:lastModifiedBy>
  <cp:revision>375</cp:revision>
  <cp:lastPrinted>2022-06-10T10:52:00Z</cp:lastPrinted>
  <dcterms:created xsi:type="dcterms:W3CDTF">2021-06-28T06:22:00Z</dcterms:created>
  <dcterms:modified xsi:type="dcterms:W3CDTF">2022-11-02T13:48:00Z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vt:lpwstr>
  </property>
  <property fmtid="{D5CDD505-2E9C-101B-9397-08002B2CF9AE}" pid="4" name="ContentTypeId">
    <vt:lpwstr>0x01010097A22DB91D2AB340AD71DA34AB71E969</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y fmtid="{D5CDD505-2E9C-101B-9397-08002B2CF9AE}" pid="10" name="Order">
    <vt:r8>4100</vt:r8>
  </property>
  <property fmtid="{D5CDD505-2E9C-101B-9397-08002B2CF9AE}" pid="11" name="xd_Signature">
    <vt:bool>false</vt:bool>
  </property>
  <property fmtid="{D5CDD505-2E9C-101B-9397-08002B2CF9AE}" pid="12" name="xd_ProgID">
    <vt:lpwstr/>
  </property>
  <property fmtid="{D5CDD505-2E9C-101B-9397-08002B2CF9AE}" pid="13" name="_ExtendedDescription">
    <vt:lpwstr/>
  </property>
  <property fmtid="{D5CDD505-2E9C-101B-9397-08002B2CF9AE}" pid="14" name="TriggerFlowInfo">
    <vt:lpwstr/>
  </property>
  <property fmtid="{D5CDD505-2E9C-101B-9397-08002B2CF9AE}" pid="15" name="ComplianceAssetId">
    <vt:lpwstr/>
  </property>
  <property fmtid="{D5CDD505-2E9C-101B-9397-08002B2CF9AE}" pid="16" name="TemplateUrl">
    <vt:lpwstr/>
  </property>
  <property fmtid="{D5CDD505-2E9C-101B-9397-08002B2CF9AE}" pid="17" name="MediaServiceImageTags">
    <vt:lpwstr/>
  </property>
</Properties>
</file>