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F011B79" w14:textId="77777777" w:rsidR="00EE1390" w:rsidRDefault="00807E2E" w:rsidP="00807E2E">
      <w:pPr>
        <w:spacing w:before="0" w:line="280" w:lineRule="exact"/>
        <w:rPr>
          <w:lang w:val="eu-ES" w:eastAsia="eu-ES"/>
        </w:rPr>
      </w:pPr>
      <w:r>
        <w:rPr>
          <w:noProof/>
          <w:lang w:eastAsia="es-ES"/>
        </w:rPr>
        <w:drawing>
          <wp:anchor distT="0" distB="0" distL="114300" distR="114300" simplePos="0" relativeHeight="251658240" behindDoc="1" locked="0" layoutInCell="1" allowOverlap="1" wp14:anchorId="61F70E18" wp14:editId="5DE4A554">
            <wp:simplePos x="0" y="0"/>
            <wp:positionH relativeFrom="column">
              <wp:posOffset>-1092200</wp:posOffset>
            </wp:positionH>
            <wp:positionV relativeFrom="paragraph">
              <wp:posOffset>-1312545</wp:posOffset>
            </wp:positionV>
            <wp:extent cx="7226300" cy="195453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26300" cy="1954530"/>
                    </a:xfrm>
                    <a:prstGeom prst="rect">
                      <a:avLst/>
                    </a:prstGeom>
                    <a:noFill/>
                  </pic:spPr>
                </pic:pic>
              </a:graphicData>
            </a:graphic>
            <wp14:sizeRelH relativeFrom="page">
              <wp14:pctWidth>0</wp14:pctWidth>
            </wp14:sizeRelH>
            <wp14:sizeRelV relativeFrom="page">
              <wp14:pctHeight>0</wp14:pctHeight>
            </wp14:sizeRelV>
          </wp:anchor>
        </w:drawing>
      </w:r>
    </w:p>
    <w:p w14:paraId="3887A615" w14:textId="77777777" w:rsidR="00EE1390" w:rsidRDefault="00EE1390" w:rsidP="00807E2E">
      <w:pPr>
        <w:spacing w:before="0" w:line="280" w:lineRule="exact"/>
      </w:pPr>
    </w:p>
    <w:p w14:paraId="46FB4527" w14:textId="77777777" w:rsidR="00EE1390" w:rsidRDefault="00EE1390" w:rsidP="00807E2E">
      <w:pPr>
        <w:spacing w:before="0" w:line="280" w:lineRule="exact"/>
      </w:pPr>
    </w:p>
    <w:p w14:paraId="3098B49F" w14:textId="77777777" w:rsidR="00EE1390" w:rsidRDefault="00EE1390" w:rsidP="00807E2E">
      <w:pPr>
        <w:spacing w:before="0" w:line="280" w:lineRule="exact"/>
      </w:pPr>
      <w:bookmarkStart w:id="0" w:name="_GoBack"/>
    </w:p>
    <w:p w14:paraId="6D560E3A" w14:textId="77777777" w:rsidR="00EE1390" w:rsidRDefault="00EE1390" w:rsidP="00807E2E">
      <w:pPr>
        <w:spacing w:before="0" w:line="280" w:lineRule="exact"/>
      </w:pPr>
    </w:p>
    <w:p w14:paraId="196CB871" w14:textId="77777777" w:rsidR="00EE1390" w:rsidRDefault="00EE1390" w:rsidP="00807E2E">
      <w:pPr>
        <w:spacing w:before="0" w:line="280" w:lineRule="exact"/>
      </w:pPr>
    </w:p>
    <w:p w14:paraId="7AEC73C8" w14:textId="77777777" w:rsidR="00EE1390" w:rsidRDefault="00EE1390" w:rsidP="00807E2E">
      <w:pPr>
        <w:spacing w:before="0" w:line="280" w:lineRule="exact"/>
      </w:pPr>
    </w:p>
    <w:p w14:paraId="5C22AA5A" w14:textId="77777777" w:rsidR="00EE1390" w:rsidRDefault="00EE1390" w:rsidP="00807E2E">
      <w:pPr>
        <w:spacing w:before="0" w:line="280" w:lineRule="exact"/>
      </w:pPr>
    </w:p>
    <w:p w14:paraId="38EE31B6" w14:textId="0821A576" w:rsidR="00EE1390" w:rsidRDefault="00EE1390" w:rsidP="00807E2E">
      <w:pPr>
        <w:spacing w:before="0" w:line="280" w:lineRule="exact"/>
      </w:pPr>
    </w:p>
    <w:p w14:paraId="0DD55AFD" w14:textId="4D105B73" w:rsidR="00C708D2" w:rsidRDefault="00C708D2" w:rsidP="00807E2E">
      <w:pPr>
        <w:spacing w:before="0" w:line="280" w:lineRule="exact"/>
      </w:pPr>
    </w:p>
    <w:p w14:paraId="079125D2" w14:textId="66649100" w:rsidR="00C708D2" w:rsidRDefault="00C708D2" w:rsidP="00807E2E">
      <w:pPr>
        <w:spacing w:before="0" w:line="280" w:lineRule="exact"/>
      </w:pPr>
    </w:p>
    <w:p w14:paraId="3B1B912E" w14:textId="2B9D65EF" w:rsidR="00C708D2" w:rsidRDefault="00C708D2" w:rsidP="00807E2E">
      <w:pPr>
        <w:spacing w:before="0" w:line="280" w:lineRule="exact"/>
      </w:pPr>
    </w:p>
    <w:p w14:paraId="505C3B98" w14:textId="77777777" w:rsidR="00C708D2" w:rsidRDefault="00C708D2" w:rsidP="00807E2E">
      <w:pPr>
        <w:spacing w:before="0" w:line="280" w:lineRule="exact"/>
      </w:pPr>
    </w:p>
    <w:p w14:paraId="24F5E5FD" w14:textId="77777777" w:rsidR="00EE1390" w:rsidRDefault="00EE1390" w:rsidP="00807E2E">
      <w:pPr>
        <w:spacing w:before="0" w:line="280" w:lineRule="exact"/>
      </w:pPr>
    </w:p>
    <w:p w14:paraId="0884F0B5" w14:textId="77777777" w:rsidR="00EE1390" w:rsidRDefault="00EE1390" w:rsidP="00807E2E">
      <w:pPr>
        <w:spacing w:before="0" w:line="280" w:lineRule="exact"/>
      </w:pPr>
    </w:p>
    <w:p w14:paraId="6F130267" w14:textId="77777777" w:rsidR="00EE1390" w:rsidRDefault="00EE1390" w:rsidP="00807E2E">
      <w:pPr>
        <w:spacing w:before="0" w:line="280" w:lineRule="exact"/>
      </w:pPr>
    </w:p>
    <w:p w14:paraId="47502187" w14:textId="77777777" w:rsidR="00EE1390" w:rsidRDefault="00EE1390" w:rsidP="00807E2E">
      <w:pPr>
        <w:spacing w:before="0" w:line="280" w:lineRule="exact"/>
      </w:pPr>
    </w:p>
    <w:bookmarkEnd w:id="0"/>
    <w:p w14:paraId="68231879" w14:textId="77777777" w:rsidR="00EE1390" w:rsidRDefault="00EE1390" w:rsidP="00807E2E">
      <w:pPr>
        <w:spacing w:before="0" w:line="280" w:lineRule="exact"/>
      </w:pPr>
    </w:p>
    <w:p w14:paraId="1F1044F5" w14:textId="77777777" w:rsidR="00E86F08" w:rsidRDefault="00E86F08" w:rsidP="00E86F08"/>
    <w:p w14:paraId="4E322CA4" w14:textId="77777777" w:rsidR="00E86F08" w:rsidRDefault="00E86F08" w:rsidP="00E86F08"/>
    <w:p w14:paraId="75E76DE9" w14:textId="32E43033" w:rsidR="00E86F08" w:rsidRDefault="00FE2B3D" w:rsidP="00E86F08">
      <w:pPr>
        <w:tabs>
          <w:tab w:val="right" w:pos="8504"/>
        </w:tabs>
        <w:ind w:left="-1080"/>
      </w:pPr>
      <w:r>
        <w:rPr>
          <w:noProof/>
          <w:lang w:eastAsia="es-ES"/>
        </w:rPr>
        <w:drawing>
          <wp:inline distT="0" distB="0" distL="0" distR="0" wp14:anchorId="7719DA82" wp14:editId="35E0A018">
            <wp:extent cx="2752090" cy="819785"/>
            <wp:effectExtent l="0" t="0" r="0" b="0"/>
            <wp:docPr id="1"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090" cy="819785"/>
                    </a:xfrm>
                    <a:prstGeom prst="rect">
                      <a:avLst/>
                    </a:prstGeom>
                    <a:noFill/>
                    <a:ln>
                      <a:noFill/>
                    </a:ln>
                  </pic:spPr>
                </pic:pic>
              </a:graphicData>
            </a:graphic>
          </wp:inline>
        </w:drawing>
      </w:r>
      <w:r w:rsidR="00E86F08">
        <w:tab/>
      </w:r>
      <w:bookmarkStart w:id="1" w:name="_Hlk45631512"/>
      <w:bookmarkEnd w:id="1"/>
      <w:r w:rsidR="00E86F08">
        <w:rPr>
          <w:noProof/>
          <w:lang w:eastAsia="es-ES"/>
        </w:rPr>
        <w:drawing>
          <wp:inline distT="0" distB="0" distL="0" distR="0" wp14:anchorId="1B276E9A" wp14:editId="52CAB9F9">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159C22DB" w14:textId="3AD082AA" w:rsidR="00EE1390" w:rsidRDefault="00EE1390" w:rsidP="00807E2E">
      <w:pPr>
        <w:spacing w:before="0" w:line="280" w:lineRule="exact"/>
      </w:pPr>
    </w:p>
    <w:p w14:paraId="6C3180A2" w14:textId="4220AEA1" w:rsidR="00C708D2" w:rsidRDefault="00C708D2" w:rsidP="00807E2E">
      <w:pPr>
        <w:spacing w:before="0" w:line="280" w:lineRule="exact"/>
      </w:pPr>
    </w:p>
    <w:p w14:paraId="7AD81FFD" w14:textId="50503461" w:rsidR="00C708D2" w:rsidRDefault="00C708D2" w:rsidP="00807E2E">
      <w:pPr>
        <w:spacing w:before="0" w:line="280" w:lineRule="exact"/>
      </w:pPr>
    </w:p>
    <w:p w14:paraId="2FF656AA" w14:textId="77777777" w:rsidR="00C708D2" w:rsidRDefault="00C708D2" w:rsidP="00807E2E">
      <w:pPr>
        <w:spacing w:before="0" w:line="280" w:lineRule="exact"/>
      </w:pPr>
    </w:p>
    <w:p w14:paraId="3F309C08" w14:textId="73FA7C2D" w:rsidR="00395A5C" w:rsidRPr="00395A5C" w:rsidRDefault="00DA2FA9" w:rsidP="00BE4DD8">
      <w:pPr>
        <w:tabs>
          <w:tab w:val="left" w:pos="1985"/>
        </w:tabs>
        <w:spacing w:before="80" w:line="280" w:lineRule="atLeast"/>
        <w:ind w:right="2281"/>
        <w:jc w:val="center"/>
        <w:rPr>
          <w:b/>
          <w:bCs/>
          <w:iCs/>
          <w:color w:val="2F5496"/>
          <w:sz w:val="32"/>
          <w:szCs w:val="32"/>
          <w:lang w:eastAsia="ar-SA"/>
        </w:rPr>
      </w:pPr>
      <w:r w:rsidRPr="00395A5C">
        <w:rPr>
          <w:b/>
          <w:bCs/>
          <w:iCs/>
          <w:color w:val="2F5496"/>
          <w:sz w:val="32"/>
          <w:szCs w:val="32"/>
          <w:lang w:eastAsia="ar-SA"/>
        </w:rPr>
        <w:t>2024KOES0008</w:t>
      </w:r>
    </w:p>
    <w:p w14:paraId="3DB85101" w14:textId="06FB637A" w:rsidR="003C7670" w:rsidRPr="00395A5C" w:rsidRDefault="00BE4DD8" w:rsidP="00BE4DD8">
      <w:pPr>
        <w:tabs>
          <w:tab w:val="left" w:pos="1985"/>
        </w:tabs>
        <w:spacing w:before="80" w:line="280" w:lineRule="atLeast"/>
        <w:ind w:right="1714"/>
        <w:jc w:val="center"/>
        <w:rPr>
          <w:b/>
          <w:bCs/>
          <w:iCs/>
          <w:color w:val="2F5496"/>
          <w:sz w:val="32"/>
          <w:szCs w:val="32"/>
          <w:lang w:eastAsia="ar-SA"/>
        </w:rPr>
      </w:pPr>
      <w:r>
        <w:rPr>
          <w:b/>
          <w:bCs/>
          <w:iCs/>
          <w:color w:val="2F5496"/>
          <w:sz w:val="32"/>
          <w:szCs w:val="32"/>
          <w:lang w:eastAsia="ar-SA"/>
        </w:rPr>
        <w:t>Infraestructura de electrónica de red de acceso</w:t>
      </w:r>
    </w:p>
    <w:p w14:paraId="3D25FFE8" w14:textId="77777777" w:rsidR="00395A5C" w:rsidRDefault="00395A5C" w:rsidP="00395A5C">
      <w:pPr>
        <w:tabs>
          <w:tab w:val="left" w:pos="1418"/>
        </w:tabs>
        <w:spacing w:before="0" w:line="240" w:lineRule="auto"/>
        <w:ind w:left="1418" w:right="2990" w:hanging="1418"/>
        <w:jc w:val="center"/>
        <w:rPr>
          <w:b/>
          <w:iCs/>
          <w:sz w:val="36"/>
          <w:szCs w:val="36"/>
          <w:lang w:val="es-ES_tradnl" w:eastAsia="ar-SA"/>
        </w:rPr>
      </w:pPr>
    </w:p>
    <w:p w14:paraId="63086675" w14:textId="1D11563C" w:rsidR="003C7670" w:rsidRPr="003C7670" w:rsidRDefault="00395A5C" w:rsidP="00BE4DD8">
      <w:pPr>
        <w:tabs>
          <w:tab w:val="left" w:pos="0"/>
        </w:tabs>
        <w:spacing w:before="0" w:line="240" w:lineRule="auto"/>
        <w:ind w:right="2281"/>
        <w:jc w:val="center"/>
        <w:rPr>
          <w:rFonts w:cs="Times New Roman"/>
          <w:color w:val="4472C4" w:themeColor="accent1"/>
          <w:sz w:val="36"/>
          <w:szCs w:val="36"/>
          <w:lang w:eastAsia="es-ES"/>
        </w:rPr>
      </w:pPr>
      <w:r w:rsidRPr="00395A5C">
        <w:rPr>
          <w:b/>
          <w:iCs/>
          <w:sz w:val="36"/>
          <w:szCs w:val="36"/>
          <w:lang w:val="es-ES_tradnl" w:eastAsia="ar-SA"/>
        </w:rPr>
        <w:t>PLIEGO DE BASES TÉCNICAS</w:t>
      </w:r>
    </w:p>
    <w:p w14:paraId="544F8133" w14:textId="77777777" w:rsidR="00EE1390" w:rsidRDefault="00EE1390" w:rsidP="00395A5C">
      <w:pPr>
        <w:spacing w:before="0" w:line="280" w:lineRule="exact"/>
        <w:jc w:val="center"/>
        <w:rPr>
          <w:sz w:val="12"/>
          <w:szCs w:val="12"/>
        </w:rPr>
      </w:pPr>
    </w:p>
    <w:p w14:paraId="091C748C" w14:textId="77777777" w:rsidR="00EE1390" w:rsidRDefault="00EE1390" w:rsidP="00807E2E">
      <w:pPr>
        <w:spacing w:before="0" w:line="280" w:lineRule="exact"/>
        <w:sectPr w:rsidR="00EE1390">
          <w:pgSz w:w="12240" w:h="15840"/>
          <w:pgMar w:top="2548" w:right="2" w:bottom="1698" w:left="2160" w:header="2268" w:footer="1418" w:gutter="0"/>
          <w:cols w:space="720"/>
          <w:titlePg/>
          <w:docGrid w:linePitch="360"/>
        </w:sectPr>
      </w:pPr>
    </w:p>
    <w:p w14:paraId="23AFCB5E" w14:textId="77777777" w:rsidR="00480B11" w:rsidRDefault="00480B11">
      <w:pPr>
        <w:suppressAutoHyphens w:val="0"/>
        <w:spacing w:before="0" w:line="240" w:lineRule="auto"/>
        <w:rPr>
          <w:rStyle w:val="Textoennegrita"/>
        </w:rPr>
      </w:pPr>
      <w:r>
        <w:rPr>
          <w:rStyle w:val="Textoennegrita"/>
        </w:rPr>
        <w:br w:type="page"/>
      </w:r>
    </w:p>
    <w:p w14:paraId="2A19AAF1" w14:textId="5A74443C" w:rsidR="00EE1390" w:rsidRDefault="003A22A6" w:rsidP="0025666D">
      <w:pPr>
        <w:spacing w:before="0" w:line="280" w:lineRule="atLeast"/>
        <w:rPr>
          <w:rStyle w:val="Textoennegrita"/>
          <w:color w:val="4472C4" w:themeColor="accent1"/>
          <w:sz w:val="24"/>
          <w:szCs w:val="24"/>
        </w:rPr>
      </w:pPr>
      <w:r>
        <w:rPr>
          <w:rStyle w:val="Textoennegrita"/>
          <w:color w:val="4472C4" w:themeColor="accent1"/>
          <w:sz w:val="24"/>
          <w:szCs w:val="24"/>
        </w:rPr>
        <w:lastRenderedPageBreak/>
        <w:t>Índice de c</w:t>
      </w:r>
      <w:r w:rsidR="003C7670" w:rsidRPr="00480B11">
        <w:rPr>
          <w:rStyle w:val="Textoennegrita"/>
          <w:color w:val="4472C4" w:themeColor="accent1"/>
          <w:sz w:val="24"/>
          <w:szCs w:val="24"/>
        </w:rPr>
        <w:t>ontenido</w:t>
      </w:r>
      <w:r>
        <w:rPr>
          <w:rStyle w:val="Textoennegrita"/>
          <w:color w:val="4472C4" w:themeColor="accent1"/>
          <w:sz w:val="24"/>
          <w:szCs w:val="24"/>
        </w:rPr>
        <w:t>s</w:t>
      </w:r>
    </w:p>
    <w:p w14:paraId="35BFB891" w14:textId="77777777" w:rsidR="00480B11" w:rsidRPr="00480B11" w:rsidRDefault="00480B11" w:rsidP="0025666D">
      <w:pPr>
        <w:spacing w:before="0" w:line="280" w:lineRule="atLeast"/>
        <w:rPr>
          <w:rStyle w:val="Textoennegrita"/>
          <w:color w:val="4472C4" w:themeColor="accent1"/>
          <w:sz w:val="24"/>
          <w:szCs w:val="24"/>
        </w:rPr>
      </w:pPr>
    </w:p>
    <w:p w14:paraId="080A9BFD" w14:textId="406A03EB" w:rsidR="00BF6A1B" w:rsidRDefault="000A35A2">
      <w:pPr>
        <w:pStyle w:val="TDC1"/>
        <w:tabs>
          <w:tab w:val="left" w:pos="403"/>
          <w:tab w:val="right" w:leader="underscore" w:pos="9111"/>
        </w:tabs>
        <w:rPr>
          <w:rFonts w:asciiTheme="minorHAnsi" w:eastAsiaTheme="minorEastAsia" w:hAnsiTheme="minorHAnsi" w:cstheme="minorBidi"/>
          <w:noProof/>
          <w:kern w:val="2"/>
          <w:sz w:val="24"/>
          <w:szCs w:val="24"/>
          <w:lang w:eastAsia="es-ES"/>
          <w14:ligatures w14:val="standardContextual"/>
        </w:rPr>
      </w:pPr>
      <w:r>
        <w:fldChar w:fldCharType="begin"/>
      </w:r>
      <w:r>
        <w:instrText xml:space="preserve"> TOC \o "1-3" </w:instrText>
      </w:r>
      <w:r>
        <w:fldChar w:fldCharType="separate"/>
      </w:r>
      <w:r w:rsidR="00BF6A1B">
        <w:rPr>
          <w:noProof/>
        </w:rPr>
        <w:t>1</w:t>
      </w:r>
      <w:r w:rsidR="00BF6A1B">
        <w:rPr>
          <w:rFonts w:asciiTheme="minorHAnsi" w:eastAsiaTheme="minorEastAsia" w:hAnsiTheme="minorHAnsi" w:cstheme="minorBidi"/>
          <w:noProof/>
          <w:kern w:val="2"/>
          <w:sz w:val="24"/>
          <w:szCs w:val="24"/>
          <w:lang w:eastAsia="es-ES"/>
          <w14:ligatures w14:val="standardContextual"/>
        </w:rPr>
        <w:tab/>
      </w:r>
      <w:r w:rsidR="00BF6A1B">
        <w:rPr>
          <w:noProof/>
        </w:rPr>
        <w:t>Perfil de la compañía</w:t>
      </w:r>
      <w:r w:rsidR="00BF6A1B">
        <w:rPr>
          <w:noProof/>
        </w:rPr>
        <w:tab/>
      </w:r>
      <w:r w:rsidR="00BF6A1B">
        <w:rPr>
          <w:noProof/>
        </w:rPr>
        <w:fldChar w:fldCharType="begin"/>
      </w:r>
      <w:r w:rsidR="00BF6A1B">
        <w:rPr>
          <w:noProof/>
        </w:rPr>
        <w:instrText xml:space="preserve"> PAGEREF _Toc168313179 \h </w:instrText>
      </w:r>
      <w:r w:rsidR="00BF6A1B">
        <w:rPr>
          <w:noProof/>
        </w:rPr>
      </w:r>
      <w:r w:rsidR="00BF6A1B">
        <w:rPr>
          <w:noProof/>
        </w:rPr>
        <w:fldChar w:fldCharType="separate"/>
      </w:r>
      <w:r w:rsidR="00BF6A1B">
        <w:rPr>
          <w:noProof/>
        </w:rPr>
        <w:t>1</w:t>
      </w:r>
      <w:r w:rsidR="00BF6A1B">
        <w:rPr>
          <w:noProof/>
        </w:rPr>
        <w:fldChar w:fldCharType="end"/>
      </w:r>
    </w:p>
    <w:p w14:paraId="1A0EE98B" w14:textId="2B8973EF" w:rsidR="00BF6A1B" w:rsidRDefault="00BF6A1B">
      <w:pPr>
        <w:pStyle w:val="TDC1"/>
        <w:tabs>
          <w:tab w:val="left" w:pos="403"/>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w:t>
      </w:r>
      <w:r>
        <w:rPr>
          <w:rFonts w:asciiTheme="minorHAnsi" w:eastAsiaTheme="minorEastAsia" w:hAnsiTheme="minorHAnsi" w:cstheme="minorBidi"/>
          <w:noProof/>
          <w:kern w:val="2"/>
          <w:sz w:val="24"/>
          <w:szCs w:val="24"/>
          <w:lang w:eastAsia="es-ES"/>
          <w14:ligatures w14:val="standardContextual"/>
        </w:rPr>
        <w:tab/>
      </w:r>
      <w:r>
        <w:rPr>
          <w:noProof/>
        </w:rPr>
        <w:t>Objeto del Expediente de Contratación</w:t>
      </w:r>
      <w:r>
        <w:rPr>
          <w:noProof/>
        </w:rPr>
        <w:tab/>
      </w:r>
      <w:r>
        <w:rPr>
          <w:noProof/>
        </w:rPr>
        <w:fldChar w:fldCharType="begin"/>
      </w:r>
      <w:r>
        <w:rPr>
          <w:noProof/>
        </w:rPr>
        <w:instrText xml:space="preserve"> PAGEREF _Toc168313180 \h </w:instrText>
      </w:r>
      <w:r>
        <w:rPr>
          <w:noProof/>
        </w:rPr>
      </w:r>
      <w:r>
        <w:rPr>
          <w:noProof/>
        </w:rPr>
        <w:fldChar w:fldCharType="separate"/>
      </w:r>
      <w:r>
        <w:rPr>
          <w:noProof/>
        </w:rPr>
        <w:t>2</w:t>
      </w:r>
      <w:r>
        <w:rPr>
          <w:noProof/>
        </w:rPr>
        <w:fldChar w:fldCharType="end"/>
      </w:r>
    </w:p>
    <w:p w14:paraId="4922288D" w14:textId="3AB9B995" w:rsidR="00BF6A1B" w:rsidRDefault="00BF6A1B">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2.1</w:t>
      </w:r>
      <w:r>
        <w:rPr>
          <w:rFonts w:asciiTheme="minorHAnsi" w:eastAsiaTheme="minorEastAsia" w:hAnsiTheme="minorHAnsi" w:cstheme="minorBidi"/>
          <w:noProof/>
          <w:kern w:val="2"/>
          <w:sz w:val="24"/>
          <w:szCs w:val="24"/>
          <w:lang w:eastAsia="es-ES"/>
          <w14:ligatures w14:val="standardContextual"/>
        </w:rPr>
        <w:tab/>
      </w:r>
      <w:r>
        <w:rPr>
          <w:noProof/>
        </w:rPr>
        <w:t>Alcance del servicio</w:t>
      </w:r>
      <w:r>
        <w:rPr>
          <w:noProof/>
        </w:rPr>
        <w:tab/>
      </w:r>
      <w:r>
        <w:rPr>
          <w:noProof/>
        </w:rPr>
        <w:fldChar w:fldCharType="begin"/>
      </w:r>
      <w:r>
        <w:rPr>
          <w:noProof/>
        </w:rPr>
        <w:instrText xml:space="preserve"> PAGEREF _Toc168313181 \h </w:instrText>
      </w:r>
      <w:r>
        <w:rPr>
          <w:noProof/>
        </w:rPr>
      </w:r>
      <w:r>
        <w:rPr>
          <w:noProof/>
        </w:rPr>
        <w:fldChar w:fldCharType="separate"/>
      </w:r>
      <w:r>
        <w:rPr>
          <w:noProof/>
        </w:rPr>
        <w:t>2</w:t>
      </w:r>
      <w:r>
        <w:rPr>
          <w:noProof/>
        </w:rPr>
        <w:fldChar w:fldCharType="end"/>
      </w:r>
    </w:p>
    <w:p w14:paraId="3E7A85C2" w14:textId="7E6221B8" w:rsidR="00BF6A1B" w:rsidRDefault="00BF6A1B">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2.1.1</w:t>
      </w:r>
      <w:r>
        <w:rPr>
          <w:rFonts w:asciiTheme="minorHAnsi" w:eastAsiaTheme="minorEastAsia" w:hAnsiTheme="minorHAnsi" w:cstheme="minorBidi"/>
          <w:noProof/>
          <w:kern w:val="2"/>
          <w:sz w:val="24"/>
          <w:szCs w:val="24"/>
          <w:lang w:eastAsia="es-ES"/>
          <w14:ligatures w14:val="standardContextual"/>
        </w:rPr>
        <w:tab/>
      </w:r>
      <w:r>
        <w:rPr>
          <w:noProof/>
        </w:rPr>
        <w:t>Suministro de equipos</w:t>
      </w:r>
      <w:r>
        <w:rPr>
          <w:noProof/>
        </w:rPr>
        <w:tab/>
      </w:r>
      <w:r>
        <w:rPr>
          <w:noProof/>
        </w:rPr>
        <w:fldChar w:fldCharType="begin"/>
      </w:r>
      <w:r>
        <w:rPr>
          <w:noProof/>
        </w:rPr>
        <w:instrText xml:space="preserve"> PAGEREF _Toc168313182 \h </w:instrText>
      </w:r>
      <w:r>
        <w:rPr>
          <w:noProof/>
        </w:rPr>
      </w:r>
      <w:r>
        <w:rPr>
          <w:noProof/>
        </w:rPr>
        <w:fldChar w:fldCharType="separate"/>
      </w:r>
      <w:r>
        <w:rPr>
          <w:noProof/>
        </w:rPr>
        <w:t>2</w:t>
      </w:r>
      <w:r>
        <w:rPr>
          <w:noProof/>
        </w:rPr>
        <w:fldChar w:fldCharType="end"/>
      </w:r>
    </w:p>
    <w:p w14:paraId="7D6A49D3" w14:textId="63E9622A" w:rsidR="00BF6A1B" w:rsidRDefault="00BF6A1B">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2.1.2</w:t>
      </w:r>
      <w:r>
        <w:rPr>
          <w:rFonts w:asciiTheme="minorHAnsi" w:eastAsiaTheme="minorEastAsia" w:hAnsiTheme="minorHAnsi" w:cstheme="minorBidi"/>
          <w:noProof/>
          <w:kern w:val="2"/>
          <w:sz w:val="24"/>
          <w:szCs w:val="24"/>
          <w:lang w:eastAsia="es-ES"/>
          <w14:ligatures w14:val="standardContextual"/>
        </w:rPr>
        <w:tab/>
      </w:r>
      <w:r>
        <w:rPr>
          <w:noProof/>
        </w:rPr>
        <w:t>Servicios de instalación, configuración y puesta en marcha</w:t>
      </w:r>
      <w:r>
        <w:rPr>
          <w:noProof/>
        </w:rPr>
        <w:tab/>
      </w:r>
      <w:r>
        <w:rPr>
          <w:noProof/>
        </w:rPr>
        <w:fldChar w:fldCharType="begin"/>
      </w:r>
      <w:r>
        <w:rPr>
          <w:noProof/>
        </w:rPr>
        <w:instrText xml:space="preserve"> PAGEREF _Toc168313183 \h </w:instrText>
      </w:r>
      <w:r>
        <w:rPr>
          <w:noProof/>
        </w:rPr>
      </w:r>
      <w:r>
        <w:rPr>
          <w:noProof/>
        </w:rPr>
        <w:fldChar w:fldCharType="separate"/>
      </w:r>
      <w:r>
        <w:rPr>
          <w:noProof/>
        </w:rPr>
        <w:t>3</w:t>
      </w:r>
      <w:r>
        <w:rPr>
          <w:noProof/>
        </w:rPr>
        <w:fldChar w:fldCharType="end"/>
      </w:r>
    </w:p>
    <w:p w14:paraId="719F287F" w14:textId="0A16F77D" w:rsidR="00BF6A1B" w:rsidRDefault="00BF6A1B">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2.1.3</w:t>
      </w:r>
      <w:r>
        <w:rPr>
          <w:rFonts w:asciiTheme="minorHAnsi" w:eastAsiaTheme="minorEastAsia" w:hAnsiTheme="minorHAnsi" w:cstheme="minorBidi"/>
          <w:noProof/>
          <w:kern w:val="2"/>
          <w:sz w:val="24"/>
          <w:szCs w:val="24"/>
          <w:lang w:eastAsia="es-ES"/>
          <w14:ligatures w14:val="standardContextual"/>
        </w:rPr>
        <w:tab/>
      </w:r>
      <w:r>
        <w:rPr>
          <w:noProof/>
        </w:rPr>
        <w:t>Retirada de equipos obsoletos</w:t>
      </w:r>
      <w:r>
        <w:rPr>
          <w:noProof/>
        </w:rPr>
        <w:tab/>
      </w:r>
      <w:r>
        <w:rPr>
          <w:noProof/>
        </w:rPr>
        <w:fldChar w:fldCharType="begin"/>
      </w:r>
      <w:r>
        <w:rPr>
          <w:noProof/>
        </w:rPr>
        <w:instrText xml:space="preserve"> PAGEREF _Toc168313184 \h </w:instrText>
      </w:r>
      <w:r>
        <w:rPr>
          <w:noProof/>
        </w:rPr>
      </w:r>
      <w:r>
        <w:rPr>
          <w:noProof/>
        </w:rPr>
        <w:fldChar w:fldCharType="separate"/>
      </w:r>
      <w:r>
        <w:rPr>
          <w:noProof/>
        </w:rPr>
        <w:t>4</w:t>
      </w:r>
      <w:r>
        <w:rPr>
          <w:noProof/>
        </w:rPr>
        <w:fldChar w:fldCharType="end"/>
      </w:r>
    </w:p>
    <w:p w14:paraId="01E1924B" w14:textId="415F28E5" w:rsidR="00BF6A1B" w:rsidRDefault="00BF6A1B">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2.1.4</w:t>
      </w:r>
      <w:r>
        <w:rPr>
          <w:rFonts w:asciiTheme="minorHAnsi" w:eastAsiaTheme="minorEastAsia" w:hAnsiTheme="minorHAnsi" w:cstheme="minorBidi"/>
          <w:noProof/>
          <w:kern w:val="2"/>
          <w:sz w:val="24"/>
          <w:szCs w:val="24"/>
          <w:lang w:eastAsia="es-ES"/>
          <w14:ligatures w14:val="standardContextual"/>
        </w:rPr>
        <w:tab/>
      </w:r>
      <w:r>
        <w:rPr>
          <w:noProof/>
        </w:rPr>
        <w:t>Mantenimiento</w:t>
      </w:r>
      <w:r>
        <w:rPr>
          <w:noProof/>
        </w:rPr>
        <w:tab/>
      </w:r>
      <w:r>
        <w:rPr>
          <w:noProof/>
        </w:rPr>
        <w:fldChar w:fldCharType="begin"/>
      </w:r>
      <w:r>
        <w:rPr>
          <w:noProof/>
        </w:rPr>
        <w:instrText xml:space="preserve"> PAGEREF _Toc168313185 \h </w:instrText>
      </w:r>
      <w:r>
        <w:rPr>
          <w:noProof/>
        </w:rPr>
      </w:r>
      <w:r>
        <w:rPr>
          <w:noProof/>
        </w:rPr>
        <w:fldChar w:fldCharType="separate"/>
      </w:r>
      <w:r>
        <w:rPr>
          <w:noProof/>
        </w:rPr>
        <w:t>4</w:t>
      </w:r>
      <w:r>
        <w:rPr>
          <w:noProof/>
        </w:rPr>
        <w:fldChar w:fldCharType="end"/>
      </w:r>
    </w:p>
    <w:p w14:paraId="45B5E7FD" w14:textId="57CF223D" w:rsidR="00BF6A1B" w:rsidRDefault="00BF6A1B">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2.1.5</w:t>
      </w:r>
      <w:r>
        <w:rPr>
          <w:rFonts w:asciiTheme="minorHAnsi" w:eastAsiaTheme="minorEastAsia" w:hAnsiTheme="minorHAnsi" w:cstheme="minorBidi"/>
          <w:noProof/>
          <w:kern w:val="2"/>
          <w:sz w:val="24"/>
          <w:szCs w:val="24"/>
          <w:lang w:eastAsia="es-ES"/>
          <w14:ligatures w14:val="standardContextual"/>
        </w:rPr>
        <w:tab/>
      </w:r>
      <w:r>
        <w:rPr>
          <w:noProof/>
        </w:rPr>
        <w:t>Ubicación de los trabajos</w:t>
      </w:r>
      <w:r>
        <w:rPr>
          <w:noProof/>
        </w:rPr>
        <w:tab/>
      </w:r>
      <w:r>
        <w:rPr>
          <w:noProof/>
        </w:rPr>
        <w:fldChar w:fldCharType="begin"/>
      </w:r>
      <w:r>
        <w:rPr>
          <w:noProof/>
        </w:rPr>
        <w:instrText xml:space="preserve"> PAGEREF _Toc168313186 \h </w:instrText>
      </w:r>
      <w:r>
        <w:rPr>
          <w:noProof/>
        </w:rPr>
      </w:r>
      <w:r>
        <w:rPr>
          <w:noProof/>
        </w:rPr>
        <w:fldChar w:fldCharType="separate"/>
      </w:r>
      <w:r>
        <w:rPr>
          <w:noProof/>
        </w:rPr>
        <w:t>5</w:t>
      </w:r>
      <w:r>
        <w:rPr>
          <w:noProof/>
        </w:rPr>
        <w:fldChar w:fldCharType="end"/>
      </w:r>
    </w:p>
    <w:p w14:paraId="6E91BD36" w14:textId="4612CB2F" w:rsidR="00BF6A1B" w:rsidRDefault="00BF6A1B">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2.2</w:t>
      </w:r>
      <w:r>
        <w:rPr>
          <w:rFonts w:asciiTheme="minorHAnsi" w:eastAsiaTheme="minorEastAsia" w:hAnsiTheme="minorHAnsi" w:cstheme="minorBidi"/>
          <w:noProof/>
          <w:kern w:val="2"/>
          <w:sz w:val="24"/>
          <w:szCs w:val="24"/>
          <w:lang w:eastAsia="es-ES"/>
          <w14:ligatures w14:val="standardContextual"/>
        </w:rPr>
        <w:tab/>
      </w:r>
      <w:r>
        <w:rPr>
          <w:noProof/>
        </w:rPr>
        <w:t>Ejecución del contrato. Fases</w:t>
      </w:r>
      <w:r>
        <w:rPr>
          <w:noProof/>
        </w:rPr>
        <w:tab/>
      </w:r>
      <w:r>
        <w:rPr>
          <w:noProof/>
        </w:rPr>
        <w:fldChar w:fldCharType="begin"/>
      </w:r>
      <w:r>
        <w:rPr>
          <w:noProof/>
        </w:rPr>
        <w:instrText xml:space="preserve"> PAGEREF _Toc168313187 \h </w:instrText>
      </w:r>
      <w:r>
        <w:rPr>
          <w:noProof/>
        </w:rPr>
      </w:r>
      <w:r>
        <w:rPr>
          <w:noProof/>
        </w:rPr>
        <w:fldChar w:fldCharType="separate"/>
      </w:r>
      <w:r>
        <w:rPr>
          <w:noProof/>
        </w:rPr>
        <w:t>7</w:t>
      </w:r>
      <w:r>
        <w:rPr>
          <w:noProof/>
        </w:rPr>
        <w:fldChar w:fldCharType="end"/>
      </w:r>
    </w:p>
    <w:p w14:paraId="6814AB76" w14:textId="6D1B4C0A" w:rsidR="00BF6A1B" w:rsidRDefault="00BF6A1B">
      <w:pPr>
        <w:pStyle w:val="TDC1"/>
        <w:tabs>
          <w:tab w:val="left" w:pos="403"/>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w:t>
      </w:r>
      <w:r>
        <w:rPr>
          <w:rFonts w:asciiTheme="minorHAnsi" w:eastAsiaTheme="minorEastAsia" w:hAnsiTheme="minorHAnsi" w:cstheme="minorBidi"/>
          <w:noProof/>
          <w:kern w:val="2"/>
          <w:sz w:val="24"/>
          <w:szCs w:val="24"/>
          <w:lang w:eastAsia="es-ES"/>
          <w14:ligatures w14:val="standardContextual"/>
        </w:rPr>
        <w:tab/>
      </w:r>
      <w:r>
        <w:rPr>
          <w:noProof/>
        </w:rPr>
        <w:t>Documentación entregable del proyecto</w:t>
      </w:r>
      <w:r>
        <w:rPr>
          <w:noProof/>
        </w:rPr>
        <w:tab/>
      </w:r>
      <w:r>
        <w:rPr>
          <w:noProof/>
        </w:rPr>
        <w:fldChar w:fldCharType="begin"/>
      </w:r>
      <w:r>
        <w:rPr>
          <w:noProof/>
        </w:rPr>
        <w:instrText xml:space="preserve"> PAGEREF _Toc168313188 \h </w:instrText>
      </w:r>
      <w:r>
        <w:rPr>
          <w:noProof/>
        </w:rPr>
      </w:r>
      <w:r>
        <w:rPr>
          <w:noProof/>
        </w:rPr>
        <w:fldChar w:fldCharType="separate"/>
      </w:r>
      <w:r>
        <w:rPr>
          <w:noProof/>
        </w:rPr>
        <w:t>9</w:t>
      </w:r>
      <w:r>
        <w:rPr>
          <w:noProof/>
        </w:rPr>
        <w:fldChar w:fldCharType="end"/>
      </w:r>
    </w:p>
    <w:p w14:paraId="7C02CEF7" w14:textId="313CF50A" w:rsidR="00BF6A1B" w:rsidRDefault="00BF6A1B">
      <w:pPr>
        <w:pStyle w:val="TDC1"/>
        <w:tabs>
          <w:tab w:val="left" w:pos="403"/>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4</w:t>
      </w:r>
      <w:r>
        <w:rPr>
          <w:rFonts w:asciiTheme="minorHAnsi" w:eastAsiaTheme="minorEastAsia" w:hAnsiTheme="minorHAnsi" w:cstheme="minorBidi"/>
          <w:noProof/>
          <w:kern w:val="2"/>
          <w:sz w:val="24"/>
          <w:szCs w:val="24"/>
          <w:lang w:eastAsia="es-ES"/>
          <w14:ligatures w14:val="standardContextual"/>
        </w:rPr>
        <w:tab/>
      </w:r>
      <w:r>
        <w:rPr>
          <w:noProof/>
        </w:rPr>
        <w:t>Acuerdo de Niveles de Servicio</w:t>
      </w:r>
      <w:r>
        <w:rPr>
          <w:noProof/>
        </w:rPr>
        <w:tab/>
      </w:r>
      <w:r>
        <w:rPr>
          <w:noProof/>
        </w:rPr>
        <w:fldChar w:fldCharType="begin"/>
      </w:r>
      <w:r>
        <w:rPr>
          <w:noProof/>
        </w:rPr>
        <w:instrText xml:space="preserve"> PAGEREF _Toc168313189 \h </w:instrText>
      </w:r>
      <w:r>
        <w:rPr>
          <w:noProof/>
        </w:rPr>
      </w:r>
      <w:r>
        <w:rPr>
          <w:noProof/>
        </w:rPr>
        <w:fldChar w:fldCharType="separate"/>
      </w:r>
      <w:r>
        <w:rPr>
          <w:noProof/>
        </w:rPr>
        <w:t>10</w:t>
      </w:r>
      <w:r>
        <w:rPr>
          <w:noProof/>
        </w:rPr>
        <w:fldChar w:fldCharType="end"/>
      </w:r>
    </w:p>
    <w:p w14:paraId="12CAD8A9" w14:textId="4FC19985" w:rsidR="00BF6A1B" w:rsidRDefault="00BF6A1B">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4.1</w:t>
      </w:r>
      <w:r>
        <w:rPr>
          <w:rFonts w:asciiTheme="minorHAnsi" w:eastAsiaTheme="minorEastAsia" w:hAnsiTheme="minorHAnsi" w:cstheme="minorBidi"/>
          <w:noProof/>
          <w:kern w:val="2"/>
          <w:sz w:val="24"/>
          <w:szCs w:val="24"/>
          <w:lang w:eastAsia="es-ES"/>
          <w14:ligatures w14:val="standardContextual"/>
        </w:rPr>
        <w:tab/>
      </w:r>
      <w:r>
        <w:rPr>
          <w:noProof/>
        </w:rPr>
        <w:t>Clasificación de incidencias</w:t>
      </w:r>
      <w:r>
        <w:rPr>
          <w:noProof/>
        </w:rPr>
        <w:tab/>
      </w:r>
      <w:r>
        <w:rPr>
          <w:noProof/>
        </w:rPr>
        <w:fldChar w:fldCharType="begin"/>
      </w:r>
      <w:r>
        <w:rPr>
          <w:noProof/>
        </w:rPr>
        <w:instrText xml:space="preserve"> PAGEREF _Toc168313190 \h </w:instrText>
      </w:r>
      <w:r>
        <w:rPr>
          <w:noProof/>
        </w:rPr>
      </w:r>
      <w:r>
        <w:rPr>
          <w:noProof/>
        </w:rPr>
        <w:fldChar w:fldCharType="separate"/>
      </w:r>
      <w:r>
        <w:rPr>
          <w:noProof/>
        </w:rPr>
        <w:t>10</w:t>
      </w:r>
      <w:r>
        <w:rPr>
          <w:noProof/>
        </w:rPr>
        <w:fldChar w:fldCharType="end"/>
      </w:r>
    </w:p>
    <w:p w14:paraId="0AE699D9" w14:textId="518971BA" w:rsidR="00BF6A1B" w:rsidRDefault="00BF6A1B">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4.2</w:t>
      </w:r>
      <w:r>
        <w:rPr>
          <w:rFonts w:asciiTheme="minorHAnsi" w:eastAsiaTheme="minorEastAsia" w:hAnsiTheme="minorHAnsi" w:cstheme="minorBidi"/>
          <w:noProof/>
          <w:kern w:val="2"/>
          <w:sz w:val="24"/>
          <w:szCs w:val="24"/>
          <w:lang w:eastAsia="es-ES"/>
          <w14:ligatures w14:val="standardContextual"/>
        </w:rPr>
        <w:tab/>
      </w:r>
      <w:r>
        <w:rPr>
          <w:noProof/>
        </w:rPr>
        <w:t>Tiempos de atención y resolución</w:t>
      </w:r>
      <w:r>
        <w:rPr>
          <w:noProof/>
        </w:rPr>
        <w:tab/>
      </w:r>
      <w:r>
        <w:rPr>
          <w:noProof/>
        </w:rPr>
        <w:fldChar w:fldCharType="begin"/>
      </w:r>
      <w:r>
        <w:rPr>
          <w:noProof/>
        </w:rPr>
        <w:instrText xml:space="preserve"> PAGEREF _Toc168313191 \h </w:instrText>
      </w:r>
      <w:r>
        <w:rPr>
          <w:noProof/>
        </w:rPr>
      </w:r>
      <w:r>
        <w:rPr>
          <w:noProof/>
        </w:rPr>
        <w:fldChar w:fldCharType="separate"/>
      </w:r>
      <w:r>
        <w:rPr>
          <w:noProof/>
        </w:rPr>
        <w:t>11</w:t>
      </w:r>
      <w:r>
        <w:rPr>
          <w:noProof/>
        </w:rPr>
        <w:fldChar w:fldCharType="end"/>
      </w:r>
    </w:p>
    <w:p w14:paraId="4BA8D420" w14:textId="2B7664D4" w:rsidR="00BF6A1B" w:rsidRDefault="00BF6A1B">
      <w:pPr>
        <w:pStyle w:val="TDC1"/>
        <w:tabs>
          <w:tab w:val="left" w:pos="403"/>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w:t>
      </w:r>
      <w:r>
        <w:rPr>
          <w:rFonts w:asciiTheme="minorHAnsi" w:eastAsiaTheme="minorEastAsia" w:hAnsiTheme="minorHAnsi" w:cstheme="minorBidi"/>
          <w:noProof/>
          <w:kern w:val="2"/>
          <w:sz w:val="24"/>
          <w:szCs w:val="24"/>
          <w:lang w:eastAsia="es-ES"/>
          <w14:ligatures w14:val="standardContextual"/>
        </w:rPr>
        <w:tab/>
      </w:r>
      <w:r>
        <w:rPr>
          <w:noProof/>
        </w:rPr>
        <w:t>Otras condiciones de ejecución del contrato.</w:t>
      </w:r>
      <w:r>
        <w:rPr>
          <w:noProof/>
        </w:rPr>
        <w:tab/>
      </w:r>
      <w:r>
        <w:rPr>
          <w:noProof/>
        </w:rPr>
        <w:fldChar w:fldCharType="begin"/>
      </w:r>
      <w:r>
        <w:rPr>
          <w:noProof/>
        </w:rPr>
        <w:instrText xml:space="preserve"> PAGEREF _Toc168313192 \h </w:instrText>
      </w:r>
      <w:r>
        <w:rPr>
          <w:noProof/>
        </w:rPr>
      </w:r>
      <w:r>
        <w:rPr>
          <w:noProof/>
        </w:rPr>
        <w:fldChar w:fldCharType="separate"/>
      </w:r>
      <w:r>
        <w:rPr>
          <w:noProof/>
        </w:rPr>
        <w:t>12</w:t>
      </w:r>
      <w:r>
        <w:rPr>
          <w:noProof/>
        </w:rPr>
        <w:fldChar w:fldCharType="end"/>
      </w:r>
    </w:p>
    <w:p w14:paraId="26DEB59B" w14:textId="3B814957" w:rsidR="00BF6A1B" w:rsidRDefault="00BF6A1B">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5.1</w:t>
      </w:r>
      <w:r>
        <w:rPr>
          <w:rFonts w:asciiTheme="minorHAnsi" w:eastAsiaTheme="minorEastAsia" w:hAnsiTheme="minorHAnsi" w:cstheme="minorBidi"/>
          <w:noProof/>
          <w:kern w:val="2"/>
          <w:sz w:val="24"/>
          <w:szCs w:val="24"/>
          <w:lang w:eastAsia="es-ES"/>
          <w14:ligatures w14:val="standardContextual"/>
        </w:rPr>
        <w:tab/>
      </w:r>
      <w:r>
        <w:rPr>
          <w:noProof/>
        </w:rPr>
        <w:t>Organización</w:t>
      </w:r>
      <w:r>
        <w:rPr>
          <w:noProof/>
        </w:rPr>
        <w:tab/>
      </w:r>
      <w:r>
        <w:rPr>
          <w:noProof/>
        </w:rPr>
        <w:fldChar w:fldCharType="begin"/>
      </w:r>
      <w:r>
        <w:rPr>
          <w:noProof/>
        </w:rPr>
        <w:instrText xml:space="preserve"> PAGEREF _Toc168313193 \h </w:instrText>
      </w:r>
      <w:r>
        <w:rPr>
          <w:noProof/>
        </w:rPr>
      </w:r>
      <w:r>
        <w:rPr>
          <w:noProof/>
        </w:rPr>
        <w:fldChar w:fldCharType="separate"/>
      </w:r>
      <w:r>
        <w:rPr>
          <w:noProof/>
        </w:rPr>
        <w:t>12</w:t>
      </w:r>
      <w:r>
        <w:rPr>
          <w:noProof/>
        </w:rPr>
        <w:fldChar w:fldCharType="end"/>
      </w:r>
    </w:p>
    <w:p w14:paraId="48E9B6F4" w14:textId="330198FD" w:rsidR="00BF6A1B" w:rsidRDefault="00BF6A1B">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5.2</w:t>
      </w:r>
      <w:r>
        <w:rPr>
          <w:rFonts w:asciiTheme="minorHAnsi" w:eastAsiaTheme="minorEastAsia" w:hAnsiTheme="minorHAnsi" w:cstheme="minorBidi"/>
          <w:noProof/>
          <w:kern w:val="2"/>
          <w:sz w:val="24"/>
          <w:szCs w:val="24"/>
          <w:lang w:eastAsia="es-ES"/>
          <w14:ligatures w14:val="standardContextual"/>
        </w:rPr>
        <w:tab/>
      </w:r>
      <w:r>
        <w:rPr>
          <w:noProof/>
        </w:rPr>
        <w:t>Gastos.</w:t>
      </w:r>
      <w:r>
        <w:rPr>
          <w:noProof/>
        </w:rPr>
        <w:tab/>
      </w:r>
      <w:r>
        <w:rPr>
          <w:noProof/>
        </w:rPr>
        <w:fldChar w:fldCharType="begin"/>
      </w:r>
      <w:r>
        <w:rPr>
          <w:noProof/>
        </w:rPr>
        <w:instrText xml:space="preserve"> PAGEREF _Toc168313194 \h </w:instrText>
      </w:r>
      <w:r>
        <w:rPr>
          <w:noProof/>
        </w:rPr>
      </w:r>
      <w:r>
        <w:rPr>
          <w:noProof/>
        </w:rPr>
        <w:fldChar w:fldCharType="separate"/>
      </w:r>
      <w:r>
        <w:rPr>
          <w:noProof/>
        </w:rPr>
        <w:t>12</w:t>
      </w:r>
      <w:r>
        <w:rPr>
          <w:noProof/>
        </w:rPr>
        <w:fldChar w:fldCharType="end"/>
      </w:r>
    </w:p>
    <w:p w14:paraId="491C7898" w14:textId="5A08049E" w:rsidR="00BF6A1B" w:rsidRDefault="00BF6A1B">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5.3</w:t>
      </w:r>
      <w:r>
        <w:rPr>
          <w:rFonts w:asciiTheme="minorHAnsi" w:eastAsiaTheme="minorEastAsia" w:hAnsiTheme="minorHAnsi" w:cstheme="minorBidi"/>
          <w:noProof/>
          <w:kern w:val="2"/>
          <w:sz w:val="24"/>
          <w:szCs w:val="24"/>
          <w:lang w:eastAsia="es-ES"/>
          <w14:ligatures w14:val="standardContextual"/>
        </w:rPr>
        <w:tab/>
      </w:r>
      <w:r>
        <w:rPr>
          <w:noProof/>
        </w:rPr>
        <w:t>Ubicación Física.</w:t>
      </w:r>
      <w:r>
        <w:rPr>
          <w:noProof/>
        </w:rPr>
        <w:tab/>
      </w:r>
      <w:r>
        <w:rPr>
          <w:noProof/>
        </w:rPr>
        <w:fldChar w:fldCharType="begin"/>
      </w:r>
      <w:r>
        <w:rPr>
          <w:noProof/>
        </w:rPr>
        <w:instrText xml:space="preserve"> PAGEREF _Toc168313195 \h </w:instrText>
      </w:r>
      <w:r>
        <w:rPr>
          <w:noProof/>
        </w:rPr>
      </w:r>
      <w:r>
        <w:rPr>
          <w:noProof/>
        </w:rPr>
        <w:fldChar w:fldCharType="separate"/>
      </w:r>
      <w:r>
        <w:rPr>
          <w:noProof/>
        </w:rPr>
        <w:t>13</w:t>
      </w:r>
      <w:r>
        <w:rPr>
          <w:noProof/>
        </w:rPr>
        <w:fldChar w:fldCharType="end"/>
      </w:r>
    </w:p>
    <w:p w14:paraId="644B43C5" w14:textId="2B2291BC" w:rsidR="00BF6A1B" w:rsidRDefault="00BF6A1B">
      <w:pPr>
        <w:pStyle w:val="TDC1"/>
        <w:tabs>
          <w:tab w:val="left" w:pos="403"/>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w:t>
      </w:r>
      <w:r>
        <w:rPr>
          <w:rFonts w:asciiTheme="minorHAnsi" w:eastAsiaTheme="minorEastAsia" w:hAnsiTheme="minorHAnsi" w:cstheme="minorBidi"/>
          <w:noProof/>
          <w:kern w:val="2"/>
          <w:sz w:val="24"/>
          <w:szCs w:val="24"/>
          <w:lang w:eastAsia="es-ES"/>
          <w14:ligatures w14:val="standardContextual"/>
        </w:rPr>
        <w:tab/>
      </w:r>
      <w:r>
        <w:rPr>
          <w:noProof/>
        </w:rPr>
        <w:t>Índice de Anexos</w:t>
      </w:r>
      <w:r>
        <w:rPr>
          <w:noProof/>
        </w:rPr>
        <w:tab/>
      </w:r>
      <w:r>
        <w:rPr>
          <w:noProof/>
        </w:rPr>
        <w:fldChar w:fldCharType="begin"/>
      </w:r>
      <w:r>
        <w:rPr>
          <w:noProof/>
        </w:rPr>
        <w:instrText xml:space="preserve"> PAGEREF _Toc168313196 \h </w:instrText>
      </w:r>
      <w:r>
        <w:rPr>
          <w:noProof/>
        </w:rPr>
      </w:r>
      <w:r>
        <w:rPr>
          <w:noProof/>
        </w:rPr>
        <w:fldChar w:fldCharType="separate"/>
      </w:r>
      <w:r>
        <w:rPr>
          <w:noProof/>
        </w:rPr>
        <w:t>13</w:t>
      </w:r>
      <w:r>
        <w:rPr>
          <w:noProof/>
        </w:rPr>
        <w:fldChar w:fldCharType="end"/>
      </w:r>
    </w:p>
    <w:p w14:paraId="77E3B67A" w14:textId="3673D3A1" w:rsidR="00480B11" w:rsidRDefault="000A35A2" w:rsidP="00F84FCB">
      <w:pPr>
        <w:pStyle w:val="TDC3"/>
        <w:tabs>
          <w:tab w:val="right" w:leader="dot" w:pos="9121"/>
        </w:tabs>
        <w:spacing w:line="280" w:lineRule="atLeast"/>
        <w:sectPr w:rsidR="00480B11" w:rsidSect="009115FB">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560" w:right="1418" w:bottom="1698" w:left="1701" w:header="851" w:footer="967" w:gutter="0"/>
          <w:pgNumType w:fmt="lowerRoman" w:start="1"/>
          <w:cols w:space="720"/>
          <w:docGrid w:linePitch="360"/>
        </w:sectPr>
      </w:pPr>
      <w:r>
        <w:fldChar w:fldCharType="end"/>
      </w:r>
    </w:p>
    <w:p w14:paraId="75DC665F" w14:textId="054DA017" w:rsidR="003C7670" w:rsidRDefault="003C7670" w:rsidP="00807E2E">
      <w:pPr>
        <w:pStyle w:val="Ttulo1"/>
      </w:pPr>
      <w:bookmarkStart w:id="2" w:name="_Toc168313179"/>
      <w:r>
        <w:lastRenderedPageBreak/>
        <w:t>Perfil de la compañía</w:t>
      </w:r>
      <w:bookmarkEnd w:id="2"/>
    </w:p>
    <w:p w14:paraId="413AAE77" w14:textId="0CB26F83" w:rsidR="000C73E4" w:rsidRDefault="000C73E4" w:rsidP="000C73E4">
      <w:r>
        <w:t>Izfe tiene por objeto social la realización de alguno o algunos de los fines siguientes:</w:t>
      </w:r>
    </w:p>
    <w:p w14:paraId="0343E7C5" w14:textId="23DBBDDA" w:rsidR="000C73E4" w:rsidRDefault="000C73E4" w:rsidP="000C73E4">
      <w:pPr>
        <w:pStyle w:val="Prrafodelista"/>
        <w:numPr>
          <w:ilvl w:val="0"/>
          <w:numId w:val="5"/>
        </w:numPr>
      </w:pPr>
      <w:r>
        <w:t xml:space="preserve">El estudio, desarrollo y racionalización de los procesos de captura, almacenamiento, tratamiento y explotación de información mediante la utilización de tecnología de la información. </w:t>
      </w:r>
    </w:p>
    <w:p w14:paraId="5F1F308E" w14:textId="64AFEF70" w:rsidR="000C73E4" w:rsidRDefault="000C73E4" w:rsidP="000C73E4">
      <w:pPr>
        <w:pStyle w:val="Prrafodelista"/>
        <w:numPr>
          <w:ilvl w:val="0"/>
          <w:numId w:val="5"/>
        </w:numPr>
      </w:pPr>
      <w:r>
        <w:t xml:space="preserve">La prestación de servicios informáticos a la Diputación Foral de Gipuzkoa y la colaboración con ella en la esfera propia de dichos servicios para el cumplimiento de sus fines. </w:t>
      </w:r>
    </w:p>
    <w:p w14:paraId="4A969613" w14:textId="300882F6" w:rsidR="000C73E4" w:rsidRDefault="000C73E4" w:rsidP="000C73E4">
      <w:pPr>
        <w:pStyle w:val="Prrafodelista"/>
        <w:numPr>
          <w:ilvl w:val="0"/>
          <w:numId w:val="5"/>
        </w:numPr>
      </w:pPr>
      <w:r>
        <w:t xml:space="preserve">La cooperación en la realización de estudios e informes que se le requieran en materia de organización, implantación de nuevos servicios, programas y procesos. </w:t>
      </w:r>
    </w:p>
    <w:p w14:paraId="0E082342" w14:textId="77777777" w:rsidR="000C73E4" w:rsidRDefault="000C73E4" w:rsidP="000C73E4">
      <w:r>
        <w:t>La sociedad tiene la condición de medio propio y servicio técnico de la Diputación Foral de Gipuzkoa pudiendo conferirle encomiendas y adjudicarle contratos en los términos y con las condiciones que se determinen por los órganos correspondientes en cada caso.</w:t>
      </w:r>
    </w:p>
    <w:p w14:paraId="693D51F9" w14:textId="77777777" w:rsidR="000C73E4" w:rsidRDefault="000C73E4" w:rsidP="000C73E4">
      <w:r>
        <w:t xml:space="preserve">La Sociedad es el instrumento del que se dota la organización de la Diputación Foral, para alcanzar los objetivos en relación a sus Sistemas y Tecnología de la Información, previstos en el modelo director de la función informática. </w:t>
      </w:r>
    </w:p>
    <w:p w14:paraId="707EA3BB" w14:textId="77777777" w:rsidR="000C73E4" w:rsidRDefault="000C73E4" w:rsidP="000C73E4">
      <w:r>
        <w:t>La solución demandada en el objeto de este pliego, permitirá a Izfe y a la Diputación Foral de Gipuzkoa satisfacer, entre otros, los siguientes objetivos estratégicos básicos en el ámbito de la mejora del sistema de gobernanza de Gipuzkoa:</w:t>
      </w:r>
    </w:p>
    <w:p w14:paraId="7E491D64" w14:textId="68AA3FEE" w:rsidR="000C73E4" w:rsidRDefault="000C73E4" w:rsidP="000C73E4">
      <w:pPr>
        <w:pStyle w:val="Prrafodelista"/>
        <w:numPr>
          <w:ilvl w:val="0"/>
          <w:numId w:val="5"/>
        </w:numPr>
      </w:pPr>
      <w:r>
        <w:t>Garantizar y mejorar la seguridad y disponibilidad de datos de los servicios administrativos prestados por medio de las tecnologías y los sistemas de información dentro de la administración electrónica.</w:t>
      </w:r>
    </w:p>
    <w:p w14:paraId="62590F25" w14:textId="50D8C7AE" w:rsidR="000C73E4" w:rsidRDefault="000C73E4" w:rsidP="000C73E4">
      <w:pPr>
        <w:pStyle w:val="Prrafodelista"/>
        <w:numPr>
          <w:ilvl w:val="0"/>
          <w:numId w:val="5"/>
        </w:numPr>
      </w:pPr>
      <w:r>
        <w:t xml:space="preserve">Reforzar el e-gobierno y la confianza en los servicios administrativos prestados dentro del ámbito digital, reforzando la comunicación efectiva y segura entre administración y administrado. </w:t>
      </w:r>
    </w:p>
    <w:p w14:paraId="235034B0" w14:textId="04A4AF60" w:rsidR="003C7670" w:rsidRPr="003C7670" w:rsidRDefault="000C73E4" w:rsidP="000C73E4">
      <w:pPr>
        <w:pStyle w:val="Prrafodelista"/>
        <w:numPr>
          <w:ilvl w:val="0"/>
          <w:numId w:val="5"/>
        </w:numPr>
      </w:pPr>
      <w:r>
        <w:lastRenderedPageBreak/>
        <w:t>Desarrollar el servicio prestado a los ciudadanos por la Administración Foral de Gipuzkoa permitiendo optimizar los parámetros de calidad y eficiencia en las relaciones administrativas electrónicas.</w:t>
      </w:r>
    </w:p>
    <w:p w14:paraId="5702063F" w14:textId="47183086" w:rsidR="003C7670" w:rsidRDefault="003C7670" w:rsidP="003C7670">
      <w:pPr>
        <w:pStyle w:val="Ttulo1"/>
      </w:pPr>
      <w:bookmarkStart w:id="3" w:name="_Toc168313180"/>
      <w:r>
        <w:t>Objeto del Expediente de Contratación</w:t>
      </w:r>
      <w:bookmarkEnd w:id="3"/>
    </w:p>
    <w:p w14:paraId="1A8B30B3" w14:textId="1FB667A7" w:rsidR="000C73E4" w:rsidRDefault="000C73E4" w:rsidP="000C73E4">
      <w:r>
        <w:t>El contrato tendrá como objeto:</w:t>
      </w:r>
    </w:p>
    <w:p w14:paraId="68D7F4C7" w14:textId="7DF286F9" w:rsidR="000C73E4" w:rsidRPr="00072BD7" w:rsidRDefault="000C73E4" w:rsidP="000C73E4">
      <w:pPr>
        <w:pStyle w:val="Prrafodelista"/>
        <w:numPr>
          <w:ilvl w:val="0"/>
          <w:numId w:val="5"/>
        </w:numPr>
      </w:pPr>
      <w:bookmarkStart w:id="4" w:name="_Hlk165025436"/>
      <w:r>
        <w:t xml:space="preserve">Suministro y despliegue de una nueva infraestructura electrónica de comunicaciones que sustituya a la obsoleta, en los términos y condiciones indicados en la </w:t>
      </w:r>
      <w:r w:rsidRPr="00072BD7">
        <w:t xml:space="preserve">Cláusula </w:t>
      </w:r>
      <w:r w:rsidR="006F7665" w:rsidRPr="00072BD7">
        <w:t>2</w:t>
      </w:r>
      <w:r w:rsidR="00A34CE1" w:rsidRPr="00072BD7">
        <w:t>.2</w:t>
      </w:r>
      <w:r w:rsidR="006F7665" w:rsidRPr="00072BD7">
        <w:t xml:space="preserve"> </w:t>
      </w:r>
      <w:r w:rsidRPr="00072BD7">
        <w:t>del presente Pliego</w:t>
      </w:r>
      <w:r w:rsidR="001434A0" w:rsidRPr="00072BD7">
        <w:t xml:space="preserve"> de Bases Técnicas</w:t>
      </w:r>
      <w:r w:rsidRPr="00072BD7">
        <w:t>, así como los servicios profesionales necesarios para la migración de la electrónica de red actual a la nueva adquirida.</w:t>
      </w:r>
    </w:p>
    <w:p w14:paraId="3FD66783" w14:textId="44A5D49F" w:rsidR="000C73E4" w:rsidRPr="00A34CE1" w:rsidRDefault="000C73E4" w:rsidP="000C73E4">
      <w:pPr>
        <w:pStyle w:val="Prrafodelista"/>
        <w:numPr>
          <w:ilvl w:val="0"/>
          <w:numId w:val="5"/>
        </w:numPr>
      </w:pPr>
      <w:r w:rsidRPr="00072BD7">
        <w:t xml:space="preserve">Soporte y mantenimiento de todo el hardware y software suministrado en la infraestructura, en los términos y condiciones indicados en la Cláusula </w:t>
      </w:r>
      <w:r w:rsidR="006F7665" w:rsidRPr="00072BD7">
        <w:t>2</w:t>
      </w:r>
      <w:r w:rsidR="00A34CE1" w:rsidRPr="00072BD7">
        <w:t>.1.</w:t>
      </w:r>
      <w:r w:rsidR="00072BD7" w:rsidRPr="00072BD7">
        <w:t>4</w:t>
      </w:r>
      <w:r w:rsidRPr="00A34CE1">
        <w:t xml:space="preserve"> del presente </w:t>
      </w:r>
      <w:r w:rsidR="00804FBE" w:rsidRPr="00A34CE1">
        <w:t>Pliego de Bases Técnicas</w:t>
      </w:r>
      <w:r w:rsidRPr="00A34CE1">
        <w:t>.</w:t>
      </w:r>
    </w:p>
    <w:bookmarkEnd w:id="4"/>
    <w:p w14:paraId="03B69594" w14:textId="2E59F290" w:rsidR="003C7670" w:rsidRDefault="000C73E4" w:rsidP="000C73E4">
      <w:r>
        <w:t xml:space="preserve">Plazo de suministro. El equipamiento solicitado en </w:t>
      </w:r>
      <w:r w:rsidRPr="00A34CE1">
        <w:t>el Anexo I del</w:t>
      </w:r>
      <w:r>
        <w:t xml:space="preserve"> presente expediente deberá suministrarse en un plazo máximo de </w:t>
      </w:r>
      <w:r w:rsidR="00751743">
        <w:t>TRES</w:t>
      </w:r>
      <w:r>
        <w:t xml:space="preserve"> meses desde la firma del correspondiente contrato.</w:t>
      </w:r>
    </w:p>
    <w:p w14:paraId="7CC7D46E" w14:textId="4B33B9CA" w:rsidR="00233C40" w:rsidRDefault="00233C40" w:rsidP="00233C40">
      <w:pPr>
        <w:pStyle w:val="Ttulo2"/>
      </w:pPr>
      <w:bookmarkStart w:id="5" w:name="_Toc168313181"/>
      <w:r>
        <w:t>Alcance del servicio</w:t>
      </w:r>
      <w:bookmarkEnd w:id="5"/>
    </w:p>
    <w:p w14:paraId="54336A81" w14:textId="1A6B5307" w:rsidR="00751743" w:rsidRDefault="00751743" w:rsidP="00751743">
      <w:pPr>
        <w:pStyle w:val="Ttulo3"/>
      </w:pPr>
      <w:bookmarkStart w:id="6" w:name="_Toc168313182"/>
      <w:r>
        <w:t>Suministro de equipos</w:t>
      </w:r>
      <w:bookmarkEnd w:id="6"/>
    </w:p>
    <w:p w14:paraId="25C9E596" w14:textId="34A9AC30" w:rsidR="00751743" w:rsidRDefault="00751743" w:rsidP="00751743">
      <w:r>
        <w:t xml:space="preserve">La lista de equipamiento a suministrar está </w:t>
      </w:r>
      <w:r w:rsidR="00B70E5C">
        <w:t>descrita</w:t>
      </w:r>
      <w:r>
        <w:t xml:space="preserve"> en el Anexo I.</w:t>
      </w:r>
    </w:p>
    <w:p w14:paraId="61DDA496" w14:textId="225CE273" w:rsidR="00751743" w:rsidRDefault="00751743" w:rsidP="00577000">
      <w:pPr>
        <w:pStyle w:val="Ttulo4"/>
      </w:pPr>
      <w:r>
        <w:t xml:space="preserve">Sobre las suscripciones DNA. </w:t>
      </w:r>
    </w:p>
    <w:p w14:paraId="06CB7295" w14:textId="3ED43ADB" w:rsidR="00751743" w:rsidRDefault="00577000" w:rsidP="00751743">
      <w:r>
        <w:t>La empresa licitadora deberá proponer el nivel de suscripción DNA para todos los dispositivos, pero el mínimo será el DNA-Essentials</w:t>
      </w:r>
      <w:r w:rsidR="00840E84">
        <w:t>, explicitando los identificadores o “part numbers” del fabricante</w:t>
      </w:r>
      <w:r>
        <w:t>.</w:t>
      </w:r>
    </w:p>
    <w:p w14:paraId="7E13872D" w14:textId="01BE7933" w:rsidR="00066227" w:rsidRDefault="00066227" w:rsidP="00751743">
      <w:r>
        <w:t>La duración de las suscripciones deberá abarcar hasta el fin de contrato</w:t>
      </w:r>
      <w:r w:rsidR="00C52725">
        <w:t xml:space="preserve"> como mínimo</w:t>
      </w:r>
      <w:r>
        <w:t>.</w:t>
      </w:r>
    </w:p>
    <w:p w14:paraId="6064166E" w14:textId="60682460" w:rsidR="00751743" w:rsidRDefault="00751743" w:rsidP="00577000">
      <w:pPr>
        <w:pStyle w:val="Ttulo4"/>
      </w:pPr>
      <w:r>
        <w:lastRenderedPageBreak/>
        <w:t>Sobre los niveles de servicio.</w:t>
      </w:r>
    </w:p>
    <w:p w14:paraId="4FFF18BD" w14:textId="5B6D14A9" w:rsidR="002F4C90" w:rsidRDefault="00577000" w:rsidP="00751743">
      <w:r>
        <w:t>La empresa licitadora deberá proponer el nivel de servicio Cisco que estime oportuno para cumplir los requisitos del presente pliego</w:t>
      </w:r>
      <w:r w:rsidR="00840E84">
        <w:t>, explicitando los identificadores o “part numbers” del fabricante</w:t>
      </w:r>
      <w:r>
        <w:t>. Ejemplos; Solution Support, Customer Experience (esta enumeración</w:t>
      </w:r>
      <w:r w:rsidR="002F4C90">
        <w:t>, a modo ilustrativo,</w:t>
      </w:r>
      <w:r>
        <w:t xml:space="preserve"> no es completa</w:t>
      </w:r>
      <w:r w:rsidR="00C52725">
        <w:t>, ni exacta,</w:t>
      </w:r>
      <w:r>
        <w:t xml:space="preserve"> ni compromete la </w:t>
      </w:r>
      <w:r w:rsidR="00C52725">
        <w:t>elección</w:t>
      </w:r>
      <w:r>
        <w:t xml:space="preserve"> de la empresa licitadora). El nivel de servicio ofertado debe ir alineado mínimo con lo establecido en </w:t>
      </w:r>
      <w:r>
        <w:fldChar w:fldCharType="begin"/>
      </w:r>
      <w:r>
        <w:instrText xml:space="preserve"> REF _Ref164954478 \r \h </w:instrText>
      </w:r>
      <w:r>
        <w:fldChar w:fldCharType="separate"/>
      </w:r>
      <w:r>
        <w:t>4.2</w:t>
      </w:r>
      <w:r>
        <w:fldChar w:fldCharType="end"/>
      </w:r>
      <w:r>
        <w:t xml:space="preserve"> </w:t>
      </w:r>
      <w:r>
        <w:fldChar w:fldCharType="begin"/>
      </w:r>
      <w:r>
        <w:instrText xml:space="preserve"> REF _Ref164954455 \h </w:instrText>
      </w:r>
      <w:r>
        <w:fldChar w:fldCharType="separate"/>
      </w:r>
      <w:r>
        <w:t>Tiempos de atención y resolución</w:t>
      </w:r>
      <w:r>
        <w:fldChar w:fldCharType="end"/>
      </w:r>
      <w:r>
        <w:t>. Además, hay que tener en cuenta que</w:t>
      </w:r>
      <w:r w:rsidR="002F4C90">
        <w:t>:</w:t>
      </w:r>
    </w:p>
    <w:p w14:paraId="1C7DBEF4" w14:textId="5F723FF5" w:rsidR="00577000" w:rsidRDefault="002F4C90" w:rsidP="002F4C90">
      <w:pPr>
        <w:pStyle w:val="Prrafodelista"/>
        <w:numPr>
          <w:ilvl w:val="0"/>
          <w:numId w:val="18"/>
        </w:numPr>
      </w:pPr>
      <w:r>
        <w:t>todos los contratos</w:t>
      </w:r>
      <w:r w:rsidR="005207C6">
        <w:t>,</w:t>
      </w:r>
      <w:r>
        <w:t xml:space="preserve"> </w:t>
      </w:r>
      <w:r w:rsidR="005207C6">
        <w:t>incluyendo</w:t>
      </w:r>
      <w:r>
        <w:t xml:space="preserve"> niveles de suscripciones y niveles de servicio</w:t>
      </w:r>
      <w:r w:rsidR="005207C6">
        <w:t>,</w:t>
      </w:r>
      <w:r>
        <w:t xml:space="preserve"> deben ser de la titularidad de Izfe</w:t>
      </w:r>
    </w:p>
    <w:p w14:paraId="7DEEBA0D" w14:textId="6448651F" w:rsidR="002F4C90" w:rsidRDefault="002F4C90" w:rsidP="002F4C90">
      <w:pPr>
        <w:pStyle w:val="Prrafodelista"/>
        <w:numPr>
          <w:ilvl w:val="0"/>
          <w:numId w:val="18"/>
        </w:numPr>
      </w:pPr>
      <w:r>
        <w:t xml:space="preserve">el nivel de servicio ofertado debe proveer acceso directo a voluntad de </w:t>
      </w:r>
      <w:r w:rsidRPr="00212C9D">
        <w:t>Izfe</w:t>
      </w:r>
      <w:r>
        <w:t xml:space="preserve"> al centro de soporte de Cisco y abrir casos directamente con Cisco.</w:t>
      </w:r>
    </w:p>
    <w:p w14:paraId="242F180B" w14:textId="5A8F70DA" w:rsidR="00066227" w:rsidRDefault="00066227" w:rsidP="00066227">
      <w:r>
        <w:t>La duración de los niveles de servicio deberá abarcar hasta el fin de contrato</w:t>
      </w:r>
      <w:r w:rsidR="00C52725">
        <w:t xml:space="preserve"> como mínimo</w:t>
      </w:r>
      <w:r>
        <w:t>.</w:t>
      </w:r>
    </w:p>
    <w:p w14:paraId="606FADF4" w14:textId="16486579" w:rsidR="00233C40" w:rsidRDefault="00233C40" w:rsidP="00233C40">
      <w:pPr>
        <w:pStyle w:val="Ttulo3"/>
      </w:pPr>
      <w:bookmarkStart w:id="7" w:name="_Toc168313183"/>
      <w:r>
        <w:t>Servicios de instalación, configuración y puesta en marcha</w:t>
      </w:r>
      <w:bookmarkEnd w:id="7"/>
    </w:p>
    <w:p w14:paraId="1EF37CE5" w14:textId="72698A54" w:rsidR="000348CA" w:rsidRPr="000348CA" w:rsidRDefault="000348CA" w:rsidP="000348CA">
      <w:pPr>
        <w:pStyle w:val="Ttulo4"/>
      </w:pPr>
      <w:r>
        <w:t>Switches</w:t>
      </w:r>
    </w:p>
    <w:p w14:paraId="37714DE5" w14:textId="120C872E" w:rsidR="00233C40" w:rsidRDefault="00233C40" w:rsidP="00233C40">
      <w:r>
        <w:t>Los servicios de instalación incluyen, al menos, la instalación física, configuración de los equipos, migración de la configuración de los equipos actuales y puesta en marcha.</w:t>
      </w:r>
    </w:p>
    <w:p w14:paraId="7E051466" w14:textId="04C12B9A" w:rsidR="00233C40" w:rsidRDefault="00233C40" w:rsidP="00233C40">
      <w:r w:rsidRPr="004A4B0D">
        <w:t xml:space="preserve">La lista de equipamiento a suministrar descrito en el Anexo I no implica que la sustitución sea uno a uno; es decir, algunos equipos retirados no tendrán sustituto y otros serán sustituidos por </w:t>
      </w:r>
      <w:r w:rsidR="002F4C90">
        <w:t>dos equipos nuevos</w:t>
      </w:r>
      <w:r w:rsidR="00616B2E">
        <w:t xml:space="preserve"> en stack</w:t>
      </w:r>
      <w:r>
        <w:t>.</w:t>
      </w:r>
      <w:r w:rsidR="00C52725">
        <w:t xml:space="preserve"> Será parte del análisis de la FASE 0</w:t>
      </w:r>
      <w:r w:rsidR="00616B2E">
        <w:t>, según indicaciones de los técnicos de Izfe.</w:t>
      </w:r>
    </w:p>
    <w:p w14:paraId="10C62562" w14:textId="7434582C" w:rsidR="00233C40" w:rsidRDefault="00233C40" w:rsidP="00233C40">
      <w:r>
        <w:t>En las tareas de instalación, configuración y puesta en marcha se incluye de manera destacada la migración de las configuraciones actuales a los nuevos equipos, con la mayor fidelidad posible. Los servicios deberán realizarse de forma que los usuarios se vean mínimamente afectados, siendo necesario</w:t>
      </w:r>
      <w:r w:rsidR="00611DBC">
        <w:t xml:space="preserve"> que los licitadores presenten en su oferta un p</w:t>
      </w:r>
      <w:r w:rsidR="00611DBC" w:rsidRPr="00611DBC">
        <w:t>lan de instalación, configuración, pruebas, migración y puesta en marcha de la solución objeto del contrato, así como del desmontaje y retirada del equipo obsoleto</w:t>
      </w:r>
      <w:r>
        <w:t xml:space="preserve"> que asegure este punto, y que deberá contar con la validación de Izfe.</w:t>
      </w:r>
    </w:p>
    <w:p w14:paraId="36A87033" w14:textId="609F09BD" w:rsidR="00233C40" w:rsidRDefault="00233C40" w:rsidP="00233C40">
      <w:r>
        <w:lastRenderedPageBreak/>
        <w:t>Será necesario desarrollar todos los trabajos de puesta en marcha y sustitución en colaboración con los técnicos de Izfe.</w:t>
      </w:r>
    </w:p>
    <w:p w14:paraId="50458E92" w14:textId="55EC9B45" w:rsidR="000348CA" w:rsidRDefault="000348CA" w:rsidP="000348CA">
      <w:pPr>
        <w:pStyle w:val="Ttulo4"/>
      </w:pPr>
      <w:r>
        <w:t>Puntos de Acceso wifi</w:t>
      </w:r>
    </w:p>
    <w:p w14:paraId="393E146A" w14:textId="4AD176DF" w:rsidR="000348CA" w:rsidRDefault="001610F8" w:rsidP="00233C40">
      <w:r>
        <w:t>Los servicios de instalación incluyen, al menos, la instalación física, conexionado y retirada del equipo sustituido.</w:t>
      </w:r>
    </w:p>
    <w:p w14:paraId="0245BAD5" w14:textId="77777777" w:rsidR="001610F8" w:rsidRDefault="001610F8" w:rsidP="00233C40">
      <w:r>
        <w:t>Será necesario desarrollar todos los trabajos de sustitución en colaboración con los técnicos de Izfe.</w:t>
      </w:r>
    </w:p>
    <w:p w14:paraId="696657B9" w14:textId="710D8F7D" w:rsidR="00415E83" w:rsidRDefault="00415E83" w:rsidP="00415E83">
      <w:pPr>
        <w:pStyle w:val="Ttulo3"/>
      </w:pPr>
      <w:bookmarkStart w:id="8" w:name="_Toc168313184"/>
      <w:r>
        <w:t>Retirada de equipos obsoletos</w:t>
      </w:r>
      <w:bookmarkEnd w:id="8"/>
    </w:p>
    <w:p w14:paraId="16404307" w14:textId="04E89EE1" w:rsidR="00415E83" w:rsidRDefault="00415E83" w:rsidP="00415E83">
      <w:r>
        <w:t xml:space="preserve">El adjudicatario, a su cargo, desmontará, retirará a dependencias externas a Izfe y procederá a su tratamiento medioambiental, los equipos obsoletos cuya sustitución es objeto de este expediente, y que quedan fuera de servicio. Izfe los dará de baja del mantenimiento vigente. </w:t>
      </w:r>
      <w:r w:rsidRPr="00D75D34">
        <w:t>Con la salvedad de que Izfe se reservará los</w:t>
      </w:r>
      <w:r w:rsidR="00D75D34" w:rsidRPr="00D75D34">
        <w:t xml:space="preserve"> dos</w:t>
      </w:r>
      <w:r w:rsidRPr="00D75D34">
        <w:t xml:space="preserve"> switches de la gama WS-C2960</w:t>
      </w:r>
      <w:r w:rsidR="00D75D34" w:rsidRPr="00D75D34">
        <w:t>C</w:t>
      </w:r>
      <w:r w:rsidRPr="00D75D34">
        <w:t>X</w:t>
      </w:r>
      <w:r w:rsidR="00D75D34" w:rsidRPr="00D75D34">
        <w:t xml:space="preserve">-8PC-L y uno de la gama </w:t>
      </w:r>
      <w:r w:rsidR="00D75D34" w:rsidRPr="00D75D34">
        <w:rPr>
          <w:lang w:val="eu-ES" w:eastAsia="eu-ES"/>
        </w:rPr>
        <w:t>WS-C2960X-48FPS-L</w:t>
      </w:r>
      <w:r w:rsidRPr="00D75D34">
        <w:t xml:space="preserve">, para poder utilizarlos en pruebas de laboratorio, emergencias, etc… </w:t>
      </w:r>
    </w:p>
    <w:p w14:paraId="057CCFDD" w14:textId="26F4FC66" w:rsidR="005B6A98" w:rsidRPr="00D75D34" w:rsidRDefault="005B6A98" w:rsidP="00415E83">
      <w:r>
        <w:t xml:space="preserve">En </w:t>
      </w:r>
      <w:r w:rsidRPr="00A05177">
        <w:t>el Anexo-II se da</w:t>
      </w:r>
      <w:r>
        <w:t xml:space="preserve"> una descripción del equipamiento a desmontar y retirar por el contratista, incluidos los números de serie de fabricante.</w:t>
      </w:r>
    </w:p>
    <w:tbl>
      <w:tblPr>
        <w:tblStyle w:val="Tabladelista3-nfasis5"/>
        <w:tblW w:w="0" w:type="auto"/>
        <w:jc w:val="center"/>
        <w:tblLook w:val="0420" w:firstRow="1" w:lastRow="0" w:firstColumn="0" w:lastColumn="0" w:noHBand="0" w:noVBand="1"/>
      </w:tblPr>
      <w:tblGrid>
        <w:gridCol w:w="2434"/>
        <w:gridCol w:w="1673"/>
      </w:tblGrid>
      <w:tr w:rsidR="00415E83" w:rsidRPr="00D75D34" w14:paraId="08C33A9D" w14:textId="77777777" w:rsidTr="006F266A">
        <w:trPr>
          <w:cnfStyle w:val="100000000000" w:firstRow="1" w:lastRow="0" w:firstColumn="0" w:lastColumn="0" w:oddVBand="0" w:evenVBand="0" w:oddHBand="0" w:evenHBand="0" w:firstRowFirstColumn="0" w:firstRowLastColumn="0" w:lastRowFirstColumn="0" w:lastRowLastColumn="0"/>
          <w:jc w:val="center"/>
        </w:trPr>
        <w:tc>
          <w:tcPr>
            <w:tcW w:w="2434" w:type="dxa"/>
          </w:tcPr>
          <w:p w14:paraId="3A582FD2" w14:textId="77777777" w:rsidR="00415E83" w:rsidRPr="00D75D34" w:rsidRDefault="00415E83" w:rsidP="00E7772B">
            <w:pPr>
              <w:spacing w:before="0"/>
            </w:pPr>
            <w:r w:rsidRPr="00D75D34">
              <w:t>Modelo</w:t>
            </w:r>
          </w:p>
        </w:tc>
        <w:tc>
          <w:tcPr>
            <w:tcW w:w="1639" w:type="dxa"/>
          </w:tcPr>
          <w:p w14:paraId="5538DAD9" w14:textId="77777777" w:rsidR="005B6A98" w:rsidRDefault="005B6A98" w:rsidP="00E7772B">
            <w:pPr>
              <w:spacing w:before="0"/>
              <w:rPr>
                <w:b w:val="0"/>
                <w:bCs w:val="0"/>
              </w:rPr>
            </w:pPr>
            <w:r>
              <w:t>Serie zbkia</w:t>
            </w:r>
          </w:p>
          <w:p w14:paraId="642F61AE" w14:textId="26138097" w:rsidR="00415E83" w:rsidRPr="00D75D34" w:rsidRDefault="00415E83" w:rsidP="00E7772B">
            <w:pPr>
              <w:spacing w:before="0"/>
            </w:pPr>
            <w:r w:rsidRPr="00D75D34">
              <w:t>Nº de serie</w:t>
            </w:r>
          </w:p>
        </w:tc>
      </w:tr>
      <w:tr w:rsidR="00415E83" w:rsidRPr="00D75D34" w14:paraId="186F72AB" w14:textId="77777777" w:rsidTr="006F266A">
        <w:trPr>
          <w:cnfStyle w:val="000000100000" w:firstRow="0" w:lastRow="0" w:firstColumn="0" w:lastColumn="0" w:oddVBand="0" w:evenVBand="0" w:oddHBand="1" w:evenHBand="0" w:firstRowFirstColumn="0" w:firstRowLastColumn="0" w:lastRowFirstColumn="0" w:lastRowLastColumn="0"/>
          <w:trHeight w:val="255"/>
          <w:jc w:val="center"/>
        </w:trPr>
        <w:tc>
          <w:tcPr>
            <w:tcW w:w="2434" w:type="dxa"/>
            <w:noWrap/>
            <w:hideMark/>
          </w:tcPr>
          <w:p w14:paraId="44AC49D0" w14:textId="3911FA69" w:rsidR="00415E83" w:rsidRPr="00D75D34" w:rsidRDefault="00D75D34" w:rsidP="00E7772B">
            <w:pPr>
              <w:spacing w:before="0"/>
              <w:rPr>
                <w:lang w:val="eu-ES" w:eastAsia="eu-ES"/>
              </w:rPr>
            </w:pPr>
            <w:r w:rsidRPr="00D75D34">
              <w:rPr>
                <w:lang w:val="eu-ES" w:eastAsia="eu-ES"/>
              </w:rPr>
              <w:t>WS-C2960CX-8PC-L</w:t>
            </w:r>
          </w:p>
        </w:tc>
        <w:tc>
          <w:tcPr>
            <w:tcW w:w="1639" w:type="dxa"/>
          </w:tcPr>
          <w:p w14:paraId="209893EB" w14:textId="7EE0243B" w:rsidR="00415E83" w:rsidRPr="00D75D34" w:rsidRDefault="00D75D34" w:rsidP="00E7772B">
            <w:pPr>
              <w:spacing w:before="0"/>
              <w:rPr>
                <w:rFonts w:ascii="Times New Roman" w:hAnsi="Times New Roman" w:cs="Times New Roman"/>
                <w:lang w:val="eu-ES" w:eastAsia="eu-ES"/>
              </w:rPr>
            </w:pPr>
            <w:r w:rsidRPr="00D75D34">
              <w:t>FOC2437LBLW</w:t>
            </w:r>
          </w:p>
        </w:tc>
      </w:tr>
      <w:tr w:rsidR="00415E83" w:rsidRPr="00D75D34" w14:paraId="0EB795A7" w14:textId="77777777" w:rsidTr="006F266A">
        <w:trPr>
          <w:trHeight w:val="255"/>
          <w:jc w:val="center"/>
        </w:trPr>
        <w:tc>
          <w:tcPr>
            <w:tcW w:w="2434" w:type="dxa"/>
            <w:noWrap/>
            <w:hideMark/>
          </w:tcPr>
          <w:p w14:paraId="068ECADD" w14:textId="02160715" w:rsidR="00415E83" w:rsidRPr="00D75D34" w:rsidRDefault="00D75D34" w:rsidP="00E7772B">
            <w:pPr>
              <w:spacing w:before="0"/>
              <w:rPr>
                <w:lang w:val="eu-ES" w:eastAsia="eu-ES"/>
              </w:rPr>
            </w:pPr>
            <w:r w:rsidRPr="00D75D34">
              <w:rPr>
                <w:lang w:val="eu-ES" w:eastAsia="eu-ES"/>
              </w:rPr>
              <w:t>WS-C2960CX-8PC-L</w:t>
            </w:r>
          </w:p>
        </w:tc>
        <w:tc>
          <w:tcPr>
            <w:tcW w:w="0" w:type="auto"/>
          </w:tcPr>
          <w:p w14:paraId="2F09315D" w14:textId="10C6CEE6" w:rsidR="00415E83" w:rsidRPr="00D75D34" w:rsidRDefault="00D75D34" w:rsidP="00E7772B">
            <w:pPr>
              <w:spacing w:before="0"/>
              <w:rPr>
                <w:rFonts w:ascii="Times New Roman" w:hAnsi="Times New Roman" w:cs="Times New Roman"/>
                <w:lang w:val="eu-ES" w:eastAsia="eu-ES"/>
              </w:rPr>
            </w:pPr>
            <w:r w:rsidRPr="00D75D34">
              <w:t>FOC2245Y2DS</w:t>
            </w:r>
          </w:p>
        </w:tc>
      </w:tr>
      <w:tr w:rsidR="006F266A" w:rsidRPr="00B353B0" w14:paraId="08701A18" w14:textId="77777777" w:rsidTr="006F266A">
        <w:trPr>
          <w:cnfStyle w:val="000000100000" w:firstRow="0" w:lastRow="0" w:firstColumn="0" w:lastColumn="0" w:oddVBand="0" w:evenVBand="0" w:oddHBand="1" w:evenHBand="0" w:firstRowFirstColumn="0" w:firstRowLastColumn="0" w:lastRowFirstColumn="0" w:lastRowLastColumn="0"/>
          <w:trHeight w:val="255"/>
          <w:jc w:val="center"/>
        </w:trPr>
        <w:tc>
          <w:tcPr>
            <w:tcW w:w="2434" w:type="dxa"/>
            <w:noWrap/>
            <w:hideMark/>
          </w:tcPr>
          <w:p w14:paraId="33F4EB7B" w14:textId="77777777" w:rsidR="00415E83" w:rsidRPr="00D75D34" w:rsidRDefault="00415E83" w:rsidP="00E7772B">
            <w:pPr>
              <w:spacing w:before="0"/>
              <w:rPr>
                <w:lang w:val="eu-ES" w:eastAsia="eu-ES"/>
              </w:rPr>
            </w:pPr>
            <w:r w:rsidRPr="00D75D34">
              <w:rPr>
                <w:lang w:val="eu-ES" w:eastAsia="eu-ES"/>
              </w:rPr>
              <w:t>WS-C2960X-48FPS-L</w:t>
            </w:r>
          </w:p>
        </w:tc>
        <w:tc>
          <w:tcPr>
            <w:tcW w:w="0" w:type="auto"/>
          </w:tcPr>
          <w:p w14:paraId="55FA8FEB" w14:textId="1D33E05B" w:rsidR="00415E83" w:rsidRPr="00B353B0" w:rsidRDefault="00D75D34" w:rsidP="00E7772B">
            <w:pPr>
              <w:spacing w:before="0"/>
              <w:rPr>
                <w:rFonts w:ascii="Times New Roman" w:hAnsi="Times New Roman" w:cs="Times New Roman"/>
                <w:lang w:val="eu-ES" w:eastAsia="eu-ES"/>
              </w:rPr>
            </w:pPr>
            <w:r w:rsidRPr="00D75D34">
              <w:t>Sin determinar</w:t>
            </w:r>
          </w:p>
        </w:tc>
      </w:tr>
    </w:tbl>
    <w:p w14:paraId="689A1BE0" w14:textId="30469E0E" w:rsidR="00415E83" w:rsidRPr="002E2DEB" w:rsidRDefault="00415E83" w:rsidP="00415E83">
      <w:pPr>
        <w:pStyle w:val="Ttulo3"/>
      </w:pPr>
      <w:bookmarkStart w:id="9" w:name="_Toc120790652"/>
      <w:bookmarkStart w:id="10" w:name="_Toc168313185"/>
      <w:r w:rsidRPr="002E2DEB">
        <w:t>Mantenimiento</w:t>
      </w:r>
      <w:bookmarkEnd w:id="9"/>
      <w:bookmarkEnd w:id="10"/>
    </w:p>
    <w:p w14:paraId="6DF27CEC" w14:textId="202A4B71" w:rsidR="00415E83" w:rsidRPr="004451CB" w:rsidRDefault="00415E83" w:rsidP="00415E83">
      <w:pPr>
        <w:pStyle w:val="Ttulo4"/>
      </w:pPr>
      <w:r w:rsidRPr="001C4C0F">
        <w:t>Monitorización</w:t>
      </w:r>
      <w:r>
        <w:t>.</w:t>
      </w:r>
    </w:p>
    <w:p w14:paraId="0AAF5629" w14:textId="164F26BD" w:rsidR="00415E83" w:rsidRPr="001C4C0F" w:rsidRDefault="00415E83" w:rsidP="00415E83">
      <w:r w:rsidRPr="006A0F5B">
        <w:t xml:space="preserve">El mantenimiento debe, obligatoriamente, complementarse con un sistema de monitorización continua de los elementos de red para detectar proactivamente los posibles comportamientos </w:t>
      </w:r>
      <w:r w:rsidRPr="006A0F5B">
        <w:lastRenderedPageBreak/>
        <w:t>anómalos y las averías nada más producirse. Las incidencias detectadas por el sistema de monitorización se entenderán como reportadas en el momento de su detección.</w:t>
      </w:r>
    </w:p>
    <w:p w14:paraId="03891015" w14:textId="119CE50D" w:rsidR="00415E83" w:rsidRDefault="00415E83" w:rsidP="00415E83">
      <w:pPr>
        <w:pStyle w:val="Ttulo4"/>
      </w:pPr>
      <w:r w:rsidRPr="002522DE">
        <w:t>Mantenimiento</w:t>
      </w:r>
      <w:r>
        <w:t xml:space="preserve"> preventivo</w:t>
      </w:r>
    </w:p>
    <w:p w14:paraId="3C3A970C" w14:textId="4234A132" w:rsidR="00415E83" w:rsidRPr="00592ED0" w:rsidRDefault="00415E83" w:rsidP="00415E83">
      <w:r w:rsidRPr="00A626A9">
        <w:t>Deberá expresarse en la oferta el detalle de las acciones que el contratista plantee realizar (análisis niveles software, configuraciones, periodicidad, limpieza, ajustes, etc..).</w:t>
      </w:r>
    </w:p>
    <w:p w14:paraId="2EC181A6" w14:textId="4B0BE3A3" w:rsidR="00415E83" w:rsidRDefault="00415E83" w:rsidP="00415E83">
      <w:pPr>
        <w:pStyle w:val="Ttulo4"/>
      </w:pPr>
      <w:r>
        <w:t>Mantenimiento correctivo</w:t>
      </w:r>
    </w:p>
    <w:p w14:paraId="7753E58C" w14:textId="44782208" w:rsidR="00415E83" w:rsidRDefault="00415E83" w:rsidP="00415E83">
      <w:r w:rsidRPr="00AF7CBE">
        <w:t>Se entiende por mantenimiento</w:t>
      </w:r>
      <w:r>
        <w:t xml:space="preserve"> correctivo</w:t>
      </w:r>
      <w:r w:rsidRPr="00AF7CBE">
        <w:t xml:space="preserve"> la atención de los correspondientes avisos de avería, la atención de un técnico y la resolución de la avería y la atención a cuantas cuestiones técnicas se planteen durante la vigencia del </w:t>
      </w:r>
      <w:r>
        <w:t>contrato, según los plazos establecidos en el apartado “</w:t>
      </w:r>
      <w:r>
        <w:rPr>
          <w:highlight w:val="yellow"/>
        </w:rPr>
        <w:fldChar w:fldCharType="begin"/>
      </w:r>
      <w:r>
        <w:instrText xml:space="preserve"> REF _Ref120089971 \h </w:instrText>
      </w:r>
      <w:r>
        <w:rPr>
          <w:highlight w:val="yellow"/>
        </w:rPr>
      </w:r>
      <w:r>
        <w:rPr>
          <w:highlight w:val="yellow"/>
        </w:rPr>
        <w:fldChar w:fldCharType="separate"/>
      </w:r>
      <w:r>
        <w:t>Acuerdo de Niveles de Servicio</w:t>
      </w:r>
      <w:r>
        <w:rPr>
          <w:highlight w:val="yellow"/>
        </w:rPr>
        <w:fldChar w:fldCharType="end"/>
      </w:r>
      <w:r>
        <w:t>” del presente pliego</w:t>
      </w:r>
      <w:r w:rsidRPr="00AF7CBE">
        <w:t>. Se considera dentro del mantenimiento</w:t>
      </w:r>
      <w:r>
        <w:t xml:space="preserve"> correctivo</w:t>
      </w:r>
      <w:r w:rsidRPr="00AF7CBE">
        <w:t xml:space="preserve"> los cambios necesarios en los equipos para la resolución de cualquier incidente y/o vulnerabilidad, que se diera durante la vigencia de este expediente de contratación de forma que los requerimientos del servicio se sigan cumpliendo bajo la entera responsabilidad del adjudicatario.</w:t>
      </w:r>
    </w:p>
    <w:p w14:paraId="72AD7C35" w14:textId="2228BBBC" w:rsidR="00A72ADA" w:rsidRDefault="00A72ADA" w:rsidP="00A72ADA">
      <w:pPr>
        <w:pStyle w:val="Ttulo3"/>
      </w:pPr>
      <w:bookmarkStart w:id="11" w:name="_Toc168313186"/>
      <w:r>
        <w:t>Ubicación de los trabajos</w:t>
      </w:r>
      <w:bookmarkEnd w:id="11"/>
    </w:p>
    <w:p w14:paraId="214FDDCC" w14:textId="1BAA1DD5" w:rsidR="003614A2" w:rsidRDefault="003614A2" w:rsidP="003614A2">
      <w:r w:rsidRPr="00B25B6C">
        <w:t>Todas las labores de instalación, configuración y puesta en marcha del equipamiento nuevo, así como de desinstalación del equipamiento a retirar, se realizarán por el contratista en los locales en los que se encuentren los dispositivos sustituidos, e</w:t>
      </w:r>
      <w:r>
        <w:t>n las sedes indicadas.</w:t>
      </w:r>
    </w:p>
    <w:p w14:paraId="2FDAC7E8" w14:textId="51BA118F" w:rsidR="00A72ADA" w:rsidRDefault="003614A2" w:rsidP="00A23A50">
      <w:r w:rsidRPr="00E46890">
        <w:t>Serán por cuenta y cargo del adjudicatario todos los gastos de transporte a los locales de instalación, así como los gastos de seguro y otros en que se incurriera para el mismo</w:t>
      </w:r>
      <w:r>
        <w:t>.</w:t>
      </w:r>
    </w:p>
    <w:p w14:paraId="481A056F" w14:textId="5C58AE65" w:rsidR="00A23A50" w:rsidRDefault="00A23A50" w:rsidP="00A23A50">
      <w:r>
        <w:t xml:space="preserve">A continuación, se presenta un listado de las sedes donde se actuará, con el número de AccessPoint y Switches que se sustituirán. Los números indicados son orientativos, como referencia de la magnitud de los trabajos a realizar, </w:t>
      </w:r>
      <w:r w:rsidR="009D6D3F">
        <w:t>pero</w:t>
      </w:r>
      <w:r>
        <w:t xml:space="preserve"> podrán </w:t>
      </w:r>
      <w:r w:rsidR="009D6D3F">
        <w:t>tener ligeras variaciones.</w:t>
      </w:r>
    </w:p>
    <w:tbl>
      <w:tblPr>
        <w:tblW w:w="9357" w:type="dxa"/>
        <w:tblCellMar>
          <w:left w:w="70" w:type="dxa"/>
          <w:right w:w="70" w:type="dxa"/>
        </w:tblCellMar>
        <w:tblLook w:val="04A0" w:firstRow="1" w:lastRow="0" w:firstColumn="1" w:lastColumn="0" w:noHBand="0" w:noVBand="1"/>
      </w:tblPr>
      <w:tblGrid>
        <w:gridCol w:w="2263"/>
        <w:gridCol w:w="3339"/>
        <w:gridCol w:w="914"/>
        <w:gridCol w:w="1295"/>
        <w:gridCol w:w="504"/>
        <w:gridCol w:w="1042"/>
      </w:tblGrid>
      <w:tr w:rsidR="00A23A50" w:rsidRPr="00A23A50" w14:paraId="25392D7B" w14:textId="181C06A9" w:rsidTr="007C1C7A">
        <w:trPr>
          <w:trHeight w:val="330"/>
          <w:tblHeader/>
        </w:trPr>
        <w:tc>
          <w:tcPr>
            <w:tcW w:w="2263" w:type="dxa"/>
            <w:tcBorders>
              <w:top w:val="single" w:sz="4" w:space="0" w:color="auto"/>
              <w:left w:val="single" w:sz="4" w:space="0" w:color="auto"/>
              <w:bottom w:val="single" w:sz="4" w:space="0" w:color="auto"/>
              <w:right w:val="single" w:sz="4" w:space="0" w:color="auto"/>
            </w:tcBorders>
            <w:shd w:val="clear" w:color="000000" w:fill="0073BA"/>
            <w:noWrap/>
            <w:vAlign w:val="center"/>
            <w:hideMark/>
          </w:tcPr>
          <w:p w14:paraId="20956140" w14:textId="77777777" w:rsidR="00A23A50" w:rsidRPr="00A23A50" w:rsidRDefault="00A23A50" w:rsidP="00FF5AB5">
            <w:pPr>
              <w:spacing w:before="0" w:line="240" w:lineRule="auto"/>
              <w:jc w:val="left"/>
              <w:rPr>
                <w:rFonts w:cs="Calibri"/>
                <w:b/>
                <w:bCs/>
                <w:color w:val="FFFFFF"/>
                <w:szCs w:val="22"/>
              </w:rPr>
            </w:pPr>
            <w:r w:rsidRPr="00A23A50">
              <w:rPr>
                <w:rFonts w:cs="Calibri"/>
                <w:b/>
                <w:bCs/>
                <w:color w:val="FFFFFF"/>
                <w:szCs w:val="22"/>
              </w:rPr>
              <w:lastRenderedPageBreak/>
              <w:t>Sede</w:t>
            </w:r>
          </w:p>
        </w:tc>
        <w:tc>
          <w:tcPr>
            <w:tcW w:w="3339" w:type="dxa"/>
            <w:tcBorders>
              <w:top w:val="single" w:sz="4" w:space="0" w:color="auto"/>
              <w:left w:val="nil"/>
              <w:bottom w:val="single" w:sz="4" w:space="0" w:color="auto"/>
              <w:right w:val="single" w:sz="4" w:space="0" w:color="auto"/>
            </w:tcBorders>
            <w:shd w:val="clear" w:color="000000" w:fill="0073BA"/>
            <w:noWrap/>
            <w:vAlign w:val="center"/>
            <w:hideMark/>
          </w:tcPr>
          <w:p w14:paraId="1DC091C5" w14:textId="77777777" w:rsidR="00A23A50" w:rsidRPr="00A23A50" w:rsidRDefault="00A23A50" w:rsidP="00FF5AB5">
            <w:pPr>
              <w:spacing w:before="0" w:line="240" w:lineRule="auto"/>
              <w:jc w:val="left"/>
              <w:rPr>
                <w:rFonts w:cs="Calibri"/>
                <w:b/>
                <w:bCs/>
                <w:color w:val="FFFFFF"/>
                <w:szCs w:val="22"/>
              </w:rPr>
            </w:pPr>
            <w:r w:rsidRPr="00A23A50">
              <w:rPr>
                <w:rFonts w:cs="Calibri"/>
                <w:b/>
                <w:bCs/>
                <w:color w:val="FFFFFF"/>
                <w:szCs w:val="22"/>
              </w:rPr>
              <w:t>Dirección</w:t>
            </w:r>
          </w:p>
        </w:tc>
        <w:tc>
          <w:tcPr>
            <w:tcW w:w="914" w:type="dxa"/>
            <w:tcBorders>
              <w:top w:val="single" w:sz="4" w:space="0" w:color="auto"/>
              <w:left w:val="nil"/>
              <w:bottom w:val="single" w:sz="4" w:space="0" w:color="auto"/>
              <w:right w:val="single" w:sz="4" w:space="0" w:color="auto"/>
            </w:tcBorders>
            <w:shd w:val="clear" w:color="000000" w:fill="0073BA"/>
            <w:noWrap/>
            <w:vAlign w:val="center"/>
            <w:hideMark/>
          </w:tcPr>
          <w:p w14:paraId="7FA4EAE9" w14:textId="2BD49E7E" w:rsidR="00A23A50" w:rsidRPr="00A23A50" w:rsidRDefault="00A23A50" w:rsidP="00FF5AB5">
            <w:pPr>
              <w:spacing w:before="0" w:line="240" w:lineRule="auto"/>
              <w:jc w:val="left"/>
              <w:rPr>
                <w:rFonts w:cs="Calibri"/>
                <w:b/>
                <w:bCs/>
                <w:color w:val="FFFFFF"/>
                <w:szCs w:val="22"/>
              </w:rPr>
            </w:pPr>
            <w:r>
              <w:rPr>
                <w:rFonts w:cs="Calibri"/>
                <w:b/>
                <w:bCs/>
                <w:color w:val="FFFFFF"/>
                <w:szCs w:val="22"/>
              </w:rPr>
              <w:t>CP</w:t>
            </w:r>
          </w:p>
        </w:tc>
        <w:tc>
          <w:tcPr>
            <w:tcW w:w="1295" w:type="dxa"/>
            <w:tcBorders>
              <w:top w:val="single" w:sz="4" w:space="0" w:color="auto"/>
              <w:left w:val="nil"/>
              <w:bottom w:val="single" w:sz="4" w:space="0" w:color="auto"/>
              <w:right w:val="single" w:sz="4" w:space="0" w:color="auto"/>
            </w:tcBorders>
            <w:shd w:val="clear" w:color="000000" w:fill="0073BA"/>
            <w:noWrap/>
            <w:vAlign w:val="center"/>
            <w:hideMark/>
          </w:tcPr>
          <w:p w14:paraId="74D4DD42" w14:textId="77777777" w:rsidR="00A23A50" w:rsidRPr="00A23A50" w:rsidRDefault="00A23A50" w:rsidP="00FF5AB5">
            <w:pPr>
              <w:spacing w:before="0" w:line="240" w:lineRule="auto"/>
              <w:jc w:val="left"/>
              <w:rPr>
                <w:rFonts w:cs="Calibri"/>
                <w:b/>
                <w:bCs/>
                <w:color w:val="FFFFFF"/>
                <w:szCs w:val="22"/>
              </w:rPr>
            </w:pPr>
            <w:r w:rsidRPr="00A23A50">
              <w:rPr>
                <w:rFonts w:cs="Calibri"/>
                <w:b/>
                <w:bCs/>
                <w:color w:val="FFFFFF"/>
                <w:szCs w:val="22"/>
              </w:rPr>
              <w:t>CP</w:t>
            </w:r>
          </w:p>
        </w:tc>
        <w:tc>
          <w:tcPr>
            <w:tcW w:w="504" w:type="dxa"/>
            <w:tcBorders>
              <w:top w:val="single" w:sz="4" w:space="0" w:color="auto"/>
              <w:left w:val="nil"/>
              <w:bottom w:val="single" w:sz="4" w:space="0" w:color="auto"/>
              <w:right w:val="single" w:sz="4" w:space="0" w:color="auto"/>
            </w:tcBorders>
            <w:shd w:val="clear" w:color="000000" w:fill="0073BA"/>
            <w:vAlign w:val="center"/>
          </w:tcPr>
          <w:p w14:paraId="65423CE3" w14:textId="7668D7F9" w:rsidR="00A23A50" w:rsidRPr="00A23A50" w:rsidRDefault="00A23A50" w:rsidP="00FF5AB5">
            <w:pPr>
              <w:spacing w:before="0" w:line="240" w:lineRule="auto"/>
              <w:jc w:val="left"/>
              <w:rPr>
                <w:rFonts w:cs="Calibri"/>
                <w:b/>
                <w:bCs/>
                <w:color w:val="FFFFFF"/>
                <w:szCs w:val="22"/>
              </w:rPr>
            </w:pPr>
            <w:r>
              <w:rPr>
                <w:rFonts w:cs="Calibri"/>
                <w:b/>
                <w:bCs/>
                <w:color w:val="FFFFFF"/>
                <w:szCs w:val="22"/>
              </w:rPr>
              <w:t>APs</w:t>
            </w:r>
          </w:p>
        </w:tc>
        <w:tc>
          <w:tcPr>
            <w:tcW w:w="1042" w:type="dxa"/>
            <w:tcBorders>
              <w:top w:val="single" w:sz="4" w:space="0" w:color="auto"/>
              <w:left w:val="nil"/>
              <w:bottom w:val="single" w:sz="4" w:space="0" w:color="auto"/>
              <w:right w:val="single" w:sz="4" w:space="0" w:color="auto"/>
            </w:tcBorders>
            <w:shd w:val="clear" w:color="000000" w:fill="0073BA"/>
            <w:vAlign w:val="center"/>
          </w:tcPr>
          <w:p w14:paraId="06384D13" w14:textId="5E449CB4" w:rsidR="00A23A50" w:rsidRPr="00A23A50" w:rsidRDefault="00A23A50" w:rsidP="00FF5AB5">
            <w:pPr>
              <w:spacing w:before="0" w:line="240" w:lineRule="auto"/>
              <w:jc w:val="left"/>
              <w:rPr>
                <w:rFonts w:cs="Calibri"/>
                <w:b/>
                <w:bCs/>
                <w:color w:val="FFFFFF"/>
                <w:szCs w:val="22"/>
              </w:rPr>
            </w:pPr>
            <w:r>
              <w:rPr>
                <w:rFonts w:cs="Calibri"/>
                <w:b/>
                <w:bCs/>
                <w:color w:val="FFFFFF"/>
                <w:szCs w:val="22"/>
              </w:rPr>
              <w:t>Switches</w:t>
            </w:r>
          </w:p>
        </w:tc>
      </w:tr>
      <w:tr w:rsidR="00A23A50" w:rsidRPr="00A23A50" w14:paraId="273CD75B"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307E4E2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Trueba</w:t>
            </w:r>
          </w:p>
        </w:tc>
        <w:tc>
          <w:tcPr>
            <w:tcW w:w="3339" w:type="dxa"/>
            <w:tcBorders>
              <w:top w:val="nil"/>
              <w:left w:val="nil"/>
              <w:bottom w:val="single" w:sz="4" w:space="0" w:color="auto"/>
              <w:right w:val="single" w:sz="4" w:space="0" w:color="auto"/>
            </w:tcBorders>
            <w:shd w:val="clear" w:color="auto" w:fill="auto"/>
            <w:noWrap/>
            <w:vAlign w:val="center"/>
          </w:tcPr>
          <w:p w14:paraId="7888F293" w14:textId="77777777" w:rsidR="00A23A50" w:rsidRPr="00A23A50" w:rsidRDefault="00A23A50" w:rsidP="00A23A50">
            <w:pPr>
              <w:spacing w:before="0" w:line="240" w:lineRule="auto"/>
              <w:jc w:val="left"/>
              <w:rPr>
                <w:rFonts w:cs="Calibri"/>
                <w:szCs w:val="22"/>
              </w:rPr>
            </w:pPr>
            <w:r w:rsidRPr="00A23A50">
              <w:rPr>
                <w:rFonts w:cs="Calibri"/>
                <w:szCs w:val="22"/>
              </w:rPr>
              <w:t>Pza Pinares, 1, 4º.</w:t>
            </w:r>
          </w:p>
        </w:tc>
        <w:tc>
          <w:tcPr>
            <w:tcW w:w="914" w:type="dxa"/>
            <w:tcBorders>
              <w:top w:val="nil"/>
              <w:left w:val="nil"/>
              <w:bottom w:val="single" w:sz="4" w:space="0" w:color="auto"/>
              <w:right w:val="single" w:sz="4" w:space="0" w:color="auto"/>
            </w:tcBorders>
            <w:shd w:val="clear" w:color="auto" w:fill="auto"/>
            <w:vAlign w:val="center"/>
          </w:tcPr>
          <w:p w14:paraId="38CEEB6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20001</w:t>
            </w:r>
          </w:p>
        </w:tc>
        <w:tc>
          <w:tcPr>
            <w:tcW w:w="1295" w:type="dxa"/>
            <w:tcBorders>
              <w:top w:val="nil"/>
              <w:left w:val="nil"/>
              <w:bottom w:val="single" w:sz="4" w:space="0" w:color="auto"/>
              <w:right w:val="single" w:sz="4" w:space="0" w:color="auto"/>
            </w:tcBorders>
            <w:shd w:val="clear" w:color="auto" w:fill="auto"/>
            <w:vAlign w:val="center"/>
          </w:tcPr>
          <w:p w14:paraId="752903B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418059A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73FC0AF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r>
      <w:tr w:rsidR="00A23A50" w:rsidRPr="00A23A50" w14:paraId="6D0BBE52"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641E983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Itsas museoa</w:t>
            </w:r>
          </w:p>
        </w:tc>
        <w:tc>
          <w:tcPr>
            <w:tcW w:w="3339" w:type="dxa"/>
            <w:tcBorders>
              <w:top w:val="nil"/>
              <w:left w:val="nil"/>
              <w:bottom w:val="single" w:sz="4" w:space="0" w:color="auto"/>
              <w:right w:val="single" w:sz="4" w:space="0" w:color="auto"/>
            </w:tcBorders>
            <w:shd w:val="clear" w:color="auto" w:fill="auto"/>
            <w:noWrap/>
            <w:vAlign w:val="center"/>
          </w:tcPr>
          <w:p w14:paraId="04C1A3B7" w14:textId="77777777" w:rsidR="00A23A50" w:rsidRPr="00A23A50" w:rsidRDefault="00A23A50" w:rsidP="00A23A50">
            <w:pPr>
              <w:spacing w:before="0" w:line="240" w:lineRule="auto"/>
              <w:jc w:val="left"/>
              <w:rPr>
                <w:rFonts w:cs="Calibri"/>
                <w:szCs w:val="22"/>
              </w:rPr>
            </w:pPr>
            <w:r w:rsidRPr="00A23A50">
              <w:rPr>
                <w:rFonts w:cs="Calibri"/>
                <w:szCs w:val="22"/>
              </w:rPr>
              <w:t>Pº del Muelle 24</w:t>
            </w:r>
          </w:p>
        </w:tc>
        <w:tc>
          <w:tcPr>
            <w:tcW w:w="914" w:type="dxa"/>
            <w:tcBorders>
              <w:top w:val="nil"/>
              <w:left w:val="nil"/>
              <w:bottom w:val="single" w:sz="4" w:space="0" w:color="auto"/>
              <w:right w:val="single" w:sz="4" w:space="0" w:color="auto"/>
            </w:tcBorders>
            <w:shd w:val="clear" w:color="auto" w:fill="auto"/>
            <w:vAlign w:val="center"/>
          </w:tcPr>
          <w:p w14:paraId="13B2460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20003</w:t>
            </w:r>
          </w:p>
        </w:tc>
        <w:tc>
          <w:tcPr>
            <w:tcW w:w="1295" w:type="dxa"/>
            <w:tcBorders>
              <w:top w:val="nil"/>
              <w:left w:val="nil"/>
              <w:bottom w:val="single" w:sz="4" w:space="0" w:color="auto"/>
              <w:right w:val="single" w:sz="4" w:space="0" w:color="auto"/>
            </w:tcBorders>
            <w:shd w:val="clear" w:color="auto" w:fill="auto"/>
            <w:vAlign w:val="center"/>
          </w:tcPr>
          <w:p w14:paraId="393523E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46AF38F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4B28888F"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6B33A55B"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69150F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Santa Teresa</w:t>
            </w:r>
          </w:p>
        </w:tc>
        <w:tc>
          <w:tcPr>
            <w:tcW w:w="3339" w:type="dxa"/>
            <w:tcBorders>
              <w:top w:val="nil"/>
              <w:left w:val="nil"/>
              <w:bottom w:val="single" w:sz="4" w:space="0" w:color="auto"/>
              <w:right w:val="single" w:sz="4" w:space="0" w:color="auto"/>
            </w:tcBorders>
            <w:shd w:val="clear" w:color="auto" w:fill="auto"/>
            <w:noWrap/>
            <w:vAlign w:val="center"/>
          </w:tcPr>
          <w:p w14:paraId="3FDBF344" w14:textId="77777777" w:rsidR="00A23A50" w:rsidRPr="00A23A50" w:rsidRDefault="00A23A50" w:rsidP="00A23A50">
            <w:pPr>
              <w:spacing w:before="0" w:line="240" w:lineRule="auto"/>
              <w:jc w:val="left"/>
              <w:rPr>
                <w:rFonts w:cs="Calibri"/>
                <w:szCs w:val="22"/>
              </w:rPr>
            </w:pPr>
            <w:r w:rsidRPr="00A23A50">
              <w:rPr>
                <w:rFonts w:cs="Calibri"/>
                <w:szCs w:val="22"/>
              </w:rPr>
              <w:t>Andere E.Zipitria Kalea 3</w:t>
            </w:r>
          </w:p>
        </w:tc>
        <w:tc>
          <w:tcPr>
            <w:tcW w:w="914" w:type="dxa"/>
            <w:tcBorders>
              <w:top w:val="nil"/>
              <w:left w:val="nil"/>
              <w:bottom w:val="single" w:sz="4" w:space="0" w:color="auto"/>
              <w:right w:val="single" w:sz="4" w:space="0" w:color="auto"/>
            </w:tcBorders>
            <w:shd w:val="clear" w:color="auto" w:fill="auto"/>
            <w:vAlign w:val="center"/>
          </w:tcPr>
          <w:p w14:paraId="741041F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20003</w:t>
            </w:r>
          </w:p>
        </w:tc>
        <w:tc>
          <w:tcPr>
            <w:tcW w:w="1295" w:type="dxa"/>
            <w:tcBorders>
              <w:top w:val="nil"/>
              <w:left w:val="nil"/>
              <w:bottom w:val="single" w:sz="4" w:space="0" w:color="auto"/>
              <w:right w:val="single" w:sz="4" w:space="0" w:color="auto"/>
            </w:tcBorders>
            <w:shd w:val="clear" w:color="auto" w:fill="auto"/>
            <w:vAlign w:val="center"/>
          </w:tcPr>
          <w:p w14:paraId="2EBF2E1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775728E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4</w:t>
            </w:r>
          </w:p>
        </w:tc>
        <w:tc>
          <w:tcPr>
            <w:tcW w:w="1042" w:type="dxa"/>
            <w:tcBorders>
              <w:top w:val="nil"/>
              <w:left w:val="nil"/>
              <w:bottom w:val="single" w:sz="4" w:space="0" w:color="auto"/>
              <w:right w:val="single" w:sz="4" w:space="0" w:color="auto"/>
            </w:tcBorders>
            <w:shd w:val="clear" w:color="auto" w:fill="auto"/>
          </w:tcPr>
          <w:p w14:paraId="65C900E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r>
      <w:tr w:rsidR="00A23A50" w:rsidRPr="00A23A50" w14:paraId="2A4394C8"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AB8AD6F" w14:textId="5FF8CBC9" w:rsidR="00A23A50" w:rsidRPr="00A23A50" w:rsidRDefault="00A23A50" w:rsidP="00A23A50">
            <w:pPr>
              <w:spacing w:before="0" w:line="240" w:lineRule="auto"/>
              <w:rPr>
                <w:rFonts w:cs="Calibri"/>
                <w:color w:val="000000"/>
                <w:szCs w:val="22"/>
              </w:rPr>
            </w:pPr>
            <w:r>
              <w:rPr>
                <w:rFonts w:cs="Calibri"/>
                <w:color w:val="000000"/>
                <w:szCs w:val="22"/>
              </w:rPr>
              <w:t>Izfe</w:t>
            </w:r>
          </w:p>
        </w:tc>
        <w:tc>
          <w:tcPr>
            <w:tcW w:w="3339" w:type="dxa"/>
            <w:tcBorders>
              <w:top w:val="nil"/>
              <w:left w:val="nil"/>
              <w:bottom w:val="single" w:sz="4" w:space="0" w:color="auto"/>
              <w:right w:val="single" w:sz="4" w:space="0" w:color="auto"/>
            </w:tcBorders>
            <w:shd w:val="clear" w:color="auto" w:fill="auto"/>
            <w:noWrap/>
            <w:vAlign w:val="center"/>
          </w:tcPr>
          <w:p w14:paraId="19E2814C" w14:textId="77777777" w:rsidR="00A23A50" w:rsidRPr="00A23A50" w:rsidRDefault="00A23A50" w:rsidP="00A23A50">
            <w:pPr>
              <w:spacing w:before="0" w:line="240" w:lineRule="auto"/>
              <w:jc w:val="left"/>
              <w:rPr>
                <w:rFonts w:cs="Calibri"/>
                <w:szCs w:val="22"/>
              </w:rPr>
            </w:pPr>
            <w:r w:rsidRPr="00A23A50">
              <w:rPr>
                <w:rFonts w:cs="Calibri"/>
                <w:szCs w:val="22"/>
              </w:rPr>
              <w:t>Miramon Pasealekua,168</w:t>
            </w:r>
          </w:p>
        </w:tc>
        <w:tc>
          <w:tcPr>
            <w:tcW w:w="914" w:type="dxa"/>
            <w:tcBorders>
              <w:top w:val="nil"/>
              <w:left w:val="nil"/>
              <w:bottom w:val="single" w:sz="4" w:space="0" w:color="auto"/>
              <w:right w:val="single" w:sz="4" w:space="0" w:color="auto"/>
            </w:tcBorders>
            <w:shd w:val="clear" w:color="auto" w:fill="auto"/>
            <w:vAlign w:val="center"/>
          </w:tcPr>
          <w:p w14:paraId="218711C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20014</w:t>
            </w:r>
          </w:p>
        </w:tc>
        <w:tc>
          <w:tcPr>
            <w:tcW w:w="1295" w:type="dxa"/>
            <w:tcBorders>
              <w:top w:val="nil"/>
              <w:left w:val="nil"/>
              <w:bottom w:val="single" w:sz="4" w:space="0" w:color="auto"/>
              <w:right w:val="single" w:sz="4" w:space="0" w:color="auto"/>
            </w:tcBorders>
            <w:shd w:val="clear" w:color="auto" w:fill="auto"/>
            <w:vAlign w:val="center"/>
          </w:tcPr>
          <w:p w14:paraId="55C10E7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6A543CD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c>
          <w:tcPr>
            <w:tcW w:w="1042" w:type="dxa"/>
            <w:tcBorders>
              <w:top w:val="nil"/>
              <w:left w:val="nil"/>
              <w:bottom w:val="single" w:sz="4" w:space="0" w:color="auto"/>
              <w:right w:val="single" w:sz="4" w:space="0" w:color="auto"/>
            </w:tcBorders>
            <w:shd w:val="clear" w:color="auto" w:fill="auto"/>
          </w:tcPr>
          <w:p w14:paraId="3CAF405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r>
      <w:tr w:rsidR="00A23A50" w:rsidRPr="00A23A50" w14:paraId="1581FD8A"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DAF945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Txuri</w:t>
            </w:r>
          </w:p>
        </w:tc>
        <w:tc>
          <w:tcPr>
            <w:tcW w:w="3339" w:type="dxa"/>
            <w:tcBorders>
              <w:top w:val="nil"/>
              <w:left w:val="nil"/>
              <w:bottom w:val="single" w:sz="4" w:space="0" w:color="auto"/>
              <w:right w:val="single" w:sz="4" w:space="0" w:color="auto"/>
            </w:tcBorders>
            <w:shd w:val="clear" w:color="auto" w:fill="auto"/>
            <w:noWrap/>
            <w:vAlign w:val="center"/>
          </w:tcPr>
          <w:p w14:paraId="53D9FB8F" w14:textId="77777777" w:rsidR="00A23A50" w:rsidRPr="00A23A50" w:rsidRDefault="00A23A50" w:rsidP="00A23A50">
            <w:pPr>
              <w:spacing w:before="0" w:line="240" w:lineRule="auto"/>
              <w:jc w:val="left"/>
              <w:rPr>
                <w:rFonts w:cs="Calibri"/>
                <w:szCs w:val="22"/>
              </w:rPr>
            </w:pPr>
            <w:r w:rsidRPr="00A23A50">
              <w:rPr>
                <w:rFonts w:cs="Calibri"/>
                <w:szCs w:val="22"/>
              </w:rPr>
              <w:t>Paseo de Anoeta, 28</w:t>
            </w:r>
          </w:p>
        </w:tc>
        <w:tc>
          <w:tcPr>
            <w:tcW w:w="914" w:type="dxa"/>
            <w:tcBorders>
              <w:top w:val="nil"/>
              <w:left w:val="nil"/>
              <w:bottom w:val="single" w:sz="4" w:space="0" w:color="auto"/>
              <w:right w:val="single" w:sz="4" w:space="0" w:color="auto"/>
            </w:tcBorders>
            <w:shd w:val="clear" w:color="auto" w:fill="auto"/>
            <w:vAlign w:val="center"/>
          </w:tcPr>
          <w:p w14:paraId="6C947AD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20014</w:t>
            </w:r>
          </w:p>
        </w:tc>
        <w:tc>
          <w:tcPr>
            <w:tcW w:w="1295" w:type="dxa"/>
            <w:tcBorders>
              <w:top w:val="nil"/>
              <w:left w:val="nil"/>
              <w:bottom w:val="single" w:sz="4" w:space="0" w:color="auto"/>
              <w:right w:val="single" w:sz="4" w:space="0" w:color="auto"/>
            </w:tcBorders>
            <w:shd w:val="clear" w:color="auto" w:fill="auto"/>
            <w:vAlign w:val="center"/>
          </w:tcPr>
          <w:p w14:paraId="17392E1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07A9499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3</w:t>
            </w:r>
          </w:p>
        </w:tc>
        <w:tc>
          <w:tcPr>
            <w:tcW w:w="1042" w:type="dxa"/>
            <w:tcBorders>
              <w:top w:val="nil"/>
              <w:left w:val="nil"/>
              <w:bottom w:val="single" w:sz="4" w:space="0" w:color="auto"/>
              <w:right w:val="single" w:sz="4" w:space="0" w:color="auto"/>
            </w:tcBorders>
            <w:shd w:val="clear" w:color="auto" w:fill="auto"/>
          </w:tcPr>
          <w:p w14:paraId="0478488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r>
      <w:tr w:rsidR="00A23A50" w:rsidRPr="00A23A50" w14:paraId="198503AE"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36E862F6" w14:textId="417EBDDC" w:rsidR="00A23A50" w:rsidRPr="00A23A50" w:rsidRDefault="00A23A50" w:rsidP="00A23A50">
            <w:pPr>
              <w:spacing w:before="0" w:line="240" w:lineRule="auto"/>
              <w:rPr>
                <w:rFonts w:cs="Calibri"/>
                <w:color w:val="000000"/>
                <w:szCs w:val="22"/>
              </w:rPr>
            </w:pPr>
            <w:r w:rsidRPr="00A23A50">
              <w:rPr>
                <w:rFonts w:cs="Calibri"/>
                <w:color w:val="000000"/>
                <w:szCs w:val="22"/>
              </w:rPr>
              <w:t>BaiEsan</w:t>
            </w:r>
            <w:r>
              <w:rPr>
                <w:rFonts w:cs="Calibri"/>
                <w:color w:val="000000"/>
                <w:szCs w:val="22"/>
              </w:rPr>
              <w:t xml:space="preserve"> (Suhiltzaileak Garbera)</w:t>
            </w:r>
          </w:p>
        </w:tc>
        <w:tc>
          <w:tcPr>
            <w:tcW w:w="3339" w:type="dxa"/>
            <w:tcBorders>
              <w:top w:val="nil"/>
              <w:left w:val="nil"/>
              <w:bottom w:val="single" w:sz="4" w:space="0" w:color="auto"/>
              <w:right w:val="single" w:sz="4" w:space="0" w:color="auto"/>
            </w:tcBorders>
            <w:shd w:val="clear" w:color="auto" w:fill="auto"/>
            <w:noWrap/>
            <w:vAlign w:val="center"/>
          </w:tcPr>
          <w:p w14:paraId="0C294A51" w14:textId="77777777" w:rsidR="00A23A50" w:rsidRPr="00A23A50" w:rsidRDefault="00A23A50" w:rsidP="00A23A50">
            <w:pPr>
              <w:spacing w:before="0" w:line="240" w:lineRule="auto"/>
              <w:jc w:val="left"/>
              <w:rPr>
                <w:rFonts w:cs="Calibri"/>
                <w:szCs w:val="22"/>
              </w:rPr>
            </w:pPr>
            <w:r w:rsidRPr="00A23A50">
              <w:rPr>
                <w:rFonts w:cs="Calibri"/>
                <w:szCs w:val="22"/>
              </w:rPr>
              <w:t>Paseo Otxoki 100</w:t>
            </w:r>
          </w:p>
        </w:tc>
        <w:tc>
          <w:tcPr>
            <w:tcW w:w="914" w:type="dxa"/>
            <w:tcBorders>
              <w:top w:val="nil"/>
              <w:left w:val="nil"/>
              <w:bottom w:val="single" w:sz="4" w:space="0" w:color="auto"/>
              <w:right w:val="single" w:sz="4" w:space="0" w:color="auto"/>
            </w:tcBorders>
            <w:shd w:val="clear" w:color="auto" w:fill="auto"/>
            <w:vAlign w:val="center"/>
          </w:tcPr>
          <w:p w14:paraId="2714BBD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20015</w:t>
            </w:r>
          </w:p>
        </w:tc>
        <w:tc>
          <w:tcPr>
            <w:tcW w:w="1295" w:type="dxa"/>
            <w:tcBorders>
              <w:top w:val="nil"/>
              <w:left w:val="nil"/>
              <w:bottom w:val="single" w:sz="4" w:space="0" w:color="auto"/>
              <w:right w:val="single" w:sz="4" w:space="0" w:color="auto"/>
            </w:tcBorders>
            <w:shd w:val="clear" w:color="auto" w:fill="auto"/>
            <w:vAlign w:val="center"/>
          </w:tcPr>
          <w:p w14:paraId="6176628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15AF66F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050E880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r>
      <w:tr w:rsidR="00A23A50" w:rsidRPr="00A23A50" w14:paraId="240644FC"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EEAF837" w14:textId="1B4DB103" w:rsidR="00A23A50" w:rsidRPr="00A23A50" w:rsidRDefault="00A23A50" w:rsidP="00A23A50">
            <w:pPr>
              <w:spacing w:before="0" w:line="240" w:lineRule="auto"/>
              <w:rPr>
                <w:rFonts w:cs="Calibri"/>
                <w:b/>
                <w:bCs/>
                <w:i/>
                <w:iCs/>
                <w:color w:val="000000"/>
                <w:szCs w:val="22"/>
              </w:rPr>
            </w:pPr>
            <w:r w:rsidRPr="00A23A50">
              <w:rPr>
                <w:rFonts w:cs="Calibri"/>
                <w:b/>
                <w:bCs/>
                <w:i/>
                <w:iCs/>
                <w:color w:val="000000"/>
                <w:szCs w:val="22"/>
              </w:rPr>
              <w:t>Villa Asuncion</w:t>
            </w:r>
            <w:r w:rsidR="009D6D3F">
              <w:rPr>
                <w:rFonts w:cs="Calibri"/>
                <w:b/>
                <w:bCs/>
                <w:i/>
                <w:iCs/>
                <w:color w:val="000000"/>
                <w:szCs w:val="22"/>
              </w:rPr>
              <w:t>*</w:t>
            </w:r>
          </w:p>
        </w:tc>
        <w:tc>
          <w:tcPr>
            <w:tcW w:w="3339" w:type="dxa"/>
            <w:tcBorders>
              <w:top w:val="nil"/>
              <w:left w:val="nil"/>
              <w:bottom w:val="single" w:sz="4" w:space="0" w:color="auto"/>
              <w:right w:val="single" w:sz="4" w:space="0" w:color="auto"/>
            </w:tcBorders>
            <w:shd w:val="clear" w:color="auto" w:fill="auto"/>
            <w:noWrap/>
            <w:vAlign w:val="center"/>
          </w:tcPr>
          <w:p w14:paraId="37410CD4" w14:textId="77777777" w:rsidR="00A23A50" w:rsidRPr="00A23A50" w:rsidRDefault="00A23A50" w:rsidP="00A23A50">
            <w:pPr>
              <w:spacing w:before="0" w:line="240" w:lineRule="auto"/>
              <w:jc w:val="left"/>
              <w:rPr>
                <w:rFonts w:cs="Calibri"/>
                <w:szCs w:val="22"/>
              </w:rPr>
            </w:pPr>
            <w:r w:rsidRPr="00A23A50">
              <w:rPr>
                <w:rFonts w:cs="Calibri"/>
                <w:szCs w:val="22"/>
              </w:rPr>
              <w:t>Alcalde J. Elosegi Hiribidea, 275</w:t>
            </w:r>
          </w:p>
        </w:tc>
        <w:tc>
          <w:tcPr>
            <w:tcW w:w="914" w:type="dxa"/>
            <w:tcBorders>
              <w:top w:val="nil"/>
              <w:left w:val="nil"/>
              <w:bottom w:val="single" w:sz="4" w:space="0" w:color="auto"/>
              <w:right w:val="single" w:sz="4" w:space="0" w:color="auto"/>
            </w:tcBorders>
            <w:shd w:val="clear" w:color="auto" w:fill="auto"/>
            <w:vAlign w:val="center"/>
          </w:tcPr>
          <w:p w14:paraId="5595F95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20015</w:t>
            </w:r>
          </w:p>
        </w:tc>
        <w:tc>
          <w:tcPr>
            <w:tcW w:w="1295" w:type="dxa"/>
            <w:tcBorders>
              <w:top w:val="nil"/>
              <w:left w:val="nil"/>
              <w:bottom w:val="single" w:sz="4" w:space="0" w:color="auto"/>
              <w:right w:val="single" w:sz="4" w:space="0" w:color="auto"/>
            </w:tcBorders>
            <w:shd w:val="clear" w:color="auto" w:fill="auto"/>
            <w:vAlign w:val="center"/>
          </w:tcPr>
          <w:p w14:paraId="758BF7D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15AEEC0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3</w:t>
            </w:r>
          </w:p>
        </w:tc>
        <w:tc>
          <w:tcPr>
            <w:tcW w:w="1042" w:type="dxa"/>
            <w:tcBorders>
              <w:top w:val="nil"/>
              <w:left w:val="nil"/>
              <w:bottom w:val="single" w:sz="4" w:space="0" w:color="auto"/>
              <w:right w:val="single" w:sz="4" w:space="0" w:color="auto"/>
            </w:tcBorders>
            <w:shd w:val="clear" w:color="auto" w:fill="auto"/>
          </w:tcPr>
          <w:p w14:paraId="72A0F5E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r>
      <w:tr w:rsidR="00A23A50" w:rsidRPr="00A23A50" w14:paraId="256C3175"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F91358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Camineros Donostia</w:t>
            </w:r>
          </w:p>
        </w:tc>
        <w:tc>
          <w:tcPr>
            <w:tcW w:w="3339" w:type="dxa"/>
            <w:tcBorders>
              <w:top w:val="nil"/>
              <w:left w:val="nil"/>
              <w:bottom w:val="single" w:sz="4" w:space="0" w:color="auto"/>
              <w:right w:val="single" w:sz="4" w:space="0" w:color="auto"/>
            </w:tcBorders>
            <w:shd w:val="clear" w:color="auto" w:fill="auto"/>
            <w:noWrap/>
            <w:vAlign w:val="center"/>
          </w:tcPr>
          <w:p w14:paraId="20BEC4C0" w14:textId="77777777" w:rsidR="00A23A50" w:rsidRPr="00A23A50" w:rsidRDefault="00A23A50" w:rsidP="00A23A50">
            <w:pPr>
              <w:spacing w:before="0" w:line="240" w:lineRule="auto"/>
              <w:jc w:val="left"/>
              <w:rPr>
                <w:rFonts w:cs="Calibri"/>
                <w:szCs w:val="22"/>
              </w:rPr>
            </w:pPr>
            <w:r w:rsidRPr="00A23A50">
              <w:rPr>
                <w:rFonts w:cs="Calibri"/>
                <w:szCs w:val="22"/>
              </w:rPr>
              <w:t>Zubiberri Bidea, 7B</w:t>
            </w:r>
          </w:p>
        </w:tc>
        <w:tc>
          <w:tcPr>
            <w:tcW w:w="914" w:type="dxa"/>
            <w:tcBorders>
              <w:top w:val="nil"/>
              <w:left w:val="nil"/>
              <w:bottom w:val="single" w:sz="4" w:space="0" w:color="auto"/>
              <w:right w:val="single" w:sz="4" w:space="0" w:color="auto"/>
            </w:tcBorders>
            <w:shd w:val="clear" w:color="auto" w:fill="auto"/>
            <w:vAlign w:val="center"/>
          </w:tcPr>
          <w:p w14:paraId="518EAB4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20018</w:t>
            </w:r>
          </w:p>
        </w:tc>
        <w:tc>
          <w:tcPr>
            <w:tcW w:w="1295" w:type="dxa"/>
            <w:tcBorders>
              <w:top w:val="nil"/>
              <w:left w:val="nil"/>
              <w:bottom w:val="single" w:sz="4" w:space="0" w:color="auto"/>
              <w:right w:val="single" w:sz="4" w:space="0" w:color="auto"/>
            </w:tcBorders>
            <w:shd w:val="clear" w:color="auto" w:fill="auto"/>
            <w:vAlign w:val="center"/>
          </w:tcPr>
          <w:p w14:paraId="694D9F1A"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61DDA04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0E59C87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14F4C87D"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42B2202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ZIUR</w:t>
            </w:r>
          </w:p>
        </w:tc>
        <w:tc>
          <w:tcPr>
            <w:tcW w:w="3339" w:type="dxa"/>
            <w:tcBorders>
              <w:top w:val="nil"/>
              <w:left w:val="nil"/>
              <w:bottom w:val="single" w:sz="4" w:space="0" w:color="auto"/>
              <w:right w:val="single" w:sz="4" w:space="0" w:color="auto"/>
            </w:tcBorders>
            <w:shd w:val="clear" w:color="auto" w:fill="auto"/>
            <w:noWrap/>
            <w:vAlign w:val="center"/>
          </w:tcPr>
          <w:p w14:paraId="46878EE5" w14:textId="77777777" w:rsidR="00A23A50" w:rsidRPr="00A23A50" w:rsidRDefault="00A23A50" w:rsidP="00A23A50">
            <w:pPr>
              <w:spacing w:before="0" w:line="240" w:lineRule="auto"/>
              <w:jc w:val="left"/>
              <w:rPr>
                <w:rFonts w:cs="Calibri"/>
                <w:szCs w:val="22"/>
              </w:rPr>
            </w:pPr>
            <w:r w:rsidRPr="00A23A50">
              <w:rPr>
                <w:rFonts w:cs="Calibri"/>
                <w:szCs w:val="22"/>
              </w:rPr>
              <w:t xml:space="preserve">Zuatzu Edificio Urola, 7, pl 1ª, Local 2 </w:t>
            </w:r>
          </w:p>
        </w:tc>
        <w:tc>
          <w:tcPr>
            <w:tcW w:w="914" w:type="dxa"/>
            <w:tcBorders>
              <w:top w:val="nil"/>
              <w:left w:val="nil"/>
              <w:bottom w:val="single" w:sz="4" w:space="0" w:color="auto"/>
              <w:right w:val="single" w:sz="4" w:space="0" w:color="auto"/>
            </w:tcBorders>
            <w:shd w:val="clear" w:color="auto" w:fill="auto"/>
            <w:vAlign w:val="center"/>
          </w:tcPr>
          <w:p w14:paraId="5981B92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20018</w:t>
            </w:r>
          </w:p>
        </w:tc>
        <w:tc>
          <w:tcPr>
            <w:tcW w:w="1295" w:type="dxa"/>
            <w:tcBorders>
              <w:top w:val="nil"/>
              <w:left w:val="nil"/>
              <w:bottom w:val="single" w:sz="4" w:space="0" w:color="auto"/>
              <w:right w:val="single" w:sz="4" w:space="0" w:color="auto"/>
            </w:tcBorders>
            <w:shd w:val="clear" w:color="auto" w:fill="auto"/>
            <w:vAlign w:val="center"/>
          </w:tcPr>
          <w:p w14:paraId="60A94F28"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5A4E95A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4</w:t>
            </w:r>
          </w:p>
        </w:tc>
        <w:tc>
          <w:tcPr>
            <w:tcW w:w="1042" w:type="dxa"/>
            <w:tcBorders>
              <w:top w:val="nil"/>
              <w:left w:val="nil"/>
              <w:bottom w:val="single" w:sz="4" w:space="0" w:color="auto"/>
              <w:right w:val="single" w:sz="4" w:space="0" w:color="auto"/>
            </w:tcBorders>
            <w:shd w:val="clear" w:color="auto" w:fill="auto"/>
          </w:tcPr>
          <w:p w14:paraId="13CF5B78"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r>
      <w:tr w:rsidR="00A23A50" w:rsidRPr="00A23A50" w14:paraId="452E3732"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0DBC183D"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Egoitza Errenteria</w:t>
            </w:r>
          </w:p>
        </w:tc>
        <w:tc>
          <w:tcPr>
            <w:tcW w:w="3339" w:type="dxa"/>
            <w:tcBorders>
              <w:top w:val="nil"/>
              <w:left w:val="nil"/>
              <w:bottom w:val="single" w:sz="4" w:space="0" w:color="auto"/>
              <w:right w:val="single" w:sz="4" w:space="0" w:color="auto"/>
            </w:tcBorders>
            <w:shd w:val="clear" w:color="auto" w:fill="auto"/>
            <w:noWrap/>
            <w:vAlign w:val="center"/>
          </w:tcPr>
          <w:p w14:paraId="03FA91D0" w14:textId="77777777" w:rsidR="00A23A50" w:rsidRPr="00A23A50" w:rsidRDefault="00A23A50" w:rsidP="00A23A50">
            <w:pPr>
              <w:spacing w:before="0" w:line="240" w:lineRule="auto"/>
              <w:jc w:val="left"/>
              <w:rPr>
                <w:rFonts w:cs="Calibri"/>
                <w:szCs w:val="22"/>
              </w:rPr>
            </w:pPr>
            <w:r w:rsidRPr="00A23A50">
              <w:rPr>
                <w:rFonts w:cs="Calibri"/>
                <w:szCs w:val="22"/>
              </w:rPr>
              <w:t>Gabierrota Pasealekua, z/g</w:t>
            </w:r>
          </w:p>
        </w:tc>
        <w:tc>
          <w:tcPr>
            <w:tcW w:w="914" w:type="dxa"/>
            <w:tcBorders>
              <w:top w:val="nil"/>
              <w:left w:val="nil"/>
              <w:bottom w:val="single" w:sz="4" w:space="0" w:color="auto"/>
              <w:right w:val="single" w:sz="4" w:space="0" w:color="auto"/>
            </w:tcBorders>
            <w:shd w:val="clear" w:color="auto" w:fill="auto"/>
            <w:vAlign w:val="center"/>
          </w:tcPr>
          <w:p w14:paraId="3EB88E2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20100</w:t>
            </w:r>
          </w:p>
        </w:tc>
        <w:tc>
          <w:tcPr>
            <w:tcW w:w="1295" w:type="dxa"/>
            <w:tcBorders>
              <w:top w:val="nil"/>
              <w:left w:val="nil"/>
              <w:bottom w:val="single" w:sz="4" w:space="0" w:color="auto"/>
              <w:right w:val="single" w:sz="4" w:space="0" w:color="auto"/>
            </w:tcBorders>
            <w:shd w:val="clear" w:color="auto" w:fill="auto"/>
            <w:vAlign w:val="center"/>
          </w:tcPr>
          <w:p w14:paraId="4931A9AF"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Errenteria</w:t>
            </w:r>
          </w:p>
        </w:tc>
        <w:tc>
          <w:tcPr>
            <w:tcW w:w="504" w:type="dxa"/>
            <w:tcBorders>
              <w:top w:val="nil"/>
              <w:left w:val="nil"/>
              <w:bottom w:val="single" w:sz="4" w:space="0" w:color="auto"/>
              <w:right w:val="single" w:sz="4" w:space="0" w:color="auto"/>
            </w:tcBorders>
            <w:shd w:val="clear" w:color="auto" w:fill="auto"/>
          </w:tcPr>
          <w:p w14:paraId="114777A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7DC68D78"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r>
      <w:tr w:rsidR="00A23A50" w:rsidRPr="00A23A50" w14:paraId="3B5C240A"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90843B8"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Egoitza Andoain</w:t>
            </w:r>
          </w:p>
        </w:tc>
        <w:tc>
          <w:tcPr>
            <w:tcW w:w="3339" w:type="dxa"/>
            <w:tcBorders>
              <w:top w:val="nil"/>
              <w:left w:val="nil"/>
              <w:bottom w:val="single" w:sz="4" w:space="0" w:color="auto"/>
              <w:right w:val="single" w:sz="4" w:space="0" w:color="auto"/>
            </w:tcBorders>
            <w:shd w:val="clear" w:color="auto" w:fill="auto"/>
            <w:noWrap/>
            <w:vAlign w:val="center"/>
          </w:tcPr>
          <w:p w14:paraId="6D1AB96A" w14:textId="77777777" w:rsidR="00A23A50" w:rsidRPr="00A23A50" w:rsidRDefault="00A23A50" w:rsidP="00A23A50">
            <w:pPr>
              <w:spacing w:before="0" w:line="240" w:lineRule="auto"/>
              <w:jc w:val="left"/>
              <w:rPr>
                <w:rFonts w:cs="Calibri"/>
                <w:szCs w:val="22"/>
              </w:rPr>
            </w:pPr>
            <w:r w:rsidRPr="00A23A50">
              <w:rPr>
                <w:rFonts w:cs="Calibri"/>
                <w:szCs w:val="22"/>
              </w:rPr>
              <w:t>Ama Kandida Etorbidea, 23</w:t>
            </w:r>
          </w:p>
        </w:tc>
        <w:tc>
          <w:tcPr>
            <w:tcW w:w="914" w:type="dxa"/>
            <w:tcBorders>
              <w:top w:val="nil"/>
              <w:left w:val="nil"/>
              <w:bottom w:val="single" w:sz="4" w:space="0" w:color="auto"/>
              <w:right w:val="single" w:sz="4" w:space="0" w:color="auto"/>
            </w:tcBorders>
            <w:shd w:val="clear" w:color="auto" w:fill="auto"/>
            <w:vAlign w:val="center"/>
          </w:tcPr>
          <w:p w14:paraId="354813F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20140</w:t>
            </w:r>
          </w:p>
        </w:tc>
        <w:tc>
          <w:tcPr>
            <w:tcW w:w="1295" w:type="dxa"/>
            <w:tcBorders>
              <w:top w:val="nil"/>
              <w:left w:val="nil"/>
              <w:bottom w:val="single" w:sz="4" w:space="0" w:color="auto"/>
              <w:right w:val="single" w:sz="4" w:space="0" w:color="auto"/>
            </w:tcBorders>
            <w:shd w:val="clear" w:color="auto" w:fill="auto"/>
            <w:vAlign w:val="center"/>
          </w:tcPr>
          <w:p w14:paraId="2932B95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Andoain</w:t>
            </w:r>
          </w:p>
        </w:tc>
        <w:tc>
          <w:tcPr>
            <w:tcW w:w="504" w:type="dxa"/>
            <w:tcBorders>
              <w:top w:val="nil"/>
              <w:left w:val="nil"/>
              <w:bottom w:val="single" w:sz="4" w:space="0" w:color="auto"/>
              <w:right w:val="single" w:sz="4" w:space="0" w:color="auto"/>
            </w:tcBorders>
            <w:shd w:val="clear" w:color="auto" w:fill="auto"/>
          </w:tcPr>
          <w:p w14:paraId="19FCBA1D"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0F7CA1E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0FA659CD"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58DF568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GHK</w:t>
            </w:r>
          </w:p>
        </w:tc>
        <w:tc>
          <w:tcPr>
            <w:tcW w:w="3339" w:type="dxa"/>
            <w:tcBorders>
              <w:top w:val="nil"/>
              <w:left w:val="nil"/>
              <w:bottom w:val="single" w:sz="4" w:space="0" w:color="auto"/>
              <w:right w:val="single" w:sz="4" w:space="0" w:color="auto"/>
            </w:tcBorders>
            <w:shd w:val="clear" w:color="auto" w:fill="auto"/>
            <w:noWrap/>
            <w:vAlign w:val="center"/>
          </w:tcPr>
          <w:p w14:paraId="0B07F435" w14:textId="77777777" w:rsidR="00A23A50" w:rsidRPr="00A23A50" w:rsidRDefault="00A23A50" w:rsidP="00A23A50">
            <w:pPr>
              <w:spacing w:before="0" w:line="240" w:lineRule="auto"/>
              <w:jc w:val="left"/>
              <w:rPr>
                <w:rFonts w:cs="Calibri"/>
                <w:szCs w:val="22"/>
              </w:rPr>
            </w:pPr>
            <w:r w:rsidRPr="00A23A50">
              <w:rPr>
                <w:rFonts w:cs="Calibri"/>
                <w:szCs w:val="22"/>
              </w:rPr>
              <w:t>Poligono Eskuzaitzeta. Paseo Arrapide, 66. Zubieta</w:t>
            </w:r>
          </w:p>
        </w:tc>
        <w:tc>
          <w:tcPr>
            <w:tcW w:w="914" w:type="dxa"/>
            <w:tcBorders>
              <w:top w:val="nil"/>
              <w:left w:val="nil"/>
              <w:bottom w:val="single" w:sz="4" w:space="0" w:color="auto"/>
              <w:right w:val="single" w:sz="4" w:space="0" w:color="auto"/>
            </w:tcBorders>
            <w:shd w:val="clear" w:color="auto" w:fill="auto"/>
            <w:vAlign w:val="center"/>
          </w:tcPr>
          <w:p w14:paraId="4B30435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20160</w:t>
            </w:r>
          </w:p>
        </w:tc>
        <w:tc>
          <w:tcPr>
            <w:tcW w:w="1295" w:type="dxa"/>
            <w:tcBorders>
              <w:top w:val="nil"/>
              <w:left w:val="nil"/>
              <w:bottom w:val="single" w:sz="4" w:space="0" w:color="auto"/>
              <w:right w:val="single" w:sz="4" w:space="0" w:color="auto"/>
            </w:tcBorders>
            <w:shd w:val="clear" w:color="auto" w:fill="auto"/>
            <w:vAlign w:val="center"/>
          </w:tcPr>
          <w:p w14:paraId="159408E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6B26EE9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6</w:t>
            </w:r>
          </w:p>
        </w:tc>
        <w:tc>
          <w:tcPr>
            <w:tcW w:w="1042" w:type="dxa"/>
            <w:tcBorders>
              <w:top w:val="nil"/>
              <w:left w:val="nil"/>
              <w:bottom w:val="single" w:sz="4" w:space="0" w:color="auto"/>
              <w:right w:val="single" w:sz="4" w:space="0" w:color="auto"/>
            </w:tcBorders>
            <w:shd w:val="clear" w:color="auto" w:fill="auto"/>
          </w:tcPr>
          <w:p w14:paraId="4F9B30A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6DF1D01B"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BCFCCD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NaturklimaZubieta</w:t>
            </w:r>
          </w:p>
        </w:tc>
        <w:tc>
          <w:tcPr>
            <w:tcW w:w="3339" w:type="dxa"/>
            <w:tcBorders>
              <w:top w:val="nil"/>
              <w:left w:val="nil"/>
              <w:bottom w:val="single" w:sz="4" w:space="0" w:color="auto"/>
              <w:right w:val="single" w:sz="4" w:space="0" w:color="auto"/>
            </w:tcBorders>
            <w:shd w:val="clear" w:color="auto" w:fill="auto"/>
            <w:noWrap/>
            <w:vAlign w:val="center"/>
          </w:tcPr>
          <w:p w14:paraId="6DF30762" w14:textId="77777777" w:rsidR="00A23A50" w:rsidRPr="00A23A50" w:rsidRDefault="00A23A50" w:rsidP="00A23A50">
            <w:pPr>
              <w:spacing w:before="0" w:line="240" w:lineRule="auto"/>
              <w:jc w:val="left"/>
              <w:rPr>
                <w:rFonts w:cs="Calibri"/>
                <w:szCs w:val="22"/>
              </w:rPr>
            </w:pPr>
            <w:r w:rsidRPr="00A23A50">
              <w:rPr>
                <w:rFonts w:cs="Calibri"/>
                <w:szCs w:val="22"/>
              </w:rPr>
              <w:t>Poligono Eskuzaitzeta. Paseo Arrapide, 66. Zubieta</w:t>
            </w:r>
          </w:p>
        </w:tc>
        <w:tc>
          <w:tcPr>
            <w:tcW w:w="914" w:type="dxa"/>
            <w:tcBorders>
              <w:top w:val="nil"/>
              <w:left w:val="nil"/>
              <w:bottom w:val="single" w:sz="4" w:space="0" w:color="auto"/>
              <w:right w:val="single" w:sz="4" w:space="0" w:color="auto"/>
            </w:tcBorders>
            <w:shd w:val="clear" w:color="auto" w:fill="auto"/>
            <w:vAlign w:val="center"/>
          </w:tcPr>
          <w:p w14:paraId="1F6F375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20160</w:t>
            </w:r>
          </w:p>
        </w:tc>
        <w:tc>
          <w:tcPr>
            <w:tcW w:w="1295" w:type="dxa"/>
            <w:tcBorders>
              <w:top w:val="nil"/>
              <w:left w:val="nil"/>
              <w:bottom w:val="single" w:sz="4" w:space="0" w:color="auto"/>
              <w:right w:val="single" w:sz="4" w:space="0" w:color="auto"/>
            </w:tcBorders>
            <w:shd w:val="clear" w:color="auto" w:fill="auto"/>
            <w:vAlign w:val="center"/>
          </w:tcPr>
          <w:p w14:paraId="08AB888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Donostia</w:t>
            </w:r>
          </w:p>
        </w:tc>
        <w:tc>
          <w:tcPr>
            <w:tcW w:w="504" w:type="dxa"/>
            <w:tcBorders>
              <w:top w:val="nil"/>
              <w:left w:val="nil"/>
              <w:bottom w:val="single" w:sz="4" w:space="0" w:color="auto"/>
              <w:right w:val="single" w:sz="4" w:space="0" w:color="auto"/>
            </w:tcBorders>
            <w:shd w:val="clear" w:color="auto" w:fill="auto"/>
          </w:tcPr>
          <w:p w14:paraId="37A1A78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4FA4523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19316404"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0C97F6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Aterpetxea Segura</w:t>
            </w:r>
          </w:p>
        </w:tc>
        <w:tc>
          <w:tcPr>
            <w:tcW w:w="3339" w:type="dxa"/>
            <w:tcBorders>
              <w:top w:val="nil"/>
              <w:left w:val="nil"/>
              <w:bottom w:val="single" w:sz="4" w:space="0" w:color="auto"/>
              <w:right w:val="single" w:sz="4" w:space="0" w:color="auto"/>
            </w:tcBorders>
            <w:shd w:val="clear" w:color="auto" w:fill="auto"/>
            <w:noWrap/>
            <w:vAlign w:val="center"/>
          </w:tcPr>
          <w:p w14:paraId="7D28E23C" w14:textId="77777777" w:rsidR="00A23A50" w:rsidRPr="00A23A50" w:rsidRDefault="00A23A50" w:rsidP="00A23A50">
            <w:pPr>
              <w:spacing w:before="0" w:line="240" w:lineRule="auto"/>
              <w:jc w:val="left"/>
              <w:rPr>
                <w:rFonts w:cs="Calibri"/>
                <w:szCs w:val="22"/>
              </w:rPr>
            </w:pPr>
            <w:r w:rsidRPr="00A23A50">
              <w:rPr>
                <w:rFonts w:cs="Calibri"/>
                <w:szCs w:val="22"/>
              </w:rPr>
              <w:t>Konbentu, 8, bajo</w:t>
            </w:r>
          </w:p>
        </w:tc>
        <w:tc>
          <w:tcPr>
            <w:tcW w:w="914" w:type="dxa"/>
            <w:tcBorders>
              <w:top w:val="nil"/>
              <w:left w:val="nil"/>
              <w:bottom w:val="single" w:sz="4" w:space="0" w:color="auto"/>
              <w:right w:val="single" w:sz="4" w:space="0" w:color="auto"/>
            </w:tcBorders>
            <w:shd w:val="clear" w:color="auto" w:fill="auto"/>
            <w:vAlign w:val="center"/>
          </w:tcPr>
          <w:p w14:paraId="247C1FF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20214</w:t>
            </w:r>
          </w:p>
        </w:tc>
        <w:tc>
          <w:tcPr>
            <w:tcW w:w="1295" w:type="dxa"/>
            <w:tcBorders>
              <w:top w:val="nil"/>
              <w:left w:val="nil"/>
              <w:bottom w:val="single" w:sz="4" w:space="0" w:color="auto"/>
              <w:right w:val="single" w:sz="4" w:space="0" w:color="auto"/>
            </w:tcBorders>
            <w:shd w:val="clear" w:color="auto" w:fill="auto"/>
            <w:vAlign w:val="center"/>
          </w:tcPr>
          <w:p w14:paraId="48E23C0A"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Segura</w:t>
            </w:r>
          </w:p>
        </w:tc>
        <w:tc>
          <w:tcPr>
            <w:tcW w:w="504" w:type="dxa"/>
            <w:tcBorders>
              <w:top w:val="nil"/>
              <w:left w:val="nil"/>
              <w:bottom w:val="single" w:sz="4" w:space="0" w:color="auto"/>
              <w:right w:val="single" w:sz="4" w:space="0" w:color="auto"/>
            </w:tcBorders>
            <w:shd w:val="clear" w:color="auto" w:fill="auto"/>
          </w:tcPr>
          <w:p w14:paraId="2A261D28"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4</w:t>
            </w:r>
          </w:p>
        </w:tc>
        <w:tc>
          <w:tcPr>
            <w:tcW w:w="1042" w:type="dxa"/>
            <w:tcBorders>
              <w:top w:val="nil"/>
              <w:left w:val="nil"/>
              <w:bottom w:val="single" w:sz="4" w:space="0" w:color="auto"/>
              <w:right w:val="single" w:sz="4" w:space="0" w:color="auto"/>
            </w:tcBorders>
            <w:shd w:val="clear" w:color="auto" w:fill="auto"/>
          </w:tcPr>
          <w:p w14:paraId="133952FD"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04A3CFFE"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6D6B87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Zumalakarregi museoa</w:t>
            </w:r>
          </w:p>
        </w:tc>
        <w:tc>
          <w:tcPr>
            <w:tcW w:w="3339" w:type="dxa"/>
            <w:tcBorders>
              <w:top w:val="nil"/>
              <w:left w:val="nil"/>
              <w:bottom w:val="single" w:sz="4" w:space="0" w:color="auto"/>
              <w:right w:val="single" w:sz="4" w:space="0" w:color="auto"/>
            </w:tcBorders>
            <w:shd w:val="clear" w:color="auto" w:fill="auto"/>
            <w:noWrap/>
            <w:vAlign w:val="center"/>
          </w:tcPr>
          <w:p w14:paraId="466F3386" w14:textId="77777777" w:rsidR="00A23A50" w:rsidRPr="00A23A50" w:rsidRDefault="00A23A50" w:rsidP="00A23A50">
            <w:pPr>
              <w:spacing w:before="0" w:line="240" w:lineRule="auto"/>
              <w:jc w:val="left"/>
              <w:rPr>
                <w:rFonts w:cs="Calibri"/>
                <w:szCs w:val="22"/>
              </w:rPr>
            </w:pPr>
            <w:r w:rsidRPr="00A23A50">
              <w:rPr>
                <w:rFonts w:cs="Calibri"/>
                <w:szCs w:val="22"/>
              </w:rPr>
              <w:t>Muxika Egurastokia Kalea 6</w:t>
            </w:r>
          </w:p>
        </w:tc>
        <w:tc>
          <w:tcPr>
            <w:tcW w:w="914" w:type="dxa"/>
            <w:tcBorders>
              <w:top w:val="nil"/>
              <w:left w:val="nil"/>
              <w:bottom w:val="single" w:sz="4" w:space="0" w:color="auto"/>
              <w:right w:val="single" w:sz="4" w:space="0" w:color="auto"/>
            </w:tcBorders>
            <w:shd w:val="clear" w:color="auto" w:fill="auto"/>
            <w:vAlign w:val="center"/>
          </w:tcPr>
          <w:p w14:paraId="33187F6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20216</w:t>
            </w:r>
          </w:p>
        </w:tc>
        <w:tc>
          <w:tcPr>
            <w:tcW w:w="1295" w:type="dxa"/>
            <w:tcBorders>
              <w:top w:val="nil"/>
              <w:left w:val="nil"/>
              <w:bottom w:val="single" w:sz="4" w:space="0" w:color="auto"/>
              <w:right w:val="single" w:sz="4" w:space="0" w:color="auto"/>
            </w:tcBorders>
            <w:shd w:val="clear" w:color="auto" w:fill="auto"/>
            <w:vAlign w:val="center"/>
          </w:tcPr>
          <w:p w14:paraId="4DDCAFE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Ormaiztegi</w:t>
            </w:r>
          </w:p>
        </w:tc>
        <w:tc>
          <w:tcPr>
            <w:tcW w:w="504" w:type="dxa"/>
            <w:tcBorders>
              <w:top w:val="nil"/>
              <w:left w:val="nil"/>
              <w:bottom w:val="single" w:sz="4" w:space="0" w:color="auto"/>
              <w:right w:val="single" w:sz="4" w:space="0" w:color="auto"/>
            </w:tcBorders>
            <w:shd w:val="clear" w:color="auto" w:fill="auto"/>
          </w:tcPr>
          <w:p w14:paraId="26559CDE"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3D6FC9F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421D4C87"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B6EECC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Suhil Legazpia</w:t>
            </w:r>
          </w:p>
        </w:tc>
        <w:tc>
          <w:tcPr>
            <w:tcW w:w="3339" w:type="dxa"/>
            <w:tcBorders>
              <w:top w:val="nil"/>
              <w:left w:val="nil"/>
              <w:bottom w:val="single" w:sz="4" w:space="0" w:color="auto"/>
              <w:right w:val="single" w:sz="4" w:space="0" w:color="auto"/>
            </w:tcBorders>
            <w:shd w:val="clear" w:color="auto" w:fill="auto"/>
            <w:noWrap/>
            <w:vAlign w:val="center"/>
          </w:tcPr>
          <w:p w14:paraId="097EA6A0" w14:textId="77777777" w:rsidR="00A23A50" w:rsidRPr="00A23A50" w:rsidRDefault="00A23A50" w:rsidP="00A23A50">
            <w:pPr>
              <w:spacing w:before="0" w:line="240" w:lineRule="auto"/>
              <w:jc w:val="left"/>
              <w:rPr>
                <w:rFonts w:cs="Calibri"/>
                <w:szCs w:val="22"/>
              </w:rPr>
            </w:pPr>
            <w:r w:rsidRPr="00A23A50">
              <w:rPr>
                <w:rFonts w:cs="Calibri"/>
                <w:szCs w:val="22"/>
              </w:rPr>
              <w:t>Elbarrena Auzoa,17,bis</w:t>
            </w:r>
          </w:p>
        </w:tc>
        <w:tc>
          <w:tcPr>
            <w:tcW w:w="914" w:type="dxa"/>
            <w:tcBorders>
              <w:top w:val="nil"/>
              <w:left w:val="nil"/>
              <w:bottom w:val="single" w:sz="4" w:space="0" w:color="auto"/>
              <w:right w:val="single" w:sz="4" w:space="0" w:color="auto"/>
            </w:tcBorders>
            <w:shd w:val="clear" w:color="auto" w:fill="auto"/>
            <w:vAlign w:val="center"/>
          </w:tcPr>
          <w:p w14:paraId="5ACB062A"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20230</w:t>
            </w:r>
          </w:p>
        </w:tc>
        <w:tc>
          <w:tcPr>
            <w:tcW w:w="1295" w:type="dxa"/>
            <w:tcBorders>
              <w:top w:val="nil"/>
              <w:left w:val="nil"/>
              <w:bottom w:val="single" w:sz="4" w:space="0" w:color="auto"/>
              <w:right w:val="single" w:sz="4" w:space="0" w:color="auto"/>
            </w:tcBorders>
            <w:shd w:val="clear" w:color="auto" w:fill="auto"/>
            <w:vAlign w:val="center"/>
          </w:tcPr>
          <w:p w14:paraId="39B8626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Legazpia</w:t>
            </w:r>
          </w:p>
        </w:tc>
        <w:tc>
          <w:tcPr>
            <w:tcW w:w="504" w:type="dxa"/>
            <w:tcBorders>
              <w:top w:val="nil"/>
              <w:left w:val="nil"/>
              <w:bottom w:val="single" w:sz="4" w:space="0" w:color="auto"/>
              <w:right w:val="single" w:sz="4" w:space="0" w:color="auto"/>
            </w:tcBorders>
            <w:shd w:val="clear" w:color="auto" w:fill="auto"/>
          </w:tcPr>
          <w:p w14:paraId="71A31D5E"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c>
          <w:tcPr>
            <w:tcW w:w="1042" w:type="dxa"/>
            <w:tcBorders>
              <w:top w:val="nil"/>
              <w:left w:val="nil"/>
              <w:bottom w:val="single" w:sz="4" w:space="0" w:color="auto"/>
              <w:right w:val="single" w:sz="4" w:space="0" w:color="auto"/>
            </w:tcBorders>
            <w:shd w:val="clear" w:color="auto" w:fill="auto"/>
          </w:tcPr>
          <w:p w14:paraId="19AAA23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44918CA3"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90DB44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Egoitza Ordizia SanJose</w:t>
            </w:r>
          </w:p>
        </w:tc>
        <w:tc>
          <w:tcPr>
            <w:tcW w:w="3339" w:type="dxa"/>
            <w:tcBorders>
              <w:top w:val="nil"/>
              <w:left w:val="nil"/>
              <w:bottom w:val="single" w:sz="4" w:space="0" w:color="auto"/>
              <w:right w:val="single" w:sz="4" w:space="0" w:color="auto"/>
            </w:tcBorders>
            <w:shd w:val="clear" w:color="auto" w:fill="auto"/>
            <w:noWrap/>
            <w:vAlign w:val="center"/>
          </w:tcPr>
          <w:p w14:paraId="1DC8F9F5" w14:textId="77777777" w:rsidR="00A23A50" w:rsidRPr="00A23A50" w:rsidRDefault="00A23A50" w:rsidP="00A23A50">
            <w:pPr>
              <w:spacing w:before="0" w:line="240" w:lineRule="auto"/>
              <w:jc w:val="left"/>
              <w:rPr>
                <w:rFonts w:cs="Calibri"/>
                <w:szCs w:val="22"/>
              </w:rPr>
            </w:pPr>
            <w:r w:rsidRPr="00A23A50">
              <w:rPr>
                <w:rFonts w:cs="Calibri"/>
                <w:szCs w:val="22"/>
              </w:rPr>
              <w:t>Egutera Kalea,7</w:t>
            </w:r>
          </w:p>
        </w:tc>
        <w:tc>
          <w:tcPr>
            <w:tcW w:w="914" w:type="dxa"/>
            <w:tcBorders>
              <w:top w:val="nil"/>
              <w:left w:val="nil"/>
              <w:bottom w:val="single" w:sz="4" w:space="0" w:color="auto"/>
              <w:right w:val="single" w:sz="4" w:space="0" w:color="auto"/>
            </w:tcBorders>
            <w:shd w:val="clear" w:color="auto" w:fill="auto"/>
            <w:vAlign w:val="center"/>
          </w:tcPr>
          <w:p w14:paraId="4229E57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20240</w:t>
            </w:r>
          </w:p>
        </w:tc>
        <w:tc>
          <w:tcPr>
            <w:tcW w:w="1295" w:type="dxa"/>
            <w:tcBorders>
              <w:top w:val="nil"/>
              <w:left w:val="nil"/>
              <w:bottom w:val="single" w:sz="4" w:space="0" w:color="auto"/>
              <w:right w:val="single" w:sz="4" w:space="0" w:color="auto"/>
            </w:tcBorders>
            <w:shd w:val="clear" w:color="auto" w:fill="auto"/>
            <w:vAlign w:val="center"/>
          </w:tcPr>
          <w:p w14:paraId="5C55390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Ordizia</w:t>
            </w:r>
          </w:p>
        </w:tc>
        <w:tc>
          <w:tcPr>
            <w:tcW w:w="504" w:type="dxa"/>
            <w:tcBorders>
              <w:top w:val="nil"/>
              <w:left w:val="nil"/>
              <w:bottom w:val="single" w:sz="4" w:space="0" w:color="auto"/>
              <w:right w:val="single" w:sz="4" w:space="0" w:color="auto"/>
            </w:tcBorders>
            <w:shd w:val="clear" w:color="auto" w:fill="auto"/>
          </w:tcPr>
          <w:p w14:paraId="4C78EAB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55D0C13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77E9FA82"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ECD1665" w14:textId="2646DDFD" w:rsidR="00A23A50" w:rsidRPr="00A23A50" w:rsidRDefault="00A23A50" w:rsidP="00A23A50">
            <w:pPr>
              <w:spacing w:before="0" w:line="240" w:lineRule="auto"/>
              <w:rPr>
                <w:rFonts w:cs="Calibri"/>
                <w:color w:val="000000"/>
                <w:szCs w:val="22"/>
              </w:rPr>
            </w:pPr>
            <w:r w:rsidRPr="00A23A50">
              <w:rPr>
                <w:rFonts w:cs="Calibri"/>
                <w:color w:val="000000"/>
                <w:szCs w:val="22"/>
              </w:rPr>
              <w:t>Suhil</w:t>
            </w:r>
            <w:r>
              <w:rPr>
                <w:rFonts w:cs="Calibri"/>
                <w:color w:val="000000"/>
                <w:szCs w:val="22"/>
              </w:rPr>
              <w:t>tzaileak</w:t>
            </w:r>
            <w:r w:rsidRPr="00A23A50">
              <w:rPr>
                <w:rFonts w:cs="Calibri"/>
                <w:color w:val="000000"/>
                <w:szCs w:val="22"/>
              </w:rPr>
              <w:t xml:space="preserve"> Ordizia</w:t>
            </w:r>
          </w:p>
        </w:tc>
        <w:tc>
          <w:tcPr>
            <w:tcW w:w="3339" w:type="dxa"/>
            <w:tcBorders>
              <w:top w:val="nil"/>
              <w:left w:val="nil"/>
              <w:bottom w:val="single" w:sz="4" w:space="0" w:color="auto"/>
              <w:right w:val="single" w:sz="4" w:space="0" w:color="auto"/>
            </w:tcBorders>
            <w:shd w:val="clear" w:color="auto" w:fill="auto"/>
            <w:noWrap/>
            <w:vAlign w:val="center"/>
          </w:tcPr>
          <w:p w14:paraId="3CE0D79D" w14:textId="77777777" w:rsidR="00A23A50" w:rsidRPr="00A23A50" w:rsidRDefault="00A23A50" w:rsidP="00A23A50">
            <w:pPr>
              <w:spacing w:before="0" w:line="240" w:lineRule="auto"/>
              <w:jc w:val="left"/>
              <w:rPr>
                <w:rFonts w:cs="Calibri"/>
                <w:szCs w:val="22"/>
              </w:rPr>
            </w:pPr>
            <w:r w:rsidRPr="00A23A50">
              <w:rPr>
                <w:rFonts w:cs="Calibri"/>
                <w:szCs w:val="22"/>
              </w:rPr>
              <w:t>Granja S.Isidro,4,bajo</w:t>
            </w:r>
          </w:p>
        </w:tc>
        <w:tc>
          <w:tcPr>
            <w:tcW w:w="914" w:type="dxa"/>
            <w:tcBorders>
              <w:top w:val="nil"/>
              <w:left w:val="nil"/>
              <w:bottom w:val="single" w:sz="4" w:space="0" w:color="auto"/>
              <w:right w:val="single" w:sz="4" w:space="0" w:color="auto"/>
            </w:tcBorders>
            <w:shd w:val="clear" w:color="auto" w:fill="auto"/>
            <w:vAlign w:val="center"/>
          </w:tcPr>
          <w:p w14:paraId="18BC815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20240</w:t>
            </w:r>
          </w:p>
        </w:tc>
        <w:tc>
          <w:tcPr>
            <w:tcW w:w="1295" w:type="dxa"/>
            <w:tcBorders>
              <w:top w:val="nil"/>
              <w:left w:val="nil"/>
              <w:bottom w:val="single" w:sz="4" w:space="0" w:color="auto"/>
              <w:right w:val="single" w:sz="4" w:space="0" w:color="auto"/>
            </w:tcBorders>
            <w:shd w:val="clear" w:color="auto" w:fill="auto"/>
            <w:vAlign w:val="center"/>
          </w:tcPr>
          <w:p w14:paraId="12BAE89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Ordizia</w:t>
            </w:r>
          </w:p>
        </w:tc>
        <w:tc>
          <w:tcPr>
            <w:tcW w:w="504" w:type="dxa"/>
            <w:tcBorders>
              <w:top w:val="nil"/>
              <w:left w:val="nil"/>
              <w:bottom w:val="single" w:sz="4" w:space="0" w:color="auto"/>
              <w:right w:val="single" w:sz="4" w:space="0" w:color="auto"/>
            </w:tcBorders>
            <w:shd w:val="clear" w:color="auto" w:fill="auto"/>
          </w:tcPr>
          <w:p w14:paraId="277A61C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c>
          <w:tcPr>
            <w:tcW w:w="1042" w:type="dxa"/>
            <w:tcBorders>
              <w:top w:val="nil"/>
              <w:left w:val="nil"/>
              <w:bottom w:val="single" w:sz="4" w:space="0" w:color="auto"/>
              <w:right w:val="single" w:sz="4" w:space="0" w:color="auto"/>
            </w:tcBorders>
            <w:shd w:val="clear" w:color="auto" w:fill="auto"/>
          </w:tcPr>
          <w:p w14:paraId="1D0585C8"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6D810DCB"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663C378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Aterpetxea Hondarribia</w:t>
            </w:r>
          </w:p>
        </w:tc>
        <w:tc>
          <w:tcPr>
            <w:tcW w:w="3339" w:type="dxa"/>
            <w:tcBorders>
              <w:top w:val="nil"/>
              <w:left w:val="nil"/>
              <w:bottom w:val="single" w:sz="4" w:space="0" w:color="auto"/>
              <w:right w:val="single" w:sz="4" w:space="0" w:color="auto"/>
            </w:tcBorders>
            <w:shd w:val="clear" w:color="auto" w:fill="auto"/>
            <w:noWrap/>
            <w:vAlign w:val="center"/>
          </w:tcPr>
          <w:p w14:paraId="2F2BEC79" w14:textId="77777777" w:rsidR="00A23A50" w:rsidRPr="00A23A50" w:rsidRDefault="00A23A50" w:rsidP="00A23A50">
            <w:pPr>
              <w:spacing w:before="0" w:line="240" w:lineRule="auto"/>
              <w:jc w:val="left"/>
              <w:rPr>
                <w:rFonts w:cs="Calibri"/>
                <w:szCs w:val="22"/>
              </w:rPr>
            </w:pPr>
            <w:r w:rsidRPr="00A23A50">
              <w:rPr>
                <w:rFonts w:cs="Calibri"/>
                <w:szCs w:val="22"/>
              </w:rPr>
              <w:t>Higer Bidea, 9</w:t>
            </w:r>
          </w:p>
        </w:tc>
        <w:tc>
          <w:tcPr>
            <w:tcW w:w="914" w:type="dxa"/>
            <w:tcBorders>
              <w:top w:val="nil"/>
              <w:left w:val="nil"/>
              <w:bottom w:val="single" w:sz="4" w:space="0" w:color="auto"/>
              <w:right w:val="single" w:sz="4" w:space="0" w:color="auto"/>
            </w:tcBorders>
            <w:shd w:val="clear" w:color="auto" w:fill="auto"/>
            <w:vAlign w:val="center"/>
          </w:tcPr>
          <w:p w14:paraId="431BA60A"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20280</w:t>
            </w:r>
          </w:p>
        </w:tc>
        <w:tc>
          <w:tcPr>
            <w:tcW w:w="1295" w:type="dxa"/>
            <w:tcBorders>
              <w:top w:val="nil"/>
              <w:left w:val="nil"/>
              <w:bottom w:val="single" w:sz="4" w:space="0" w:color="auto"/>
              <w:right w:val="single" w:sz="4" w:space="0" w:color="auto"/>
            </w:tcBorders>
            <w:shd w:val="clear" w:color="auto" w:fill="auto"/>
            <w:vAlign w:val="center"/>
          </w:tcPr>
          <w:p w14:paraId="16BD9D6F"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Hondarribia</w:t>
            </w:r>
          </w:p>
        </w:tc>
        <w:tc>
          <w:tcPr>
            <w:tcW w:w="504" w:type="dxa"/>
            <w:tcBorders>
              <w:top w:val="nil"/>
              <w:left w:val="nil"/>
              <w:bottom w:val="single" w:sz="4" w:space="0" w:color="auto"/>
              <w:right w:val="single" w:sz="4" w:space="0" w:color="auto"/>
            </w:tcBorders>
            <w:shd w:val="clear" w:color="auto" w:fill="auto"/>
          </w:tcPr>
          <w:p w14:paraId="034D6FF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9</w:t>
            </w:r>
          </w:p>
        </w:tc>
        <w:tc>
          <w:tcPr>
            <w:tcW w:w="1042" w:type="dxa"/>
            <w:tcBorders>
              <w:top w:val="nil"/>
              <w:left w:val="nil"/>
              <w:bottom w:val="single" w:sz="4" w:space="0" w:color="auto"/>
              <w:right w:val="single" w:sz="4" w:space="0" w:color="auto"/>
            </w:tcBorders>
            <w:shd w:val="clear" w:color="auto" w:fill="auto"/>
          </w:tcPr>
          <w:p w14:paraId="4CCCF28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3A3EAF10"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0AFB130B" w14:textId="0C112BC0" w:rsidR="00A23A50" w:rsidRPr="00A23A50" w:rsidRDefault="00A23A50" w:rsidP="00A23A50">
            <w:pPr>
              <w:spacing w:before="0" w:line="240" w:lineRule="auto"/>
              <w:rPr>
                <w:rFonts w:cs="Calibri"/>
                <w:color w:val="000000"/>
                <w:szCs w:val="22"/>
              </w:rPr>
            </w:pPr>
            <w:r w:rsidRPr="00A23A50">
              <w:rPr>
                <w:rFonts w:cs="Calibri"/>
                <w:color w:val="000000"/>
                <w:szCs w:val="22"/>
              </w:rPr>
              <w:t>Suhil</w:t>
            </w:r>
            <w:r>
              <w:rPr>
                <w:rFonts w:cs="Calibri"/>
                <w:color w:val="000000"/>
                <w:szCs w:val="22"/>
              </w:rPr>
              <w:t>tzaileak</w:t>
            </w:r>
            <w:r w:rsidRPr="00A23A50">
              <w:rPr>
                <w:rFonts w:cs="Calibri"/>
                <w:color w:val="000000"/>
                <w:szCs w:val="22"/>
              </w:rPr>
              <w:t xml:space="preserve"> Irun</w:t>
            </w:r>
          </w:p>
        </w:tc>
        <w:tc>
          <w:tcPr>
            <w:tcW w:w="3339" w:type="dxa"/>
            <w:tcBorders>
              <w:top w:val="nil"/>
              <w:left w:val="nil"/>
              <w:bottom w:val="single" w:sz="4" w:space="0" w:color="auto"/>
              <w:right w:val="single" w:sz="4" w:space="0" w:color="auto"/>
            </w:tcBorders>
            <w:shd w:val="clear" w:color="auto" w:fill="auto"/>
            <w:noWrap/>
            <w:vAlign w:val="center"/>
          </w:tcPr>
          <w:p w14:paraId="5D164EDB" w14:textId="77777777" w:rsidR="00A23A50" w:rsidRPr="00A23A50" w:rsidRDefault="00A23A50" w:rsidP="00A23A50">
            <w:pPr>
              <w:spacing w:before="0" w:line="240" w:lineRule="auto"/>
              <w:jc w:val="left"/>
              <w:rPr>
                <w:rFonts w:cs="Calibri"/>
                <w:szCs w:val="22"/>
              </w:rPr>
            </w:pPr>
            <w:r w:rsidRPr="00A23A50">
              <w:rPr>
                <w:rFonts w:cs="Calibri"/>
                <w:szCs w:val="22"/>
              </w:rPr>
              <w:t>Jaizubia HiriKalea,59,bajo</w:t>
            </w:r>
          </w:p>
        </w:tc>
        <w:tc>
          <w:tcPr>
            <w:tcW w:w="914" w:type="dxa"/>
            <w:tcBorders>
              <w:top w:val="nil"/>
              <w:left w:val="nil"/>
              <w:bottom w:val="single" w:sz="4" w:space="0" w:color="auto"/>
              <w:right w:val="single" w:sz="4" w:space="0" w:color="auto"/>
            </w:tcBorders>
            <w:shd w:val="clear" w:color="auto" w:fill="auto"/>
            <w:vAlign w:val="center"/>
          </w:tcPr>
          <w:p w14:paraId="3BDC1ACD"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20305</w:t>
            </w:r>
          </w:p>
        </w:tc>
        <w:tc>
          <w:tcPr>
            <w:tcW w:w="1295" w:type="dxa"/>
            <w:tcBorders>
              <w:top w:val="nil"/>
              <w:left w:val="nil"/>
              <w:bottom w:val="single" w:sz="4" w:space="0" w:color="auto"/>
              <w:right w:val="single" w:sz="4" w:space="0" w:color="auto"/>
            </w:tcBorders>
            <w:shd w:val="clear" w:color="auto" w:fill="auto"/>
            <w:vAlign w:val="center"/>
          </w:tcPr>
          <w:p w14:paraId="05FCEBE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Irun</w:t>
            </w:r>
          </w:p>
        </w:tc>
        <w:tc>
          <w:tcPr>
            <w:tcW w:w="504" w:type="dxa"/>
            <w:tcBorders>
              <w:top w:val="nil"/>
              <w:left w:val="nil"/>
              <w:bottom w:val="single" w:sz="4" w:space="0" w:color="auto"/>
              <w:right w:val="single" w:sz="4" w:space="0" w:color="auto"/>
            </w:tcBorders>
            <w:shd w:val="clear" w:color="auto" w:fill="auto"/>
          </w:tcPr>
          <w:p w14:paraId="52F22CE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c>
          <w:tcPr>
            <w:tcW w:w="1042" w:type="dxa"/>
            <w:tcBorders>
              <w:top w:val="nil"/>
              <w:left w:val="nil"/>
              <w:bottom w:val="single" w:sz="4" w:space="0" w:color="auto"/>
              <w:right w:val="single" w:sz="4" w:space="0" w:color="auto"/>
            </w:tcBorders>
            <w:shd w:val="clear" w:color="auto" w:fill="auto"/>
          </w:tcPr>
          <w:p w14:paraId="2FB1275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509EA7A5"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1CEC1B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Egoitza Tolosa Iurreamendi</w:t>
            </w:r>
          </w:p>
        </w:tc>
        <w:tc>
          <w:tcPr>
            <w:tcW w:w="3339" w:type="dxa"/>
            <w:tcBorders>
              <w:top w:val="nil"/>
              <w:left w:val="nil"/>
              <w:bottom w:val="single" w:sz="4" w:space="0" w:color="auto"/>
              <w:right w:val="single" w:sz="4" w:space="0" w:color="auto"/>
            </w:tcBorders>
            <w:shd w:val="clear" w:color="auto" w:fill="auto"/>
            <w:noWrap/>
            <w:vAlign w:val="center"/>
          </w:tcPr>
          <w:p w14:paraId="43EA7F91" w14:textId="77777777" w:rsidR="00A23A50" w:rsidRPr="00A23A50" w:rsidRDefault="00A23A50" w:rsidP="00A23A50">
            <w:pPr>
              <w:spacing w:before="0" w:line="240" w:lineRule="auto"/>
              <w:jc w:val="left"/>
              <w:rPr>
                <w:rFonts w:cs="Calibri"/>
                <w:szCs w:val="22"/>
              </w:rPr>
            </w:pPr>
            <w:r w:rsidRPr="00A23A50">
              <w:rPr>
                <w:rFonts w:cs="Calibri"/>
                <w:szCs w:val="22"/>
              </w:rPr>
              <w:t>Iruña etorbidea 6</w:t>
            </w:r>
          </w:p>
        </w:tc>
        <w:tc>
          <w:tcPr>
            <w:tcW w:w="914" w:type="dxa"/>
            <w:tcBorders>
              <w:top w:val="nil"/>
              <w:left w:val="nil"/>
              <w:bottom w:val="single" w:sz="4" w:space="0" w:color="auto"/>
              <w:right w:val="single" w:sz="4" w:space="0" w:color="auto"/>
            </w:tcBorders>
            <w:shd w:val="clear" w:color="auto" w:fill="auto"/>
            <w:vAlign w:val="center"/>
          </w:tcPr>
          <w:p w14:paraId="162CC1B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20400</w:t>
            </w:r>
          </w:p>
        </w:tc>
        <w:tc>
          <w:tcPr>
            <w:tcW w:w="1295" w:type="dxa"/>
            <w:tcBorders>
              <w:top w:val="nil"/>
              <w:left w:val="nil"/>
              <w:bottom w:val="single" w:sz="4" w:space="0" w:color="auto"/>
              <w:right w:val="single" w:sz="4" w:space="0" w:color="auto"/>
            </w:tcBorders>
            <w:shd w:val="clear" w:color="auto" w:fill="auto"/>
            <w:vAlign w:val="center"/>
          </w:tcPr>
          <w:p w14:paraId="4E10030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Tolosa</w:t>
            </w:r>
          </w:p>
        </w:tc>
        <w:tc>
          <w:tcPr>
            <w:tcW w:w="504" w:type="dxa"/>
            <w:tcBorders>
              <w:top w:val="nil"/>
              <w:left w:val="nil"/>
              <w:bottom w:val="single" w:sz="4" w:space="0" w:color="auto"/>
              <w:right w:val="single" w:sz="4" w:space="0" w:color="auto"/>
            </w:tcBorders>
            <w:shd w:val="clear" w:color="auto" w:fill="auto"/>
          </w:tcPr>
          <w:p w14:paraId="575158A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66C28CC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4835F019"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192557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Mubil</w:t>
            </w:r>
          </w:p>
        </w:tc>
        <w:tc>
          <w:tcPr>
            <w:tcW w:w="3339" w:type="dxa"/>
            <w:tcBorders>
              <w:top w:val="nil"/>
              <w:left w:val="nil"/>
              <w:bottom w:val="single" w:sz="4" w:space="0" w:color="auto"/>
              <w:right w:val="single" w:sz="4" w:space="0" w:color="auto"/>
            </w:tcBorders>
            <w:shd w:val="clear" w:color="auto" w:fill="auto"/>
            <w:noWrap/>
            <w:vAlign w:val="center"/>
          </w:tcPr>
          <w:p w14:paraId="15E64925" w14:textId="77777777" w:rsidR="00A23A50" w:rsidRPr="00A23A50" w:rsidRDefault="00A23A50" w:rsidP="00A23A50">
            <w:pPr>
              <w:spacing w:before="0" w:line="240" w:lineRule="auto"/>
              <w:jc w:val="left"/>
              <w:rPr>
                <w:rFonts w:cs="Calibri"/>
                <w:szCs w:val="22"/>
              </w:rPr>
            </w:pPr>
            <w:r w:rsidRPr="00A23A50">
              <w:rPr>
                <w:rFonts w:cs="Calibri"/>
                <w:szCs w:val="22"/>
              </w:rPr>
              <w:t xml:space="preserve">Fundación Mubil. Poligono Usabal, 22 bajo </w:t>
            </w:r>
          </w:p>
        </w:tc>
        <w:tc>
          <w:tcPr>
            <w:tcW w:w="914" w:type="dxa"/>
            <w:tcBorders>
              <w:top w:val="nil"/>
              <w:left w:val="nil"/>
              <w:bottom w:val="single" w:sz="4" w:space="0" w:color="auto"/>
              <w:right w:val="single" w:sz="4" w:space="0" w:color="auto"/>
            </w:tcBorders>
            <w:shd w:val="clear" w:color="auto" w:fill="auto"/>
            <w:vAlign w:val="center"/>
          </w:tcPr>
          <w:p w14:paraId="3E90D4DA"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20400</w:t>
            </w:r>
          </w:p>
        </w:tc>
        <w:tc>
          <w:tcPr>
            <w:tcW w:w="1295" w:type="dxa"/>
            <w:tcBorders>
              <w:top w:val="nil"/>
              <w:left w:val="nil"/>
              <w:bottom w:val="single" w:sz="4" w:space="0" w:color="auto"/>
              <w:right w:val="single" w:sz="4" w:space="0" w:color="auto"/>
            </w:tcBorders>
            <w:shd w:val="clear" w:color="auto" w:fill="auto"/>
            <w:vAlign w:val="center"/>
          </w:tcPr>
          <w:p w14:paraId="554282D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Tolosa</w:t>
            </w:r>
          </w:p>
        </w:tc>
        <w:tc>
          <w:tcPr>
            <w:tcW w:w="504" w:type="dxa"/>
            <w:tcBorders>
              <w:top w:val="nil"/>
              <w:left w:val="nil"/>
              <w:bottom w:val="single" w:sz="4" w:space="0" w:color="auto"/>
              <w:right w:val="single" w:sz="4" w:space="0" w:color="auto"/>
            </w:tcBorders>
            <w:shd w:val="clear" w:color="auto" w:fill="auto"/>
          </w:tcPr>
          <w:p w14:paraId="73A15AA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c>
          <w:tcPr>
            <w:tcW w:w="1042" w:type="dxa"/>
            <w:tcBorders>
              <w:top w:val="nil"/>
              <w:left w:val="nil"/>
              <w:bottom w:val="single" w:sz="4" w:space="0" w:color="auto"/>
              <w:right w:val="single" w:sz="4" w:space="0" w:color="auto"/>
            </w:tcBorders>
            <w:shd w:val="clear" w:color="auto" w:fill="auto"/>
          </w:tcPr>
          <w:p w14:paraId="1020750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r>
      <w:tr w:rsidR="00A23A50" w:rsidRPr="00A23A50" w14:paraId="29D288DE"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5848BA29" w14:textId="075E1FDD" w:rsidR="00A23A50" w:rsidRPr="00A23A50" w:rsidRDefault="00A23A50" w:rsidP="00A23A50">
            <w:pPr>
              <w:spacing w:before="0" w:line="240" w:lineRule="auto"/>
              <w:rPr>
                <w:rFonts w:cs="Calibri"/>
                <w:color w:val="000000"/>
                <w:szCs w:val="22"/>
              </w:rPr>
            </w:pPr>
            <w:r w:rsidRPr="00A23A50">
              <w:rPr>
                <w:rFonts w:cs="Calibri"/>
                <w:color w:val="000000"/>
                <w:szCs w:val="22"/>
              </w:rPr>
              <w:t>Suhil</w:t>
            </w:r>
            <w:r>
              <w:rPr>
                <w:rFonts w:cs="Calibri"/>
                <w:color w:val="000000"/>
                <w:szCs w:val="22"/>
              </w:rPr>
              <w:t>tzaileak</w:t>
            </w:r>
            <w:r w:rsidRPr="00A23A50">
              <w:rPr>
                <w:rFonts w:cs="Calibri"/>
                <w:color w:val="000000"/>
                <w:szCs w:val="22"/>
              </w:rPr>
              <w:t xml:space="preserve"> Tolosa</w:t>
            </w:r>
          </w:p>
        </w:tc>
        <w:tc>
          <w:tcPr>
            <w:tcW w:w="3339" w:type="dxa"/>
            <w:tcBorders>
              <w:top w:val="nil"/>
              <w:left w:val="nil"/>
              <w:bottom w:val="single" w:sz="4" w:space="0" w:color="auto"/>
              <w:right w:val="single" w:sz="4" w:space="0" w:color="auto"/>
            </w:tcBorders>
            <w:shd w:val="clear" w:color="auto" w:fill="auto"/>
            <w:noWrap/>
            <w:vAlign w:val="center"/>
          </w:tcPr>
          <w:p w14:paraId="791A90E1" w14:textId="77777777" w:rsidR="00A23A50" w:rsidRPr="00A23A50" w:rsidRDefault="00A23A50" w:rsidP="00A23A50">
            <w:pPr>
              <w:spacing w:before="0" w:line="240" w:lineRule="auto"/>
              <w:jc w:val="left"/>
              <w:rPr>
                <w:rFonts w:cs="Calibri"/>
                <w:szCs w:val="22"/>
              </w:rPr>
            </w:pPr>
            <w:r w:rsidRPr="00A23A50">
              <w:rPr>
                <w:rFonts w:cs="Calibri"/>
                <w:szCs w:val="22"/>
              </w:rPr>
              <w:t>Iruña EtorKalea;</w:t>
            </w:r>
            <w:proofErr w:type="gramStart"/>
            <w:r w:rsidRPr="00A23A50">
              <w:rPr>
                <w:rFonts w:cs="Calibri"/>
                <w:szCs w:val="22"/>
              </w:rPr>
              <w:t>8;Bajo</w:t>
            </w:r>
            <w:proofErr w:type="gramEnd"/>
            <w:r w:rsidRPr="00A23A50">
              <w:rPr>
                <w:rFonts w:cs="Calibri"/>
                <w:szCs w:val="22"/>
              </w:rPr>
              <w:t>. Barrio Usabal</w:t>
            </w:r>
          </w:p>
        </w:tc>
        <w:tc>
          <w:tcPr>
            <w:tcW w:w="914" w:type="dxa"/>
            <w:tcBorders>
              <w:top w:val="nil"/>
              <w:left w:val="nil"/>
              <w:bottom w:val="single" w:sz="4" w:space="0" w:color="auto"/>
              <w:right w:val="single" w:sz="4" w:space="0" w:color="auto"/>
            </w:tcBorders>
            <w:shd w:val="clear" w:color="auto" w:fill="auto"/>
            <w:vAlign w:val="center"/>
          </w:tcPr>
          <w:p w14:paraId="0B350DB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20400</w:t>
            </w:r>
          </w:p>
        </w:tc>
        <w:tc>
          <w:tcPr>
            <w:tcW w:w="1295" w:type="dxa"/>
            <w:tcBorders>
              <w:top w:val="nil"/>
              <w:left w:val="nil"/>
              <w:bottom w:val="single" w:sz="4" w:space="0" w:color="auto"/>
              <w:right w:val="single" w:sz="4" w:space="0" w:color="auto"/>
            </w:tcBorders>
            <w:shd w:val="clear" w:color="auto" w:fill="auto"/>
            <w:vAlign w:val="center"/>
          </w:tcPr>
          <w:p w14:paraId="0D5BD04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Tolosa</w:t>
            </w:r>
          </w:p>
        </w:tc>
        <w:tc>
          <w:tcPr>
            <w:tcW w:w="504" w:type="dxa"/>
            <w:tcBorders>
              <w:top w:val="nil"/>
              <w:left w:val="nil"/>
              <w:bottom w:val="single" w:sz="4" w:space="0" w:color="auto"/>
              <w:right w:val="single" w:sz="4" w:space="0" w:color="auto"/>
            </w:tcBorders>
            <w:shd w:val="clear" w:color="auto" w:fill="auto"/>
          </w:tcPr>
          <w:p w14:paraId="16518FAE"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3</w:t>
            </w:r>
          </w:p>
        </w:tc>
        <w:tc>
          <w:tcPr>
            <w:tcW w:w="1042" w:type="dxa"/>
            <w:tcBorders>
              <w:top w:val="nil"/>
              <w:left w:val="nil"/>
              <w:bottom w:val="single" w:sz="4" w:space="0" w:color="auto"/>
              <w:right w:val="single" w:sz="4" w:space="0" w:color="auto"/>
            </w:tcBorders>
            <w:shd w:val="clear" w:color="auto" w:fill="auto"/>
          </w:tcPr>
          <w:p w14:paraId="5201CAE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3776617C"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0CD96AE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Egoitza Arrasate</w:t>
            </w:r>
          </w:p>
        </w:tc>
        <w:tc>
          <w:tcPr>
            <w:tcW w:w="3339" w:type="dxa"/>
            <w:tcBorders>
              <w:top w:val="nil"/>
              <w:left w:val="nil"/>
              <w:bottom w:val="single" w:sz="4" w:space="0" w:color="auto"/>
              <w:right w:val="single" w:sz="4" w:space="0" w:color="auto"/>
            </w:tcBorders>
            <w:shd w:val="clear" w:color="auto" w:fill="auto"/>
            <w:noWrap/>
            <w:vAlign w:val="center"/>
          </w:tcPr>
          <w:p w14:paraId="0BE76AAD" w14:textId="77777777" w:rsidR="00A23A50" w:rsidRPr="00A23A50" w:rsidRDefault="00A23A50" w:rsidP="00A23A50">
            <w:pPr>
              <w:spacing w:before="0" w:line="240" w:lineRule="auto"/>
              <w:jc w:val="left"/>
              <w:rPr>
                <w:rFonts w:cs="Calibri"/>
                <w:szCs w:val="22"/>
              </w:rPr>
            </w:pPr>
            <w:r w:rsidRPr="00A23A50">
              <w:rPr>
                <w:rFonts w:cs="Calibri"/>
                <w:szCs w:val="22"/>
              </w:rPr>
              <w:t>Garibai Hiribidea, 1</w:t>
            </w:r>
          </w:p>
        </w:tc>
        <w:tc>
          <w:tcPr>
            <w:tcW w:w="914" w:type="dxa"/>
            <w:tcBorders>
              <w:top w:val="nil"/>
              <w:left w:val="nil"/>
              <w:bottom w:val="single" w:sz="4" w:space="0" w:color="auto"/>
              <w:right w:val="single" w:sz="4" w:space="0" w:color="auto"/>
            </w:tcBorders>
            <w:shd w:val="clear" w:color="auto" w:fill="auto"/>
            <w:vAlign w:val="center"/>
          </w:tcPr>
          <w:p w14:paraId="47F4364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20500</w:t>
            </w:r>
          </w:p>
        </w:tc>
        <w:tc>
          <w:tcPr>
            <w:tcW w:w="1295" w:type="dxa"/>
            <w:tcBorders>
              <w:top w:val="nil"/>
              <w:left w:val="nil"/>
              <w:bottom w:val="single" w:sz="4" w:space="0" w:color="auto"/>
              <w:right w:val="single" w:sz="4" w:space="0" w:color="auto"/>
            </w:tcBorders>
            <w:shd w:val="clear" w:color="auto" w:fill="auto"/>
            <w:vAlign w:val="center"/>
          </w:tcPr>
          <w:p w14:paraId="7ED2396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Arrasate</w:t>
            </w:r>
          </w:p>
        </w:tc>
        <w:tc>
          <w:tcPr>
            <w:tcW w:w="504" w:type="dxa"/>
            <w:tcBorders>
              <w:top w:val="nil"/>
              <w:left w:val="nil"/>
              <w:bottom w:val="single" w:sz="4" w:space="0" w:color="auto"/>
              <w:right w:val="single" w:sz="4" w:space="0" w:color="auto"/>
            </w:tcBorders>
            <w:shd w:val="clear" w:color="auto" w:fill="auto"/>
          </w:tcPr>
          <w:p w14:paraId="61F1CDF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1477153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4BC2F6BE"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53869ED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Artxibo Onati</w:t>
            </w:r>
          </w:p>
        </w:tc>
        <w:tc>
          <w:tcPr>
            <w:tcW w:w="3339" w:type="dxa"/>
            <w:tcBorders>
              <w:top w:val="nil"/>
              <w:left w:val="nil"/>
              <w:bottom w:val="single" w:sz="4" w:space="0" w:color="auto"/>
              <w:right w:val="single" w:sz="4" w:space="0" w:color="auto"/>
            </w:tcBorders>
            <w:shd w:val="clear" w:color="auto" w:fill="auto"/>
            <w:noWrap/>
            <w:vAlign w:val="center"/>
          </w:tcPr>
          <w:p w14:paraId="6E88CBA3" w14:textId="77777777" w:rsidR="00A23A50" w:rsidRPr="00A23A50" w:rsidRDefault="00A23A50" w:rsidP="00A23A50">
            <w:pPr>
              <w:spacing w:before="0" w:line="240" w:lineRule="auto"/>
              <w:jc w:val="left"/>
              <w:rPr>
                <w:rFonts w:cs="Calibri"/>
                <w:szCs w:val="22"/>
              </w:rPr>
            </w:pPr>
            <w:r w:rsidRPr="00A23A50">
              <w:rPr>
                <w:rFonts w:cs="Calibri"/>
                <w:szCs w:val="22"/>
              </w:rPr>
              <w:t>Ibarra zelaia, 4</w:t>
            </w:r>
          </w:p>
        </w:tc>
        <w:tc>
          <w:tcPr>
            <w:tcW w:w="914" w:type="dxa"/>
            <w:tcBorders>
              <w:top w:val="nil"/>
              <w:left w:val="nil"/>
              <w:bottom w:val="single" w:sz="4" w:space="0" w:color="auto"/>
              <w:right w:val="single" w:sz="4" w:space="0" w:color="auto"/>
            </w:tcBorders>
            <w:shd w:val="clear" w:color="auto" w:fill="auto"/>
            <w:vAlign w:val="center"/>
          </w:tcPr>
          <w:p w14:paraId="10F9202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20560</w:t>
            </w:r>
          </w:p>
        </w:tc>
        <w:tc>
          <w:tcPr>
            <w:tcW w:w="1295" w:type="dxa"/>
            <w:tcBorders>
              <w:top w:val="nil"/>
              <w:left w:val="nil"/>
              <w:bottom w:val="single" w:sz="4" w:space="0" w:color="auto"/>
              <w:right w:val="single" w:sz="4" w:space="0" w:color="auto"/>
            </w:tcBorders>
            <w:shd w:val="clear" w:color="auto" w:fill="auto"/>
            <w:vAlign w:val="center"/>
          </w:tcPr>
          <w:p w14:paraId="40526BD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Oñati</w:t>
            </w:r>
          </w:p>
        </w:tc>
        <w:tc>
          <w:tcPr>
            <w:tcW w:w="504" w:type="dxa"/>
            <w:tcBorders>
              <w:top w:val="nil"/>
              <w:left w:val="nil"/>
              <w:bottom w:val="single" w:sz="4" w:space="0" w:color="auto"/>
              <w:right w:val="single" w:sz="4" w:space="0" w:color="auto"/>
            </w:tcBorders>
            <w:shd w:val="clear" w:color="auto" w:fill="auto"/>
          </w:tcPr>
          <w:p w14:paraId="34FF75B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5</w:t>
            </w:r>
          </w:p>
        </w:tc>
        <w:tc>
          <w:tcPr>
            <w:tcW w:w="1042" w:type="dxa"/>
            <w:tcBorders>
              <w:top w:val="nil"/>
              <w:left w:val="nil"/>
              <w:bottom w:val="single" w:sz="4" w:space="0" w:color="auto"/>
              <w:right w:val="single" w:sz="4" w:space="0" w:color="auto"/>
            </w:tcBorders>
            <w:shd w:val="clear" w:color="auto" w:fill="auto"/>
          </w:tcPr>
          <w:p w14:paraId="4752BA5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0CAEA0AA"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180A2C7" w14:textId="41BB88BC" w:rsidR="00A23A50" w:rsidRPr="00A23A50" w:rsidRDefault="00A23A50" w:rsidP="00A23A50">
            <w:pPr>
              <w:spacing w:before="0" w:line="240" w:lineRule="auto"/>
              <w:rPr>
                <w:rFonts w:cs="Calibri"/>
                <w:color w:val="000000"/>
                <w:szCs w:val="22"/>
              </w:rPr>
            </w:pPr>
            <w:r w:rsidRPr="00A23A50">
              <w:rPr>
                <w:rFonts w:cs="Calibri"/>
                <w:color w:val="000000"/>
                <w:szCs w:val="22"/>
              </w:rPr>
              <w:t>Suhil</w:t>
            </w:r>
            <w:r>
              <w:rPr>
                <w:rFonts w:cs="Calibri"/>
                <w:color w:val="000000"/>
                <w:szCs w:val="22"/>
              </w:rPr>
              <w:t>tzaileak</w:t>
            </w:r>
            <w:r w:rsidRPr="00A23A50">
              <w:rPr>
                <w:rFonts w:cs="Calibri"/>
                <w:color w:val="000000"/>
                <w:szCs w:val="22"/>
              </w:rPr>
              <w:t xml:space="preserve"> Oñati</w:t>
            </w:r>
          </w:p>
        </w:tc>
        <w:tc>
          <w:tcPr>
            <w:tcW w:w="3339" w:type="dxa"/>
            <w:tcBorders>
              <w:top w:val="nil"/>
              <w:left w:val="nil"/>
              <w:bottom w:val="single" w:sz="4" w:space="0" w:color="auto"/>
              <w:right w:val="single" w:sz="4" w:space="0" w:color="auto"/>
            </w:tcBorders>
            <w:shd w:val="clear" w:color="auto" w:fill="auto"/>
            <w:noWrap/>
            <w:vAlign w:val="center"/>
          </w:tcPr>
          <w:p w14:paraId="0EF17846" w14:textId="77777777" w:rsidR="00A23A50" w:rsidRPr="00A23A50" w:rsidRDefault="00A23A50" w:rsidP="00A23A50">
            <w:pPr>
              <w:spacing w:before="0" w:line="240" w:lineRule="auto"/>
              <w:jc w:val="left"/>
              <w:rPr>
                <w:rFonts w:cs="Calibri"/>
                <w:szCs w:val="22"/>
              </w:rPr>
            </w:pPr>
            <w:r w:rsidRPr="00A23A50">
              <w:rPr>
                <w:rFonts w:cs="Calibri"/>
                <w:szCs w:val="22"/>
              </w:rPr>
              <w:t>Zubillaga Auzoa,62, bajo</w:t>
            </w:r>
          </w:p>
        </w:tc>
        <w:tc>
          <w:tcPr>
            <w:tcW w:w="914" w:type="dxa"/>
            <w:tcBorders>
              <w:top w:val="nil"/>
              <w:left w:val="nil"/>
              <w:bottom w:val="single" w:sz="4" w:space="0" w:color="auto"/>
              <w:right w:val="single" w:sz="4" w:space="0" w:color="auto"/>
            </w:tcBorders>
            <w:shd w:val="clear" w:color="auto" w:fill="auto"/>
            <w:vAlign w:val="center"/>
          </w:tcPr>
          <w:p w14:paraId="609FCFF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20560</w:t>
            </w:r>
          </w:p>
        </w:tc>
        <w:tc>
          <w:tcPr>
            <w:tcW w:w="1295" w:type="dxa"/>
            <w:tcBorders>
              <w:top w:val="nil"/>
              <w:left w:val="nil"/>
              <w:bottom w:val="single" w:sz="4" w:space="0" w:color="auto"/>
              <w:right w:val="single" w:sz="4" w:space="0" w:color="auto"/>
            </w:tcBorders>
            <w:shd w:val="clear" w:color="auto" w:fill="auto"/>
            <w:vAlign w:val="center"/>
          </w:tcPr>
          <w:p w14:paraId="6DF971C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Oñati</w:t>
            </w:r>
          </w:p>
        </w:tc>
        <w:tc>
          <w:tcPr>
            <w:tcW w:w="504" w:type="dxa"/>
            <w:tcBorders>
              <w:top w:val="nil"/>
              <w:left w:val="nil"/>
              <w:bottom w:val="single" w:sz="4" w:space="0" w:color="auto"/>
              <w:right w:val="single" w:sz="4" w:space="0" w:color="auto"/>
            </w:tcBorders>
            <w:shd w:val="clear" w:color="auto" w:fill="auto"/>
          </w:tcPr>
          <w:p w14:paraId="158F74C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c>
          <w:tcPr>
            <w:tcW w:w="1042" w:type="dxa"/>
            <w:tcBorders>
              <w:top w:val="nil"/>
              <w:left w:val="nil"/>
              <w:bottom w:val="single" w:sz="4" w:space="0" w:color="auto"/>
              <w:right w:val="single" w:sz="4" w:space="0" w:color="auto"/>
            </w:tcBorders>
            <w:shd w:val="clear" w:color="auto" w:fill="auto"/>
          </w:tcPr>
          <w:p w14:paraId="3B7EDB4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28F5D681"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22564EE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Egoitza Bergara Mizpirualde</w:t>
            </w:r>
          </w:p>
        </w:tc>
        <w:tc>
          <w:tcPr>
            <w:tcW w:w="3339" w:type="dxa"/>
            <w:tcBorders>
              <w:top w:val="nil"/>
              <w:left w:val="nil"/>
              <w:bottom w:val="single" w:sz="4" w:space="0" w:color="auto"/>
              <w:right w:val="single" w:sz="4" w:space="0" w:color="auto"/>
            </w:tcBorders>
            <w:shd w:val="clear" w:color="auto" w:fill="auto"/>
            <w:noWrap/>
            <w:vAlign w:val="center"/>
          </w:tcPr>
          <w:p w14:paraId="641D059F" w14:textId="77777777" w:rsidR="00A23A50" w:rsidRPr="00A23A50" w:rsidRDefault="00A23A50" w:rsidP="00A23A50">
            <w:pPr>
              <w:spacing w:before="0" w:line="240" w:lineRule="auto"/>
              <w:jc w:val="left"/>
              <w:rPr>
                <w:rFonts w:cs="Calibri"/>
                <w:szCs w:val="22"/>
              </w:rPr>
            </w:pPr>
            <w:r w:rsidRPr="00A23A50">
              <w:rPr>
                <w:rFonts w:cs="Calibri"/>
                <w:szCs w:val="22"/>
              </w:rPr>
              <w:t>Maddalen Enparantza, 1, bajo</w:t>
            </w:r>
          </w:p>
        </w:tc>
        <w:tc>
          <w:tcPr>
            <w:tcW w:w="914" w:type="dxa"/>
            <w:tcBorders>
              <w:top w:val="nil"/>
              <w:left w:val="nil"/>
              <w:bottom w:val="single" w:sz="4" w:space="0" w:color="auto"/>
              <w:right w:val="single" w:sz="4" w:space="0" w:color="auto"/>
            </w:tcBorders>
            <w:shd w:val="clear" w:color="auto" w:fill="auto"/>
            <w:vAlign w:val="center"/>
          </w:tcPr>
          <w:p w14:paraId="486D969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20570</w:t>
            </w:r>
          </w:p>
        </w:tc>
        <w:tc>
          <w:tcPr>
            <w:tcW w:w="1295" w:type="dxa"/>
            <w:tcBorders>
              <w:top w:val="nil"/>
              <w:left w:val="nil"/>
              <w:bottom w:val="single" w:sz="4" w:space="0" w:color="auto"/>
              <w:right w:val="single" w:sz="4" w:space="0" w:color="auto"/>
            </w:tcBorders>
            <w:shd w:val="clear" w:color="auto" w:fill="auto"/>
            <w:vAlign w:val="center"/>
          </w:tcPr>
          <w:p w14:paraId="2F36823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Bergara</w:t>
            </w:r>
          </w:p>
        </w:tc>
        <w:tc>
          <w:tcPr>
            <w:tcW w:w="504" w:type="dxa"/>
            <w:tcBorders>
              <w:top w:val="nil"/>
              <w:left w:val="nil"/>
              <w:bottom w:val="single" w:sz="4" w:space="0" w:color="auto"/>
              <w:right w:val="single" w:sz="4" w:space="0" w:color="auto"/>
            </w:tcBorders>
            <w:shd w:val="clear" w:color="auto" w:fill="auto"/>
          </w:tcPr>
          <w:p w14:paraId="592F02CD"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7B8B457D"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402CE1F9"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7A32E3B5" w14:textId="54028B25" w:rsidR="00A23A50" w:rsidRPr="00A23A50" w:rsidRDefault="00A23A50" w:rsidP="00A23A50">
            <w:pPr>
              <w:spacing w:before="0" w:line="240" w:lineRule="auto"/>
              <w:rPr>
                <w:rFonts w:cs="Calibri"/>
                <w:color w:val="000000"/>
                <w:szCs w:val="22"/>
              </w:rPr>
            </w:pPr>
            <w:r w:rsidRPr="00A23A50">
              <w:rPr>
                <w:rFonts w:cs="Calibri"/>
                <w:color w:val="000000"/>
                <w:szCs w:val="22"/>
              </w:rPr>
              <w:t>Suhil</w:t>
            </w:r>
            <w:r>
              <w:rPr>
                <w:rFonts w:cs="Calibri"/>
                <w:color w:val="000000"/>
                <w:szCs w:val="22"/>
              </w:rPr>
              <w:t>tzaileak</w:t>
            </w:r>
            <w:r w:rsidRPr="00A23A50">
              <w:rPr>
                <w:rFonts w:cs="Calibri"/>
                <w:color w:val="000000"/>
                <w:szCs w:val="22"/>
              </w:rPr>
              <w:t xml:space="preserve"> Eibar</w:t>
            </w:r>
          </w:p>
        </w:tc>
        <w:tc>
          <w:tcPr>
            <w:tcW w:w="3339" w:type="dxa"/>
            <w:tcBorders>
              <w:top w:val="nil"/>
              <w:left w:val="nil"/>
              <w:bottom w:val="single" w:sz="4" w:space="0" w:color="auto"/>
              <w:right w:val="single" w:sz="4" w:space="0" w:color="auto"/>
            </w:tcBorders>
            <w:shd w:val="clear" w:color="auto" w:fill="auto"/>
            <w:noWrap/>
            <w:vAlign w:val="center"/>
          </w:tcPr>
          <w:p w14:paraId="0D569696" w14:textId="77777777" w:rsidR="00A23A50" w:rsidRPr="00A23A50" w:rsidRDefault="00A23A50" w:rsidP="00A23A50">
            <w:pPr>
              <w:spacing w:before="0" w:line="240" w:lineRule="auto"/>
              <w:jc w:val="left"/>
              <w:rPr>
                <w:rFonts w:cs="Calibri"/>
                <w:szCs w:val="22"/>
              </w:rPr>
            </w:pPr>
            <w:r w:rsidRPr="00A23A50">
              <w:rPr>
                <w:rFonts w:cs="Calibri"/>
                <w:szCs w:val="22"/>
              </w:rPr>
              <w:t>Poligono Azitain; 1, Bajo</w:t>
            </w:r>
          </w:p>
        </w:tc>
        <w:tc>
          <w:tcPr>
            <w:tcW w:w="914" w:type="dxa"/>
            <w:tcBorders>
              <w:top w:val="nil"/>
              <w:left w:val="nil"/>
              <w:bottom w:val="single" w:sz="4" w:space="0" w:color="auto"/>
              <w:right w:val="single" w:sz="4" w:space="0" w:color="auto"/>
            </w:tcBorders>
            <w:shd w:val="clear" w:color="auto" w:fill="auto"/>
            <w:vAlign w:val="center"/>
          </w:tcPr>
          <w:p w14:paraId="4DDBA77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20600</w:t>
            </w:r>
          </w:p>
        </w:tc>
        <w:tc>
          <w:tcPr>
            <w:tcW w:w="1295" w:type="dxa"/>
            <w:tcBorders>
              <w:top w:val="nil"/>
              <w:left w:val="nil"/>
              <w:bottom w:val="single" w:sz="4" w:space="0" w:color="auto"/>
              <w:right w:val="single" w:sz="4" w:space="0" w:color="auto"/>
            </w:tcBorders>
            <w:shd w:val="clear" w:color="auto" w:fill="auto"/>
            <w:vAlign w:val="center"/>
          </w:tcPr>
          <w:p w14:paraId="7EB4A28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Eibar</w:t>
            </w:r>
          </w:p>
        </w:tc>
        <w:tc>
          <w:tcPr>
            <w:tcW w:w="504" w:type="dxa"/>
            <w:tcBorders>
              <w:top w:val="nil"/>
              <w:left w:val="nil"/>
              <w:bottom w:val="single" w:sz="4" w:space="0" w:color="auto"/>
              <w:right w:val="single" w:sz="4" w:space="0" w:color="auto"/>
            </w:tcBorders>
            <w:shd w:val="clear" w:color="auto" w:fill="auto"/>
          </w:tcPr>
          <w:p w14:paraId="72CBD92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c>
          <w:tcPr>
            <w:tcW w:w="1042" w:type="dxa"/>
            <w:tcBorders>
              <w:top w:val="nil"/>
              <w:left w:val="nil"/>
              <w:bottom w:val="single" w:sz="4" w:space="0" w:color="auto"/>
              <w:right w:val="single" w:sz="4" w:space="0" w:color="auto"/>
            </w:tcBorders>
            <w:shd w:val="clear" w:color="auto" w:fill="auto"/>
          </w:tcPr>
          <w:p w14:paraId="11568B5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552D19E1"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4E5E4FA"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lastRenderedPageBreak/>
              <w:t>Igartubeiti Baserria</w:t>
            </w:r>
          </w:p>
        </w:tc>
        <w:tc>
          <w:tcPr>
            <w:tcW w:w="3339" w:type="dxa"/>
            <w:tcBorders>
              <w:top w:val="nil"/>
              <w:left w:val="nil"/>
              <w:bottom w:val="single" w:sz="4" w:space="0" w:color="auto"/>
              <w:right w:val="single" w:sz="4" w:space="0" w:color="auto"/>
            </w:tcBorders>
            <w:shd w:val="clear" w:color="auto" w:fill="auto"/>
            <w:noWrap/>
            <w:vAlign w:val="center"/>
          </w:tcPr>
          <w:p w14:paraId="528E044A" w14:textId="77777777" w:rsidR="00A23A50" w:rsidRPr="00A23A50" w:rsidRDefault="00A23A50" w:rsidP="00A23A50">
            <w:pPr>
              <w:spacing w:before="0" w:line="240" w:lineRule="auto"/>
              <w:jc w:val="left"/>
              <w:rPr>
                <w:rFonts w:cs="Calibri"/>
                <w:szCs w:val="22"/>
              </w:rPr>
            </w:pPr>
            <w:r w:rsidRPr="00A23A50">
              <w:rPr>
                <w:rFonts w:cs="Calibri"/>
                <w:szCs w:val="22"/>
              </w:rPr>
              <w:t>Ezkio bidea z/g</w:t>
            </w:r>
          </w:p>
        </w:tc>
        <w:tc>
          <w:tcPr>
            <w:tcW w:w="914" w:type="dxa"/>
            <w:tcBorders>
              <w:top w:val="nil"/>
              <w:left w:val="nil"/>
              <w:bottom w:val="single" w:sz="4" w:space="0" w:color="auto"/>
              <w:right w:val="single" w:sz="4" w:space="0" w:color="auto"/>
            </w:tcBorders>
            <w:shd w:val="clear" w:color="auto" w:fill="auto"/>
            <w:vAlign w:val="center"/>
          </w:tcPr>
          <w:p w14:paraId="2D4770F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20709</w:t>
            </w:r>
          </w:p>
        </w:tc>
        <w:tc>
          <w:tcPr>
            <w:tcW w:w="1295" w:type="dxa"/>
            <w:tcBorders>
              <w:top w:val="nil"/>
              <w:left w:val="nil"/>
              <w:bottom w:val="single" w:sz="4" w:space="0" w:color="auto"/>
              <w:right w:val="single" w:sz="4" w:space="0" w:color="auto"/>
            </w:tcBorders>
            <w:shd w:val="clear" w:color="auto" w:fill="auto"/>
            <w:vAlign w:val="center"/>
          </w:tcPr>
          <w:p w14:paraId="28C469CD"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Ezkio-Itsaso</w:t>
            </w:r>
          </w:p>
        </w:tc>
        <w:tc>
          <w:tcPr>
            <w:tcW w:w="504" w:type="dxa"/>
            <w:tcBorders>
              <w:top w:val="nil"/>
              <w:left w:val="nil"/>
              <w:bottom w:val="single" w:sz="4" w:space="0" w:color="auto"/>
              <w:right w:val="single" w:sz="4" w:space="0" w:color="auto"/>
            </w:tcBorders>
            <w:shd w:val="clear" w:color="auto" w:fill="auto"/>
          </w:tcPr>
          <w:p w14:paraId="121BA34F"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c>
          <w:tcPr>
            <w:tcW w:w="1042" w:type="dxa"/>
            <w:tcBorders>
              <w:top w:val="nil"/>
              <w:left w:val="nil"/>
              <w:bottom w:val="single" w:sz="4" w:space="0" w:color="auto"/>
              <w:right w:val="single" w:sz="4" w:space="0" w:color="auto"/>
            </w:tcBorders>
            <w:shd w:val="clear" w:color="auto" w:fill="auto"/>
          </w:tcPr>
          <w:p w14:paraId="4954CC4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40B013CE"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3E46AA06" w14:textId="291433B0" w:rsidR="00A23A50" w:rsidRPr="00A23A50" w:rsidRDefault="00A23A50" w:rsidP="00A23A50">
            <w:pPr>
              <w:spacing w:before="0" w:line="240" w:lineRule="auto"/>
              <w:rPr>
                <w:rFonts w:cs="Calibri"/>
                <w:color w:val="000000"/>
                <w:szCs w:val="22"/>
              </w:rPr>
            </w:pPr>
            <w:r w:rsidRPr="00A23A50">
              <w:rPr>
                <w:rFonts w:cs="Calibri"/>
                <w:color w:val="000000"/>
                <w:szCs w:val="22"/>
              </w:rPr>
              <w:t>Suhil</w:t>
            </w:r>
            <w:r>
              <w:rPr>
                <w:rFonts w:cs="Calibri"/>
                <w:color w:val="000000"/>
                <w:szCs w:val="22"/>
              </w:rPr>
              <w:t>tzaileak</w:t>
            </w:r>
            <w:r w:rsidRPr="00A23A50">
              <w:rPr>
                <w:rFonts w:cs="Calibri"/>
                <w:color w:val="000000"/>
                <w:szCs w:val="22"/>
              </w:rPr>
              <w:t xml:space="preserve"> Azpeitia</w:t>
            </w:r>
          </w:p>
        </w:tc>
        <w:tc>
          <w:tcPr>
            <w:tcW w:w="3339" w:type="dxa"/>
            <w:tcBorders>
              <w:top w:val="nil"/>
              <w:left w:val="nil"/>
              <w:bottom w:val="single" w:sz="4" w:space="0" w:color="auto"/>
              <w:right w:val="single" w:sz="4" w:space="0" w:color="auto"/>
            </w:tcBorders>
            <w:shd w:val="clear" w:color="auto" w:fill="auto"/>
            <w:noWrap/>
            <w:vAlign w:val="center"/>
          </w:tcPr>
          <w:p w14:paraId="37F5877D" w14:textId="77777777" w:rsidR="00A23A50" w:rsidRPr="00A23A50" w:rsidRDefault="00A23A50" w:rsidP="00A23A50">
            <w:pPr>
              <w:spacing w:before="0" w:line="240" w:lineRule="auto"/>
              <w:jc w:val="left"/>
              <w:rPr>
                <w:rFonts w:cs="Calibri"/>
                <w:szCs w:val="22"/>
              </w:rPr>
            </w:pPr>
            <w:r w:rsidRPr="00A23A50">
              <w:rPr>
                <w:rFonts w:cs="Calibri"/>
                <w:szCs w:val="22"/>
              </w:rPr>
              <w:t>Oñatz Kalea, 4 - Garmendigain</w:t>
            </w:r>
          </w:p>
        </w:tc>
        <w:tc>
          <w:tcPr>
            <w:tcW w:w="914" w:type="dxa"/>
            <w:tcBorders>
              <w:top w:val="nil"/>
              <w:left w:val="nil"/>
              <w:bottom w:val="single" w:sz="4" w:space="0" w:color="auto"/>
              <w:right w:val="single" w:sz="4" w:space="0" w:color="auto"/>
            </w:tcBorders>
            <w:shd w:val="clear" w:color="auto" w:fill="auto"/>
            <w:vAlign w:val="center"/>
          </w:tcPr>
          <w:p w14:paraId="615BA20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20730</w:t>
            </w:r>
          </w:p>
        </w:tc>
        <w:tc>
          <w:tcPr>
            <w:tcW w:w="1295" w:type="dxa"/>
            <w:tcBorders>
              <w:top w:val="nil"/>
              <w:left w:val="nil"/>
              <w:bottom w:val="single" w:sz="4" w:space="0" w:color="auto"/>
              <w:right w:val="single" w:sz="4" w:space="0" w:color="auto"/>
            </w:tcBorders>
            <w:shd w:val="clear" w:color="auto" w:fill="auto"/>
            <w:vAlign w:val="center"/>
          </w:tcPr>
          <w:p w14:paraId="136485D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Azpeitia</w:t>
            </w:r>
          </w:p>
        </w:tc>
        <w:tc>
          <w:tcPr>
            <w:tcW w:w="504" w:type="dxa"/>
            <w:tcBorders>
              <w:top w:val="nil"/>
              <w:left w:val="nil"/>
              <w:bottom w:val="single" w:sz="4" w:space="0" w:color="auto"/>
              <w:right w:val="single" w:sz="4" w:space="0" w:color="auto"/>
            </w:tcBorders>
            <w:shd w:val="clear" w:color="auto" w:fill="auto"/>
          </w:tcPr>
          <w:p w14:paraId="126E8C8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c>
          <w:tcPr>
            <w:tcW w:w="1042" w:type="dxa"/>
            <w:tcBorders>
              <w:top w:val="nil"/>
              <w:left w:val="nil"/>
              <w:bottom w:val="single" w:sz="4" w:space="0" w:color="auto"/>
              <w:right w:val="single" w:sz="4" w:space="0" w:color="auto"/>
            </w:tcBorders>
            <w:shd w:val="clear" w:color="auto" w:fill="auto"/>
          </w:tcPr>
          <w:p w14:paraId="3610E1B8"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45DF5C37"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3DF4960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Aterpetxea Zarautz</w:t>
            </w:r>
          </w:p>
        </w:tc>
        <w:tc>
          <w:tcPr>
            <w:tcW w:w="3339" w:type="dxa"/>
            <w:tcBorders>
              <w:top w:val="nil"/>
              <w:left w:val="nil"/>
              <w:bottom w:val="single" w:sz="4" w:space="0" w:color="auto"/>
              <w:right w:val="single" w:sz="4" w:space="0" w:color="auto"/>
            </w:tcBorders>
            <w:shd w:val="clear" w:color="auto" w:fill="auto"/>
            <w:noWrap/>
            <w:vAlign w:val="center"/>
          </w:tcPr>
          <w:p w14:paraId="6B2BB233" w14:textId="77777777" w:rsidR="00A23A50" w:rsidRPr="00A23A50" w:rsidRDefault="00A23A50" w:rsidP="00A23A50">
            <w:pPr>
              <w:spacing w:before="0" w:line="240" w:lineRule="auto"/>
              <w:jc w:val="left"/>
              <w:rPr>
                <w:rFonts w:cs="Calibri"/>
                <w:szCs w:val="22"/>
              </w:rPr>
            </w:pPr>
            <w:r w:rsidRPr="00A23A50">
              <w:rPr>
                <w:rFonts w:cs="Calibri"/>
                <w:szCs w:val="22"/>
              </w:rPr>
              <w:t>San Ignacio, 25, bajo</w:t>
            </w:r>
          </w:p>
        </w:tc>
        <w:tc>
          <w:tcPr>
            <w:tcW w:w="914" w:type="dxa"/>
            <w:tcBorders>
              <w:top w:val="nil"/>
              <w:left w:val="nil"/>
              <w:bottom w:val="single" w:sz="4" w:space="0" w:color="auto"/>
              <w:right w:val="single" w:sz="4" w:space="0" w:color="auto"/>
            </w:tcBorders>
            <w:shd w:val="clear" w:color="auto" w:fill="auto"/>
            <w:vAlign w:val="center"/>
          </w:tcPr>
          <w:p w14:paraId="066048D0"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20800</w:t>
            </w:r>
          </w:p>
        </w:tc>
        <w:tc>
          <w:tcPr>
            <w:tcW w:w="1295" w:type="dxa"/>
            <w:tcBorders>
              <w:top w:val="nil"/>
              <w:left w:val="nil"/>
              <w:bottom w:val="single" w:sz="4" w:space="0" w:color="auto"/>
              <w:right w:val="single" w:sz="4" w:space="0" w:color="auto"/>
            </w:tcBorders>
            <w:shd w:val="clear" w:color="auto" w:fill="auto"/>
            <w:vAlign w:val="center"/>
          </w:tcPr>
          <w:p w14:paraId="36D617D3"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Zarautz</w:t>
            </w:r>
          </w:p>
        </w:tc>
        <w:tc>
          <w:tcPr>
            <w:tcW w:w="504" w:type="dxa"/>
            <w:tcBorders>
              <w:top w:val="nil"/>
              <w:left w:val="nil"/>
              <w:bottom w:val="single" w:sz="4" w:space="0" w:color="auto"/>
              <w:right w:val="single" w:sz="4" w:space="0" w:color="auto"/>
            </w:tcBorders>
            <w:shd w:val="clear" w:color="auto" w:fill="auto"/>
          </w:tcPr>
          <w:p w14:paraId="4E5CBF5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5</w:t>
            </w:r>
          </w:p>
        </w:tc>
        <w:tc>
          <w:tcPr>
            <w:tcW w:w="1042" w:type="dxa"/>
            <w:tcBorders>
              <w:top w:val="nil"/>
              <w:left w:val="nil"/>
              <w:bottom w:val="single" w:sz="4" w:space="0" w:color="auto"/>
              <w:right w:val="single" w:sz="4" w:space="0" w:color="auto"/>
            </w:tcBorders>
            <w:shd w:val="clear" w:color="auto" w:fill="auto"/>
          </w:tcPr>
          <w:p w14:paraId="57251D3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2744DD98"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24E18685"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Suhil Zarautz</w:t>
            </w:r>
          </w:p>
        </w:tc>
        <w:tc>
          <w:tcPr>
            <w:tcW w:w="3339" w:type="dxa"/>
            <w:tcBorders>
              <w:top w:val="nil"/>
              <w:left w:val="nil"/>
              <w:bottom w:val="single" w:sz="4" w:space="0" w:color="auto"/>
              <w:right w:val="single" w:sz="4" w:space="0" w:color="auto"/>
            </w:tcBorders>
            <w:shd w:val="clear" w:color="auto" w:fill="auto"/>
            <w:noWrap/>
            <w:vAlign w:val="center"/>
          </w:tcPr>
          <w:p w14:paraId="7AF25C4D" w14:textId="77777777" w:rsidR="00A23A50" w:rsidRPr="00A23A50" w:rsidRDefault="00A23A50" w:rsidP="00A23A50">
            <w:pPr>
              <w:spacing w:before="0" w:line="240" w:lineRule="auto"/>
              <w:jc w:val="left"/>
              <w:rPr>
                <w:rFonts w:cs="Calibri"/>
                <w:szCs w:val="22"/>
              </w:rPr>
            </w:pPr>
            <w:r w:rsidRPr="00A23A50">
              <w:rPr>
                <w:rFonts w:cs="Calibri"/>
                <w:szCs w:val="22"/>
              </w:rPr>
              <w:t>Maria Etxetxiki, 18, bajo</w:t>
            </w:r>
          </w:p>
        </w:tc>
        <w:tc>
          <w:tcPr>
            <w:tcW w:w="914" w:type="dxa"/>
            <w:tcBorders>
              <w:top w:val="nil"/>
              <w:left w:val="nil"/>
              <w:bottom w:val="single" w:sz="4" w:space="0" w:color="auto"/>
              <w:right w:val="single" w:sz="4" w:space="0" w:color="auto"/>
            </w:tcBorders>
            <w:shd w:val="clear" w:color="auto" w:fill="auto"/>
            <w:vAlign w:val="center"/>
          </w:tcPr>
          <w:p w14:paraId="3ECBFAD2"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20800</w:t>
            </w:r>
          </w:p>
        </w:tc>
        <w:tc>
          <w:tcPr>
            <w:tcW w:w="1295" w:type="dxa"/>
            <w:tcBorders>
              <w:top w:val="nil"/>
              <w:left w:val="nil"/>
              <w:bottom w:val="single" w:sz="4" w:space="0" w:color="auto"/>
              <w:right w:val="single" w:sz="4" w:space="0" w:color="auto"/>
            </w:tcBorders>
            <w:shd w:val="clear" w:color="auto" w:fill="auto"/>
            <w:vAlign w:val="center"/>
          </w:tcPr>
          <w:p w14:paraId="3262261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Zarautz</w:t>
            </w:r>
          </w:p>
        </w:tc>
        <w:tc>
          <w:tcPr>
            <w:tcW w:w="504" w:type="dxa"/>
            <w:tcBorders>
              <w:top w:val="nil"/>
              <w:left w:val="nil"/>
              <w:bottom w:val="single" w:sz="4" w:space="0" w:color="auto"/>
              <w:right w:val="single" w:sz="4" w:space="0" w:color="auto"/>
            </w:tcBorders>
            <w:shd w:val="clear" w:color="auto" w:fill="auto"/>
          </w:tcPr>
          <w:p w14:paraId="7A5B944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w:t>
            </w:r>
          </w:p>
        </w:tc>
        <w:tc>
          <w:tcPr>
            <w:tcW w:w="1042" w:type="dxa"/>
            <w:tcBorders>
              <w:top w:val="nil"/>
              <w:left w:val="nil"/>
              <w:bottom w:val="single" w:sz="4" w:space="0" w:color="auto"/>
              <w:right w:val="single" w:sz="4" w:space="0" w:color="auto"/>
            </w:tcBorders>
            <w:shd w:val="clear" w:color="auto" w:fill="auto"/>
          </w:tcPr>
          <w:p w14:paraId="265508F1"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r w:rsidR="00A23A50" w:rsidRPr="00A23A50" w14:paraId="000E2675"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17F5D41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LaurGain</w:t>
            </w:r>
          </w:p>
        </w:tc>
        <w:tc>
          <w:tcPr>
            <w:tcW w:w="3339" w:type="dxa"/>
            <w:tcBorders>
              <w:top w:val="nil"/>
              <w:left w:val="nil"/>
              <w:bottom w:val="single" w:sz="4" w:space="0" w:color="auto"/>
              <w:right w:val="single" w:sz="4" w:space="0" w:color="auto"/>
            </w:tcBorders>
            <w:shd w:val="clear" w:color="auto" w:fill="auto"/>
            <w:noWrap/>
            <w:vAlign w:val="center"/>
          </w:tcPr>
          <w:p w14:paraId="4CD6D903" w14:textId="77777777" w:rsidR="00A23A50" w:rsidRPr="00A23A50" w:rsidRDefault="00A23A50" w:rsidP="00A23A50">
            <w:pPr>
              <w:spacing w:before="0" w:line="240" w:lineRule="auto"/>
              <w:jc w:val="left"/>
              <w:rPr>
                <w:rFonts w:cs="Calibri"/>
                <w:szCs w:val="22"/>
              </w:rPr>
            </w:pPr>
            <w:r w:rsidRPr="00A23A50">
              <w:rPr>
                <w:rFonts w:cs="Calibri"/>
                <w:szCs w:val="22"/>
              </w:rPr>
              <w:t>Casa Forestal Laurgain</w:t>
            </w:r>
          </w:p>
        </w:tc>
        <w:tc>
          <w:tcPr>
            <w:tcW w:w="914" w:type="dxa"/>
            <w:tcBorders>
              <w:top w:val="nil"/>
              <w:left w:val="nil"/>
              <w:bottom w:val="single" w:sz="4" w:space="0" w:color="auto"/>
              <w:right w:val="single" w:sz="4" w:space="0" w:color="auto"/>
            </w:tcBorders>
            <w:shd w:val="clear" w:color="auto" w:fill="auto"/>
            <w:vAlign w:val="center"/>
          </w:tcPr>
          <w:p w14:paraId="695033AF"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20809</w:t>
            </w:r>
          </w:p>
        </w:tc>
        <w:tc>
          <w:tcPr>
            <w:tcW w:w="1295" w:type="dxa"/>
            <w:tcBorders>
              <w:top w:val="nil"/>
              <w:left w:val="nil"/>
              <w:bottom w:val="single" w:sz="4" w:space="0" w:color="auto"/>
              <w:right w:val="single" w:sz="4" w:space="0" w:color="auto"/>
            </w:tcBorders>
            <w:shd w:val="clear" w:color="auto" w:fill="auto"/>
            <w:vAlign w:val="center"/>
          </w:tcPr>
          <w:p w14:paraId="44DBBA7C"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Aia</w:t>
            </w:r>
          </w:p>
        </w:tc>
        <w:tc>
          <w:tcPr>
            <w:tcW w:w="504" w:type="dxa"/>
            <w:tcBorders>
              <w:top w:val="nil"/>
              <w:left w:val="nil"/>
              <w:bottom w:val="single" w:sz="4" w:space="0" w:color="auto"/>
              <w:right w:val="single" w:sz="4" w:space="0" w:color="auto"/>
            </w:tcBorders>
            <w:shd w:val="clear" w:color="auto" w:fill="auto"/>
          </w:tcPr>
          <w:p w14:paraId="3C8DEED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c>
          <w:tcPr>
            <w:tcW w:w="1042" w:type="dxa"/>
            <w:tcBorders>
              <w:top w:val="nil"/>
              <w:left w:val="nil"/>
              <w:bottom w:val="single" w:sz="4" w:space="0" w:color="auto"/>
              <w:right w:val="single" w:sz="4" w:space="0" w:color="auto"/>
            </w:tcBorders>
            <w:shd w:val="clear" w:color="auto" w:fill="auto"/>
          </w:tcPr>
          <w:p w14:paraId="2C10154E"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0</w:t>
            </w:r>
          </w:p>
        </w:tc>
      </w:tr>
      <w:tr w:rsidR="00A23A50" w:rsidRPr="00A23A50" w14:paraId="436D09F8" w14:textId="77777777" w:rsidTr="00A23A50">
        <w:trPr>
          <w:trHeight w:val="330"/>
          <w:tblHeader/>
        </w:trPr>
        <w:tc>
          <w:tcPr>
            <w:tcW w:w="2263" w:type="dxa"/>
            <w:tcBorders>
              <w:top w:val="nil"/>
              <w:left w:val="single" w:sz="4" w:space="0" w:color="auto"/>
              <w:bottom w:val="single" w:sz="4" w:space="0" w:color="auto"/>
              <w:right w:val="single" w:sz="4" w:space="0" w:color="auto"/>
            </w:tcBorders>
            <w:shd w:val="clear" w:color="auto" w:fill="auto"/>
            <w:vAlign w:val="center"/>
          </w:tcPr>
          <w:p w14:paraId="39E6172B"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Aterpetxea Orio</w:t>
            </w:r>
          </w:p>
        </w:tc>
        <w:tc>
          <w:tcPr>
            <w:tcW w:w="3339" w:type="dxa"/>
            <w:tcBorders>
              <w:top w:val="nil"/>
              <w:left w:val="nil"/>
              <w:bottom w:val="single" w:sz="4" w:space="0" w:color="auto"/>
              <w:right w:val="single" w:sz="4" w:space="0" w:color="auto"/>
            </w:tcBorders>
            <w:shd w:val="clear" w:color="auto" w:fill="auto"/>
            <w:noWrap/>
            <w:vAlign w:val="center"/>
          </w:tcPr>
          <w:p w14:paraId="4B139D18" w14:textId="77777777" w:rsidR="00A23A50" w:rsidRPr="00A23A50" w:rsidRDefault="00A23A50" w:rsidP="00A23A50">
            <w:pPr>
              <w:spacing w:before="0" w:line="240" w:lineRule="auto"/>
              <w:jc w:val="left"/>
              <w:rPr>
                <w:rFonts w:cs="Calibri"/>
                <w:szCs w:val="22"/>
              </w:rPr>
            </w:pPr>
            <w:r w:rsidRPr="00A23A50">
              <w:rPr>
                <w:rFonts w:cs="Calibri"/>
                <w:szCs w:val="22"/>
              </w:rPr>
              <w:t>Campamento Churruca</w:t>
            </w:r>
          </w:p>
        </w:tc>
        <w:tc>
          <w:tcPr>
            <w:tcW w:w="914" w:type="dxa"/>
            <w:tcBorders>
              <w:top w:val="nil"/>
              <w:left w:val="nil"/>
              <w:bottom w:val="single" w:sz="4" w:space="0" w:color="auto"/>
              <w:right w:val="single" w:sz="4" w:space="0" w:color="auto"/>
            </w:tcBorders>
            <w:shd w:val="clear" w:color="auto" w:fill="auto"/>
            <w:vAlign w:val="center"/>
          </w:tcPr>
          <w:p w14:paraId="4A7E8C57"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20810</w:t>
            </w:r>
          </w:p>
        </w:tc>
        <w:tc>
          <w:tcPr>
            <w:tcW w:w="1295" w:type="dxa"/>
            <w:tcBorders>
              <w:top w:val="nil"/>
              <w:left w:val="nil"/>
              <w:bottom w:val="single" w:sz="4" w:space="0" w:color="auto"/>
              <w:right w:val="single" w:sz="4" w:space="0" w:color="auto"/>
            </w:tcBorders>
            <w:shd w:val="clear" w:color="auto" w:fill="auto"/>
            <w:vAlign w:val="center"/>
          </w:tcPr>
          <w:p w14:paraId="73DAD1A6"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Orio</w:t>
            </w:r>
          </w:p>
        </w:tc>
        <w:tc>
          <w:tcPr>
            <w:tcW w:w="504" w:type="dxa"/>
            <w:tcBorders>
              <w:top w:val="nil"/>
              <w:left w:val="nil"/>
              <w:bottom w:val="single" w:sz="4" w:space="0" w:color="auto"/>
              <w:right w:val="single" w:sz="4" w:space="0" w:color="auto"/>
            </w:tcBorders>
            <w:shd w:val="clear" w:color="auto" w:fill="auto"/>
          </w:tcPr>
          <w:p w14:paraId="2CA9CAA9"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6</w:t>
            </w:r>
          </w:p>
        </w:tc>
        <w:tc>
          <w:tcPr>
            <w:tcW w:w="1042" w:type="dxa"/>
            <w:tcBorders>
              <w:top w:val="nil"/>
              <w:left w:val="nil"/>
              <w:bottom w:val="single" w:sz="4" w:space="0" w:color="auto"/>
              <w:right w:val="single" w:sz="4" w:space="0" w:color="auto"/>
            </w:tcBorders>
            <w:shd w:val="clear" w:color="auto" w:fill="auto"/>
          </w:tcPr>
          <w:p w14:paraId="08D08AE4" w14:textId="77777777" w:rsidR="00A23A50" w:rsidRPr="00A23A50" w:rsidRDefault="00A23A50" w:rsidP="00A23A50">
            <w:pPr>
              <w:spacing w:before="0" w:line="240" w:lineRule="auto"/>
              <w:rPr>
                <w:rFonts w:cs="Calibri"/>
                <w:color w:val="000000"/>
                <w:szCs w:val="22"/>
              </w:rPr>
            </w:pPr>
            <w:r w:rsidRPr="00A23A50">
              <w:rPr>
                <w:rFonts w:cs="Calibri"/>
                <w:color w:val="000000"/>
                <w:szCs w:val="22"/>
              </w:rPr>
              <w:t>1</w:t>
            </w:r>
          </w:p>
        </w:tc>
      </w:tr>
    </w:tbl>
    <w:p w14:paraId="2574495D" w14:textId="4176AD93" w:rsidR="00C17C0D" w:rsidRDefault="009D6D3F" w:rsidP="00A23A50">
      <w:r>
        <w:t>*Nota: Villa Asunción está pendiente de clausurarse y se propondrá otra sede en el territorio histórico de Gipuzkoa.</w:t>
      </w:r>
      <w:r w:rsidR="006052AD">
        <w:t xml:space="preserve"> Si al finalizar la fase de despliegue, no hubiera destino, el hardware se almacenará en las oficinas de Izfe.</w:t>
      </w:r>
    </w:p>
    <w:p w14:paraId="64029CFC" w14:textId="1141CC0F" w:rsidR="00C17C0D" w:rsidRPr="00A23A50" w:rsidRDefault="006052AD" w:rsidP="00A23A50">
      <w:r>
        <w:t>Todo el hardware excedente se guardará en las oficinas de Izfe, Paseo Miramón 168, 20014 Donostia.</w:t>
      </w:r>
    </w:p>
    <w:p w14:paraId="4524BD24" w14:textId="0FB6D4C5" w:rsidR="0068507C" w:rsidRDefault="0068507C" w:rsidP="0068507C">
      <w:pPr>
        <w:pStyle w:val="Ttulo2"/>
      </w:pPr>
      <w:bookmarkStart w:id="12" w:name="_Toc168313187"/>
      <w:r>
        <w:t>Ejecución del contrato. Fases</w:t>
      </w:r>
      <w:bookmarkEnd w:id="12"/>
    </w:p>
    <w:p w14:paraId="6CB5EE07" w14:textId="243E0722" w:rsidR="0068507C" w:rsidRDefault="0068507C" w:rsidP="0068507C">
      <w:r>
        <w:t>Las prestaciones objeto del contrato se organizarán como un proyecto, bajo la supervisión de Izfe, ejecutado por un equipo adecuadamente dimensionado para que la sustitución y migración de los switches se produzca de manera ágil y con las mínimas afecciones a los usuarios de las sedes.</w:t>
      </w:r>
    </w:p>
    <w:p w14:paraId="1A79818D" w14:textId="77777777" w:rsidR="0068507C" w:rsidRDefault="0068507C" w:rsidP="0068507C">
      <w:r>
        <w:t>El alcance mínimo será el siguiente:</w:t>
      </w:r>
    </w:p>
    <w:p w14:paraId="24B77A4B" w14:textId="77777777" w:rsidR="0068507C" w:rsidRDefault="0068507C" w:rsidP="0068507C">
      <w:pPr>
        <w:pStyle w:val="Prrafodelista"/>
        <w:numPr>
          <w:ilvl w:val="0"/>
          <w:numId w:val="5"/>
        </w:numPr>
      </w:pPr>
      <w:r>
        <w:t>FASE 0: ANÁLISIS DE LA SITUACIÓN ACTUAL, Y PLANIFICACIÓN DE LA MIGRACIÓN. Análisis de la infraestructura existente, sus configuraciones, así como el diseño de la implantación de la nueva infraestructura y de los planes para la migración a la misma, incluyendo la integración con los sistemas actuales de Izfe.</w:t>
      </w:r>
    </w:p>
    <w:p w14:paraId="19DE711D" w14:textId="77777777" w:rsidR="0068507C" w:rsidRDefault="0068507C" w:rsidP="0068507C">
      <w:pPr>
        <w:pStyle w:val="Prrafodelista"/>
        <w:ind w:left="1065"/>
      </w:pPr>
      <w:r>
        <w:t>El adjudicatario recopilará la información necesaria, y trabajará in-situ siempre que sea necesario.</w:t>
      </w:r>
    </w:p>
    <w:p w14:paraId="39A067FA" w14:textId="495EAB76" w:rsidR="0068507C" w:rsidRDefault="0068507C" w:rsidP="0068507C">
      <w:pPr>
        <w:pStyle w:val="Prrafodelista"/>
        <w:ind w:left="1065"/>
      </w:pPr>
      <w:r>
        <w:t>Esta fase tendrá un periodo máximo de ejecución de UN mes desde la firma del contrato.</w:t>
      </w:r>
    </w:p>
    <w:p w14:paraId="4FE4A6CE" w14:textId="77777777" w:rsidR="0068507C" w:rsidRDefault="0068507C" w:rsidP="0068507C">
      <w:pPr>
        <w:pStyle w:val="Prrafodelista"/>
        <w:ind w:left="1065"/>
      </w:pPr>
    </w:p>
    <w:p w14:paraId="78ECECB1" w14:textId="1E1CA948" w:rsidR="0068507C" w:rsidRDefault="0068507C" w:rsidP="0068507C">
      <w:pPr>
        <w:pStyle w:val="Prrafodelista"/>
        <w:numPr>
          <w:ilvl w:val="0"/>
          <w:numId w:val="5"/>
        </w:numPr>
      </w:pPr>
      <w:r>
        <w:t xml:space="preserve">FASE 1: SUMINISTRO. Esta fase tendrá un periodo máximo de ejecución de </w:t>
      </w:r>
      <w:r w:rsidR="00751743">
        <w:t>TRES</w:t>
      </w:r>
      <w:r>
        <w:t xml:space="preserve"> meses desde la formalización del contrato y comprenderá todas las siguientes tareas:</w:t>
      </w:r>
    </w:p>
    <w:p w14:paraId="34413D56" w14:textId="3D8895FC" w:rsidR="0068507C" w:rsidRDefault="0068507C" w:rsidP="0068507C">
      <w:pPr>
        <w:pStyle w:val="Prrafodelista"/>
        <w:numPr>
          <w:ilvl w:val="1"/>
          <w:numId w:val="5"/>
        </w:numPr>
      </w:pPr>
      <w:r>
        <w:lastRenderedPageBreak/>
        <w:t>El suministro de todos los elementos hardware y software ofertados. Dicho suministro puede realizarse en paralelo a la FASE 0, solapándose en parte.</w:t>
      </w:r>
    </w:p>
    <w:p w14:paraId="45DAC99C" w14:textId="68D5F476" w:rsidR="0068507C" w:rsidRDefault="0068507C" w:rsidP="000E4B3A">
      <w:pPr>
        <w:pStyle w:val="Prrafodelista"/>
        <w:numPr>
          <w:ilvl w:val="1"/>
          <w:numId w:val="5"/>
        </w:numPr>
      </w:pPr>
      <w:r>
        <w:t xml:space="preserve">Se considerará que el suministro estará finalizado cuando el contratista demuestre (via albarán o acta de entrega) que todo el equipamiento ofertado está en instalaciones del contratista, dentro de un radio de 110km según lo estipulado en la </w:t>
      </w:r>
      <w:r w:rsidRPr="00A34CE1">
        <w:t xml:space="preserve">Cláusula </w:t>
      </w:r>
      <w:r w:rsidR="00A34CE1" w:rsidRPr="00A34CE1">
        <w:t>5</w:t>
      </w:r>
      <w:r w:rsidRPr="00A34CE1">
        <w:t>.</w:t>
      </w:r>
      <w:r w:rsidR="00BB4BF0">
        <w:t>3</w:t>
      </w:r>
      <w:r>
        <w:t xml:space="preserve"> del presente Pliego, o, alternativamente, en las instalaciones de Izfe en la dirección Miramon Pasealekua 168, 20014 Donostia-San Sebastián. </w:t>
      </w:r>
    </w:p>
    <w:p w14:paraId="75753671" w14:textId="1509965E" w:rsidR="0068507C" w:rsidRDefault="0068507C" w:rsidP="000E4B3A">
      <w:pPr>
        <w:pStyle w:val="Prrafodelista"/>
        <w:numPr>
          <w:ilvl w:val="1"/>
          <w:numId w:val="5"/>
        </w:numPr>
      </w:pPr>
      <w:r>
        <w:t>La FASE1, de suministro, concluirá con un acta de recepción de material, firmado por el contratista y la entidad contratante.</w:t>
      </w:r>
    </w:p>
    <w:p w14:paraId="2CB685E9" w14:textId="20C41E84" w:rsidR="0068507C" w:rsidRDefault="0068507C" w:rsidP="000E4B3A">
      <w:pPr>
        <w:pStyle w:val="Prrafodelista"/>
        <w:numPr>
          <w:ilvl w:val="0"/>
          <w:numId w:val="5"/>
        </w:numPr>
      </w:pPr>
      <w:r>
        <w:t xml:space="preserve">FASE 2: DESPLIEGUE. Esta fase tendrá un periodo máximo de ejecución de </w:t>
      </w:r>
      <w:r w:rsidR="00C17C0D">
        <w:t>CUATRO</w:t>
      </w:r>
      <w:r>
        <w:t xml:space="preserve"> meses desde la finalización de la </w:t>
      </w:r>
      <w:r w:rsidR="00415E83">
        <w:t>FASE 1</w:t>
      </w:r>
      <w:r>
        <w:t xml:space="preserve"> y comprenderá todas las siguientes tareas. Esta FASE 2 se podrá llevar a cabo en paralelo a las fases anteriores.</w:t>
      </w:r>
    </w:p>
    <w:p w14:paraId="713C1508" w14:textId="0286C0DC" w:rsidR="0068507C" w:rsidRDefault="0068507C" w:rsidP="000E4B3A">
      <w:pPr>
        <w:pStyle w:val="Prrafodelista"/>
        <w:numPr>
          <w:ilvl w:val="0"/>
          <w:numId w:val="10"/>
        </w:numPr>
      </w:pPr>
      <w:r>
        <w:t>Migración de switches viejos a nuevos. Instalación física de todos los equipos y de todos sus componentes en los racks acordados.</w:t>
      </w:r>
    </w:p>
    <w:p w14:paraId="28FFC87F" w14:textId="73E881E1" w:rsidR="0068507C" w:rsidRDefault="0068507C" w:rsidP="000E4B3A">
      <w:pPr>
        <w:pStyle w:val="Prrafodelista"/>
        <w:numPr>
          <w:ilvl w:val="0"/>
          <w:numId w:val="10"/>
        </w:numPr>
      </w:pPr>
      <w:r>
        <w:t>Conexionado de todos los equipos.</w:t>
      </w:r>
    </w:p>
    <w:p w14:paraId="77BB7BE3" w14:textId="0ACA4852" w:rsidR="0068507C" w:rsidRDefault="0068507C" w:rsidP="000E4B3A">
      <w:pPr>
        <w:pStyle w:val="Prrafodelista"/>
        <w:numPr>
          <w:ilvl w:val="0"/>
          <w:numId w:val="10"/>
        </w:numPr>
      </w:pPr>
      <w:r>
        <w:t>Etiquetado de los equipos y de todas las conexiones realizadas.</w:t>
      </w:r>
    </w:p>
    <w:p w14:paraId="6E8CA5CE" w14:textId="7921EC5A" w:rsidR="0068507C" w:rsidRDefault="0068507C" w:rsidP="000E4B3A">
      <w:pPr>
        <w:pStyle w:val="Prrafodelista"/>
        <w:numPr>
          <w:ilvl w:val="0"/>
          <w:numId w:val="10"/>
        </w:numPr>
      </w:pPr>
      <w:r>
        <w:t xml:space="preserve">Instalación y configuración de todo el hardware y software para que funcione correctamente según las especificaciones de este pliego y las directrices de los técnicos de Izfe. </w:t>
      </w:r>
    </w:p>
    <w:p w14:paraId="25752053" w14:textId="4BE1E7CB" w:rsidR="000771F4" w:rsidRDefault="000771F4" w:rsidP="000E4B3A">
      <w:pPr>
        <w:pStyle w:val="Prrafodelista"/>
        <w:numPr>
          <w:ilvl w:val="0"/>
          <w:numId w:val="10"/>
        </w:numPr>
      </w:pPr>
      <w:r>
        <w:t>Actualización de los equipos a la versión más reciente, estable y recomendada por el fabricante.</w:t>
      </w:r>
    </w:p>
    <w:p w14:paraId="24C1B0DF" w14:textId="49F366C3" w:rsidR="0068507C" w:rsidRDefault="0068507C" w:rsidP="000E4B3A">
      <w:pPr>
        <w:pStyle w:val="Prrafodelista"/>
        <w:numPr>
          <w:ilvl w:val="0"/>
          <w:numId w:val="10"/>
        </w:numPr>
      </w:pPr>
      <w:r>
        <w:t>Licenciamiento del equipamiento según instrucciones del fabricante.</w:t>
      </w:r>
    </w:p>
    <w:p w14:paraId="35AB172E" w14:textId="1EF1600B" w:rsidR="0068507C" w:rsidRDefault="0068507C" w:rsidP="000E4B3A">
      <w:pPr>
        <w:pStyle w:val="Prrafodelista"/>
        <w:numPr>
          <w:ilvl w:val="0"/>
          <w:numId w:val="10"/>
        </w:numPr>
      </w:pPr>
      <w:r>
        <w:t>Integración con la solución de monitorización, backups y centralización de logs de Izfe colaborando para ello con los grupos correspondientes en Izfe.</w:t>
      </w:r>
    </w:p>
    <w:p w14:paraId="7FA51414" w14:textId="26831D0B" w:rsidR="0068507C" w:rsidRDefault="0068507C" w:rsidP="000E4B3A">
      <w:pPr>
        <w:pStyle w:val="Prrafodelista"/>
        <w:numPr>
          <w:ilvl w:val="0"/>
          <w:numId w:val="10"/>
        </w:numPr>
      </w:pPr>
      <w:r>
        <w:t>Planes de pruebas: Que permitan validar el funcionamiento del nuevo equipamiento antes de retirar completamente el obsoleto.</w:t>
      </w:r>
    </w:p>
    <w:p w14:paraId="37B389CC" w14:textId="77777777" w:rsidR="000E4B3A" w:rsidRPr="00A34CE1" w:rsidRDefault="0068507C" w:rsidP="0068507C">
      <w:pPr>
        <w:pStyle w:val="Prrafodelista"/>
        <w:numPr>
          <w:ilvl w:val="0"/>
          <w:numId w:val="10"/>
        </w:numPr>
      </w:pPr>
      <w:r>
        <w:t xml:space="preserve">Retirada de equipos obsoletos, según el </w:t>
      </w:r>
      <w:r w:rsidRPr="00A34CE1">
        <w:t xml:space="preserve">Anexo II. </w:t>
      </w:r>
    </w:p>
    <w:p w14:paraId="58D4F48E" w14:textId="77777777" w:rsidR="000E4B3A" w:rsidRDefault="0068507C" w:rsidP="000E4B3A">
      <w:pPr>
        <w:ind w:left="709"/>
      </w:pPr>
      <w:r>
        <w:t xml:space="preserve">Durante esta fase, el adjudicatario acordará con los técnicos de Izfe las intervenciones necesarias en cada sede, el horario propuesto, duración estimada y los posibles cortes de servicio si los hubiera, así como el plan de restauración al punto inicial de partida de </w:t>
      </w:r>
      <w:r>
        <w:lastRenderedPageBreak/>
        <w:t>los trabajos en caso de que no fueran satisfactorios.  Algunas de las intervenciones deberán realizarse fuera del horario habitual de trabajo (fines de semana, noches, etc), quedando a criterio de Izfe la decisión del horario óptimo para cada intervención.</w:t>
      </w:r>
    </w:p>
    <w:p w14:paraId="30C66F08" w14:textId="77777777" w:rsidR="000E4B3A" w:rsidRDefault="0068507C" w:rsidP="000E4B3A">
      <w:pPr>
        <w:ind w:left="709"/>
      </w:pPr>
      <w:r>
        <w:t>La instalación del equipamiento incluirá los cables de alimentación con el conector acorde a las PDU existentes en los armarios, los materiales necesarios para la instalación en armario estándar de 19”, los conectores y latiguillos de fibra necesarios para la interconexión de los equipos suministrados y todo material adicional y trabajos necesarios para la completa puesta en servicio de la solución propuesta</w:t>
      </w:r>
      <w:r w:rsidR="000E4B3A">
        <w:t>.</w:t>
      </w:r>
    </w:p>
    <w:p w14:paraId="423CCB2F" w14:textId="64735BC9" w:rsidR="000E4B3A" w:rsidRDefault="0068507C" w:rsidP="000E4B3A">
      <w:pPr>
        <w:ind w:left="709"/>
      </w:pPr>
      <w:r>
        <w:t xml:space="preserve">A la finalización de esta fase </w:t>
      </w:r>
      <w:r w:rsidR="009E78C0">
        <w:t>2</w:t>
      </w:r>
      <w:r>
        <w:t xml:space="preserve"> en todas las sedes, a entera satisfacción de IZFE, se otorgará el acta de finalización de despliegue.</w:t>
      </w:r>
    </w:p>
    <w:p w14:paraId="0C2D99AF" w14:textId="301333C0" w:rsidR="000E4B3A" w:rsidRDefault="0068507C" w:rsidP="0068507C">
      <w:pPr>
        <w:pStyle w:val="Prrafodelista"/>
        <w:numPr>
          <w:ilvl w:val="0"/>
          <w:numId w:val="11"/>
        </w:numPr>
      </w:pPr>
      <w:r>
        <w:t xml:space="preserve">FASE 3: SERVICIOS DE SOPORTE Y MANTENIMIENTO. En esta fase, se inician las tareas de soporte, </w:t>
      </w:r>
      <w:r w:rsidRPr="00B24199">
        <w:t xml:space="preserve">monitorización (Cláusula </w:t>
      </w:r>
      <w:r w:rsidR="00B24199" w:rsidRPr="00B24199">
        <w:t>2.1.</w:t>
      </w:r>
      <w:r w:rsidR="005A73F9">
        <w:t>4</w:t>
      </w:r>
      <w:r w:rsidR="00B24199" w:rsidRPr="00B24199">
        <w:t>.1</w:t>
      </w:r>
      <w:r w:rsidRPr="00B24199">
        <w:t xml:space="preserve">), mantenimiento preventivo (Cláusula </w:t>
      </w:r>
      <w:r w:rsidR="00B24199" w:rsidRPr="00B24199">
        <w:t>2.1.</w:t>
      </w:r>
      <w:r w:rsidR="005A73F9">
        <w:t>4</w:t>
      </w:r>
      <w:r w:rsidR="00B24199" w:rsidRPr="00B24199">
        <w:t>.2</w:t>
      </w:r>
      <w:r w:rsidRPr="00B24199">
        <w:t xml:space="preserve">) y mantenimiento correctivo (Cláusula </w:t>
      </w:r>
      <w:r w:rsidR="00B24199" w:rsidRPr="00B24199">
        <w:t>2.1.</w:t>
      </w:r>
      <w:r w:rsidR="005A73F9">
        <w:t>4</w:t>
      </w:r>
      <w:r w:rsidR="00B24199" w:rsidRPr="00B24199">
        <w:t>.3</w:t>
      </w:r>
      <w:r w:rsidRPr="00B24199">
        <w:t>) de</w:t>
      </w:r>
      <w:r>
        <w:t xml:space="preserve"> toda la infraestructura de comunicaciones ofertada (tanto del hardware, como del software), así como el soporte extendido del </w:t>
      </w:r>
      <w:r w:rsidR="000771F4">
        <w:t>fabricante.</w:t>
      </w:r>
    </w:p>
    <w:p w14:paraId="6721EE01" w14:textId="55A27D61" w:rsidR="0068507C" w:rsidRDefault="0068507C" w:rsidP="000E4B3A">
      <w:pPr>
        <w:pStyle w:val="Prrafodelista"/>
        <w:numPr>
          <w:ilvl w:val="1"/>
          <w:numId w:val="11"/>
        </w:numPr>
      </w:pPr>
      <w:r>
        <w:t xml:space="preserve">Esta fase arrancará con la finalización de la FASE 1, de suministro. </w:t>
      </w:r>
      <w:r w:rsidR="00E46890">
        <w:t>La duración de esta fase será de 24 meses</w:t>
      </w:r>
      <w:r>
        <w:t>.</w:t>
      </w:r>
    </w:p>
    <w:p w14:paraId="6D2E499C" w14:textId="0EC3FDF8" w:rsidR="00E46890" w:rsidRDefault="00E46890" w:rsidP="00E46890">
      <w:pPr>
        <w:pStyle w:val="Ttulo1"/>
      </w:pPr>
      <w:bookmarkStart w:id="13" w:name="_Toc168313188"/>
      <w:r>
        <w:t>Documentación entregable del proyecto</w:t>
      </w:r>
      <w:bookmarkEnd w:id="13"/>
    </w:p>
    <w:p w14:paraId="23CACAC1" w14:textId="7EDF898C" w:rsidR="00E46890" w:rsidRDefault="00E46890" w:rsidP="00E46890">
      <w:r>
        <w:t>La documentación a generar por el adjudicatario durante la ejecución del proyecto constará como mínimo de:</w:t>
      </w:r>
    </w:p>
    <w:p w14:paraId="35D102F0" w14:textId="36EE8361" w:rsidR="00E46890" w:rsidRDefault="00E46890" w:rsidP="00E46890">
      <w:pPr>
        <w:pStyle w:val="Prrafodelista"/>
        <w:numPr>
          <w:ilvl w:val="0"/>
          <w:numId w:val="5"/>
        </w:numPr>
      </w:pPr>
      <w:r>
        <w:t>Acta de reunión de inicio de proyecto.</w:t>
      </w:r>
    </w:p>
    <w:p w14:paraId="2E6A8D33" w14:textId="70259CCA" w:rsidR="00E46890" w:rsidRDefault="00E46890" w:rsidP="00E46890">
      <w:pPr>
        <w:pStyle w:val="Prrafodelista"/>
        <w:numPr>
          <w:ilvl w:val="0"/>
          <w:numId w:val="5"/>
        </w:numPr>
      </w:pPr>
      <w:r>
        <w:t xml:space="preserve">Albaranes de entrega de componentes hardware. </w:t>
      </w:r>
    </w:p>
    <w:p w14:paraId="48B7B977" w14:textId="44929EAB" w:rsidR="00E46890" w:rsidRDefault="00E46890" w:rsidP="00E46890">
      <w:pPr>
        <w:pStyle w:val="Prrafodelista"/>
        <w:numPr>
          <w:ilvl w:val="0"/>
          <w:numId w:val="5"/>
        </w:numPr>
      </w:pPr>
      <w:r>
        <w:t>Análisis inicial.</w:t>
      </w:r>
    </w:p>
    <w:p w14:paraId="4B52DF33" w14:textId="1F01ADC3" w:rsidR="00E46890" w:rsidRDefault="00E46890" w:rsidP="00E46890">
      <w:pPr>
        <w:pStyle w:val="Prrafodelista"/>
        <w:numPr>
          <w:ilvl w:val="0"/>
          <w:numId w:val="5"/>
        </w:numPr>
      </w:pPr>
      <w:r>
        <w:t>Plan de migración e implantación.</w:t>
      </w:r>
    </w:p>
    <w:p w14:paraId="4549809E" w14:textId="709C6835" w:rsidR="00E46890" w:rsidRDefault="00E46890" w:rsidP="00E46890">
      <w:pPr>
        <w:pStyle w:val="Prrafodelista"/>
        <w:numPr>
          <w:ilvl w:val="0"/>
          <w:numId w:val="5"/>
        </w:numPr>
      </w:pPr>
      <w:r>
        <w:t>Plan de pruebas y ejecución del mismo.</w:t>
      </w:r>
    </w:p>
    <w:p w14:paraId="2FD8061D" w14:textId="1138D28F" w:rsidR="00E46890" w:rsidRDefault="00E46890" w:rsidP="00E46890">
      <w:pPr>
        <w:pStyle w:val="Prrafodelista"/>
        <w:numPr>
          <w:ilvl w:val="0"/>
          <w:numId w:val="5"/>
        </w:numPr>
      </w:pPr>
      <w:r>
        <w:t>Actas de reuniones de seguimiento.</w:t>
      </w:r>
    </w:p>
    <w:p w14:paraId="0D6F62C6" w14:textId="65A3DACA" w:rsidR="00E46890" w:rsidRDefault="00E46890" w:rsidP="00E46890">
      <w:pPr>
        <w:pStyle w:val="Prrafodelista"/>
        <w:numPr>
          <w:ilvl w:val="0"/>
          <w:numId w:val="5"/>
        </w:numPr>
      </w:pPr>
      <w:r>
        <w:lastRenderedPageBreak/>
        <w:t>Documentos de ejecución y progreso de proyecto que se generarán tras el cumplimiento de los diferentes hitos.</w:t>
      </w:r>
    </w:p>
    <w:p w14:paraId="052D106A" w14:textId="7CDDF048" w:rsidR="00E46890" w:rsidRDefault="00E46890" w:rsidP="00E46890">
      <w:pPr>
        <w:pStyle w:val="Prrafodelista"/>
        <w:numPr>
          <w:ilvl w:val="0"/>
          <w:numId w:val="5"/>
        </w:numPr>
      </w:pPr>
      <w:r>
        <w:t>Comprobación de suministro, a través de albaranes de entrega u otra vía fehaciente por escrito.</w:t>
      </w:r>
    </w:p>
    <w:p w14:paraId="2CDB54C0" w14:textId="4CFC5CC9" w:rsidR="00E46890" w:rsidRPr="009E78C0" w:rsidRDefault="00E46890" w:rsidP="00E46890">
      <w:r w:rsidRPr="009E78C0">
        <w:t xml:space="preserve">Izfe dará el visto bueno y por finalizada la fase de </w:t>
      </w:r>
      <w:r w:rsidR="00A97FED">
        <w:t>despliegue</w:t>
      </w:r>
      <w:r w:rsidRPr="009E78C0">
        <w:t xml:space="preserve"> tras realizar la entrega por parte del adjudicatario a Izfe de la documentación final que constará, como mínimo, de:</w:t>
      </w:r>
    </w:p>
    <w:p w14:paraId="754F23F6" w14:textId="14471523" w:rsidR="00E46890" w:rsidRPr="009E78C0" w:rsidRDefault="00E46890" w:rsidP="00E46890">
      <w:pPr>
        <w:pStyle w:val="Prrafodelista"/>
        <w:numPr>
          <w:ilvl w:val="0"/>
          <w:numId w:val="5"/>
        </w:numPr>
      </w:pPr>
      <w:r w:rsidRPr="009E78C0">
        <w:t>Documento final de proyecto, con</w:t>
      </w:r>
      <w:r w:rsidR="009E78C0" w:rsidRPr="009E78C0">
        <w:t xml:space="preserve"> una memoria de tareas realizadas</w:t>
      </w:r>
      <w:r w:rsidR="009E78C0">
        <w:t xml:space="preserve"> y detalles técnicos de los equipos instalados como números de serie</w:t>
      </w:r>
      <w:r w:rsidRPr="009E78C0">
        <w:t xml:space="preserve">. </w:t>
      </w:r>
    </w:p>
    <w:p w14:paraId="782388E1" w14:textId="5883A276" w:rsidR="00E46890" w:rsidRPr="009E78C0" w:rsidRDefault="00E46890" w:rsidP="00E46890">
      <w:pPr>
        <w:pStyle w:val="Prrafodelista"/>
        <w:numPr>
          <w:ilvl w:val="0"/>
          <w:numId w:val="5"/>
        </w:numPr>
      </w:pPr>
      <w:r w:rsidRPr="009E78C0">
        <w:t xml:space="preserve">Acta de reunión de aceptación del </w:t>
      </w:r>
      <w:r w:rsidR="001F593D">
        <w:t>despliegue</w:t>
      </w:r>
      <w:r w:rsidRPr="009E78C0">
        <w:t>.</w:t>
      </w:r>
    </w:p>
    <w:p w14:paraId="06470AF7" w14:textId="43A6EEDE" w:rsidR="00E46890" w:rsidRPr="009E78C0" w:rsidRDefault="00E46890" w:rsidP="00E46890">
      <w:pPr>
        <w:pStyle w:val="Prrafodelista"/>
        <w:numPr>
          <w:ilvl w:val="0"/>
          <w:numId w:val="5"/>
        </w:numPr>
      </w:pPr>
      <w:r w:rsidRPr="009E78C0">
        <w:t>Certificados de titularidad de los elementos hardware y software incluidos en la oferta.</w:t>
      </w:r>
    </w:p>
    <w:p w14:paraId="1B5A7ACD" w14:textId="088075A5" w:rsidR="00E46890" w:rsidRDefault="00E46890" w:rsidP="00E46890">
      <w:pPr>
        <w:pStyle w:val="Prrafodelista"/>
        <w:numPr>
          <w:ilvl w:val="0"/>
          <w:numId w:val="5"/>
        </w:numPr>
      </w:pPr>
      <w:r w:rsidRPr="009E78C0">
        <w:t>Documento que certifique el soporte de fabricante contratado, en el que se refleje el tipo de soporte y duración para todos los elementos ofertados.</w:t>
      </w:r>
    </w:p>
    <w:p w14:paraId="432E00A0" w14:textId="77777777" w:rsidR="001F593D" w:rsidRPr="009E78C0" w:rsidRDefault="001F593D" w:rsidP="001F593D"/>
    <w:p w14:paraId="698127AB" w14:textId="0FF2D5EF" w:rsidR="00E46890" w:rsidRDefault="00E46890" w:rsidP="00E46890">
      <w:pPr>
        <w:pStyle w:val="Ttulo1"/>
      </w:pPr>
      <w:bookmarkStart w:id="14" w:name="_Ref120089971"/>
      <w:bookmarkStart w:id="15" w:name="_Toc120790654"/>
      <w:bookmarkStart w:id="16" w:name="_Toc168313189"/>
      <w:r>
        <w:t>Acuerdo de Niveles de Servicio</w:t>
      </w:r>
      <w:bookmarkEnd w:id="14"/>
      <w:bookmarkEnd w:id="15"/>
      <w:bookmarkEnd w:id="16"/>
    </w:p>
    <w:p w14:paraId="1ADBB05A" w14:textId="7205E632" w:rsidR="00E46890" w:rsidRDefault="00E46890" w:rsidP="00E46890">
      <w:pPr>
        <w:pStyle w:val="Ttulo2"/>
      </w:pPr>
      <w:bookmarkStart w:id="17" w:name="_Toc120790655"/>
      <w:bookmarkStart w:id="18" w:name="_Toc168313190"/>
      <w:r>
        <w:t>Clasificación de incidencias</w:t>
      </w:r>
      <w:bookmarkEnd w:id="17"/>
      <w:bookmarkEnd w:id="18"/>
    </w:p>
    <w:p w14:paraId="79092F61" w14:textId="77777777" w:rsidR="00E46890" w:rsidRDefault="00E46890" w:rsidP="00E46890">
      <w:r w:rsidRPr="00D15C95">
        <w:t>De cara al planteamiento del servicio se clasifican las incidencias según el impacto en el servicio.</w:t>
      </w:r>
    </w:p>
    <w:tbl>
      <w:tblPr>
        <w:tblStyle w:val="Cuadrculamedia3-nfasis1"/>
        <w:tblW w:w="0" w:type="auto"/>
        <w:tblLook w:val="04A0" w:firstRow="1" w:lastRow="0" w:firstColumn="1" w:lastColumn="0" w:noHBand="0" w:noVBand="1"/>
      </w:tblPr>
      <w:tblGrid>
        <w:gridCol w:w="1456"/>
        <w:gridCol w:w="7928"/>
      </w:tblGrid>
      <w:tr w:rsidR="00E46890" w:rsidRPr="00A512FF" w14:paraId="0647B592" w14:textId="77777777" w:rsidTr="000D1533">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56" w:type="dxa"/>
          </w:tcPr>
          <w:p w14:paraId="706B8F67" w14:textId="7ED8DA84" w:rsidR="00E46890" w:rsidRPr="00A512FF" w:rsidRDefault="00E46890" w:rsidP="00E7772B">
            <w:pPr>
              <w:spacing w:before="0"/>
              <w:jc w:val="center"/>
            </w:pPr>
            <w:r>
              <w:t>Prioridad</w:t>
            </w:r>
          </w:p>
        </w:tc>
        <w:tc>
          <w:tcPr>
            <w:tcW w:w="7928" w:type="dxa"/>
          </w:tcPr>
          <w:p w14:paraId="6969434C" w14:textId="675D0B17" w:rsidR="00E46890" w:rsidRPr="00A512FF" w:rsidRDefault="00E46890" w:rsidP="00E7772B">
            <w:pPr>
              <w:spacing w:before="0"/>
              <w:jc w:val="center"/>
              <w:cnfStyle w:val="100000000000" w:firstRow="1" w:lastRow="0" w:firstColumn="0" w:lastColumn="0" w:oddVBand="0" w:evenVBand="0" w:oddHBand="0" w:evenHBand="0" w:firstRowFirstColumn="0" w:firstRowLastColumn="0" w:lastRowFirstColumn="0" w:lastRowLastColumn="0"/>
            </w:pPr>
            <w:r>
              <w:t>Impacto</w:t>
            </w:r>
          </w:p>
        </w:tc>
      </w:tr>
      <w:tr w:rsidR="00E46890" w:rsidRPr="00A512FF" w14:paraId="585E731E" w14:textId="77777777" w:rsidTr="000D1533">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080D584A" w14:textId="55CE60C6" w:rsidR="00E46890" w:rsidRPr="00A512FF" w:rsidRDefault="00E46890" w:rsidP="00E7772B">
            <w:pPr>
              <w:spacing w:before="0"/>
              <w:jc w:val="center"/>
            </w:pPr>
            <w:r>
              <w:t>Crítica</w:t>
            </w:r>
          </w:p>
        </w:tc>
        <w:tc>
          <w:tcPr>
            <w:tcW w:w="7928" w:type="dxa"/>
          </w:tcPr>
          <w:p w14:paraId="3D345A94" w14:textId="77777777" w:rsidR="00EB014C" w:rsidRDefault="00E46890" w:rsidP="00EB014C">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grave en las operaciones</w:t>
            </w:r>
            <w:r>
              <w:rPr>
                <w:b/>
                <w:sz w:val="16"/>
                <w:szCs w:val="16"/>
              </w:rPr>
              <w:t>, caída del servicio</w:t>
            </w:r>
            <w:r w:rsidRPr="00A512FF">
              <w:rPr>
                <w:b/>
                <w:sz w:val="16"/>
                <w:szCs w:val="16"/>
              </w:rPr>
              <w:t xml:space="preserve">. </w:t>
            </w:r>
          </w:p>
          <w:p w14:paraId="1F84AF91" w14:textId="4C4CE685" w:rsidR="00E46890" w:rsidRPr="00EB014C" w:rsidRDefault="00E46890" w:rsidP="00EB014C">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sz w:val="16"/>
                <w:szCs w:val="16"/>
              </w:rPr>
              <w:t>El cliente o un grupo de trabajo no pueden realizar sus tareas habituales.</w:t>
            </w:r>
          </w:p>
          <w:p w14:paraId="0F129EB0" w14:textId="4A9D69EB" w:rsidR="00E46890" w:rsidRPr="00A512FF" w:rsidRDefault="00E46890" w:rsidP="00E46890">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Los servidores</w:t>
            </w:r>
            <w:r>
              <w:rPr>
                <w:sz w:val="16"/>
                <w:szCs w:val="16"/>
              </w:rPr>
              <w:t>, servicios, tráfico de red, etc.</w:t>
            </w:r>
            <w:r w:rsidRPr="00A512FF">
              <w:rPr>
                <w:sz w:val="16"/>
                <w:szCs w:val="16"/>
              </w:rPr>
              <w:t xml:space="preserve"> de producción u otros sistemas críticos se encuentran parados, y no se ha encontrado una solución de forma inmediata.</w:t>
            </w:r>
          </w:p>
        </w:tc>
      </w:tr>
      <w:tr w:rsidR="00E46890" w:rsidRPr="00A512FF" w14:paraId="3C7A3FFF" w14:textId="77777777" w:rsidTr="00C95CD5">
        <w:trPr>
          <w:trHeight w:val="794"/>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3A73340B" w14:textId="6BB53A4F" w:rsidR="00E46890" w:rsidRPr="00A512FF" w:rsidRDefault="00E46890" w:rsidP="00E7772B">
            <w:pPr>
              <w:spacing w:before="0"/>
              <w:jc w:val="center"/>
            </w:pPr>
            <w:r>
              <w:t>Urgente</w:t>
            </w:r>
          </w:p>
        </w:tc>
        <w:tc>
          <w:tcPr>
            <w:tcW w:w="7928" w:type="dxa"/>
          </w:tcPr>
          <w:p w14:paraId="0FB2755B" w14:textId="77777777" w:rsidR="00EB014C" w:rsidRDefault="00E46890" w:rsidP="00EB014C">
            <w:pPr>
              <w:spacing w:before="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Pérdida de una funcionalidad importante</w:t>
            </w:r>
            <w:r>
              <w:rPr>
                <w:b/>
                <w:sz w:val="16"/>
                <w:szCs w:val="16"/>
              </w:rPr>
              <w:t>, servicio en riesgo</w:t>
            </w:r>
            <w:r w:rsidRPr="00A512FF">
              <w:rPr>
                <w:b/>
                <w:sz w:val="16"/>
                <w:szCs w:val="16"/>
              </w:rPr>
              <w:t>.</w:t>
            </w:r>
          </w:p>
          <w:p w14:paraId="77B84363" w14:textId="3280BBD4" w:rsidR="00E46890" w:rsidRDefault="00E46890" w:rsidP="00EB014C">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Alguna de las funcionalidades principales se encuentra dañada</w:t>
            </w:r>
            <w:r>
              <w:rPr>
                <w:sz w:val="16"/>
                <w:szCs w:val="16"/>
              </w:rPr>
              <w:t>, lo que provoca una d</w:t>
            </w:r>
            <w:r w:rsidRPr="00A512FF">
              <w:rPr>
                <w:sz w:val="16"/>
                <w:szCs w:val="16"/>
              </w:rPr>
              <w:t>egradación del rendimiento del sistema en general o de un grupo de trabajo.</w:t>
            </w:r>
            <w:r>
              <w:rPr>
                <w:sz w:val="16"/>
                <w:szCs w:val="16"/>
              </w:rPr>
              <w:t xml:space="preserve"> </w:t>
            </w:r>
          </w:p>
          <w:p w14:paraId="6DC8693D" w14:textId="0C166AE9" w:rsidR="00E46890" w:rsidRPr="00A512FF" w:rsidRDefault="00E46890" w:rsidP="00E46890">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 hay redundancia y el servicio está en riesgo de caída.</w:t>
            </w:r>
          </w:p>
        </w:tc>
      </w:tr>
      <w:tr w:rsidR="00E46890" w:rsidRPr="00A512FF" w14:paraId="55FB2F89" w14:textId="77777777" w:rsidTr="00C95CD5">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38F5F6C6" w14:textId="21FAFFB5" w:rsidR="00E46890" w:rsidRPr="00A512FF" w:rsidRDefault="00E46890" w:rsidP="00E7772B">
            <w:pPr>
              <w:spacing w:before="0"/>
              <w:jc w:val="center"/>
            </w:pPr>
            <w:r>
              <w:t>Leve</w:t>
            </w:r>
          </w:p>
        </w:tc>
        <w:tc>
          <w:tcPr>
            <w:tcW w:w="7928" w:type="dxa"/>
          </w:tcPr>
          <w:p w14:paraId="4F08DB4D" w14:textId="531036AC" w:rsidR="00E46890" w:rsidRPr="00A512FF" w:rsidRDefault="00E46890" w:rsidP="00E7772B">
            <w:pPr>
              <w:spacing w:before="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bajo en la productividad</w:t>
            </w:r>
            <w:r>
              <w:rPr>
                <w:b/>
                <w:sz w:val="16"/>
                <w:szCs w:val="16"/>
              </w:rPr>
              <w:t>, bajo rendimiento</w:t>
            </w:r>
            <w:r w:rsidRPr="00A512FF">
              <w:rPr>
                <w:b/>
                <w:sz w:val="16"/>
                <w:szCs w:val="16"/>
              </w:rPr>
              <w:t>.</w:t>
            </w:r>
          </w:p>
          <w:p w14:paraId="24719220" w14:textId="300E5002" w:rsidR="00E46890" w:rsidRPr="00E46890" w:rsidRDefault="00E46890" w:rsidP="00E46890">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E46890">
              <w:rPr>
                <w:sz w:val="16"/>
                <w:szCs w:val="16"/>
              </w:rPr>
              <w:t>La solución es conocida pero el problema debe ser resuelto.</w:t>
            </w:r>
          </w:p>
          <w:p w14:paraId="0FDE15E8" w14:textId="3020294E" w:rsidR="00E46890" w:rsidRPr="00A512FF" w:rsidRDefault="00E46890" w:rsidP="00E46890">
            <w:pPr>
              <w:spacing w:before="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E46890">
              <w:rPr>
                <w:sz w:val="16"/>
                <w:szCs w:val="16"/>
              </w:rPr>
              <w:t xml:space="preserve">Implica una pérdida parcial y no critica de funcionalidad. </w:t>
            </w:r>
          </w:p>
        </w:tc>
      </w:tr>
      <w:tr w:rsidR="00E46890" w:rsidRPr="00A512FF" w14:paraId="61895341" w14:textId="77777777" w:rsidTr="000D1533">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205B74D6" w14:textId="647A4D20" w:rsidR="00E46890" w:rsidRPr="00A512FF" w:rsidRDefault="00E46890" w:rsidP="00E7772B">
            <w:pPr>
              <w:spacing w:before="0"/>
              <w:jc w:val="center"/>
            </w:pPr>
            <w:r>
              <w:t>Consulta</w:t>
            </w:r>
          </w:p>
        </w:tc>
        <w:tc>
          <w:tcPr>
            <w:tcW w:w="7928" w:type="dxa"/>
          </w:tcPr>
          <w:p w14:paraId="6F9DF5F4" w14:textId="5CDD613D" w:rsidR="00E46890" w:rsidRDefault="00E46890" w:rsidP="00E7772B">
            <w:pPr>
              <w:spacing w:before="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Sin impacto en las operaciones.</w:t>
            </w:r>
          </w:p>
          <w:p w14:paraId="19F18508" w14:textId="77777777" w:rsidR="00E46890" w:rsidRPr="00A512FF" w:rsidRDefault="00E46890" w:rsidP="00E7772B">
            <w:pPr>
              <w:spacing w:before="0" w:line="240" w:lineRule="auto"/>
              <w:cnfStyle w:val="000000000000" w:firstRow="0" w:lastRow="0" w:firstColumn="0" w:lastColumn="0" w:oddVBand="0" w:evenVBand="0" w:oddHBand="0" w:evenHBand="0" w:firstRowFirstColumn="0" w:firstRowLastColumn="0" w:lastRowFirstColumn="0" w:lastRowLastColumn="0"/>
              <w:rPr>
                <w:sz w:val="16"/>
                <w:szCs w:val="16"/>
              </w:rPr>
            </w:pPr>
          </w:p>
        </w:tc>
      </w:tr>
    </w:tbl>
    <w:p w14:paraId="659EC8D7" w14:textId="65EC6A57" w:rsidR="00E46890" w:rsidRDefault="00E46890" w:rsidP="00E46890">
      <w:r w:rsidRPr="00D15C95">
        <w:lastRenderedPageBreak/>
        <w:t xml:space="preserve">El soporte y mantenimiento correctivo tiene como misión actuar en caso de incidencias, averías o problemas, para resolverlas y debe prestar un servicio de mantenimiento </w:t>
      </w:r>
      <w:r>
        <w:t>en los tiempos de resolución siguientes</w:t>
      </w:r>
      <w:r w:rsidRPr="00D15C95">
        <w:t>:</w:t>
      </w:r>
    </w:p>
    <w:p w14:paraId="178BD5D2" w14:textId="60CE4BE1" w:rsidR="00E46890" w:rsidRDefault="00E46890" w:rsidP="00E46890">
      <w:pPr>
        <w:pStyle w:val="Ttulo2"/>
      </w:pPr>
      <w:bookmarkStart w:id="19" w:name="_Toc120790656"/>
      <w:bookmarkStart w:id="20" w:name="_Ref164954455"/>
      <w:bookmarkStart w:id="21" w:name="_Ref164954478"/>
      <w:bookmarkStart w:id="22" w:name="_Toc168313191"/>
      <w:r>
        <w:t>Tiempos de atención y resolución</w:t>
      </w:r>
      <w:bookmarkEnd w:id="19"/>
      <w:bookmarkEnd w:id="20"/>
      <w:bookmarkEnd w:id="21"/>
      <w:bookmarkEnd w:id="22"/>
    </w:p>
    <w:p w14:paraId="6A969A79" w14:textId="3756B4DE" w:rsidR="00E46890" w:rsidRDefault="00E46890" w:rsidP="00E46890">
      <w:r w:rsidRPr="003465DE">
        <w:t>El servicio se prestará en la</w:t>
      </w:r>
      <w:r>
        <w:t>s siguientes modalidades, según la prioridad de las incidencias, para todos los elementos de la solución ofertada:</w:t>
      </w:r>
    </w:p>
    <w:p w14:paraId="2EB11536" w14:textId="77777777" w:rsidR="00E46890" w:rsidRDefault="00E46890" w:rsidP="00E46890">
      <w:pPr>
        <w:pStyle w:val="Prrafodelista"/>
        <w:numPr>
          <w:ilvl w:val="0"/>
          <w:numId w:val="16"/>
        </w:numPr>
        <w:spacing w:before="120"/>
        <w:contextualSpacing w:val="0"/>
      </w:pPr>
      <w:r>
        <w:t>24 x 7: 24 horas los 7 días de la semana.</w:t>
      </w:r>
    </w:p>
    <w:p w14:paraId="5A8778C1" w14:textId="77777777" w:rsidR="00E46890" w:rsidRDefault="00E46890" w:rsidP="00E46890">
      <w:pPr>
        <w:pStyle w:val="Prrafodelista"/>
        <w:numPr>
          <w:ilvl w:val="0"/>
          <w:numId w:val="16"/>
        </w:numPr>
        <w:spacing w:before="120"/>
        <w:contextualSpacing w:val="0"/>
      </w:pPr>
      <w:r>
        <w:t>10 x 5: de 8h a 18h, de lunes a jueves y viernes de 8h a 15h.</w:t>
      </w:r>
    </w:p>
    <w:p w14:paraId="388FBBD7" w14:textId="11FAE584" w:rsidR="00D03766" w:rsidRPr="008D513D" w:rsidRDefault="00E46890" w:rsidP="00D03766">
      <w:pPr>
        <w:pStyle w:val="Prrafodelista"/>
        <w:numPr>
          <w:ilvl w:val="0"/>
          <w:numId w:val="16"/>
        </w:numPr>
        <w:spacing w:before="120"/>
        <w:contextualSpacing w:val="0"/>
      </w:pPr>
      <w:r>
        <w:t>NBD: Next Bussines Day.</w:t>
      </w:r>
    </w:p>
    <w:tbl>
      <w:tblPr>
        <w:tblStyle w:val="Cuadrculamedia3-nfasis1"/>
        <w:tblW w:w="5802" w:type="dxa"/>
        <w:jc w:val="center"/>
        <w:tblLook w:val="04A0" w:firstRow="1" w:lastRow="0" w:firstColumn="1" w:lastColumn="0" w:noHBand="0" w:noVBand="1"/>
      </w:tblPr>
      <w:tblGrid>
        <w:gridCol w:w="1379"/>
        <w:gridCol w:w="1408"/>
        <w:gridCol w:w="1312"/>
        <w:gridCol w:w="1703"/>
      </w:tblGrid>
      <w:tr w:rsidR="00D03766" w:rsidRPr="00456B60" w14:paraId="60F76B89" w14:textId="77777777" w:rsidTr="00E7772B">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08BD2202" w14:textId="67711A82" w:rsidR="00D03766" w:rsidRPr="00456B60" w:rsidRDefault="00D03766" w:rsidP="00E7772B">
            <w:pPr>
              <w:spacing w:before="0"/>
              <w:jc w:val="center"/>
              <w:rPr>
                <w:sz w:val="16"/>
                <w:szCs w:val="16"/>
              </w:rPr>
            </w:pPr>
            <w:r w:rsidRPr="00456B60">
              <w:rPr>
                <w:sz w:val="16"/>
                <w:szCs w:val="16"/>
              </w:rPr>
              <w:t>Prioridad</w:t>
            </w:r>
          </w:p>
        </w:tc>
        <w:tc>
          <w:tcPr>
            <w:tcW w:w="1408" w:type="dxa"/>
            <w:hideMark/>
          </w:tcPr>
          <w:p w14:paraId="5ACE4D3D" w14:textId="24AC23B7" w:rsidR="00D03766" w:rsidRPr="00456B60" w:rsidRDefault="00D03766" w:rsidP="00E7772B">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1312" w:type="dxa"/>
            <w:hideMark/>
          </w:tcPr>
          <w:p w14:paraId="377604F0" w14:textId="0E98D3AE" w:rsidR="00D03766" w:rsidRPr="00456B60" w:rsidRDefault="00D03766" w:rsidP="00E7772B">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Pr>
                <w:sz w:val="16"/>
                <w:szCs w:val="16"/>
              </w:rPr>
              <w:t>Atención (horas)</w:t>
            </w:r>
          </w:p>
        </w:tc>
        <w:tc>
          <w:tcPr>
            <w:tcW w:w="1703" w:type="dxa"/>
            <w:hideMark/>
          </w:tcPr>
          <w:p w14:paraId="45A8349E" w14:textId="7EA86326" w:rsidR="00D03766" w:rsidRPr="00456B60" w:rsidRDefault="00D03766" w:rsidP="00E7772B">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p>
        </w:tc>
      </w:tr>
      <w:tr w:rsidR="00D03766" w:rsidRPr="00EA0DD3" w14:paraId="573A141A" w14:textId="77777777" w:rsidTr="00E7772B">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EE55451" w14:textId="3F3AFBDF" w:rsidR="00D03766" w:rsidRPr="00942A26" w:rsidRDefault="00D03766" w:rsidP="00E7772B">
            <w:pPr>
              <w:spacing w:before="0"/>
              <w:jc w:val="center"/>
              <w:rPr>
                <w:sz w:val="16"/>
                <w:szCs w:val="16"/>
              </w:rPr>
            </w:pPr>
            <w:r w:rsidRPr="00942A26">
              <w:rPr>
                <w:sz w:val="16"/>
                <w:szCs w:val="16"/>
              </w:rPr>
              <w:t>Crítica</w:t>
            </w:r>
          </w:p>
        </w:tc>
        <w:tc>
          <w:tcPr>
            <w:tcW w:w="1408" w:type="dxa"/>
            <w:noWrap/>
            <w:vAlign w:val="center"/>
            <w:hideMark/>
          </w:tcPr>
          <w:p w14:paraId="0EE07056" w14:textId="77777777" w:rsidR="00D03766" w:rsidRPr="00942A26" w:rsidRDefault="00D03766" w:rsidP="00E7772B">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24x7</w:t>
            </w:r>
          </w:p>
        </w:tc>
        <w:tc>
          <w:tcPr>
            <w:tcW w:w="1312" w:type="dxa"/>
            <w:noWrap/>
            <w:vAlign w:val="center"/>
            <w:hideMark/>
          </w:tcPr>
          <w:p w14:paraId="53423C9A" w14:textId="77777777" w:rsidR="00D03766" w:rsidRPr="00942A26" w:rsidRDefault="00D03766" w:rsidP="00E7772B">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w:t>
            </w:r>
          </w:p>
        </w:tc>
        <w:tc>
          <w:tcPr>
            <w:tcW w:w="1703" w:type="dxa"/>
            <w:noWrap/>
            <w:vAlign w:val="center"/>
            <w:hideMark/>
          </w:tcPr>
          <w:p w14:paraId="2F1BC3FA" w14:textId="77777777" w:rsidR="00D03766" w:rsidRPr="00942A26" w:rsidRDefault="00D03766" w:rsidP="00E7772B">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w:t>
            </w:r>
          </w:p>
        </w:tc>
      </w:tr>
      <w:tr w:rsidR="00D03766" w:rsidRPr="00EA0DD3" w14:paraId="60EE91E1" w14:textId="77777777" w:rsidTr="00E7772B">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6A2211D1" w14:textId="54DD6277" w:rsidR="00D03766" w:rsidRPr="00942A26" w:rsidRDefault="00D03766" w:rsidP="00E7772B">
            <w:pPr>
              <w:spacing w:before="0"/>
              <w:jc w:val="center"/>
              <w:rPr>
                <w:sz w:val="16"/>
                <w:szCs w:val="16"/>
              </w:rPr>
            </w:pPr>
            <w:r w:rsidRPr="00942A26">
              <w:rPr>
                <w:sz w:val="16"/>
                <w:szCs w:val="16"/>
              </w:rPr>
              <w:t>Urgente</w:t>
            </w:r>
          </w:p>
        </w:tc>
        <w:tc>
          <w:tcPr>
            <w:tcW w:w="1408" w:type="dxa"/>
            <w:noWrap/>
            <w:vAlign w:val="center"/>
            <w:hideMark/>
          </w:tcPr>
          <w:p w14:paraId="3812801A" w14:textId="77777777" w:rsidR="00D03766" w:rsidRPr="00942A26" w:rsidRDefault="00D03766" w:rsidP="00E7772B">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10x5</w:t>
            </w:r>
          </w:p>
        </w:tc>
        <w:tc>
          <w:tcPr>
            <w:tcW w:w="1312" w:type="dxa"/>
            <w:noWrap/>
            <w:vAlign w:val="center"/>
            <w:hideMark/>
          </w:tcPr>
          <w:p w14:paraId="38C944FB" w14:textId="77777777" w:rsidR="00D03766" w:rsidRPr="00942A26" w:rsidRDefault="00D03766" w:rsidP="00E7772B">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w:t>
            </w:r>
          </w:p>
        </w:tc>
        <w:tc>
          <w:tcPr>
            <w:tcW w:w="1703" w:type="dxa"/>
            <w:noWrap/>
            <w:vAlign w:val="center"/>
            <w:hideMark/>
          </w:tcPr>
          <w:p w14:paraId="1C681B5D" w14:textId="77777777" w:rsidR="00D03766" w:rsidRPr="00942A26" w:rsidRDefault="00D03766" w:rsidP="00E7772B">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6</w:t>
            </w:r>
          </w:p>
        </w:tc>
      </w:tr>
      <w:tr w:rsidR="00D03766" w:rsidRPr="00EA0DD3" w14:paraId="3B213B8D" w14:textId="77777777" w:rsidTr="00E7772B">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3B5F4F70" w14:textId="4C1761DF" w:rsidR="00D03766" w:rsidRPr="00942A26" w:rsidRDefault="00D03766" w:rsidP="00E7772B">
            <w:pPr>
              <w:spacing w:before="0"/>
              <w:jc w:val="center"/>
              <w:rPr>
                <w:sz w:val="16"/>
                <w:szCs w:val="16"/>
              </w:rPr>
            </w:pPr>
            <w:r w:rsidRPr="00942A26">
              <w:rPr>
                <w:sz w:val="16"/>
                <w:szCs w:val="16"/>
              </w:rPr>
              <w:t>Leve</w:t>
            </w:r>
          </w:p>
        </w:tc>
        <w:tc>
          <w:tcPr>
            <w:tcW w:w="1408" w:type="dxa"/>
            <w:noWrap/>
            <w:vAlign w:val="center"/>
            <w:hideMark/>
          </w:tcPr>
          <w:p w14:paraId="52774857" w14:textId="77777777" w:rsidR="00D03766" w:rsidRPr="00942A26" w:rsidRDefault="00D03766" w:rsidP="00E7772B">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451F047A" w14:textId="77777777" w:rsidR="00D03766" w:rsidRPr="00942A26" w:rsidRDefault="00D03766" w:rsidP="00E7772B">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w:t>
            </w:r>
          </w:p>
        </w:tc>
        <w:tc>
          <w:tcPr>
            <w:tcW w:w="1703" w:type="dxa"/>
            <w:noWrap/>
            <w:vAlign w:val="center"/>
            <w:hideMark/>
          </w:tcPr>
          <w:p w14:paraId="51FB921D" w14:textId="77777777" w:rsidR="00D03766" w:rsidRPr="00942A26" w:rsidRDefault="00D03766" w:rsidP="00E7772B">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NBD</w:t>
            </w:r>
          </w:p>
        </w:tc>
      </w:tr>
      <w:tr w:rsidR="00D03766" w:rsidRPr="00EA0DD3" w14:paraId="505559C7" w14:textId="77777777" w:rsidTr="00E7772B">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4F661F9" w14:textId="38127E68" w:rsidR="00D03766" w:rsidRPr="00942A26" w:rsidRDefault="00D03766" w:rsidP="00E7772B">
            <w:pPr>
              <w:spacing w:before="0"/>
              <w:jc w:val="center"/>
              <w:rPr>
                <w:sz w:val="16"/>
                <w:szCs w:val="16"/>
              </w:rPr>
            </w:pPr>
            <w:r w:rsidRPr="00942A26">
              <w:rPr>
                <w:sz w:val="16"/>
                <w:szCs w:val="16"/>
              </w:rPr>
              <w:t>Consulta</w:t>
            </w:r>
          </w:p>
        </w:tc>
        <w:tc>
          <w:tcPr>
            <w:tcW w:w="1408" w:type="dxa"/>
            <w:noWrap/>
            <w:vAlign w:val="center"/>
            <w:hideMark/>
          </w:tcPr>
          <w:p w14:paraId="7B194773" w14:textId="77777777" w:rsidR="00D03766" w:rsidRPr="00942A26" w:rsidRDefault="00D03766" w:rsidP="00E7772B">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13D6F73F" w14:textId="77777777" w:rsidR="00D03766" w:rsidRPr="00942A26" w:rsidRDefault="00D03766" w:rsidP="00E7772B">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NBD</w:t>
            </w:r>
          </w:p>
        </w:tc>
        <w:tc>
          <w:tcPr>
            <w:tcW w:w="1703" w:type="dxa"/>
            <w:noWrap/>
            <w:vAlign w:val="center"/>
            <w:hideMark/>
          </w:tcPr>
          <w:p w14:paraId="38D7F817" w14:textId="7D36396A" w:rsidR="00D03766" w:rsidRPr="00942A26" w:rsidRDefault="00D03766" w:rsidP="00E7772B">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 días laborables</w:t>
            </w:r>
          </w:p>
        </w:tc>
      </w:tr>
    </w:tbl>
    <w:p w14:paraId="4F5A0B3D" w14:textId="077E4CB7" w:rsidR="00E46890" w:rsidRDefault="00E46890" w:rsidP="00E46890">
      <w:r w:rsidRPr="00FC5856">
        <w:t xml:space="preserve">Se entiende por Tiempo de Atención el tiempo transcurrido entre el conocimiento de la incidencia por parte del </w:t>
      </w:r>
      <w:r w:rsidR="0085764B">
        <w:t>contratista</w:t>
      </w:r>
      <w:r w:rsidRPr="00FC5856">
        <w:t xml:space="preserve">, o en todo caso por su notificación por parte de </w:t>
      </w:r>
      <w:r w:rsidRPr="000D1533">
        <w:rPr>
          <w:bCs/>
          <w:iCs/>
        </w:rPr>
        <w:t>Izfe</w:t>
      </w:r>
      <w:r w:rsidRPr="00FC5856">
        <w:t>, y la atención de un técnico</w:t>
      </w:r>
      <w:r>
        <w:t xml:space="preserve"> especializado en la plataforma.</w:t>
      </w:r>
    </w:p>
    <w:p w14:paraId="1E11B534" w14:textId="6ABCFE3B" w:rsidR="00D03766" w:rsidRDefault="00D03766" w:rsidP="00D03766">
      <w:r w:rsidRPr="00174FC1">
        <w:t>Se entiende por Tiempo de Resolución el periodo de tiempo que media entre el conocimiento de la incidencia por parte del contratista, o en todo caso por su notificación por parte de Izfe, y la restitución el servicio afectado. El contratista deberá sustituir el elemento averiado con uno de iguales características o superiores, o, alternativamente, podrá instalar un dispositivo temporal que sea capaz proporcionar una conectividad equivalente a los usuarios de la red. Si el contratista instala un dispositivo temporal, posteriormente deberá proporcionar y poner en servicio un dispositivo igual o de superiores características</w:t>
      </w:r>
      <w:r>
        <w:t xml:space="preserve"> del mismo fabricante</w:t>
      </w:r>
      <w:r w:rsidRPr="00174FC1">
        <w:t xml:space="preserve"> en un plazo de cinco (5) días laborables.</w:t>
      </w:r>
      <w:r>
        <w:t xml:space="preserve"> </w:t>
      </w:r>
    </w:p>
    <w:p w14:paraId="550A095E" w14:textId="77777777" w:rsidR="00E46890" w:rsidRDefault="00E46890" w:rsidP="00E46890">
      <w:r>
        <w:lastRenderedPageBreak/>
        <w:t>El adjudicatario deberá adscribir personas con roles y dedicación necesarios para que la resolución de la incidencia se corresponda con los tiempos indicados, incluyendo el seguimiento de la incidencia en el caso de que sea necesaria la intervención de fabricante para su resolución.</w:t>
      </w:r>
    </w:p>
    <w:p w14:paraId="7D1636A2" w14:textId="77777777" w:rsidR="00E46890" w:rsidRPr="00A32839" w:rsidRDefault="00E46890" w:rsidP="00E46890">
      <w:r>
        <w:t>La criticidad de los incidentes o problemas será establecida por Izfe en la comunicación de los mismos, pudiendo ser modificada posteriormente en función del impacto en los servicios.</w:t>
      </w:r>
    </w:p>
    <w:p w14:paraId="17B67196" w14:textId="2A03B39A" w:rsidR="00D8537B" w:rsidRDefault="00D8537B" w:rsidP="00D8537B">
      <w:pPr>
        <w:pStyle w:val="Ttulo1"/>
      </w:pPr>
      <w:bookmarkStart w:id="23" w:name="_Toc168313192"/>
      <w:r>
        <w:t>Otras condiciones de ejecución del contrato.</w:t>
      </w:r>
      <w:bookmarkEnd w:id="23"/>
    </w:p>
    <w:p w14:paraId="6C7B6208" w14:textId="6B0DED70" w:rsidR="00D8537B" w:rsidRDefault="00D8537B" w:rsidP="00D8537B">
      <w:pPr>
        <w:pStyle w:val="Ttulo2"/>
      </w:pPr>
      <w:bookmarkStart w:id="24" w:name="_Toc168313193"/>
      <w:r>
        <w:t>Organización</w:t>
      </w:r>
      <w:bookmarkEnd w:id="24"/>
    </w:p>
    <w:p w14:paraId="2986D0A6" w14:textId="77777777" w:rsidR="00B25B6C" w:rsidRDefault="00B25B6C" w:rsidP="00B25B6C">
      <w:r>
        <w:t>La empresa adjudicataria deberá disponer de la organización necesaria para poder acometer con éxito la ejecución del contrato, para lo que deberá componer y adscribir a la ejecución del contrato un grupo de trabajo que cuente como mínimo, interlocutores en los siguientes ámbitos:</w:t>
      </w:r>
    </w:p>
    <w:p w14:paraId="33FF37B6" w14:textId="01F43812" w:rsidR="00B25B6C" w:rsidRDefault="00B25B6C" w:rsidP="00B25B6C">
      <w:pPr>
        <w:pStyle w:val="Prrafodelista"/>
        <w:numPr>
          <w:ilvl w:val="0"/>
          <w:numId w:val="5"/>
        </w:numPr>
      </w:pPr>
      <w:r>
        <w:t>Responsable coordinador, a quien corresponderá:</w:t>
      </w:r>
    </w:p>
    <w:p w14:paraId="61091EED" w14:textId="2D69369F" w:rsidR="00B25B6C" w:rsidRDefault="00B25B6C" w:rsidP="00B25B6C">
      <w:pPr>
        <w:pStyle w:val="Prrafodelista"/>
        <w:numPr>
          <w:ilvl w:val="1"/>
          <w:numId w:val="5"/>
        </w:numPr>
      </w:pPr>
      <w:r>
        <w:t xml:space="preserve">Control y seguimiento del contrato. </w:t>
      </w:r>
    </w:p>
    <w:p w14:paraId="35F453D3" w14:textId="1024E512" w:rsidR="00B25B6C" w:rsidRDefault="00B25B6C" w:rsidP="00B25B6C">
      <w:pPr>
        <w:pStyle w:val="Prrafodelista"/>
        <w:numPr>
          <w:ilvl w:val="1"/>
          <w:numId w:val="5"/>
        </w:numPr>
      </w:pPr>
      <w:r>
        <w:t xml:space="preserve">Centralizar y coordinar las relaciones con Izfe. </w:t>
      </w:r>
    </w:p>
    <w:p w14:paraId="79408470" w14:textId="4D1F1796" w:rsidR="00B25B6C" w:rsidRDefault="00B25B6C" w:rsidP="00B25B6C">
      <w:pPr>
        <w:pStyle w:val="Prrafodelista"/>
        <w:numPr>
          <w:ilvl w:val="1"/>
          <w:numId w:val="5"/>
        </w:numPr>
      </w:pPr>
      <w:r>
        <w:t xml:space="preserve">Facturación. </w:t>
      </w:r>
    </w:p>
    <w:p w14:paraId="3B25C522" w14:textId="37EEC427" w:rsidR="00B25B6C" w:rsidRDefault="00B25B6C" w:rsidP="00B25B6C">
      <w:pPr>
        <w:pStyle w:val="Prrafodelista"/>
        <w:numPr>
          <w:ilvl w:val="0"/>
          <w:numId w:val="5"/>
        </w:numPr>
      </w:pPr>
      <w:r>
        <w:t>Responsable técnico, a quien corresponderá:</w:t>
      </w:r>
    </w:p>
    <w:p w14:paraId="33087A5A" w14:textId="209B0617" w:rsidR="00B25B6C" w:rsidRDefault="00B25B6C" w:rsidP="00B25B6C">
      <w:pPr>
        <w:pStyle w:val="Prrafodelista"/>
        <w:numPr>
          <w:ilvl w:val="1"/>
          <w:numId w:val="11"/>
        </w:numPr>
      </w:pPr>
      <w:r>
        <w:t>Informar del estado de las tareas en vuelo.</w:t>
      </w:r>
    </w:p>
    <w:p w14:paraId="674A8FBB" w14:textId="3D45F257" w:rsidR="00B25B6C" w:rsidRDefault="00B25B6C" w:rsidP="00B25B6C">
      <w:pPr>
        <w:pStyle w:val="Prrafodelista"/>
        <w:numPr>
          <w:ilvl w:val="1"/>
          <w:numId w:val="11"/>
        </w:numPr>
      </w:pPr>
      <w:r>
        <w:t>Informar, a efectos estadísticos, de las horas empleadas en la resolución de cada tarea.</w:t>
      </w:r>
    </w:p>
    <w:p w14:paraId="3278EC40" w14:textId="4F3F9932" w:rsidR="00B25B6C" w:rsidRDefault="00B25B6C" w:rsidP="00B25B6C">
      <w:pPr>
        <w:pStyle w:val="Prrafodelista"/>
        <w:numPr>
          <w:ilvl w:val="1"/>
          <w:numId w:val="11"/>
        </w:numPr>
      </w:pPr>
      <w:r>
        <w:t xml:space="preserve">Se encargará de la interlocución técnica de detalle con Izfe. </w:t>
      </w:r>
    </w:p>
    <w:p w14:paraId="640C1BA1" w14:textId="3E4902FB" w:rsidR="00B25B6C" w:rsidRDefault="00B25B6C" w:rsidP="00B25B6C">
      <w:pPr>
        <w:pStyle w:val="Prrafodelista"/>
        <w:numPr>
          <w:ilvl w:val="1"/>
          <w:numId w:val="11"/>
        </w:numPr>
      </w:pPr>
      <w:r>
        <w:t xml:space="preserve">Proponer soluciones técnicas para las tareas a realizar en el contrato. </w:t>
      </w:r>
    </w:p>
    <w:p w14:paraId="563CEF22" w14:textId="5ECB79E1" w:rsidR="00D8537B" w:rsidRDefault="00B25B6C" w:rsidP="00B25B6C">
      <w:pPr>
        <w:pStyle w:val="Prrafodelista"/>
        <w:numPr>
          <w:ilvl w:val="1"/>
          <w:numId w:val="11"/>
        </w:numPr>
      </w:pPr>
      <w:r>
        <w:t>Proponer mejoras.</w:t>
      </w:r>
    </w:p>
    <w:p w14:paraId="3F707B2E" w14:textId="318EB0BD" w:rsidR="00E46890" w:rsidRDefault="00E46890" w:rsidP="00E46890">
      <w:pPr>
        <w:pStyle w:val="Ttulo2"/>
      </w:pPr>
      <w:bookmarkStart w:id="25" w:name="_Toc168313194"/>
      <w:r w:rsidRPr="00CC1752">
        <w:t>Gastos</w:t>
      </w:r>
      <w:r>
        <w:t>.</w:t>
      </w:r>
      <w:bookmarkEnd w:id="25"/>
    </w:p>
    <w:p w14:paraId="59326C6D" w14:textId="3D833901" w:rsidR="00E46890" w:rsidRDefault="00E46890" w:rsidP="00E46890">
      <w:r>
        <w:t>Serán por cuenta y cargo del adjudicatario</w:t>
      </w:r>
      <w:r w:rsidRPr="00F4465F">
        <w:t xml:space="preserve"> todos los gastos que se deriven </w:t>
      </w:r>
      <w:r>
        <w:t>de la ejecución d</w:t>
      </w:r>
      <w:r w:rsidRPr="00CC1752">
        <w:t>el contrato. Dentro de este apartado se incluyen todas las piezas, componentes, mano de obra, gastos de desplazamientos, dietas, etc. no admitiéndose ninguna excepción en este apartado.</w:t>
      </w:r>
    </w:p>
    <w:p w14:paraId="49254400" w14:textId="41222F47" w:rsidR="00E46890" w:rsidRDefault="00E46890" w:rsidP="00E46890">
      <w:pPr>
        <w:pStyle w:val="Ttulo2"/>
      </w:pPr>
      <w:bookmarkStart w:id="26" w:name="_Toc168313195"/>
      <w:r>
        <w:lastRenderedPageBreak/>
        <w:t>Ubicación Física.</w:t>
      </w:r>
      <w:bookmarkEnd w:id="26"/>
    </w:p>
    <w:p w14:paraId="35AE96D5" w14:textId="06538752" w:rsidR="00E46890" w:rsidRDefault="00E46890" w:rsidP="00E46890">
      <w:r>
        <w:t xml:space="preserve">Las prestaciones objeto del contrato se ejecutarán tanto de manera remota (telefónica y/o telemática), como presencial en las dependencias de </w:t>
      </w:r>
      <w:r w:rsidRPr="00DA128C">
        <w:rPr>
          <w:bCs/>
          <w:iCs/>
        </w:rPr>
        <w:t>Izfe</w:t>
      </w:r>
      <w:r w:rsidR="009C0FA3">
        <w:rPr>
          <w:bCs/>
          <w:iCs/>
        </w:rPr>
        <w:t xml:space="preserve"> y las sedes indicadas</w:t>
      </w:r>
      <w:r>
        <w:t>.</w:t>
      </w:r>
    </w:p>
    <w:p w14:paraId="05DD3343" w14:textId="77777777" w:rsidR="00E46890" w:rsidRDefault="00E46890" w:rsidP="00E46890">
      <w:r>
        <w:t xml:space="preserve">La ejecución del contrato </w:t>
      </w:r>
      <w:r w:rsidRPr="00DD14A2">
        <w:t xml:space="preserve">en remoto se </w:t>
      </w:r>
      <w:r>
        <w:t>realizará</w:t>
      </w:r>
      <w:r w:rsidRPr="00DD14A2">
        <w:t xml:space="preserve"> desde las dependencias de la empresa adjudicataria, desde la que se garantizará la adecuada seguridad y confidencialidad de la información. </w:t>
      </w:r>
    </w:p>
    <w:p w14:paraId="12044891" w14:textId="77777777" w:rsidR="00E46890" w:rsidRPr="005511B3" w:rsidRDefault="00E46890" w:rsidP="00E46890">
      <w:r w:rsidRPr="005511B3">
        <w:t xml:space="preserve">Independientemente de los medios ofertados para </w:t>
      </w:r>
      <w:r>
        <w:t>ejecutar el contrato</w:t>
      </w:r>
      <w:r w:rsidRPr="005511B3">
        <w:t xml:space="preserve">, </w:t>
      </w:r>
      <w:r>
        <w:t>el</w:t>
      </w:r>
      <w:r w:rsidRPr="005511B3">
        <w:t xml:space="preserve"> </w:t>
      </w:r>
      <w:r>
        <w:t xml:space="preserve">adjudicatario </w:t>
      </w:r>
      <w:r w:rsidRPr="005511B3">
        <w:t xml:space="preserve">deberá </w:t>
      </w:r>
      <w:r>
        <w:t>adscribir a la ejecución del contrato</w:t>
      </w:r>
      <w:r w:rsidRPr="005511B3">
        <w:t>:</w:t>
      </w:r>
    </w:p>
    <w:p w14:paraId="50CB6647" w14:textId="02EF9A76" w:rsidR="00E46890" w:rsidRDefault="00E46890" w:rsidP="00E46890">
      <w:pPr>
        <w:pStyle w:val="Prrafodelista"/>
        <w:numPr>
          <w:ilvl w:val="0"/>
          <w:numId w:val="5"/>
        </w:numPr>
      </w:pPr>
      <w:r>
        <w:t>Un local adecuado para su correcta ejecución, con el personal técnico afecto al contrato adscrito al mismo, en un radio máximo de 110 km de Donostia-San Sebastián.</w:t>
      </w:r>
    </w:p>
    <w:p w14:paraId="5ECF4A66" w14:textId="4382ACD6" w:rsidR="00A83267" w:rsidRDefault="00E46890" w:rsidP="00E46890">
      <w:pPr>
        <w:pStyle w:val="Prrafodelista"/>
        <w:numPr>
          <w:ilvl w:val="0"/>
          <w:numId w:val="5"/>
        </w:numPr>
      </w:pPr>
      <w:r>
        <w:t>Medios físicos y lógicos que permitan la conexión remota a la infraestructura de Izfe.</w:t>
      </w:r>
    </w:p>
    <w:p w14:paraId="21104A99" w14:textId="334565FE" w:rsidR="00A83267" w:rsidRDefault="00A83267" w:rsidP="00A83267">
      <w:pPr>
        <w:pStyle w:val="Ttulo1"/>
      </w:pPr>
      <w:bookmarkStart w:id="27" w:name="_Toc168313196"/>
      <w:r>
        <w:t>Índice de Anexos</w:t>
      </w:r>
      <w:bookmarkEnd w:id="27"/>
    </w:p>
    <w:p w14:paraId="090A8E27" w14:textId="2B91C98F" w:rsidR="00A83267" w:rsidRDefault="003A22A6" w:rsidP="00A83267">
      <w:r w:rsidRPr="003A22A6">
        <w:rPr>
          <w:lang w:val="en-GB"/>
        </w:rPr>
        <w:t xml:space="preserve">Eranskina I - Hornitu beharreko ekipamenduen zerrenda. </w:t>
      </w:r>
      <w:r w:rsidR="00A83267">
        <w:t>Anexo-I-Relación de suministros.</w:t>
      </w:r>
    </w:p>
    <w:p w14:paraId="131F05FA" w14:textId="12EE4D51" w:rsidR="00B25B6C" w:rsidRDefault="003A22A6" w:rsidP="00A83267">
      <w:r>
        <w:t>Eranskina II-</w:t>
      </w:r>
      <w:r w:rsidRPr="003A22A6">
        <w:t>Erretiratu beharreko ekipamenduen zerrenda</w:t>
      </w:r>
      <w:r>
        <w:t xml:space="preserve">. </w:t>
      </w:r>
      <w:r w:rsidR="00A83267">
        <w:t>Anexo-II-Relación de equipamiento a retirar.</w:t>
      </w:r>
    </w:p>
    <w:sectPr w:rsidR="00B25B6C" w:rsidSect="00E2604C">
      <w:headerReference w:type="even" r:id="rId19"/>
      <w:headerReference w:type="default" r:id="rId20"/>
      <w:footerReference w:type="even" r:id="rId21"/>
      <w:footerReference w:type="default" r:id="rId22"/>
      <w:headerReference w:type="first" r:id="rId23"/>
      <w:footerReference w:type="first" r:id="rId24"/>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35264" w14:textId="77777777" w:rsidR="00845353" w:rsidRDefault="00845353">
      <w:pPr>
        <w:spacing w:line="240" w:lineRule="auto"/>
      </w:pPr>
      <w:r>
        <w:separator/>
      </w:r>
    </w:p>
  </w:endnote>
  <w:endnote w:type="continuationSeparator" w:id="0">
    <w:p w14:paraId="5F1D9731" w14:textId="77777777" w:rsidR="00845353" w:rsidRDefault="008453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altName w:val="Liberation Mono"/>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7657F"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1B6F7" w14:textId="1CBEA603" w:rsidR="00EE1390" w:rsidRDefault="00480B11" w:rsidP="00480B11">
    <w:pPr>
      <w:pStyle w:val="Piedepgina"/>
      <w:pBdr>
        <w:top w:val="single" w:sz="4" w:space="1" w:color="auto"/>
      </w:pBdr>
    </w:pPr>
    <w:r>
      <w:tab/>
    </w:r>
    <w:r>
      <w:tab/>
    </w:r>
    <w:r>
      <w:fldChar w:fldCharType="begin"/>
    </w:r>
    <w:r>
      <w:instrText>PAGE   \* MERGEFORMAT</w:instrText>
    </w:r>
    <w:r>
      <w:fldChar w:fldCharType="separate"/>
    </w:r>
    <w:r w:rsidR="00C708D2" w:rsidRPr="00C708D2">
      <w:rPr>
        <w:noProof/>
        <w:lang w:val="eu-ES"/>
      </w:rPr>
      <w:t>ii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2EAD6" w14:textId="77777777" w:rsidR="00EE1390" w:rsidRDefault="00EE1390"/>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C9BC9" w14:textId="77777777" w:rsidR="00EE1390" w:rsidRDefault="00EE139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F0692" w14:textId="2D6A528F"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sidR="00C708D2" w:rsidRPr="00C708D2">
      <w:rPr>
        <w:noProof/>
        <w:lang w:val="eu-ES"/>
      </w:rPr>
      <w:t>13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2B7AE"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81E4A" w14:textId="77777777" w:rsidR="00845353" w:rsidRDefault="00845353">
      <w:pPr>
        <w:spacing w:line="240" w:lineRule="auto"/>
      </w:pPr>
      <w:r>
        <w:separator/>
      </w:r>
    </w:p>
  </w:footnote>
  <w:footnote w:type="continuationSeparator" w:id="0">
    <w:p w14:paraId="04AB207A" w14:textId="77777777" w:rsidR="00845353" w:rsidRDefault="008453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0C82B" w14:textId="77777777" w:rsidR="00EE1390" w:rsidRDefault="00EE139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612" w:type="dxa"/>
      <w:tblLayout w:type="fixed"/>
      <w:tblLook w:val="0000" w:firstRow="0" w:lastRow="0" w:firstColumn="0" w:lastColumn="0" w:noHBand="0" w:noVBand="0"/>
    </w:tblPr>
    <w:tblGrid>
      <w:gridCol w:w="5144"/>
      <w:gridCol w:w="4541"/>
    </w:tblGrid>
    <w:tr w:rsidR="00F84FCB" w14:paraId="47D13A8D" w14:textId="77777777" w:rsidTr="002355FA">
      <w:trPr>
        <w:trHeight w:val="536"/>
      </w:trPr>
      <w:tc>
        <w:tcPr>
          <w:tcW w:w="5144" w:type="dxa"/>
          <w:shd w:val="clear" w:color="auto" w:fill="auto"/>
        </w:tcPr>
        <w:p w14:paraId="76540A5A" w14:textId="2F9EE9E1" w:rsidR="00F84FCB" w:rsidRDefault="00AE6261" w:rsidP="00F84FCB">
          <w:pPr>
            <w:pStyle w:val="Encabezado"/>
            <w:snapToGrid w:val="0"/>
            <w:spacing w:before="0"/>
          </w:pPr>
          <w:r>
            <w:rPr>
              <w:noProof/>
              <w:lang w:eastAsia="es-ES"/>
            </w:rPr>
            <w:drawing>
              <wp:inline distT="0" distB="0" distL="0" distR="0" wp14:anchorId="7E7F27D0" wp14:editId="2C266DD1">
                <wp:extent cx="1878485" cy="559558"/>
                <wp:effectExtent l="0" t="0" r="7620" b="0"/>
                <wp:docPr id="709076865"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8729" cy="565588"/>
                        </a:xfrm>
                        <a:prstGeom prst="rect">
                          <a:avLst/>
                        </a:prstGeom>
                        <a:noFill/>
                        <a:ln>
                          <a:noFill/>
                        </a:ln>
                      </pic:spPr>
                    </pic:pic>
                  </a:graphicData>
                </a:graphic>
              </wp:inline>
            </w:drawing>
          </w:r>
        </w:p>
      </w:tc>
      <w:tc>
        <w:tcPr>
          <w:tcW w:w="4541" w:type="dxa"/>
          <w:shd w:val="clear" w:color="auto" w:fill="auto"/>
          <w:vAlign w:val="bottom"/>
        </w:tcPr>
        <w:p w14:paraId="111E05CD" w14:textId="77777777" w:rsidR="00F84FCB" w:rsidRDefault="00F84FCB" w:rsidP="00F84FCB">
          <w:pPr>
            <w:pStyle w:val="izfeReducido"/>
            <w:spacing w:before="0"/>
            <w:jc w:val="right"/>
          </w:pPr>
          <w:r>
            <w:rPr>
              <w:noProof/>
              <w:lang w:eastAsia="es-ES"/>
            </w:rPr>
            <w:drawing>
              <wp:inline distT="0" distB="0" distL="0" distR="0" wp14:anchorId="6BA03DDB" wp14:editId="278021D0">
                <wp:extent cx="1759205" cy="533306"/>
                <wp:effectExtent l="0" t="0" r="0" b="635"/>
                <wp:docPr id="23098308" name="Imagen 2309830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1FFDC97F" w14:textId="3500AF5B" w:rsidR="00EE1390" w:rsidRDefault="00EE1390" w:rsidP="00F84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2114D" w14:textId="77777777" w:rsidR="00EE1390" w:rsidRDefault="00EE1390"/>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3E599" w14:textId="77777777" w:rsidR="00EE1390" w:rsidRDefault="00EE1390"/>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612" w:type="dxa"/>
      <w:tblLayout w:type="fixed"/>
      <w:tblLook w:val="0000" w:firstRow="0" w:lastRow="0" w:firstColumn="0" w:lastColumn="0" w:noHBand="0" w:noVBand="0"/>
    </w:tblPr>
    <w:tblGrid>
      <w:gridCol w:w="5144"/>
      <w:gridCol w:w="4541"/>
    </w:tblGrid>
    <w:tr w:rsidR="00EE1390" w14:paraId="102BEC04" w14:textId="77777777" w:rsidTr="00312857">
      <w:trPr>
        <w:trHeight w:val="536"/>
      </w:trPr>
      <w:tc>
        <w:tcPr>
          <w:tcW w:w="5144" w:type="dxa"/>
          <w:shd w:val="clear" w:color="auto" w:fill="auto"/>
        </w:tcPr>
        <w:p w14:paraId="5C624AAE" w14:textId="0A721A26" w:rsidR="00EE1390" w:rsidRDefault="00A660D7" w:rsidP="00807E2E">
          <w:pPr>
            <w:pStyle w:val="Encabezado"/>
            <w:snapToGrid w:val="0"/>
            <w:spacing w:before="0"/>
          </w:pPr>
          <w:r>
            <w:rPr>
              <w:noProof/>
              <w:lang w:eastAsia="es-ES"/>
            </w:rPr>
            <w:drawing>
              <wp:inline distT="0" distB="0" distL="0" distR="0" wp14:anchorId="5661DB07" wp14:editId="7D0B21BC">
                <wp:extent cx="1944806" cy="579313"/>
                <wp:effectExtent l="0" t="0" r="0" b="0"/>
                <wp:docPr id="1134871110"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7239" cy="585995"/>
                        </a:xfrm>
                        <a:prstGeom prst="rect">
                          <a:avLst/>
                        </a:prstGeom>
                        <a:noFill/>
                        <a:ln>
                          <a:noFill/>
                        </a:ln>
                      </pic:spPr>
                    </pic:pic>
                  </a:graphicData>
                </a:graphic>
              </wp:inline>
            </w:drawing>
          </w:r>
        </w:p>
      </w:tc>
      <w:tc>
        <w:tcPr>
          <w:tcW w:w="4541" w:type="dxa"/>
          <w:shd w:val="clear" w:color="auto" w:fill="auto"/>
          <w:vAlign w:val="bottom"/>
        </w:tcPr>
        <w:p w14:paraId="41D7D5A5" w14:textId="2A81B7AC" w:rsidR="00EE1390" w:rsidRDefault="00F84FCB" w:rsidP="00807E2E">
          <w:pPr>
            <w:pStyle w:val="izfeReducido"/>
            <w:spacing w:before="0"/>
            <w:jc w:val="right"/>
          </w:pPr>
          <w:r>
            <w:rPr>
              <w:noProof/>
              <w:lang w:eastAsia="es-ES"/>
            </w:rPr>
            <w:drawing>
              <wp:inline distT="0" distB="0" distL="0" distR="0" wp14:anchorId="4D7016FA" wp14:editId="602E5853">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000A1D77" w14:textId="77777777" w:rsidR="00EE1390" w:rsidRDefault="00EE1390" w:rsidP="00807E2E">
    <w:pPr>
      <w:pStyle w:val="Encabezado"/>
      <w:spacing w:before="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BF6B7"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22623D8"/>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abstractNum w:abstractNumId="1" w15:restartNumberingAfterBreak="0">
    <w:nsid w:val="03591280"/>
    <w:multiLevelType w:val="hybridMultilevel"/>
    <w:tmpl w:val="FC10914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5431641"/>
    <w:multiLevelType w:val="hybridMultilevel"/>
    <w:tmpl w:val="C3529DC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168027E"/>
    <w:multiLevelType w:val="hybridMultilevel"/>
    <w:tmpl w:val="D29643BC"/>
    <w:lvl w:ilvl="0" w:tplc="983E0D84">
      <w:start w:val="1"/>
      <w:numFmt w:val="decimal"/>
      <w:lvlText w:val="%1."/>
      <w:lvlJc w:val="left"/>
      <w:pPr>
        <w:ind w:left="1414" w:hanging="705"/>
      </w:pPr>
      <w:rPr>
        <w:rFonts w:hint="default"/>
      </w:rPr>
    </w:lvl>
    <w:lvl w:ilvl="1" w:tplc="042D0019" w:tentative="1">
      <w:start w:val="1"/>
      <w:numFmt w:val="lowerLetter"/>
      <w:lvlText w:val="%2."/>
      <w:lvlJc w:val="left"/>
      <w:pPr>
        <w:ind w:left="1789" w:hanging="360"/>
      </w:pPr>
    </w:lvl>
    <w:lvl w:ilvl="2" w:tplc="042D001B" w:tentative="1">
      <w:start w:val="1"/>
      <w:numFmt w:val="lowerRoman"/>
      <w:lvlText w:val="%3."/>
      <w:lvlJc w:val="right"/>
      <w:pPr>
        <w:ind w:left="2509" w:hanging="180"/>
      </w:pPr>
    </w:lvl>
    <w:lvl w:ilvl="3" w:tplc="042D000F" w:tentative="1">
      <w:start w:val="1"/>
      <w:numFmt w:val="decimal"/>
      <w:lvlText w:val="%4."/>
      <w:lvlJc w:val="left"/>
      <w:pPr>
        <w:ind w:left="3229" w:hanging="360"/>
      </w:pPr>
    </w:lvl>
    <w:lvl w:ilvl="4" w:tplc="042D0019" w:tentative="1">
      <w:start w:val="1"/>
      <w:numFmt w:val="lowerLetter"/>
      <w:lvlText w:val="%5."/>
      <w:lvlJc w:val="left"/>
      <w:pPr>
        <w:ind w:left="3949" w:hanging="360"/>
      </w:pPr>
    </w:lvl>
    <w:lvl w:ilvl="5" w:tplc="042D001B" w:tentative="1">
      <w:start w:val="1"/>
      <w:numFmt w:val="lowerRoman"/>
      <w:lvlText w:val="%6."/>
      <w:lvlJc w:val="right"/>
      <w:pPr>
        <w:ind w:left="4669" w:hanging="180"/>
      </w:pPr>
    </w:lvl>
    <w:lvl w:ilvl="6" w:tplc="042D000F" w:tentative="1">
      <w:start w:val="1"/>
      <w:numFmt w:val="decimal"/>
      <w:lvlText w:val="%7."/>
      <w:lvlJc w:val="left"/>
      <w:pPr>
        <w:ind w:left="5389" w:hanging="360"/>
      </w:pPr>
    </w:lvl>
    <w:lvl w:ilvl="7" w:tplc="042D0019" w:tentative="1">
      <w:start w:val="1"/>
      <w:numFmt w:val="lowerLetter"/>
      <w:lvlText w:val="%8."/>
      <w:lvlJc w:val="left"/>
      <w:pPr>
        <w:ind w:left="6109" w:hanging="360"/>
      </w:pPr>
    </w:lvl>
    <w:lvl w:ilvl="8" w:tplc="042D001B" w:tentative="1">
      <w:start w:val="1"/>
      <w:numFmt w:val="lowerRoman"/>
      <w:lvlText w:val="%9."/>
      <w:lvlJc w:val="right"/>
      <w:pPr>
        <w:ind w:left="6829" w:hanging="180"/>
      </w:pPr>
    </w:lvl>
  </w:abstractNum>
  <w:abstractNum w:abstractNumId="4" w15:restartNumberingAfterBreak="0">
    <w:nsid w:val="155F127D"/>
    <w:multiLevelType w:val="hybridMultilevel"/>
    <w:tmpl w:val="DBAE64B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7EC6675"/>
    <w:multiLevelType w:val="hybridMultilevel"/>
    <w:tmpl w:val="E5EE9AAC"/>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77AD2"/>
    <w:multiLevelType w:val="hybridMultilevel"/>
    <w:tmpl w:val="58982500"/>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21770BE4"/>
    <w:multiLevelType w:val="hybridMultilevel"/>
    <w:tmpl w:val="B20CEA60"/>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252E094B"/>
    <w:multiLevelType w:val="multilevel"/>
    <w:tmpl w:val="C45A5D6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6960C4A"/>
    <w:multiLevelType w:val="multilevel"/>
    <w:tmpl w:val="1598A9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A745D67"/>
    <w:multiLevelType w:val="hybridMultilevel"/>
    <w:tmpl w:val="02EEC65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316F1C88"/>
    <w:multiLevelType w:val="hybridMultilevel"/>
    <w:tmpl w:val="67AA450A"/>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317E7016"/>
    <w:multiLevelType w:val="hybridMultilevel"/>
    <w:tmpl w:val="F034B85C"/>
    <w:lvl w:ilvl="0" w:tplc="469EA3D0">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32DD0128"/>
    <w:multiLevelType w:val="hybridMultilevel"/>
    <w:tmpl w:val="F2121FC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40C33ECA"/>
    <w:multiLevelType w:val="hybridMultilevel"/>
    <w:tmpl w:val="18A0142C"/>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4AE9082C"/>
    <w:multiLevelType w:val="hybridMultilevel"/>
    <w:tmpl w:val="92A67F16"/>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4CCE4BC5"/>
    <w:multiLevelType w:val="hybridMultilevel"/>
    <w:tmpl w:val="1038A6C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4D2B2F11"/>
    <w:multiLevelType w:val="hybridMultilevel"/>
    <w:tmpl w:val="F43EB7A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5047725B"/>
    <w:multiLevelType w:val="hybridMultilevel"/>
    <w:tmpl w:val="959AB05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54713E31"/>
    <w:multiLevelType w:val="hybridMultilevel"/>
    <w:tmpl w:val="44AE50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5D985385"/>
    <w:multiLevelType w:val="hybridMultilevel"/>
    <w:tmpl w:val="A19EC9C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5FE403C7"/>
    <w:multiLevelType w:val="hybridMultilevel"/>
    <w:tmpl w:val="B030A086"/>
    <w:lvl w:ilvl="0" w:tplc="469EA3D0">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6874671C"/>
    <w:multiLevelType w:val="hybridMultilevel"/>
    <w:tmpl w:val="D15075CE"/>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6EA32B6C"/>
    <w:multiLevelType w:val="hybridMultilevel"/>
    <w:tmpl w:val="16CE3ED8"/>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71C4433B"/>
    <w:multiLevelType w:val="hybridMultilevel"/>
    <w:tmpl w:val="C82271F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74B473A4"/>
    <w:multiLevelType w:val="hybridMultilevel"/>
    <w:tmpl w:val="3440C574"/>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79CC4959"/>
    <w:multiLevelType w:val="hybridMultilevel"/>
    <w:tmpl w:val="3B78EFE2"/>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7F424BED"/>
    <w:multiLevelType w:val="hybridMultilevel"/>
    <w:tmpl w:val="F1DC3CE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0"/>
  </w:num>
  <w:num w:numId="5">
    <w:abstractNumId w:val="13"/>
  </w:num>
  <w:num w:numId="6">
    <w:abstractNumId w:val="8"/>
  </w:num>
  <w:num w:numId="7">
    <w:abstractNumId w:val="1"/>
  </w:num>
  <w:num w:numId="8">
    <w:abstractNumId w:val="12"/>
  </w:num>
  <w:num w:numId="9">
    <w:abstractNumId w:val="21"/>
  </w:num>
  <w:num w:numId="10">
    <w:abstractNumId w:val="3"/>
  </w:num>
  <w:num w:numId="11">
    <w:abstractNumId w:val="14"/>
  </w:num>
  <w:num w:numId="12">
    <w:abstractNumId w:val="6"/>
  </w:num>
  <w:num w:numId="13">
    <w:abstractNumId w:val="19"/>
  </w:num>
  <w:num w:numId="14">
    <w:abstractNumId w:val="2"/>
  </w:num>
  <w:num w:numId="15">
    <w:abstractNumId w:val="15"/>
  </w:num>
  <w:num w:numId="16">
    <w:abstractNumId w:val="4"/>
  </w:num>
  <w:num w:numId="17">
    <w:abstractNumId w:val="9"/>
  </w:num>
  <w:num w:numId="18">
    <w:abstractNumId w:val="18"/>
  </w:num>
  <w:num w:numId="19">
    <w:abstractNumId w:val="11"/>
  </w:num>
  <w:num w:numId="20">
    <w:abstractNumId w:val="16"/>
  </w:num>
  <w:num w:numId="21">
    <w:abstractNumId w:val="27"/>
  </w:num>
  <w:num w:numId="22">
    <w:abstractNumId w:val="7"/>
  </w:num>
  <w:num w:numId="23">
    <w:abstractNumId w:val="26"/>
  </w:num>
  <w:num w:numId="24">
    <w:abstractNumId w:val="22"/>
  </w:num>
  <w:num w:numId="25">
    <w:abstractNumId w:val="23"/>
  </w:num>
  <w:num w:numId="26">
    <w:abstractNumId w:val="28"/>
  </w:num>
  <w:num w:numId="27">
    <w:abstractNumId w:val="5"/>
  </w:num>
  <w:num w:numId="28">
    <w:abstractNumId w:val="24"/>
  </w:num>
  <w:num w:numId="29">
    <w:abstractNumId w:val="25"/>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3E4"/>
    <w:rsid w:val="000348CA"/>
    <w:rsid w:val="00050F04"/>
    <w:rsid w:val="00066227"/>
    <w:rsid w:val="00070D91"/>
    <w:rsid w:val="00072BD7"/>
    <w:rsid w:val="000771F4"/>
    <w:rsid w:val="000A35A2"/>
    <w:rsid w:val="000A56A2"/>
    <w:rsid w:val="000B6E9C"/>
    <w:rsid w:val="000C73E4"/>
    <w:rsid w:val="000D1533"/>
    <w:rsid w:val="000E4B3A"/>
    <w:rsid w:val="000E566E"/>
    <w:rsid w:val="00101AB4"/>
    <w:rsid w:val="0011245A"/>
    <w:rsid w:val="001434A0"/>
    <w:rsid w:val="00143D29"/>
    <w:rsid w:val="0015129D"/>
    <w:rsid w:val="001610F8"/>
    <w:rsid w:val="001A35DF"/>
    <w:rsid w:val="001C4C0F"/>
    <w:rsid w:val="001F593D"/>
    <w:rsid w:val="00207D5B"/>
    <w:rsid w:val="0021260F"/>
    <w:rsid w:val="00212C9D"/>
    <w:rsid w:val="00233C40"/>
    <w:rsid w:val="0025666D"/>
    <w:rsid w:val="00260536"/>
    <w:rsid w:val="002A7007"/>
    <w:rsid w:val="002B6B90"/>
    <w:rsid w:val="002B787A"/>
    <w:rsid w:val="002D4041"/>
    <w:rsid w:val="002E2DEB"/>
    <w:rsid w:val="002F4C90"/>
    <w:rsid w:val="00305492"/>
    <w:rsid w:val="00310C26"/>
    <w:rsid w:val="00312857"/>
    <w:rsid w:val="00330EBA"/>
    <w:rsid w:val="00330EE1"/>
    <w:rsid w:val="00343B4F"/>
    <w:rsid w:val="0035172D"/>
    <w:rsid w:val="003614A2"/>
    <w:rsid w:val="00395A5C"/>
    <w:rsid w:val="003A22A6"/>
    <w:rsid w:val="003C7670"/>
    <w:rsid w:val="003F3207"/>
    <w:rsid w:val="004067FF"/>
    <w:rsid w:val="00413941"/>
    <w:rsid w:val="0041429D"/>
    <w:rsid w:val="00415E83"/>
    <w:rsid w:val="00426B82"/>
    <w:rsid w:val="00480B11"/>
    <w:rsid w:val="004A4B0D"/>
    <w:rsid w:val="004F5CCC"/>
    <w:rsid w:val="005207C6"/>
    <w:rsid w:val="0054204F"/>
    <w:rsid w:val="00577000"/>
    <w:rsid w:val="005A17E6"/>
    <w:rsid w:val="005A73F9"/>
    <w:rsid w:val="005B6A98"/>
    <w:rsid w:val="005C1640"/>
    <w:rsid w:val="005D12F3"/>
    <w:rsid w:val="005E7B62"/>
    <w:rsid w:val="006052AD"/>
    <w:rsid w:val="00611DBC"/>
    <w:rsid w:val="0061534D"/>
    <w:rsid w:val="00616B2E"/>
    <w:rsid w:val="00646611"/>
    <w:rsid w:val="0068507C"/>
    <w:rsid w:val="006F266A"/>
    <w:rsid w:val="006F7665"/>
    <w:rsid w:val="00746224"/>
    <w:rsid w:val="00751743"/>
    <w:rsid w:val="00783041"/>
    <w:rsid w:val="007C1C7A"/>
    <w:rsid w:val="007C3F6A"/>
    <w:rsid w:val="007D2C5E"/>
    <w:rsid w:val="00804FBE"/>
    <w:rsid w:val="00807E2E"/>
    <w:rsid w:val="008405C6"/>
    <w:rsid w:val="00840E84"/>
    <w:rsid w:val="00845353"/>
    <w:rsid w:val="008536BA"/>
    <w:rsid w:val="0085764B"/>
    <w:rsid w:val="00857A66"/>
    <w:rsid w:val="008A3C5C"/>
    <w:rsid w:val="008B2E39"/>
    <w:rsid w:val="008C1558"/>
    <w:rsid w:val="008C7CC4"/>
    <w:rsid w:val="008D2258"/>
    <w:rsid w:val="008F2BAB"/>
    <w:rsid w:val="009115FB"/>
    <w:rsid w:val="00916B3B"/>
    <w:rsid w:val="00942937"/>
    <w:rsid w:val="009449BB"/>
    <w:rsid w:val="00962C25"/>
    <w:rsid w:val="00980993"/>
    <w:rsid w:val="00985CAA"/>
    <w:rsid w:val="009A0CCF"/>
    <w:rsid w:val="009A7108"/>
    <w:rsid w:val="009B5BDC"/>
    <w:rsid w:val="009C0FA3"/>
    <w:rsid w:val="009D241C"/>
    <w:rsid w:val="009D6D3F"/>
    <w:rsid w:val="009E4448"/>
    <w:rsid w:val="009E78C0"/>
    <w:rsid w:val="00A05177"/>
    <w:rsid w:val="00A11676"/>
    <w:rsid w:val="00A141B2"/>
    <w:rsid w:val="00A22464"/>
    <w:rsid w:val="00A23A50"/>
    <w:rsid w:val="00A31BF0"/>
    <w:rsid w:val="00A34CE1"/>
    <w:rsid w:val="00A40D76"/>
    <w:rsid w:val="00A660D7"/>
    <w:rsid w:val="00A72ADA"/>
    <w:rsid w:val="00A83267"/>
    <w:rsid w:val="00A903B6"/>
    <w:rsid w:val="00A97FED"/>
    <w:rsid w:val="00AE6261"/>
    <w:rsid w:val="00B24199"/>
    <w:rsid w:val="00B25B6C"/>
    <w:rsid w:val="00B353B0"/>
    <w:rsid w:val="00B40830"/>
    <w:rsid w:val="00B46CD2"/>
    <w:rsid w:val="00B70E5C"/>
    <w:rsid w:val="00BA5D6B"/>
    <w:rsid w:val="00BB4BF0"/>
    <w:rsid w:val="00BD00DE"/>
    <w:rsid w:val="00BE4DD8"/>
    <w:rsid w:val="00BF6A1B"/>
    <w:rsid w:val="00C17C0D"/>
    <w:rsid w:val="00C27659"/>
    <w:rsid w:val="00C47260"/>
    <w:rsid w:val="00C52725"/>
    <w:rsid w:val="00C57C51"/>
    <w:rsid w:val="00C659D7"/>
    <w:rsid w:val="00C708D2"/>
    <w:rsid w:val="00C95CD5"/>
    <w:rsid w:val="00CE597E"/>
    <w:rsid w:val="00D03766"/>
    <w:rsid w:val="00D07BE3"/>
    <w:rsid w:val="00D326B3"/>
    <w:rsid w:val="00D75846"/>
    <w:rsid w:val="00D75D34"/>
    <w:rsid w:val="00D8537B"/>
    <w:rsid w:val="00D97211"/>
    <w:rsid w:val="00DA128C"/>
    <w:rsid w:val="00DA2FA9"/>
    <w:rsid w:val="00DA5FAE"/>
    <w:rsid w:val="00DE715D"/>
    <w:rsid w:val="00DF2FDC"/>
    <w:rsid w:val="00E2604C"/>
    <w:rsid w:val="00E360F1"/>
    <w:rsid w:val="00E46890"/>
    <w:rsid w:val="00E57372"/>
    <w:rsid w:val="00E86F08"/>
    <w:rsid w:val="00EB014C"/>
    <w:rsid w:val="00ED2A69"/>
    <w:rsid w:val="00EE1390"/>
    <w:rsid w:val="00EF5B3E"/>
    <w:rsid w:val="00EF77C3"/>
    <w:rsid w:val="00F058AD"/>
    <w:rsid w:val="00F102FA"/>
    <w:rsid w:val="00F25347"/>
    <w:rsid w:val="00F61A6B"/>
    <w:rsid w:val="00F65ECC"/>
    <w:rsid w:val="00F67451"/>
    <w:rsid w:val="00F84FCB"/>
    <w:rsid w:val="00F9633A"/>
    <w:rsid w:val="00FD1633"/>
    <w:rsid w:val="00FD37E9"/>
    <w:rsid w:val="00FE2B3D"/>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013D8DE"/>
  <w14:defaultImageDpi w14:val="32767"/>
  <w15:chartTrackingRefBased/>
  <w15:docId w15:val="{9B23458D-6B59-483D-9DB9-9D1DF3F78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EF77C3"/>
    <w:pPr>
      <w:suppressAutoHyphens/>
      <w:spacing w:before="240" w:line="360" w:lineRule="auto"/>
      <w:jc w:val="both"/>
    </w:pPr>
    <w:rPr>
      <w:rFonts w:ascii="Trebuchet MS" w:hAnsi="Trebuchet MS" w:cs="Trebuchet MS"/>
      <w:sz w:val="22"/>
      <w:lang w:val="es-ES" w:eastAsia="zh-CN"/>
    </w:rPr>
  </w:style>
  <w:style w:type="paragraph" w:styleId="Ttulo1">
    <w:name w:val="heading 1"/>
    <w:basedOn w:val="Normal"/>
    <w:next w:val="Normal"/>
    <w:autoRedefine/>
    <w:qFormat/>
    <w:rsid w:val="00EF77C3"/>
    <w:pPr>
      <w:keepNext/>
      <w:numPr>
        <w:numId w:val="1"/>
      </w:numPr>
      <w:spacing w:before="280" w:after="280"/>
      <w:ind w:left="431" w:hanging="431"/>
      <w:outlineLvl w:val="0"/>
    </w:pPr>
    <w:rPr>
      <w:b/>
      <w:bCs/>
      <w:color w:val="00436E"/>
      <w:kern w:val="1"/>
      <w:sz w:val="36"/>
      <w:szCs w:val="36"/>
    </w:rPr>
  </w:style>
  <w:style w:type="paragraph" w:styleId="Ttulo2">
    <w:name w:val="heading 2"/>
    <w:basedOn w:val="Normal"/>
    <w:next w:val="Normal"/>
    <w:qFormat/>
    <w:rsid w:val="00EF77C3"/>
    <w:pPr>
      <w:keepNext/>
      <w:numPr>
        <w:ilvl w:val="1"/>
        <w:numId w:val="1"/>
      </w:numPr>
      <w:spacing w:before="280" w:after="280"/>
      <w:ind w:left="578" w:hanging="578"/>
      <w:outlineLvl w:val="1"/>
    </w:pPr>
    <w:rPr>
      <w:b/>
      <w:bCs/>
      <w:color w:val="0076CC"/>
      <w:sz w:val="28"/>
      <w:szCs w:val="28"/>
    </w:rPr>
  </w:style>
  <w:style w:type="paragraph" w:styleId="Ttulo3">
    <w:name w:val="heading 3"/>
    <w:basedOn w:val="Normal"/>
    <w:next w:val="Normal"/>
    <w:qFormat/>
    <w:rsid w:val="00EF77C3"/>
    <w:pPr>
      <w:keepNext/>
      <w:numPr>
        <w:ilvl w:val="2"/>
        <w:numId w:val="1"/>
      </w:numPr>
      <w:spacing w:before="280" w:after="280"/>
      <w:outlineLvl w:val="2"/>
    </w:pPr>
    <w:rPr>
      <w:b/>
      <w:bCs/>
      <w:color w:val="999999"/>
      <w:sz w:val="24"/>
      <w:szCs w:val="24"/>
    </w:rPr>
  </w:style>
  <w:style w:type="paragraph" w:styleId="Ttulo4">
    <w:name w:val="heading 4"/>
    <w:basedOn w:val="Normal"/>
    <w:next w:val="Normal"/>
    <w:qFormat/>
    <w:rsid w:val="003614A2"/>
    <w:pPr>
      <w:keepNext/>
      <w:numPr>
        <w:ilvl w:val="3"/>
        <w:numId w:val="1"/>
      </w:numPr>
      <w:spacing w:before="280" w:after="280" w:line="240" w:lineRule="auto"/>
      <w:ind w:left="862" w:hanging="862"/>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rsid w:val="00480B11"/>
    <w:pPr>
      <w:spacing w:before="0" w:after="240"/>
    </w:pPr>
  </w:style>
  <w:style w:type="paragraph" w:styleId="TDC2">
    <w:name w:val="toc 2"/>
    <w:basedOn w:val="Normal"/>
    <w:next w:val="Normal"/>
    <w:uiPriority w:val="39"/>
    <w:rsid w:val="00480B11"/>
    <w:pPr>
      <w:spacing w:before="0" w:after="120"/>
      <w:ind w:left="198"/>
    </w:pPr>
  </w:style>
  <w:style w:type="paragraph" w:styleId="TDC3">
    <w:name w:val="toc 3"/>
    <w:basedOn w:val="Normal"/>
    <w:next w:val="Normal"/>
    <w:uiPriority w:val="39"/>
    <w:rsid w:val="00480B11"/>
    <w:pPr>
      <w:spacing w:before="0" w:after="120"/>
      <w:ind w:left="403"/>
    </w:pPr>
  </w:style>
  <w:style w:type="paragraph" w:styleId="TDC4">
    <w:name w:val="toc 4"/>
    <w:basedOn w:val="ndice"/>
    <w:uiPriority w:val="39"/>
    <w:rsid w:val="000A35A2"/>
    <w:pPr>
      <w:tabs>
        <w:tab w:val="right" w:leader="dot" w:pos="8789"/>
      </w:tabs>
      <w:spacing w:before="120"/>
      <w:ind w:left="851"/>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Hipervnculovisitado">
    <w:name w:val="FollowedHyperlink"/>
    <w:uiPriority w:val="99"/>
    <w:semiHidden/>
    <w:unhideWhenUsed/>
    <w:rsid w:val="00942937"/>
    <w:rPr>
      <w:color w:val="954F72"/>
      <w:u w:val="single"/>
    </w:rPr>
  </w:style>
  <w:style w:type="paragraph" w:customStyle="1" w:styleId="1izenburua">
    <w:name w:val="1. izenburua"/>
    <w:basedOn w:val="Ttulo1"/>
    <w:rsid w:val="00F9633A"/>
  </w:style>
  <w:style w:type="paragraph" w:customStyle="1" w:styleId="2izenburua">
    <w:name w:val="2. izenburua"/>
    <w:basedOn w:val="Ttulo2"/>
    <w:rsid w:val="00F9633A"/>
  </w:style>
  <w:style w:type="paragraph" w:customStyle="1" w:styleId="3izenburua">
    <w:name w:val="3. izenburua"/>
    <w:basedOn w:val="Ttulo3"/>
    <w:rsid w:val="00F9633A"/>
  </w:style>
  <w:style w:type="paragraph" w:customStyle="1" w:styleId="4izenburua">
    <w:name w:val="4. izenburua"/>
    <w:basedOn w:val="Normal"/>
    <w:rsid w:val="00F9633A"/>
    <w:pPr>
      <w:ind w:left="864" w:hanging="864"/>
    </w:pPr>
  </w:style>
  <w:style w:type="paragraph" w:customStyle="1" w:styleId="5izenburua">
    <w:name w:val="5. izenburua"/>
    <w:basedOn w:val="Normal"/>
    <w:rsid w:val="00F9633A"/>
    <w:pPr>
      <w:numPr>
        <w:ilvl w:val="4"/>
        <w:numId w:val="1"/>
      </w:numPr>
    </w:pPr>
  </w:style>
  <w:style w:type="paragraph" w:customStyle="1" w:styleId="6izenburua">
    <w:name w:val="6. izenburua"/>
    <w:basedOn w:val="Normal"/>
    <w:rsid w:val="00F9633A"/>
    <w:pPr>
      <w:numPr>
        <w:ilvl w:val="5"/>
        <w:numId w:val="1"/>
      </w:numPr>
    </w:pPr>
  </w:style>
  <w:style w:type="paragraph" w:customStyle="1" w:styleId="7izenburua">
    <w:name w:val="7. izenburua"/>
    <w:basedOn w:val="Normal"/>
    <w:rsid w:val="00F9633A"/>
    <w:pPr>
      <w:numPr>
        <w:ilvl w:val="6"/>
        <w:numId w:val="1"/>
      </w:numPr>
    </w:pPr>
  </w:style>
  <w:style w:type="paragraph" w:customStyle="1" w:styleId="8izenburua">
    <w:name w:val="8. izenburua"/>
    <w:basedOn w:val="Normal"/>
    <w:rsid w:val="00F9633A"/>
    <w:pPr>
      <w:numPr>
        <w:ilvl w:val="7"/>
        <w:numId w:val="1"/>
      </w:numPr>
    </w:pPr>
  </w:style>
  <w:style w:type="paragraph" w:customStyle="1" w:styleId="9izenburua">
    <w:name w:val="9. izenburua"/>
    <w:basedOn w:val="Normal"/>
    <w:rsid w:val="00F9633A"/>
    <w:pPr>
      <w:numPr>
        <w:ilvl w:val="8"/>
        <w:numId w:val="1"/>
      </w:numPr>
    </w:pPr>
  </w:style>
  <w:style w:type="character" w:customStyle="1" w:styleId="EncabezadoCar">
    <w:name w:val="Encabezado Car"/>
    <w:basedOn w:val="Fuentedeprrafopredeter"/>
    <w:link w:val="Encabezado"/>
    <w:rsid w:val="003C7670"/>
    <w:rPr>
      <w:rFonts w:ascii="Trebuchet MS" w:hAnsi="Trebuchet MS" w:cs="Trebuchet MS"/>
      <w:lang w:val="es-ES" w:eastAsia="zh-CN"/>
    </w:rPr>
  </w:style>
  <w:style w:type="paragraph" w:styleId="Prrafodelista">
    <w:name w:val="List Paragraph"/>
    <w:basedOn w:val="Normal"/>
    <w:uiPriority w:val="34"/>
    <w:qFormat/>
    <w:rsid w:val="000C73E4"/>
    <w:pPr>
      <w:ind w:left="720"/>
      <w:contextualSpacing/>
    </w:pPr>
  </w:style>
  <w:style w:type="numbering" w:customStyle="1" w:styleId="izfeListanonumerada">
    <w:name w:val="izfe_Lista no numerada"/>
    <w:basedOn w:val="Sinlista"/>
    <w:rsid w:val="00E46890"/>
    <w:pPr>
      <w:numPr>
        <w:numId w:val="12"/>
      </w:numPr>
    </w:pPr>
  </w:style>
  <w:style w:type="table" w:styleId="Cuadrculamedia3-nfasis1">
    <w:name w:val="Medium Grid 3 Accent 1"/>
    <w:basedOn w:val="Tablanormal"/>
    <w:uiPriority w:val="69"/>
    <w:rsid w:val="00E468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Tablaconcuadrcula">
    <w:name w:val="Table Grid"/>
    <w:basedOn w:val="Tablanormal"/>
    <w:uiPriority w:val="59"/>
    <w:rsid w:val="00B35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
    <w:name w:val="Grid Table 2"/>
    <w:basedOn w:val="Tablanormal"/>
    <w:uiPriority w:val="37"/>
    <w:rsid w:val="00B353B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nfasis5">
    <w:name w:val="List Table 3 Accent 5"/>
    <w:basedOn w:val="Tablanormal"/>
    <w:uiPriority w:val="46"/>
    <w:rsid w:val="006F266A"/>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customStyle="1" w:styleId="form-control-text">
    <w:name w:val="form-control-text"/>
    <w:basedOn w:val="Fuentedeprrafopredeter"/>
    <w:rsid w:val="00DA5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00556">
      <w:bodyDiv w:val="1"/>
      <w:marLeft w:val="0"/>
      <w:marRight w:val="0"/>
      <w:marTop w:val="0"/>
      <w:marBottom w:val="0"/>
      <w:divBdr>
        <w:top w:val="none" w:sz="0" w:space="0" w:color="auto"/>
        <w:left w:val="none" w:sz="0" w:space="0" w:color="auto"/>
        <w:bottom w:val="none" w:sz="0" w:space="0" w:color="auto"/>
        <w:right w:val="none" w:sz="0" w:space="0" w:color="auto"/>
      </w:divBdr>
      <w:divsChild>
        <w:div w:id="834340594">
          <w:marLeft w:val="0"/>
          <w:marRight w:val="0"/>
          <w:marTop w:val="0"/>
          <w:marBottom w:val="0"/>
          <w:divBdr>
            <w:top w:val="none" w:sz="0" w:space="0" w:color="auto"/>
            <w:left w:val="none" w:sz="0" w:space="0" w:color="auto"/>
            <w:bottom w:val="none" w:sz="0" w:space="0" w:color="auto"/>
            <w:right w:val="none" w:sz="0" w:space="0" w:color="auto"/>
          </w:divBdr>
          <w:divsChild>
            <w:div w:id="769931603">
              <w:marLeft w:val="0"/>
              <w:marRight w:val="0"/>
              <w:marTop w:val="0"/>
              <w:marBottom w:val="0"/>
              <w:divBdr>
                <w:top w:val="none" w:sz="0" w:space="0" w:color="auto"/>
                <w:left w:val="none" w:sz="0" w:space="0" w:color="auto"/>
                <w:bottom w:val="none" w:sz="0" w:space="0" w:color="auto"/>
                <w:right w:val="none" w:sz="0" w:space="0" w:color="auto"/>
              </w:divBdr>
              <w:divsChild>
                <w:div w:id="1023215654">
                  <w:marLeft w:val="0"/>
                  <w:marRight w:val="0"/>
                  <w:marTop w:val="0"/>
                  <w:marBottom w:val="0"/>
                  <w:divBdr>
                    <w:top w:val="none" w:sz="0" w:space="0" w:color="auto"/>
                    <w:left w:val="none" w:sz="0" w:space="0" w:color="auto"/>
                    <w:bottom w:val="none" w:sz="0" w:space="0" w:color="auto"/>
                    <w:right w:val="none" w:sz="0" w:space="0" w:color="auto"/>
                  </w:divBdr>
                  <w:divsChild>
                    <w:div w:id="191111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9401">
      <w:bodyDiv w:val="1"/>
      <w:marLeft w:val="0"/>
      <w:marRight w:val="0"/>
      <w:marTop w:val="0"/>
      <w:marBottom w:val="0"/>
      <w:divBdr>
        <w:top w:val="none" w:sz="0" w:space="0" w:color="auto"/>
        <w:left w:val="none" w:sz="0" w:space="0" w:color="auto"/>
        <w:bottom w:val="none" w:sz="0" w:space="0" w:color="auto"/>
        <w:right w:val="none" w:sz="0" w:space="0" w:color="auto"/>
      </w:divBdr>
      <w:divsChild>
        <w:div w:id="1453942651">
          <w:marLeft w:val="0"/>
          <w:marRight w:val="0"/>
          <w:marTop w:val="0"/>
          <w:marBottom w:val="0"/>
          <w:divBdr>
            <w:top w:val="none" w:sz="0" w:space="0" w:color="auto"/>
            <w:left w:val="none" w:sz="0" w:space="0" w:color="auto"/>
            <w:bottom w:val="none" w:sz="0" w:space="0" w:color="auto"/>
            <w:right w:val="none" w:sz="0" w:space="0" w:color="auto"/>
          </w:divBdr>
          <w:divsChild>
            <w:div w:id="526022890">
              <w:marLeft w:val="0"/>
              <w:marRight w:val="0"/>
              <w:marTop w:val="0"/>
              <w:marBottom w:val="0"/>
              <w:divBdr>
                <w:top w:val="none" w:sz="0" w:space="0" w:color="auto"/>
                <w:left w:val="none" w:sz="0" w:space="0" w:color="auto"/>
                <w:bottom w:val="none" w:sz="0" w:space="0" w:color="auto"/>
                <w:right w:val="none" w:sz="0" w:space="0" w:color="auto"/>
              </w:divBdr>
              <w:divsChild>
                <w:div w:id="2034918134">
                  <w:marLeft w:val="0"/>
                  <w:marRight w:val="0"/>
                  <w:marTop w:val="0"/>
                  <w:marBottom w:val="0"/>
                  <w:divBdr>
                    <w:top w:val="none" w:sz="0" w:space="0" w:color="auto"/>
                    <w:left w:val="none" w:sz="0" w:space="0" w:color="auto"/>
                    <w:bottom w:val="none" w:sz="0" w:space="0" w:color="auto"/>
                    <w:right w:val="none" w:sz="0" w:space="0" w:color="auto"/>
                  </w:divBdr>
                  <w:divsChild>
                    <w:div w:id="18221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309023763">
      <w:bodyDiv w:val="1"/>
      <w:marLeft w:val="0"/>
      <w:marRight w:val="0"/>
      <w:marTop w:val="0"/>
      <w:marBottom w:val="0"/>
      <w:divBdr>
        <w:top w:val="none" w:sz="0" w:space="0" w:color="auto"/>
        <w:left w:val="none" w:sz="0" w:space="0" w:color="auto"/>
        <w:bottom w:val="none" w:sz="0" w:space="0" w:color="auto"/>
        <w:right w:val="none" w:sz="0" w:space="0" w:color="auto"/>
      </w:divBdr>
    </w:div>
    <w:div w:id="320736496">
      <w:bodyDiv w:val="1"/>
      <w:marLeft w:val="0"/>
      <w:marRight w:val="0"/>
      <w:marTop w:val="0"/>
      <w:marBottom w:val="0"/>
      <w:divBdr>
        <w:top w:val="none" w:sz="0" w:space="0" w:color="auto"/>
        <w:left w:val="none" w:sz="0" w:space="0" w:color="auto"/>
        <w:bottom w:val="none" w:sz="0" w:space="0" w:color="auto"/>
        <w:right w:val="none" w:sz="0" w:space="0" w:color="auto"/>
      </w:divBdr>
    </w:div>
    <w:div w:id="323899259">
      <w:bodyDiv w:val="1"/>
      <w:marLeft w:val="0"/>
      <w:marRight w:val="0"/>
      <w:marTop w:val="0"/>
      <w:marBottom w:val="0"/>
      <w:divBdr>
        <w:top w:val="none" w:sz="0" w:space="0" w:color="auto"/>
        <w:left w:val="none" w:sz="0" w:space="0" w:color="auto"/>
        <w:bottom w:val="none" w:sz="0" w:space="0" w:color="auto"/>
        <w:right w:val="none" w:sz="0" w:space="0" w:color="auto"/>
      </w:divBdr>
    </w:div>
    <w:div w:id="370303996">
      <w:bodyDiv w:val="1"/>
      <w:marLeft w:val="0"/>
      <w:marRight w:val="0"/>
      <w:marTop w:val="0"/>
      <w:marBottom w:val="0"/>
      <w:divBdr>
        <w:top w:val="none" w:sz="0" w:space="0" w:color="auto"/>
        <w:left w:val="none" w:sz="0" w:space="0" w:color="auto"/>
        <w:bottom w:val="none" w:sz="0" w:space="0" w:color="auto"/>
        <w:right w:val="none" w:sz="0" w:space="0" w:color="auto"/>
      </w:divBdr>
    </w:div>
    <w:div w:id="469791052">
      <w:bodyDiv w:val="1"/>
      <w:marLeft w:val="0"/>
      <w:marRight w:val="0"/>
      <w:marTop w:val="0"/>
      <w:marBottom w:val="0"/>
      <w:divBdr>
        <w:top w:val="none" w:sz="0" w:space="0" w:color="auto"/>
        <w:left w:val="none" w:sz="0" w:space="0" w:color="auto"/>
        <w:bottom w:val="none" w:sz="0" w:space="0" w:color="auto"/>
        <w:right w:val="none" w:sz="0" w:space="0" w:color="auto"/>
      </w:divBdr>
      <w:divsChild>
        <w:div w:id="442968428">
          <w:marLeft w:val="0"/>
          <w:marRight w:val="0"/>
          <w:marTop w:val="0"/>
          <w:marBottom w:val="0"/>
          <w:divBdr>
            <w:top w:val="none" w:sz="0" w:space="0" w:color="auto"/>
            <w:left w:val="none" w:sz="0" w:space="0" w:color="auto"/>
            <w:bottom w:val="none" w:sz="0" w:space="0" w:color="auto"/>
            <w:right w:val="none" w:sz="0" w:space="0" w:color="auto"/>
          </w:divBdr>
          <w:divsChild>
            <w:div w:id="1416516694">
              <w:marLeft w:val="0"/>
              <w:marRight w:val="0"/>
              <w:marTop w:val="0"/>
              <w:marBottom w:val="0"/>
              <w:divBdr>
                <w:top w:val="none" w:sz="0" w:space="0" w:color="auto"/>
                <w:left w:val="none" w:sz="0" w:space="0" w:color="auto"/>
                <w:bottom w:val="none" w:sz="0" w:space="0" w:color="auto"/>
                <w:right w:val="none" w:sz="0" w:space="0" w:color="auto"/>
              </w:divBdr>
              <w:divsChild>
                <w:div w:id="1994482977">
                  <w:marLeft w:val="0"/>
                  <w:marRight w:val="0"/>
                  <w:marTop w:val="0"/>
                  <w:marBottom w:val="0"/>
                  <w:divBdr>
                    <w:top w:val="none" w:sz="0" w:space="0" w:color="auto"/>
                    <w:left w:val="none" w:sz="0" w:space="0" w:color="auto"/>
                    <w:bottom w:val="none" w:sz="0" w:space="0" w:color="auto"/>
                    <w:right w:val="none" w:sz="0" w:space="0" w:color="auto"/>
                  </w:divBdr>
                  <w:divsChild>
                    <w:div w:id="3436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 w:id="751046537">
      <w:bodyDiv w:val="1"/>
      <w:marLeft w:val="0"/>
      <w:marRight w:val="0"/>
      <w:marTop w:val="0"/>
      <w:marBottom w:val="0"/>
      <w:divBdr>
        <w:top w:val="none" w:sz="0" w:space="0" w:color="auto"/>
        <w:left w:val="none" w:sz="0" w:space="0" w:color="auto"/>
        <w:bottom w:val="none" w:sz="0" w:space="0" w:color="auto"/>
        <w:right w:val="none" w:sz="0" w:space="0" w:color="auto"/>
      </w:divBdr>
    </w:div>
    <w:div w:id="1252471333">
      <w:bodyDiv w:val="1"/>
      <w:marLeft w:val="0"/>
      <w:marRight w:val="0"/>
      <w:marTop w:val="0"/>
      <w:marBottom w:val="0"/>
      <w:divBdr>
        <w:top w:val="none" w:sz="0" w:space="0" w:color="auto"/>
        <w:left w:val="none" w:sz="0" w:space="0" w:color="auto"/>
        <w:bottom w:val="none" w:sz="0" w:space="0" w:color="auto"/>
        <w:right w:val="none" w:sz="0" w:space="0" w:color="auto"/>
      </w:divBdr>
    </w:div>
    <w:div w:id="1330400079">
      <w:bodyDiv w:val="1"/>
      <w:marLeft w:val="0"/>
      <w:marRight w:val="0"/>
      <w:marTop w:val="0"/>
      <w:marBottom w:val="0"/>
      <w:divBdr>
        <w:top w:val="none" w:sz="0" w:space="0" w:color="auto"/>
        <w:left w:val="none" w:sz="0" w:space="0" w:color="auto"/>
        <w:bottom w:val="none" w:sz="0" w:space="0" w:color="auto"/>
        <w:right w:val="none" w:sz="0" w:space="0" w:color="auto"/>
      </w:divBdr>
      <w:divsChild>
        <w:div w:id="599990983">
          <w:marLeft w:val="0"/>
          <w:marRight w:val="0"/>
          <w:marTop w:val="0"/>
          <w:marBottom w:val="0"/>
          <w:divBdr>
            <w:top w:val="none" w:sz="0" w:space="0" w:color="auto"/>
            <w:left w:val="none" w:sz="0" w:space="0" w:color="auto"/>
            <w:bottom w:val="none" w:sz="0" w:space="0" w:color="auto"/>
            <w:right w:val="none" w:sz="0" w:space="0" w:color="auto"/>
          </w:divBdr>
          <w:divsChild>
            <w:div w:id="1040205870">
              <w:marLeft w:val="0"/>
              <w:marRight w:val="0"/>
              <w:marTop w:val="0"/>
              <w:marBottom w:val="0"/>
              <w:divBdr>
                <w:top w:val="none" w:sz="0" w:space="0" w:color="auto"/>
                <w:left w:val="none" w:sz="0" w:space="0" w:color="auto"/>
                <w:bottom w:val="none" w:sz="0" w:space="0" w:color="auto"/>
                <w:right w:val="none" w:sz="0" w:space="0" w:color="auto"/>
              </w:divBdr>
              <w:divsChild>
                <w:div w:id="1835293624">
                  <w:marLeft w:val="0"/>
                  <w:marRight w:val="0"/>
                  <w:marTop w:val="0"/>
                  <w:marBottom w:val="0"/>
                  <w:divBdr>
                    <w:top w:val="none" w:sz="0" w:space="0" w:color="auto"/>
                    <w:left w:val="none" w:sz="0" w:space="0" w:color="auto"/>
                    <w:bottom w:val="none" w:sz="0" w:space="0" w:color="auto"/>
                    <w:right w:val="none" w:sz="0" w:space="0" w:color="auto"/>
                  </w:divBdr>
                  <w:divsChild>
                    <w:div w:id="141913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69884">
      <w:bodyDiv w:val="1"/>
      <w:marLeft w:val="0"/>
      <w:marRight w:val="0"/>
      <w:marTop w:val="0"/>
      <w:marBottom w:val="0"/>
      <w:divBdr>
        <w:top w:val="none" w:sz="0" w:space="0" w:color="auto"/>
        <w:left w:val="none" w:sz="0" w:space="0" w:color="auto"/>
        <w:bottom w:val="none" w:sz="0" w:space="0" w:color="auto"/>
        <w:right w:val="none" w:sz="0" w:space="0" w:color="auto"/>
      </w:divBdr>
      <w:divsChild>
        <w:div w:id="923682142">
          <w:marLeft w:val="0"/>
          <w:marRight w:val="0"/>
          <w:marTop w:val="0"/>
          <w:marBottom w:val="0"/>
          <w:divBdr>
            <w:top w:val="none" w:sz="0" w:space="0" w:color="auto"/>
            <w:left w:val="none" w:sz="0" w:space="0" w:color="auto"/>
            <w:bottom w:val="none" w:sz="0" w:space="0" w:color="auto"/>
            <w:right w:val="none" w:sz="0" w:space="0" w:color="auto"/>
          </w:divBdr>
          <w:divsChild>
            <w:div w:id="1492676210">
              <w:marLeft w:val="0"/>
              <w:marRight w:val="0"/>
              <w:marTop w:val="0"/>
              <w:marBottom w:val="0"/>
              <w:divBdr>
                <w:top w:val="none" w:sz="0" w:space="0" w:color="auto"/>
                <w:left w:val="none" w:sz="0" w:space="0" w:color="auto"/>
                <w:bottom w:val="none" w:sz="0" w:space="0" w:color="auto"/>
                <w:right w:val="none" w:sz="0" w:space="0" w:color="auto"/>
              </w:divBdr>
              <w:divsChild>
                <w:div w:id="1270969564">
                  <w:marLeft w:val="0"/>
                  <w:marRight w:val="0"/>
                  <w:marTop w:val="0"/>
                  <w:marBottom w:val="0"/>
                  <w:divBdr>
                    <w:top w:val="none" w:sz="0" w:space="0" w:color="auto"/>
                    <w:left w:val="none" w:sz="0" w:space="0" w:color="auto"/>
                    <w:bottom w:val="none" w:sz="0" w:space="0" w:color="auto"/>
                    <w:right w:val="none" w:sz="0" w:space="0" w:color="auto"/>
                  </w:divBdr>
                  <w:divsChild>
                    <w:div w:id="1671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683439">
      <w:bodyDiv w:val="1"/>
      <w:marLeft w:val="0"/>
      <w:marRight w:val="0"/>
      <w:marTop w:val="0"/>
      <w:marBottom w:val="0"/>
      <w:divBdr>
        <w:top w:val="none" w:sz="0" w:space="0" w:color="auto"/>
        <w:left w:val="none" w:sz="0" w:space="0" w:color="auto"/>
        <w:bottom w:val="none" w:sz="0" w:space="0" w:color="auto"/>
        <w:right w:val="none" w:sz="0" w:space="0" w:color="auto"/>
      </w:divBdr>
      <w:divsChild>
        <w:div w:id="1191068442">
          <w:marLeft w:val="0"/>
          <w:marRight w:val="0"/>
          <w:marTop w:val="0"/>
          <w:marBottom w:val="0"/>
          <w:divBdr>
            <w:top w:val="none" w:sz="0" w:space="0" w:color="auto"/>
            <w:left w:val="none" w:sz="0" w:space="0" w:color="auto"/>
            <w:bottom w:val="none" w:sz="0" w:space="0" w:color="auto"/>
            <w:right w:val="none" w:sz="0" w:space="0" w:color="auto"/>
          </w:divBdr>
          <w:divsChild>
            <w:div w:id="2056345398">
              <w:marLeft w:val="0"/>
              <w:marRight w:val="0"/>
              <w:marTop w:val="0"/>
              <w:marBottom w:val="0"/>
              <w:divBdr>
                <w:top w:val="none" w:sz="0" w:space="0" w:color="auto"/>
                <w:left w:val="none" w:sz="0" w:space="0" w:color="auto"/>
                <w:bottom w:val="none" w:sz="0" w:space="0" w:color="auto"/>
                <w:right w:val="none" w:sz="0" w:space="0" w:color="auto"/>
              </w:divBdr>
              <w:divsChild>
                <w:div w:id="311831772">
                  <w:marLeft w:val="0"/>
                  <w:marRight w:val="0"/>
                  <w:marTop w:val="0"/>
                  <w:marBottom w:val="0"/>
                  <w:divBdr>
                    <w:top w:val="none" w:sz="0" w:space="0" w:color="auto"/>
                    <w:left w:val="none" w:sz="0" w:space="0" w:color="auto"/>
                    <w:bottom w:val="none" w:sz="0" w:space="0" w:color="auto"/>
                    <w:right w:val="none" w:sz="0" w:space="0" w:color="auto"/>
                  </w:divBdr>
                  <w:divsChild>
                    <w:div w:id="51125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73297">
      <w:bodyDiv w:val="1"/>
      <w:marLeft w:val="0"/>
      <w:marRight w:val="0"/>
      <w:marTop w:val="0"/>
      <w:marBottom w:val="0"/>
      <w:divBdr>
        <w:top w:val="none" w:sz="0" w:space="0" w:color="auto"/>
        <w:left w:val="none" w:sz="0" w:space="0" w:color="auto"/>
        <w:bottom w:val="none" w:sz="0" w:space="0" w:color="auto"/>
        <w:right w:val="none" w:sz="0" w:space="0" w:color="auto"/>
      </w:divBdr>
      <w:divsChild>
        <w:div w:id="1082409390">
          <w:marLeft w:val="0"/>
          <w:marRight w:val="0"/>
          <w:marTop w:val="0"/>
          <w:marBottom w:val="0"/>
          <w:divBdr>
            <w:top w:val="none" w:sz="0" w:space="0" w:color="auto"/>
            <w:left w:val="none" w:sz="0" w:space="0" w:color="auto"/>
            <w:bottom w:val="none" w:sz="0" w:space="0" w:color="auto"/>
            <w:right w:val="none" w:sz="0" w:space="0" w:color="auto"/>
          </w:divBdr>
          <w:divsChild>
            <w:div w:id="152562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3054">
      <w:bodyDiv w:val="1"/>
      <w:marLeft w:val="0"/>
      <w:marRight w:val="0"/>
      <w:marTop w:val="0"/>
      <w:marBottom w:val="0"/>
      <w:divBdr>
        <w:top w:val="none" w:sz="0" w:space="0" w:color="auto"/>
        <w:left w:val="none" w:sz="0" w:space="0" w:color="auto"/>
        <w:bottom w:val="none" w:sz="0" w:space="0" w:color="auto"/>
        <w:right w:val="none" w:sz="0" w:space="0" w:color="auto"/>
      </w:divBdr>
    </w:div>
    <w:div w:id="207345890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97A22DB91D2AB340AD71DA34AB71E969" ma:contentTypeVersion="11" ma:contentTypeDescription="Sortu dokumentu berri bat." ma:contentTypeScope="" ma:versionID="d237ae35563a544daf4e7a6711bd617b">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2af53ccd478205683fdeda9aa4874b6c"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6A9F1-CDA6-4854-AF47-A79670CEC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EAFC8-73C0-4B12-8915-186A7745C0AA}">
  <ds:schemaRefs>
    <ds:schemaRef ds:uri="http://schemas.microsoft.com/sharepoint/v3/contenttype/forms"/>
  </ds:schemaRefs>
</ds:datastoreItem>
</file>

<file path=customXml/itemProps3.xml><?xml version="1.0" encoding="utf-8"?>
<ds:datastoreItem xmlns:ds="http://schemas.openxmlformats.org/officeDocument/2006/customXml" ds:itemID="{0D6990FA-9CAC-4BEB-BB07-B9F74F3E9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9702</TotalTime>
  <Pages>15</Pages>
  <Words>3521</Words>
  <Characters>19367</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
  <LinksUpToDate>false</LinksUpToDate>
  <CharactersWithSpaces>22843</CharactersWithSpaces>
  <SharedDoc>false</SharedDoc>
  <HLinks>
    <vt:vector size="42" baseType="variant">
      <vt:variant>
        <vt:i4>7208992</vt:i4>
      </vt:variant>
      <vt:variant>
        <vt:i4>20</vt:i4>
      </vt:variant>
      <vt:variant>
        <vt:i4>0</vt:i4>
      </vt:variant>
      <vt:variant>
        <vt:i4>5</vt:i4>
      </vt:variant>
      <vt:variant>
        <vt:lpwstr/>
      </vt:variant>
      <vt:variant>
        <vt:lpwstr>__RefHeading__13_2079933609</vt:lpwstr>
      </vt:variant>
      <vt:variant>
        <vt:i4>7077920</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4653161</vt:i4>
      </vt:variant>
      <vt:variant>
        <vt:i4>0</vt:i4>
      </vt:variant>
      <vt:variant>
        <vt:i4>0</vt:i4>
      </vt:variant>
      <vt:variant>
        <vt:i4>5</vt:i4>
      </vt:variant>
      <vt:variant>
        <vt:lpwstr>mailto:egilea@gipuzkoa.net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cp:lastModifiedBy>LEZAMA RUIZ, Maria</cp:lastModifiedBy>
  <cp:revision>56</cp:revision>
  <cp:lastPrinted>2018-03-07T15:56:00Z</cp:lastPrinted>
  <dcterms:created xsi:type="dcterms:W3CDTF">2024-04-22T07:32:00Z</dcterms:created>
  <dcterms:modified xsi:type="dcterms:W3CDTF">2024-06-06T07:08:00Z</dcterms:modified>
</cp:coreProperties>
</file>