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61DDC" w14:textId="13EA313D" w:rsidR="005945A6" w:rsidRDefault="005945A6" w:rsidP="000245B6">
      <w:pPr>
        <w:pStyle w:val="Textoindependiente"/>
        <w:ind w:left="0" w:right="147"/>
        <w:jc w:val="both"/>
        <w:rPr>
          <w:rFonts w:ascii="Arial" w:hAnsi="Arial" w:cs="Arial"/>
          <w:b/>
          <w:color w:val="000000" w:themeColor="text1"/>
          <w:spacing w:val="-1"/>
          <w:lang w:val="es-ES_tradnl"/>
        </w:rPr>
      </w:pPr>
    </w:p>
    <w:p w14:paraId="1C7E195B" w14:textId="77777777" w:rsidR="005945A6" w:rsidRDefault="005945A6" w:rsidP="000245B6">
      <w:pPr>
        <w:pStyle w:val="Textoindependiente"/>
        <w:ind w:left="0" w:right="147"/>
        <w:jc w:val="both"/>
        <w:rPr>
          <w:rFonts w:ascii="Arial" w:hAnsi="Arial" w:cs="Arial"/>
          <w:b/>
          <w:color w:val="000000" w:themeColor="text1"/>
          <w:spacing w:val="-1"/>
          <w:lang w:val="es-ES_tradnl"/>
        </w:rPr>
      </w:pPr>
    </w:p>
    <w:p w14:paraId="5121C084" w14:textId="0F9B731D" w:rsidR="009676ED" w:rsidRPr="001F6B26" w:rsidRDefault="009676ED" w:rsidP="001F6B26">
      <w:pPr>
        <w:pStyle w:val="Sinespaciado"/>
        <w:jc w:val="both"/>
        <w:rPr>
          <w:rFonts w:ascii="Verdana" w:hAnsi="Verdana" w:cstheme="minorHAnsi"/>
          <w:b/>
          <w:spacing w:val="-1"/>
          <w:sz w:val="20"/>
          <w:szCs w:val="20"/>
          <w:lang w:val="es-US"/>
        </w:rPr>
      </w:pPr>
      <w:r w:rsidRPr="001F6B26">
        <w:rPr>
          <w:rFonts w:ascii="Verdana" w:hAnsi="Verdana" w:cstheme="minorHAnsi"/>
          <w:b/>
          <w:spacing w:val="-1"/>
          <w:sz w:val="20"/>
          <w:szCs w:val="20"/>
          <w:lang w:val="es-ES_tradnl"/>
        </w:rPr>
        <w:t>PLIEGO</w:t>
      </w:r>
      <w:r w:rsidRPr="001F6B26">
        <w:rPr>
          <w:rFonts w:ascii="Verdana" w:hAnsi="Verdana" w:cstheme="minorHAnsi"/>
          <w:b/>
          <w:spacing w:val="23"/>
          <w:sz w:val="20"/>
          <w:szCs w:val="20"/>
          <w:lang w:val="es-ES_tradnl"/>
        </w:rPr>
        <w:t xml:space="preserve"> </w:t>
      </w:r>
      <w:r w:rsidRPr="001F6B26">
        <w:rPr>
          <w:rFonts w:ascii="Verdana" w:hAnsi="Verdana" w:cstheme="minorHAnsi"/>
          <w:b/>
          <w:spacing w:val="-1"/>
          <w:sz w:val="20"/>
          <w:szCs w:val="20"/>
          <w:lang w:val="es-ES_tradnl"/>
        </w:rPr>
        <w:t>DE</w:t>
      </w:r>
      <w:r w:rsidRPr="001F6B26">
        <w:rPr>
          <w:rFonts w:ascii="Verdana" w:hAnsi="Verdana" w:cstheme="minorHAnsi"/>
          <w:b/>
          <w:spacing w:val="23"/>
          <w:sz w:val="20"/>
          <w:szCs w:val="20"/>
          <w:lang w:val="es-ES_tradnl"/>
        </w:rPr>
        <w:t xml:space="preserve"> </w:t>
      </w:r>
      <w:r w:rsidRPr="001F6B26">
        <w:rPr>
          <w:rFonts w:ascii="Verdana" w:hAnsi="Verdana" w:cstheme="minorHAnsi"/>
          <w:b/>
          <w:spacing w:val="-1"/>
          <w:sz w:val="20"/>
          <w:szCs w:val="20"/>
          <w:lang w:val="es-ES_tradnl"/>
        </w:rPr>
        <w:t>PRESCRIPCIONES TÉCNICAS</w:t>
      </w:r>
      <w:r w:rsidRPr="001F6B26">
        <w:rPr>
          <w:rFonts w:ascii="Verdana" w:hAnsi="Verdana" w:cstheme="minorHAnsi"/>
          <w:b/>
          <w:spacing w:val="24"/>
          <w:sz w:val="20"/>
          <w:szCs w:val="20"/>
          <w:lang w:val="es-ES_tradnl"/>
        </w:rPr>
        <w:t xml:space="preserve"> </w:t>
      </w:r>
      <w:r w:rsidRPr="001F6B26">
        <w:rPr>
          <w:rFonts w:ascii="Verdana" w:hAnsi="Verdana" w:cstheme="minorHAnsi"/>
          <w:b/>
          <w:spacing w:val="-1"/>
          <w:sz w:val="20"/>
          <w:szCs w:val="20"/>
          <w:lang w:val="es-ES_tradnl"/>
        </w:rPr>
        <w:t>QUE</w:t>
      </w:r>
      <w:r w:rsidRPr="001F6B26">
        <w:rPr>
          <w:rFonts w:ascii="Verdana" w:hAnsi="Verdana" w:cstheme="minorHAnsi"/>
          <w:b/>
          <w:spacing w:val="51"/>
          <w:w w:val="99"/>
          <w:sz w:val="20"/>
          <w:szCs w:val="20"/>
          <w:lang w:val="es-ES_tradnl"/>
        </w:rPr>
        <w:t xml:space="preserve"> </w:t>
      </w:r>
      <w:r w:rsidRPr="001F6B26">
        <w:rPr>
          <w:rFonts w:ascii="Verdana" w:hAnsi="Verdana" w:cstheme="minorHAnsi"/>
          <w:b/>
          <w:spacing w:val="-1"/>
          <w:sz w:val="20"/>
          <w:szCs w:val="20"/>
          <w:lang w:val="es-ES_tradnl"/>
        </w:rPr>
        <w:t>HABRÁ</w:t>
      </w:r>
      <w:r w:rsidRPr="001F6B26">
        <w:rPr>
          <w:rFonts w:ascii="Verdana" w:hAnsi="Verdana" w:cstheme="minorHAnsi"/>
          <w:b/>
          <w:spacing w:val="24"/>
          <w:sz w:val="20"/>
          <w:szCs w:val="20"/>
          <w:lang w:val="es-ES_tradnl"/>
        </w:rPr>
        <w:t xml:space="preserve"> </w:t>
      </w:r>
      <w:r w:rsidRPr="001F6B26">
        <w:rPr>
          <w:rFonts w:ascii="Verdana" w:hAnsi="Verdana" w:cstheme="minorHAnsi"/>
          <w:b/>
          <w:spacing w:val="-1"/>
          <w:sz w:val="20"/>
          <w:szCs w:val="20"/>
          <w:lang w:val="es-ES_tradnl"/>
        </w:rPr>
        <w:t>DE</w:t>
      </w:r>
      <w:r w:rsidRPr="001F6B26">
        <w:rPr>
          <w:rFonts w:ascii="Verdana" w:hAnsi="Verdana" w:cstheme="minorHAnsi"/>
          <w:b/>
          <w:spacing w:val="25"/>
          <w:sz w:val="20"/>
          <w:szCs w:val="20"/>
          <w:lang w:val="es-ES_tradnl"/>
        </w:rPr>
        <w:t xml:space="preserve"> </w:t>
      </w:r>
      <w:r w:rsidRPr="001F6B26">
        <w:rPr>
          <w:rFonts w:ascii="Verdana" w:hAnsi="Verdana" w:cstheme="minorHAnsi"/>
          <w:b/>
          <w:spacing w:val="-1"/>
          <w:sz w:val="20"/>
          <w:szCs w:val="20"/>
          <w:lang w:val="es-ES_tradnl"/>
        </w:rPr>
        <w:t>REGIR</w:t>
      </w:r>
      <w:r w:rsidRPr="001F6B26">
        <w:rPr>
          <w:rFonts w:ascii="Verdana" w:hAnsi="Verdana" w:cstheme="minorHAnsi"/>
          <w:b/>
          <w:spacing w:val="24"/>
          <w:sz w:val="20"/>
          <w:szCs w:val="20"/>
          <w:lang w:val="es-ES_tradnl"/>
        </w:rPr>
        <w:t xml:space="preserve"> </w:t>
      </w:r>
      <w:r w:rsidRPr="001F6B26">
        <w:rPr>
          <w:rFonts w:ascii="Verdana" w:hAnsi="Verdana" w:cstheme="minorHAnsi"/>
          <w:b/>
          <w:sz w:val="20"/>
          <w:szCs w:val="20"/>
          <w:lang w:val="es-ES_tradnl"/>
        </w:rPr>
        <w:t>EL CONTRATO</w:t>
      </w:r>
      <w:r w:rsidRPr="001F6B26">
        <w:rPr>
          <w:rFonts w:ascii="Verdana" w:hAnsi="Verdana" w:cstheme="minorHAnsi"/>
          <w:b/>
          <w:spacing w:val="35"/>
          <w:sz w:val="20"/>
          <w:szCs w:val="20"/>
          <w:lang w:val="es-ES_tradnl"/>
        </w:rPr>
        <w:t xml:space="preserve"> </w:t>
      </w:r>
      <w:r w:rsidRPr="001F6B26">
        <w:rPr>
          <w:rFonts w:ascii="Verdana" w:hAnsi="Verdana" w:cstheme="minorHAnsi"/>
          <w:b/>
          <w:spacing w:val="1"/>
          <w:sz w:val="20"/>
          <w:szCs w:val="20"/>
          <w:lang w:val="es-ES_tradnl"/>
        </w:rPr>
        <w:t>DE</w:t>
      </w:r>
      <w:r w:rsidRPr="001F6B26">
        <w:rPr>
          <w:rFonts w:ascii="Verdana" w:hAnsi="Verdana" w:cstheme="minorHAnsi"/>
          <w:b/>
          <w:sz w:val="20"/>
          <w:szCs w:val="20"/>
          <w:lang w:val="es-ES_tradnl"/>
        </w:rPr>
        <w:t xml:space="preserve"> LA </w:t>
      </w:r>
      <w:r w:rsidR="000245B6" w:rsidRPr="001F6B26">
        <w:rPr>
          <w:rFonts w:ascii="Verdana" w:hAnsi="Verdana" w:cstheme="minorHAnsi"/>
          <w:b/>
          <w:sz w:val="20"/>
          <w:szCs w:val="20"/>
          <w:lang w:val="es-ES_tradnl"/>
        </w:rPr>
        <w:t>R</w:t>
      </w:r>
      <w:r w:rsidR="00DA1257" w:rsidRPr="001F6B26">
        <w:rPr>
          <w:rFonts w:ascii="Verdana" w:hAnsi="Verdana" w:cstheme="minorHAnsi"/>
          <w:b/>
          <w:sz w:val="20"/>
          <w:szCs w:val="20"/>
          <w:lang w:val="es-ES_tradnl"/>
        </w:rPr>
        <w:t>EHABILITACIÓN DE LA VIVIENDA DEL</w:t>
      </w:r>
      <w:r w:rsidR="000245B6" w:rsidRPr="001F6B26">
        <w:rPr>
          <w:rFonts w:ascii="Verdana" w:hAnsi="Verdana" w:cstheme="minorHAnsi"/>
          <w:b/>
          <w:sz w:val="20"/>
          <w:szCs w:val="20"/>
          <w:lang w:val="es-ES_tradnl"/>
        </w:rPr>
        <w:t xml:space="preserve"> DELEGADO</w:t>
      </w:r>
      <w:r w:rsidR="00DA1257" w:rsidRPr="001F6B26">
        <w:rPr>
          <w:rFonts w:ascii="Verdana" w:hAnsi="Verdana" w:cstheme="minorHAnsi"/>
          <w:b/>
          <w:sz w:val="20"/>
          <w:szCs w:val="20"/>
          <w:lang w:val="es-ES_tradnl"/>
        </w:rPr>
        <w:t>/A DE</w:t>
      </w:r>
      <w:r w:rsidR="000245B6" w:rsidRPr="001F6B26">
        <w:rPr>
          <w:rFonts w:ascii="Verdana" w:hAnsi="Verdana" w:cstheme="minorHAnsi"/>
          <w:b/>
          <w:sz w:val="20"/>
          <w:szCs w:val="20"/>
          <w:lang w:val="es-ES_tradnl"/>
        </w:rPr>
        <w:t xml:space="preserve"> EUSKADI </w:t>
      </w:r>
      <w:r w:rsidR="005945A6" w:rsidRPr="001F6B26">
        <w:rPr>
          <w:rFonts w:ascii="Verdana" w:hAnsi="Verdana" w:cstheme="minorHAnsi"/>
          <w:b/>
          <w:sz w:val="20"/>
          <w:szCs w:val="20"/>
          <w:lang w:val="es-ES_tradnl"/>
        </w:rPr>
        <w:t>PARA LA UNIÓN EUROPEA</w:t>
      </w:r>
    </w:p>
    <w:p w14:paraId="16E37520" w14:textId="77777777" w:rsidR="009676ED" w:rsidRPr="001F6B26" w:rsidRDefault="009676ED" w:rsidP="001F6B26">
      <w:pPr>
        <w:pStyle w:val="Sinespaciado"/>
        <w:jc w:val="both"/>
        <w:rPr>
          <w:rFonts w:ascii="Verdana" w:hAnsi="Verdana" w:cstheme="minorHAnsi"/>
          <w:sz w:val="20"/>
          <w:szCs w:val="20"/>
          <w:lang w:val="es-US"/>
        </w:rPr>
      </w:pPr>
    </w:p>
    <w:p w14:paraId="2F11190E" w14:textId="77777777" w:rsidR="009676ED" w:rsidRPr="001F6B26" w:rsidRDefault="009676ED" w:rsidP="001F6B26">
      <w:pPr>
        <w:pStyle w:val="Sinespaciado"/>
        <w:jc w:val="both"/>
        <w:rPr>
          <w:rFonts w:ascii="Verdana" w:hAnsi="Verdana" w:cstheme="minorHAnsi"/>
          <w:sz w:val="20"/>
          <w:szCs w:val="20"/>
          <w:u w:val="single"/>
        </w:rPr>
      </w:pPr>
      <w:r w:rsidRPr="001F6B26">
        <w:rPr>
          <w:rFonts w:ascii="Verdana" w:hAnsi="Verdana" w:cstheme="minorHAnsi"/>
          <w:sz w:val="20"/>
          <w:szCs w:val="20"/>
          <w:u w:val="single"/>
        </w:rPr>
        <w:t>OBJETO Y NATURALEZA DEL CONTRATO</w:t>
      </w:r>
    </w:p>
    <w:p w14:paraId="3DFAEC0D" w14:textId="77777777" w:rsidR="009676ED" w:rsidRPr="001F6B26" w:rsidRDefault="009676ED" w:rsidP="001F6B26">
      <w:pPr>
        <w:pStyle w:val="Sinespaciado"/>
        <w:jc w:val="both"/>
        <w:rPr>
          <w:rFonts w:ascii="Verdana" w:hAnsi="Verdana" w:cstheme="minorHAnsi"/>
          <w:spacing w:val="-1"/>
          <w:sz w:val="20"/>
          <w:szCs w:val="20"/>
          <w:lang w:val="es-US"/>
        </w:rPr>
      </w:pPr>
    </w:p>
    <w:p w14:paraId="2826B00A" w14:textId="2D87930B" w:rsidR="008E0D25" w:rsidRDefault="000245B6" w:rsidP="001F6B26">
      <w:pPr>
        <w:pStyle w:val="Sinespaciado"/>
        <w:jc w:val="both"/>
        <w:rPr>
          <w:rFonts w:ascii="Verdana" w:hAnsi="Verdana" w:cstheme="minorHAnsi"/>
          <w:sz w:val="20"/>
          <w:szCs w:val="20"/>
        </w:rPr>
      </w:pPr>
      <w:r w:rsidRPr="001F6B26">
        <w:rPr>
          <w:rFonts w:ascii="Verdana" w:hAnsi="Verdana" w:cstheme="minorHAnsi"/>
          <w:spacing w:val="-1"/>
          <w:sz w:val="20"/>
          <w:szCs w:val="20"/>
          <w:lang w:val="es-US"/>
        </w:rPr>
        <w:t xml:space="preserve">La Secretaría General para la UE y la Acción Exterior </w:t>
      </w:r>
      <w:r w:rsidR="009676ED" w:rsidRPr="001F6B26">
        <w:rPr>
          <w:rFonts w:ascii="Verdana" w:hAnsi="Verdana" w:cstheme="minorHAnsi"/>
          <w:spacing w:val="-1"/>
          <w:sz w:val="20"/>
          <w:szCs w:val="20"/>
          <w:lang w:val="es-US"/>
        </w:rPr>
        <w:t xml:space="preserve">desea rehabilitar </w:t>
      </w:r>
      <w:r w:rsidR="008E0D25" w:rsidRPr="001F6B26">
        <w:rPr>
          <w:rFonts w:ascii="Verdana" w:hAnsi="Verdana" w:cstheme="minorHAnsi"/>
          <w:spacing w:val="-1"/>
          <w:sz w:val="20"/>
          <w:szCs w:val="20"/>
          <w:lang w:val="es-US"/>
        </w:rPr>
        <w:t xml:space="preserve">la vivienda destinada al Delegado/a de la Delegación de Euskadi ante la UE, </w:t>
      </w:r>
      <w:r w:rsidR="008E0D25" w:rsidRPr="001F6B26">
        <w:rPr>
          <w:rFonts w:ascii="Verdana" w:hAnsi="Verdana" w:cstheme="minorHAnsi"/>
          <w:sz w:val="20"/>
          <w:szCs w:val="20"/>
        </w:rPr>
        <w:t>situada en la Rue Thérésienne 17-19, 1000 Bruselas.</w:t>
      </w:r>
    </w:p>
    <w:p w14:paraId="4520D9F3" w14:textId="77777777" w:rsidR="001F6B26" w:rsidRPr="001F6B26" w:rsidRDefault="001F6B26" w:rsidP="001F6B26">
      <w:pPr>
        <w:pStyle w:val="Sinespaciado"/>
        <w:jc w:val="both"/>
        <w:rPr>
          <w:rFonts w:ascii="Verdana" w:hAnsi="Verdana" w:cstheme="minorHAnsi"/>
          <w:sz w:val="20"/>
          <w:szCs w:val="20"/>
        </w:rPr>
      </w:pPr>
    </w:p>
    <w:p w14:paraId="07FC88B8" w14:textId="4A6BACBB"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Las obras se llevarán a cabo de conformidad con lo dispuesto en </w:t>
      </w:r>
      <w:r w:rsidR="005945A6" w:rsidRPr="001F6B26">
        <w:rPr>
          <w:rFonts w:ascii="Verdana" w:hAnsi="Verdana" w:cstheme="minorHAnsi"/>
          <w:sz w:val="20"/>
          <w:szCs w:val="20"/>
        </w:rPr>
        <w:t xml:space="preserve">las </w:t>
      </w:r>
      <w:r w:rsidRPr="001F6B26">
        <w:rPr>
          <w:rFonts w:ascii="Verdana" w:hAnsi="Verdana" w:cstheme="minorHAnsi"/>
          <w:sz w:val="20"/>
          <w:szCs w:val="20"/>
        </w:rPr>
        <w:t xml:space="preserve">cláusulas </w:t>
      </w:r>
      <w:r w:rsidR="005945A6" w:rsidRPr="001F6B26">
        <w:rPr>
          <w:rFonts w:ascii="Verdana" w:hAnsi="Verdana" w:cstheme="minorHAnsi"/>
          <w:sz w:val="20"/>
          <w:szCs w:val="20"/>
        </w:rPr>
        <w:t>del contrato</w:t>
      </w:r>
      <w:r w:rsidRPr="001F6B26">
        <w:rPr>
          <w:rFonts w:ascii="Verdana" w:hAnsi="Verdana" w:cstheme="minorHAnsi"/>
          <w:sz w:val="20"/>
          <w:szCs w:val="20"/>
        </w:rPr>
        <w:t xml:space="preserve">, el pliego de cláusulas técnicas, la lista de cantidades y los planos generales y detallados. </w:t>
      </w:r>
    </w:p>
    <w:p w14:paraId="1FCE5388" w14:textId="77777777" w:rsidR="003602F3" w:rsidRPr="001F6B26" w:rsidRDefault="003602F3" w:rsidP="001F6B26">
      <w:pPr>
        <w:pStyle w:val="Sinespaciado"/>
        <w:jc w:val="both"/>
        <w:rPr>
          <w:rFonts w:ascii="Verdana" w:hAnsi="Verdana" w:cstheme="minorHAnsi"/>
          <w:sz w:val="20"/>
          <w:szCs w:val="20"/>
        </w:rPr>
      </w:pPr>
    </w:p>
    <w:p w14:paraId="21D5C591" w14:textId="381CACBF"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El contrato es a tanto alzado absoluto para el conjunto de las obras, a excepción de las obras en cantidad presunta expresamente mencionadas en el estudio cuantitativo, que serán objeto de un estado de cuentas durante las obras, validado por el arquitecto. </w:t>
      </w:r>
    </w:p>
    <w:p w14:paraId="3F1BF9A6" w14:textId="77777777" w:rsidR="003602F3" w:rsidRPr="001F6B26" w:rsidRDefault="003602F3" w:rsidP="001F6B26">
      <w:pPr>
        <w:pStyle w:val="Sinespaciado"/>
        <w:jc w:val="both"/>
        <w:rPr>
          <w:rFonts w:ascii="Verdana" w:hAnsi="Verdana" w:cstheme="minorHAnsi"/>
          <w:sz w:val="20"/>
          <w:szCs w:val="20"/>
        </w:rPr>
      </w:pPr>
    </w:p>
    <w:p w14:paraId="71D24598" w14:textId="77450AE7"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contratista se compromete a realizar las obras descritas en estos documentos por el importe del contrato (salvo determinados suministros que se definirán e indicarán en el estudio cuantitativo, como alicatados, parquet, sanitarios, etc.).</w:t>
      </w:r>
    </w:p>
    <w:p w14:paraId="2EC029F1" w14:textId="77777777" w:rsidR="001F6B26" w:rsidRPr="001F6B26" w:rsidRDefault="001F6B26" w:rsidP="001F6B26">
      <w:pPr>
        <w:pStyle w:val="Sinespaciado"/>
        <w:jc w:val="both"/>
        <w:rPr>
          <w:rFonts w:ascii="Verdana" w:hAnsi="Verdana" w:cstheme="minorHAnsi"/>
          <w:sz w:val="20"/>
          <w:szCs w:val="20"/>
        </w:rPr>
      </w:pPr>
    </w:p>
    <w:p w14:paraId="5C873ACA" w14:textId="5EF783EC"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No se podrán reclamar ni facturar suplementos. Los planos, el estudio cuantitativo, el pliego de condiciones y los detalles son complementarios. </w:t>
      </w:r>
    </w:p>
    <w:p w14:paraId="588CE068" w14:textId="77777777" w:rsidR="003602F3" w:rsidRPr="001F6B26" w:rsidRDefault="003602F3" w:rsidP="001F6B26">
      <w:pPr>
        <w:pStyle w:val="Sinespaciado"/>
        <w:jc w:val="both"/>
        <w:rPr>
          <w:rFonts w:ascii="Verdana" w:hAnsi="Verdana" w:cstheme="minorHAnsi"/>
          <w:sz w:val="20"/>
          <w:szCs w:val="20"/>
        </w:rPr>
      </w:pPr>
    </w:p>
    <w:p w14:paraId="2637DCC3" w14:textId="02B2D1B3"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Cualquier trabajo adicional expresamente solicitado por el titular de la obra durante el transcurso de los trabajos deberá ser objeto de un presupuesto que deberá ser validado por el titular de la obra antes de la realización de los trabajos. En caso de que se soliciten trabajos adicionales cuyo precio unitario ya esté incluido en la lista de cantidades, se aplicarán éstas.  </w:t>
      </w:r>
    </w:p>
    <w:p w14:paraId="21237BD3" w14:textId="77777777" w:rsidR="003602F3" w:rsidRPr="001F6B26" w:rsidRDefault="003602F3" w:rsidP="001F6B26">
      <w:pPr>
        <w:pStyle w:val="Sinespaciado"/>
        <w:jc w:val="both"/>
        <w:rPr>
          <w:rFonts w:ascii="Verdana" w:hAnsi="Verdana" w:cstheme="minorHAnsi"/>
          <w:sz w:val="20"/>
          <w:szCs w:val="20"/>
        </w:rPr>
      </w:pPr>
    </w:p>
    <w:p w14:paraId="1AF8CFAC" w14:textId="5D9D6213"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Es responsabilidad del contratista comprobarlas antes de elaborar su oferta y, en su caso, señalar las omisiones o cantidades con las que no esté de acuerdo. En caso contrario, se considerarán correctas. </w:t>
      </w:r>
    </w:p>
    <w:p w14:paraId="79C86C0F" w14:textId="77777777" w:rsidR="001F6B26" w:rsidRPr="001F6B26" w:rsidRDefault="001F6B26" w:rsidP="001F6B26">
      <w:pPr>
        <w:pStyle w:val="Sinespaciado"/>
        <w:jc w:val="both"/>
        <w:rPr>
          <w:rFonts w:ascii="Verdana" w:hAnsi="Verdana" w:cstheme="minorHAnsi"/>
          <w:sz w:val="20"/>
          <w:szCs w:val="20"/>
        </w:rPr>
      </w:pPr>
    </w:p>
    <w:p w14:paraId="5643AB89" w14:textId="77777777" w:rsidR="008E0D25" w:rsidRPr="001F6B26"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contrato incluye todos los trabajos descritos en el pliego de condiciones o en los planos (planos generales y detallados) o necesarios para obtener el resultado esperado de acuerdo con las reglas del oficio.</w:t>
      </w:r>
    </w:p>
    <w:p w14:paraId="7D188D7E" w14:textId="03A574DA"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Al presentar su oferta, el contratista acepta la ejecución completa de los trabajos incluidos en estos documentos.</w:t>
      </w:r>
    </w:p>
    <w:p w14:paraId="7D808F68" w14:textId="77777777" w:rsidR="001F6B26" w:rsidRPr="001F6B26" w:rsidRDefault="001F6B26" w:rsidP="001F6B26">
      <w:pPr>
        <w:pStyle w:val="Sinespaciado"/>
        <w:jc w:val="both"/>
        <w:rPr>
          <w:rFonts w:ascii="Verdana" w:hAnsi="Verdana" w:cstheme="minorHAnsi"/>
          <w:sz w:val="20"/>
          <w:szCs w:val="20"/>
        </w:rPr>
      </w:pPr>
    </w:p>
    <w:p w14:paraId="31F91C1A" w14:textId="3E402011"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El pliego de condiciones, las cantidades a tanto alzado y los planos son determinantes para todas las discusiones posteriores a la firma del contrato. Los planos prevalecen sobre el pliego de condiciones y los estudios cuantitativos, y los planos de detalle prevalecen sobre los planos generales. </w:t>
      </w:r>
    </w:p>
    <w:p w14:paraId="3D1B100E" w14:textId="77777777" w:rsidR="001F6B26" w:rsidRPr="001F6B26" w:rsidRDefault="001F6B26" w:rsidP="001F6B26">
      <w:pPr>
        <w:pStyle w:val="Sinespaciado"/>
        <w:jc w:val="both"/>
        <w:rPr>
          <w:rFonts w:ascii="Verdana" w:hAnsi="Verdana" w:cstheme="minorHAnsi"/>
          <w:sz w:val="20"/>
          <w:szCs w:val="20"/>
        </w:rPr>
      </w:pPr>
    </w:p>
    <w:p w14:paraId="3CB7D8B4" w14:textId="24376B6F" w:rsidR="008E0D25"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contrato incluye todos los costes directos e indirectos, todas las cargas fiscales y sociales, con excepción del IVA.</w:t>
      </w:r>
    </w:p>
    <w:p w14:paraId="7D2135D8" w14:textId="77777777" w:rsidR="001F6B26" w:rsidRPr="001F6B26" w:rsidRDefault="001F6B26" w:rsidP="001F6B26">
      <w:pPr>
        <w:pStyle w:val="Sinespaciado"/>
        <w:jc w:val="both"/>
        <w:rPr>
          <w:rFonts w:ascii="Verdana" w:hAnsi="Verdana" w:cstheme="minorHAnsi"/>
          <w:sz w:val="20"/>
          <w:szCs w:val="20"/>
        </w:rPr>
      </w:pPr>
    </w:p>
    <w:p w14:paraId="74014143" w14:textId="31B7539B" w:rsidR="008E0D25" w:rsidRPr="001F6B26"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promotor se reserva el derecho de retirar del contrato, incluso durante el transcurso de las obras, determinados suministros identificados en el estudio cuantitativo (alicatad</w:t>
      </w:r>
      <w:r w:rsidR="000245B6" w:rsidRPr="001F6B26">
        <w:rPr>
          <w:rFonts w:ascii="Verdana" w:hAnsi="Verdana" w:cstheme="minorHAnsi"/>
          <w:sz w:val="20"/>
          <w:szCs w:val="20"/>
        </w:rPr>
        <w:t xml:space="preserve">os, parquet, </w:t>
      </w:r>
      <w:r w:rsidR="000245B6" w:rsidRPr="001F6B26">
        <w:rPr>
          <w:rFonts w:ascii="Verdana" w:hAnsi="Verdana" w:cstheme="minorHAnsi"/>
          <w:sz w:val="20"/>
          <w:szCs w:val="20"/>
        </w:rPr>
        <w:lastRenderedPageBreak/>
        <w:t>sanitarios, cocina</w:t>
      </w:r>
      <w:r w:rsidRPr="001F6B26">
        <w:rPr>
          <w:rFonts w:ascii="Verdana" w:hAnsi="Verdana" w:cstheme="minorHAnsi"/>
          <w:sz w:val="20"/>
          <w:szCs w:val="20"/>
        </w:rPr>
        <w:t xml:space="preserve">, etc.) El contratista informará previamente a la dirección de obra antes de realizar sus pedidos de suministros específicos. Los subcontratistas se presentarán a la dirección de obra antes de ser utilizados. </w:t>
      </w:r>
    </w:p>
    <w:p w14:paraId="6F31994E" w14:textId="77777777" w:rsidR="008E0D25" w:rsidRPr="001F6B26"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propietario del proyecto se reserva el derecho de añadir el paquete de herrajes durante el transcurso de las obras, sobre la base de los precios presentados por el contratista en el momento de la licitación.</w:t>
      </w:r>
    </w:p>
    <w:p w14:paraId="5CD329D0" w14:textId="77777777" w:rsidR="008E0D25" w:rsidRPr="001F6B26" w:rsidRDefault="008E0D25" w:rsidP="001F6B26">
      <w:pPr>
        <w:pStyle w:val="Sinespaciado"/>
        <w:jc w:val="both"/>
        <w:rPr>
          <w:rFonts w:ascii="Verdana" w:hAnsi="Verdana" w:cstheme="minorHAnsi"/>
          <w:sz w:val="20"/>
          <w:szCs w:val="20"/>
        </w:rPr>
      </w:pPr>
      <w:r w:rsidRPr="001F6B26">
        <w:rPr>
          <w:rFonts w:ascii="Verdana" w:hAnsi="Verdana" w:cstheme="minorHAnsi"/>
          <w:sz w:val="20"/>
          <w:szCs w:val="20"/>
        </w:rPr>
        <w:t>El contratista acepta la intervención de empresas externas durante su misión (ferrallista, etc.).</w:t>
      </w:r>
    </w:p>
    <w:p w14:paraId="27404E93" w14:textId="60032EDB" w:rsidR="001F6B26" w:rsidRDefault="001F6B26" w:rsidP="001F6B26">
      <w:pPr>
        <w:pStyle w:val="Sinespaciado"/>
        <w:jc w:val="both"/>
        <w:rPr>
          <w:rFonts w:ascii="Verdana" w:eastAsia="Calibri" w:hAnsi="Verdana" w:cstheme="minorHAnsi"/>
          <w:sz w:val="20"/>
          <w:szCs w:val="20"/>
          <w:u w:val="single"/>
        </w:rPr>
      </w:pPr>
    </w:p>
    <w:p w14:paraId="7529752D" w14:textId="0F77CA2C" w:rsidR="001F6B26" w:rsidRDefault="001F6B26" w:rsidP="001F6B26">
      <w:pPr>
        <w:pStyle w:val="Sinespaciado"/>
        <w:jc w:val="both"/>
        <w:rPr>
          <w:rFonts w:ascii="Verdana" w:eastAsia="Calibri" w:hAnsi="Verdana" w:cstheme="minorHAnsi"/>
          <w:sz w:val="20"/>
          <w:szCs w:val="20"/>
          <w:u w:val="single"/>
        </w:rPr>
      </w:pPr>
    </w:p>
    <w:p w14:paraId="0193A825" w14:textId="77777777" w:rsidR="001F6B26" w:rsidRDefault="001F6B26" w:rsidP="001F6B26">
      <w:pPr>
        <w:pStyle w:val="Sinespaciado"/>
        <w:jc w:val="both"/>
        <w:rPr>
          <w:rFonts w:ascii="Verdana" w:eastAsia="Calibri" w:hAnsi="Verdana" w:cstheme="minorHAnsi"/>
          <w:sz w:val="20"/>
          <w:szCs w:val="20"/>
          <w:u w:val="single"/>
        </w:rPr>
      </w:pPr>
    </w:p>
    <w:p w14:paraId="07292423" w14:textId="0836CE85" w:rsidR="0081679B" w:rsidRDefault="001F6B26"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u w:val="single"/>
        </w:rPr>
        <w:t>COMPETENCIA DEL CONTRATISTA</w:t>
      </w:r>
      <w:r w:rsidRPr="001F6B26">
        <w:rPr>
          <w:rFonts w:ascii="Verdana" w:eastAsia="Calibri" w:hAnsi="Verdana" w:cstheme="minorHAnsi"/>
          <w:sz w:val="20"/>
          <w:szCs w:val="20"/>
        </w:rPr>
        <w:t xml:space="preserve"> </w:t>
      </w:r>
    </w:p>
    <w:p w14:paraId="399D8C19" w14:textId="77777777" w:rsidR="001F6B26" w:rsidRPr="001F6B26" w:rsidRDefault="001F6B26" w:rsidP="001F6B26">
      <w:pPr>
        <w:pStyle w:val="Sinespaciado"/>
        <w:jc w:val="both"/>
        <w:rPr>
          <w:rFonts w:ascii="Verdana" w:eastAsia="Calibri" w:hAnsi="Verdana" w:cstheme="minorHAnsi"/>
          <w:sz w:val="20"/>
          <w:szCs w:val="20"/>
        </w:rPr>
      </w:pPr>
    </w:p>
    <w:p w14:paraId="505C1241" w14:textId="7039C56C"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El contratista </w:t>
      </w:r>
      <w:r w:rsidR="005945A6" w:rsidRPr="001F6B26">
        <w:rPr>
          <w:rFonts w:ascii="Verdana" w:eastAsia="Calibri" w:hAnsi="Verdana" w:cstheme="minorHAnsi"/>
          <w:sz w:val="20"/>
          <w:szCs w:val="20"/>
        </w:rPr>
        <w:t>ha de</w:t>
      </w:r>
      <w:r w:rsidRPr="001F6B26">
        <w:rPr>
          <w:rFonts w:ascii="Verdana" w:eastAsia="Calibri" w:hAnsi="Verdana" w:cstheme="minorHAnsi"/>
          <w:sz w:val="20"/>
          <w:szCs w:val="20"/>
        </w:rPr>
        <w:t xml:space="preserve"> estar en posesión de todos los permisos y registros necesarios para la realización de los trabajos. </w:t>
      </w:r>
    </w:p>
    <w:p w14:paraId="7357C395" w14:textId="77777777" w:rsidR="001F6B26" w:rsidRPr="001F6B26" w:rsidRDefault="001F6B26" w:rsidP="001F6B26">
      <w:pPr>
        <w:pStyle w:val="Sinespaciado"/>
        <w:jc w:val="both"/>
        <w:rPr>
          <w:rFonts w:ascii="Verdana" w:eastAsia="Calibri" w:hAnsi="Verdana" w:cstheme="minorHAnsi"/>
          <w:sz w:val="20"/>
          <w:szCs w:val="20"/>
        </w:rPr>
      </w:pPr>
    </w:p>
    <w:p w14:paraId="773522A6" w14:textId="6BA91074"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El contratista </w:t>
      </w:r>
      <w:r w:rsidR="005945A6" w:rsidRPr="001F6B26">
        <w:rPr>
          <w:rFonts w:ascii="Verdana" w:eastAsia="Calibri" w:hAnsi="Verdana" w:cstheme="minorHAnsi"/>
          <w:sz w:val="20"/>
          <w:szCs w:val="20"/>
        </w:rPr>
        <w:t>tiene que cumplir</w:t>
      </w:r>
      <w:r w:rsidRPr="001F6B26">
        <w:rPr>
          <w:rFonts w:ascii="Verdana" w:eastAsia="Calibri" w:hAnsi="Verdana" w:cstheme="minorHAnsi"/>
          <w:sz w:val="20"/>
          <w:szCs w:val="20"/>
        </w:rPr>
        <w:t xml:space="preserve"> con toda </w:t>
      </w:r>
      <w:r w:rsidR="005945A6" w:rsidRPr="001F6B26">
        <w:rPr>
          <w:rFonts w:ascii="Verdana" w:eastAsia="Calibri" w:hAnsi="Verdana" w:cstheme="minorHAnsi"/>
          <w:sz w:val="20"/>
          <w:szCs w:val="20"/>
        </w:rPr>
        <w:t>la legislación belga</w:t>
      </w:r>
      <w:r w:rsidR="001F6B26">
        <w:rPr>
          <w:rFonts w:ascii="Verdana" w:eastAsia="Calibri" w:hAnsi="Verdana" w:cstheme="minorHAnsi"/>
          <w:sz w:val="20"/>
          <w:szCs w:val="20"/>
        </w:rPr>
        <w:t>, en concreto,</w:t>
      </w:r>
      <w:r w:rsidRPr="001F6B26">
        <w:rPr>
          <w:rFonts w:ascii="Verdana" w:eastAsia="Calibri" w:hAnsi="Verdana" w:cstheme="minorHAnsi"/>
          <w:sz w:val="20"/>
          <w:szCs w:val="20"/>
        </w:rPr>
        <w:t xml:space="preserve"> de la O.N.S.S. y del I.V.A. </w:t>
      </w:r>
      <w:r w:rsidR="005945A6" w:rsidRPr="001F6B26">
        <w:rPr>
          <w:rFonts w:ascii="Verdana" w:eastAsia="Calibri" w:hAnsi="Verdana" w:cstheme="minorHAnsi"/>
          <w:sz w:val="20"/>
          <w:szCs w:val="20"/>
        </w:rPr>
        <w:t>Siendo</w:t>
      </w:r>
      <w:r w:rsidRPr="001F6B26">
        <w:rPr>
          <w:rFonts w:ascii="Verdana" w:eastAsia="Calibri" w:hAnsi="Verdana" w:cstheme="minorHAnsi"/>
          <w:sz w:val="20"/>
          <w:szCs w:val="20"/>
        </w:rPr>
        <w:t xml:space="preserve"> competente para llevar a cabo tal empresa de acuerdo con las reglas del oficio y que en ningún caso puede considerarse como un mero ejecutor.</w:t>
      </w:r>
    </w:p>
    <w:p w14:paraId="0ED95252" w14:textId="77777777" w:rsidR="001F6B26" w:rsidRPr="001F6B26" w:rsidRDefault="001F6B26" w:rsidP="001F6B26">
      <w:pPr>
        <w:pStyle w:val="Sinespaciado"/>
        <w:jc w:val="both"/>
        <w:rPr>
          <w:rFonts w:ascii="Verdana" w:eastAsia="Calibri" w:hAnsi="Verdana" w:cstheme="minorHAnsi"/>
          <w:sz w:val="20"/>
          <w:szCs w:val="20"/>
        </w:rPr>
      </w:pPr>
    </w:p>
    <w:p w14:paraId="4C7F2EBE" w14:textId="364F8942" w:rsidR="0081679B" w:rsidRDefault="005945A6"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Antes del comienzo de la obra la ha tenido que</w:t>
      </w:r>
      <w:r w:rsidR="0081679B" w:rsidRPr="001F6B26">
        <w:rPr>
          <w:rFonts w:ascii="Verdana" w:eastAsia="Calibri" w:hAnsi="Verdana" w:cstheme="minorHAnsi"/>
          <w:sz w:val="20"/>
          <w:szCs w:val="20"/>
        </w:rPr>
        <w:t xml:space="preserve"> visita</w:t>
      </w:r>
      <w:r w:rsidRPr="001F6B26">
        <w:rPr>
          <w:rFonts w:ascii="Verdana" w:eastAsia="Calibri" w:hAnsi="Verdana" w:cstheme="minorHAnsi"/>
          <w:sz w:val="20"/>
          <w:szCs w:val="20"/>
        </w:rPr>
        <w:t>r</w:t>
      </w:r>
      <w:r w:rsidR="0081679B" w:rsidRPr="001F6B26">
        <w:rPr>
          <w:rFonts w:ascii="Verdana" w:eastAsia="Calibri" w:hAnsi="Verdana" w:cstheme="minorHAnsi"/>
          <w:sz w:val="20"/>
          <w:szCs w:val="20"/>
        </w:rPr>
        <w:t xml:space="preserve"> y haber podido apreciar las dificultades de los trabajos a realizar. Si el contratista prevé realizar trabajos que puedan tener consecuencias incontrolables, lo hará constar en su oferta, en forma de análisis de riesgos, siguiendo las indicaciones del coordinador de seguridad.</w:t>
      </w:r>
    </w:p>
    <w:p w14:paraId="2451764E" w14:textId="77777777" w:rsidR="001F6B26" w:rsidRPr="001F6B26" w:rsidRDefault="001F6B26" w:rsidP="001F6B26">
      <w:pPr>
        <w:pStyle w:val="Sinespaciado"/>
        <w:jc w:val="both"/>
        <w:rPr>
          <w:rFonts w:ascii="Verdana" w:eastAsia="Calibri" w:hAnsi="Verdana" w:cstheme="minorHAnsi"/>
          <w:sz w:val="20"/>
          <w:szCs w:val="20"/>
        </w:rPr>
      </w:pPr>
    </w:p>
    <w:p w14:paraId="4631135A" w14:textId="2A1E44DD"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hecho de que el contratista confíe parte de su trabajo a subcontratistas no le exime</w:t>
      </w:r>
      <w:r w:rsidR="005945A6" w:rsidRPr="001F6B26">
        <w:rPr>
          <w:rFonts w:ascii="Verdana" w:eastAsia="Calibri" w:hAnsi="Verdana" w:cstheme="minorHAnsi"/>
          <w:sz w:val="20"/>
          <w:szCs w:val="20"/>
        </w:rPr>
        <w:t xml:space="preserve"> de su responsabilidad ante el c</w:t>
      </w:r>
      <w:r w:rsidRPr="001F6B26">
        <w:rPr>
          <w:rFonts w:ascii="Verdana" w:eastAsia="Calibri" w:hAnsi="Verdana" w:cstheme="minorHAnsi"/>
          <w:sz w:val="20"/>
          <w:szCs w:val="20"/>
        </w:rPr>
        <w:t>liente.</w:t>
      </w:r>
    </w:p>
    <w:p w14:paraId="66449964" w14:textId="77777777" w:rsidR="001F6B26" w:rsidRPr="001F6B26" w:rsidRDefault="001F6B26" w:rsidP="001F6B26">
      <w:pPr>
        <w:pStyle w:val="Sinespaciado"/>
        <w:jc w:val="both"/>
        <w:rPr>
          <w:rFonts w:ascii="Verdana" w:eastAsia="Calibri" w:hAnsi="Verdana" w:cstheme="minorHAnsi"/>
          <w:sz w:val="20"/>
          <w:szCs w:val="20"/>
        </w:rPr>
      </w:pPr>
    </w:p>
    <w:p w14:paraId="63C045D9" w14:textId="320A80F6"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Este contrato sólo está disponible para los contratistas registrados y aprobados por el ministro regional competente. </w:t>
      </w:r>
    </w:p>
    <w:p w14:paraId="5802249F" w14:textId="77777777" w:rsidR="001F6B26" w:rsidRPr="001F6B26" w:rsidRDefault="001F6B26" w:rsidP="001F6B26">
      <w:pPr>
        <w:pStyle w:val="Sinespaciado"/>
        <w:jc w:val="both"/>
        <w:rPr>
          <w:rFonts w:ascii="Verdana" w:eastAsia="Calibri" w:hAnsi="Verdana" w:cstheme="minorHAnsi"/>
          <w:sz w:val="20"/>
          <w:szCs w:val="20"/>
        </w:rPr>
      </w:pPr>
    </w:p>
    <w:p w14:paraId="62449416" w14:textId="58CE4029"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Si, tras la firma del contrato, resulta que el contratista no está registrado, el propietario del proyecto tiene derecho a invocar la nulidad del contrato y debe ser indemnizado por cualquier daño directo o indirecto derivado de la no inscripción, a menos que haya renunciado expresamente a este derec</w:t>
      </w:r>
      <w:r w:rsidR="001F6B26">
        <w:rPr>
          <w:rFonts w:ascii="Verdana" w:eastAsia="Calibri" w:hAnsi="Verdana" w:cstheme="minorHAnsi"/>
          <w:sz w:val="20"/>
          <w:szCs w:val="20"/>
        </w:rPr>
        <w:t>ho por escrito.</w:t>
      </w:r>
    </w:p>
    <w:p w14:paraId="7B8051FD" w14:textId="77777777" w:rsidR="001F6B26" w:rsidRPr="001F6B26" w:rsidRDefault="001F6B26" w:rsidP="001F6B26">
      <w:pPr>
        <w:pStyle w:val="Sinespaciado"/>
        <w:jc w:val="both"/>
        <w:rPr>
          <w:rFonts w:ascii="Verdana" w:eastAsia="Calibri" w:hAnsi="Verdana" w:cstheme="minorHAnsi"/>
          <w:sz w:val="20"/>
          <w:szCs w:val="20"/>
        </w:rPr>
      </w:pPr>
    </w:p>
    <w:p w14:paraId="7BF1EC4D" w14:textId="7883C9E7"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contratista notificará al cliente en un plazo de 48 horas si se cancela su registro durante la vigencia del acuerdo.</w:t>
      </w:r>
    </w:p>
    <w:p w14:paraId="72E59435" w14:textId="77777777" w:rsidR="001F6B26" w:rsidRPr="001F6B26" w:rsidRDefault="001F6B26" w:rsidP="001F6B26">
      <w:pPr>
        <w:pStyle w:val="Sinespaciado"/>
        <w:jc w:val="both"/>
        <w:rPr>
          <w:rFonts w:ascii="Verdana" w:eastAsia="Calibri" w:hAnsi="Verdana" w:cstheme="minorHAnsi"/>
          <w:sz w:val="20"/>
          <w:szCs w:val="20"/>
        </w:rPr>
      </w:pPr>
    </w:p>
    <w:p w14:paraId="0B033DC9" w14:textId="52572ACD"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En caso de rescisión del contrato, se elaborará un estado de cuentas por los trabajos </w:t>
      </w:r>
      <w:r w:rsidR="005945A6" w:rsidRPr="001F6B26">
        <w:rPr>
          <w:rFonts w:ascii="Verdana" w:eastAsia="Calibri" w:hAnsi="Verdana" w:cstheme="minorHAnsi"/>
          <w:sz w:val="20"/>
          <w:szCs w:val="20"/>
        </w:rPr>
        <w:t>realizados,</w:t>
      </w:r>
      <w:r w:rsidRPr="001F6B26">
        <w:rPr>
          <w:rFonts w:ascii="Verdana" w:eastAsia="Calibri" w:hAnsi="Verdana" w:cstheme="minorHAnsi"/>
          <w:sz w:val="20"/>
          <w:szCs w:val="20"/>
        </w:rPr>
        <w:t xml:space="preserve"> pero aún no incluidos en los estados de progreso anteriores.</w:t>
      </w:r>
    </w:p>
    <w:p w14:paraId="7511D356" w14:textId="77777777" w:rsidR="001F6B26" w:rsidRPr="001F6B26" w:rsidRDefault="001F6B26" w:rsidP="001F6B26">
      <w:pPr>
        <w:pStyle w:val="Sinespaciado"/>
        <w:jc w:val="both"/>
        <w:rPr>
          <w:rFonts w:ascii="Verdana" w:eastAsia="Calibri" w:hAnsi="Verdana" w:cstheme="minorHAnsi"/>
          <w:sz w:val="20"/>
          <w:szCs w:val="20"/>
        </w:rPr>
      </w:pPr>
    </w:p>
    <w:p w14:paraId="16660C95"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u w:val="single"/>
        </w:rPr>
        <w:t>Inicio de los trabajos</w:t>
      </w:r>
      <w:r w:rsidRPr="001F6B26">
        <w:rPr>
          <w:rFonts w:ascii="Verdana" w:eastAsia="Calibri" w:hAnsi="Verdana" w:cstheme="minorHAnsi"/>
          <w:sz w:val="20"/>
          <w:szCs w:val="20"/>
        </w:rPr>
        <w:t xml:space="preserve">  </w:t>
      </w:r>
    </w:p>
    <w:p w14:paraId="307C9DC3" w14:textId="77777777" w:rsidR="001F6B26" w:rsidRDefault="001F6B26" w:rsidP="001F6B26">
      <w:pPr>
        <w:pStyle w:val="Sinespaciado"/>
        <w:jc w:val="both"/>
        <w:rPr>
          <w:rFonts w:ascii="Verdana" w:eastAsia="Calibri" w:hAnsi="Verdana" w:cstheme="minorHAnsi"/>
          <w:sz w:val="20"/>
          <w:szCs w:val="20"/>
        </w:rPr>
      </w:pPr>
    </w:p>
    <w:p w14:paraId="63FD6B52" w14:textId="22B90EE1"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Al menos una semana antes del inicio de las obras, el contratista notificará a todos los vecinos el comienzo de las mismas.</w:t>
      </w:r>
    </w:p>
    <w:p w14:paraId="6585C2DF" w14:textId="77777777" w:rsidR="001F6B26" w:rsidRPr="001F6B26" w:rsidRDefault="001F6B26" w:rsidP="001F6B26">
      <w:pPr>
        <w:pStyle w:val="Sinespaciado"/>
        <w:jc w:val="both"/>
        <w:rPr>
          <w:rFonts w:ascii="Verdana" w:eastAsia="Calibri" w:hAnsi="Verdana" w:cstheme="minorHAnsi"/>
          <w:sz w:val="20"/>
          <w:szCs w:val="20"/>
        </w:rPr>
      </w:pPr>
    </w:p>
    <w:p w14:paraId="0C0B15AA" w14:textId="27BCB05E" w:rsidR="0081679B" w:rsidRDefault="0081679B" w:rsidP="001F6B26">
      <w:pPr>
        <w:pStyle w:val="Sinespaciado"/>
        <w:jc w:val="both"/>
        <w:rPr>
          <w:rFonts w:ascii="Verdana" w:eastAsia="Calibri" w:hAnsi="Verdana" w:cstheme="minorHAnsi"/>
          <w:sz w:val="20"/>
          <w:szCs w:val="20"/>
          <w:u w:val="single"/>
        </w:rPr>
      </w:pPr>
      <w:r w:rsidRPr="001F6B26">
        <w:rPr>
          <w:rFonts w:ascii="Verdana" w:eastAsia="Calibri" w:hAnsi="Verdana" w:cstheme="minorHAnsi"/>
          <w:sz w:val="20"/>
          <w:szCs w:val="20"/>
          <w:u w:val="single"/>
        </w:rPr>
        <w:t xml:space="preserve">Dirección de obra </w:t>
      </w:r>
    </w:p>
    <w:p w14:paraId="0CC6DE44" w14:textId="77777777" w:rsidR="001F6B26" w:rsidRPr="001F6B26" w:rsidRDefault="001F6B26" w:rsidP="001F6B26">
      <w:pPr>
        <w:pStyle w:val="Sinespaciado"/>
        <w:jc w:val="both"/>
        <w:rPr>
          <w:rFonts w:ascii="Verdana" w:eastAsia="Calibri" w:hAnsi="Verdana" w:cstheme="minorHAnsi"/>
          <w:sz w:val="20"/>
          <w:szCs w:val="20"/>
          <w:u w:val="single"/>
        </w:rPr>
      </w:pPr>
    </w:p>
    <w:p w14:paraId="204ACB50" w14:textId="0A7716EF"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contratista es el único responsable de la dirección de la obra y garantiza la presencia, en todo momento, de una persona competente capaz de tomar las medidas necesarias para que los trabajos se realicen de acuerdo con las reglas del oficio y que domine el francés.</w:t>
      </w:r>
    </w:p>
    <w:p w14:paraId="15B77544" w14:textId="77777777" w:rsidR="001F6B26" w:rsidRPr="001F6B26" w:rsidRDefault="001F6B26" w:rsidP="001F6B26">
      <w:pPr>
        <w:pStyle w:val="Sinespaciado"/>
        <w:jc w:val="both"/>
        <w:rPr>
          <w:rFonts w:ascii="Verdana" w:eastAsia="Calibri" w:hAnsi="Verdana" w:cstheme="minorHAnsi"/>
          <w:sz w:val="20"/>
          <w:szCs w:val="20"/>
        </w:rPr>
      </w:pPr>
    </w:p>
    <w:p w14:paraId="70668A83" w14:textId="64276BD2"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La conformidad técnica de las obras con el pliego de condiciones y las reglas del arte será comprobada por el Arquitecto, y el contratista estará obligado a facilitarle en todo momento el libre acceso a la obra en condiciones que le permitan realizar su trabajo con plenitud y normalidad.</w:t>
      </w:r>
    </w:p>
    <w:p w14:paraId="5760485B" w14:textId="77777777" w:rsidR="001F6B26" w:rsidRPr="001F6B26" w:rsidRDefault="001F6B26" w:rsidP="001F6B26">
      <w:pPr>
        <w:pStyle w:val="Sinespaciado"/>
        <w:jc w:val="both"/>
        <w:rPr>
          <w:rFonts w:ascii="Verdana" w:eastAsia="Calibri" w:hAnsi="Verdana" w:cstheme="minorHAnsi"/>
          <w:sz w:val="20"/>
          <w:szCs w:val="20"/>
        </w:rPr>
      </w:pPr>
    </w:p>
    <w:p w14:paraId="28DCA440" w14:textId="3A0C181A"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lastRenderedPageBreak/>
        <w:t>En caso de problemas inusuales, o cuando la interpretación de los documentos deje lugar a dudas, el contratista tiene la obligación de solicitar la intervención de la dirección de obra; sólo podrá tomar medidas por iniciativa propia en caso de peligro y únicamente dentro de los límites impuestos por dicho peligro; tiene la obligación de informar inmediatamente a la dirección de obra y, en particular, al Arquitecto.</w:t>
      </w:r>
    </w:p>
    <w:p w14:paraId="7D057E06" w14:textId="77777777" w:rsidR="001F6B26" w:rsidRPr="001F6B26" w:rsidRDefault="001F6B26" w:rsidP="001F6B26">
      <w:pPr>
        <w:pStyle w:val="Sinespaciado"/>
        <w:jc w:val="both"/>
        <w:rPr>
          <w:rFonts w:ascii="Verdana" w:eastAsia="Calibri" w:hAnsi="Verdana" w:cstheme="minorHAnsi"/>
          <w:sz w:val="20"/>
          <w:szCs w:val="20"/>
        </w:rPr>
      </w:pPr>
    </w:p>
    <w:p w14:paraId="3395EB04" w14:textId="7278CA46"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contratista proporcionará un lugar limpio para celebrar las reuniones de obra.</w:t>
      </w:r>
    </w:p>
    <w:p w14:paraId="1EF4C782" w14:textId="77777777" w:rsidR="001F6B26" w:rsidRPr="001F6B26" w:rsidRDefault="001F6B26" w:rsidP="001F6B26">
      <w:pPr>
        <w:pStyle w:val="Sinespaciado"/>
        <w:jc w:val="both"/>
        <w:rPr>
          <w:rFonts w:ascii="Verdana" w:eastAsia="Calibri" w:hAnsi="Verdana" w:cstheme="minorHAnsi"/>
          <w:sz w:val="20"/>
          <w:szCs w:val="20"/>
        </w:rPr>
      </w:pPr>
    </w:p>
    <w:p w14:paraId="1965C209" w14:textId="727BB25C"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Al comienzo de cada reunión, el arquitecto comprobará que el contratista ha retirado las observaciones realizadas en la(s) reunión(es) anterior(es). Recíprocamente, el contratista se asegurará de que las observaciones realizadas en el acta anterior han sido retiradas antes de la reunión. </w:t>
      </w:r>
    </w:p>
    <w:p w14:paraId="0E767B58" w14:textId="77777777" w:rsidR="001F6B26" w:rsidRPr="001F6B26" w:rsidRDefault="001F6B26" w:rsidP="001F6B26">
      <w:pPr>
        <w:pStyle w:val="Sinespaciado"/>
        <w:jc w:val="both"/>
        <w:rPr>
          <w:rFonts w:ascii="Verdana" w:eastAsia="Calibri" w:hAnsi="Verdana" w:cstheme="minorHAnsi"/>
          <w:sz w:val="20"/>
          <w:szCs w:val="20"/>
        </w:rPr>
      </w:pPr>
    </w:p>
    <w:p w14:paraId="6FD194FB" w14:textId="25F3968B"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contratista presentará su jefe de obra al propietario del proyecto. Si no es adecuado por razones objetivas y/o afinidades del propietario del proyecto, será sustituido.</w:t>
      </w:r>
    </w:p>
    <w:p w14:paraId="0CE31B7B" w14:textId="77777777" w:rsidR="001F6B26" w:rsidRPr="001F6B26" w:rsidRDefault="001F6B26" w:rsidP="001F6B26">
      <w:pPr>
        <w:pStyle w:val="Sinespaciado"/>
        <w:jc w:val="both"/>
        <w:rPr>
          <w:rFonts w:ascii="Verdana" w:eastAsia="Calibri" w:hAnsi="Verdana" w:cstheme="minorHAnsi"/>
          <w:sz w:val="20"/>
          <w:szCs w:val="20"/>
        </w:rPr>
      </w:pPr>
    </w:p>
    <w:p w14:paraId="564D467C" w14:textId="3E0FCBA8"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u w:val="single"/>
        </w:rPr>
        <w:t>Retrasos, defectos de ejecución, perturbaciones en la obra</w:t>
      </w:r>
      <w:r w:rsidRPr="001F6B26">
        <w:rPr>
          <w:rFonts w:ascii="Verdana" w:eastAsia="Calibri" w:hAnsi="Verdana" w:cstheme="minorHAnsi"/>
          <w:sz w:val="20"/>
          <w:szCs w:val="20"/>
        </w:rPr>
        <w:t>:</w:t>
      </w:r>
    </w:p>
    <w:p w14:paraId="7F04D0E2" w14:textId="77777777" w:rsidR="001F6B26" w:rsidRPr="001F6B26" w:rsidRDefault="001F6B26" w:rsidP="001F6B26">
      <w:pPr>
        <w:pStyle w:val="Sinespaciado"/>
        <w:jc w:val="both"/>
        <w:rPr>
          <w:rFonts w:ascii="Verdana" w:eastAsia="Calibri" w:hAnsi="Verdana" w:cstheme="minorHAnsi"/>
          <w:sz w:val="20"/>
          <w:szCs w:val="20"/>
        </w:rPr>
      </w:pPr>
    </w:p>
    <w:p w14:paraId="6D95F310"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El contratista incurre en mora en la ejecución del contrato cuando:</w:t>
      </w:r>
    </w:p>
    <w:p w14:paraId="2C9A9BDC"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La obra no esté totalmente terminada en el plazo previsto;</w:t>
      </w:r>
    </w:p>
    <w:p w14:paraId="425A01E4"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La obra no se ejecuta de acuerdo con el programa o no cumple los plazos parciales;</w:t>
      </w:r>
    </w:p>
    <w:p w14:paraId="12075FCC" w14:textId="39EB5B45"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La obra no se ajusta a los planos o especificaciones técnicas.</w:t>
      </w:r>
    </w:p>
    <w:p w14:paraId="15194C1F" w14:textId="77777777" w:rsidR="001F6B26" w:rsidRPr="001F6B26" w:rsidRDefault="001F6B26" w:rsidP="001F6B26">
      <w:pPr>
        <w:pStyle w:val="Sinespaciado"/>
        <w:jc w:val="both"/>
        <w:rPr>
          <w:rFonts w:ascii="Verdana" w:eastAsia="Calibri" w:hAnsi="Verdana" w:cstheme="minorHAnsi"/>
          <w:sz w:val="20"/>
          <w:szCs w:val="20"/>
        </w:rPr>
      </w:pPr>
    </w:p>
    <w:p w14:paraId="3FF2D207"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A falta de justificación o reparación en el plazo de 7 días naturales, se cobrará automáticamente al contratista una penalización diaria fija (días naturales) igual a 150 euros hasta que se repare la obra, con un límite máximo del 10% del valor del contrato.</w:t>
      </w:r>
    </w:p>
    <w:p w14:paraId="617023DE" w14:textId="1F67CC2F"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Esta penalización se pierde a favor del propietario del proyecto, pero es deducible de los daños e intereses debidos que superen esta cantidad.</w:t>
      </w:r>
    </w:p>
    <w:p w14:paraId="6C10F453" w14:textId="77777777" w:rsidR="001F6B26" w:rsidRPr="001F6B26" w:rsidRDefault="001F6B26" w:rsidP="001F6B26">
      <w:pPr>
        <w:pStyle w:val="Sinespaciado"/>
        <w:jc w:val="both"/>
        <w:rPr>
          <w:rFonts w:ascii="Verdana" w:eastAsia="Calibri" w:hAnsi="Verdana" w:cstheme="minorHAnsi"/>
          <w:sz w:val="20"/>
          <w:szCs w:val="20"/>
        </w:rPr>
      </w:pPr>
    </w:p>
    <w:p w14:paraId="261CE6DF"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Sin embargo, si el incumplimiento es sólo temporal y las obras se entregan de conformidad con el contrato de obras, es decir, en términos de calidad y de plazos finales y parciales, se reembolsará la penalización.</w:t>
      </w:r>
    </w:p>
    <w:p w14:paraId="3DD1D014" w14:textId="4A082DD9"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Por el contrario, si en el plazo de 20 días naturales a partir de la notificación del aviso de incumplimiento, el contratista no ha tomado medidas serias para subsanar el incumplimiento, el propietario del proyecto tendrá derecho a tomar las medidas que considere necesarias y, en particular, a prohibir al contratista incumplidor la entrada en la obra y a hacer que los trabajos sean continuados por otra empresa, a expensas del contratista incumplidor.</w:t>
      </w:r>
    </w:p>
    <w:p w14:paraId="36D3B187" w14:textId="77777777" w:rsidR="001F6B26" w:rsidRPr="001F6B26" w:rsidRDefault="001F6B26" w:rsidP="001F6B26">
      <w:pPr>
        <w:pStyle w:val="Sinespaciado"/>
        <w:jc w:val="both"/>
        <w:rPr>
          <w:rFonts w:ascii="Verdana" w:eastAsia="Calibri" w:hAnsi="Verdana" w:cstheme="minorHAnsi"/>
          <w:sz w:val="20"/>
          <w:szCs w:val="20"/>
        </w:rPr>
      </w:pPr>
    </w:p>
    <w:p w14:paraId="35286BA7"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La intervención de un contratista ajeno al contrato por incumplimiento no exonera al contratista incumplidor de su responsabilidad con respecto a las obras por él realizadas.</w:t>
      </w:r>
    </w:p>
    <w:p w14:paraId="6AB6BE15" w14:textId="34208169"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En ningún caso un rechazo por no conformidad puede justificar una prórroga del plazo; lo mismo se aplica, salvo en caso de fuerza mayor, al retraso en el suministro de materiales o trabajos por parte de los subcontratistas.</w:t>
      </w:r>
    </w:p>
    <w:p w14:paraId="5E1159BB" w14:textId="77777777" w:rsidR="001F6B26" w:rsidRPr="001F6B26" w:rsidRDefault="001F6B26" w:rsidP="001F6B26">
      <w:pPr>
        <w:pStyle w:val="Sinespaciado"/>
        <w:jc w:val="both"/>
        <w:rPr>
          <w:rFonts w:ascii="Verdana" w:eastAsia="Calibri" w:hAnsi="Verdana" w:cstheme="minorHAnsi"/>
          <w:sz w:val="20"/>
          <w:szCs w:val="20"/>
        </w:rPr>
      </w:pPr>
    </w:p>
    <w:p w14:paraId="7FA7125A"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Todos los servicios adicionales prestados por los asesores del cliente (arquitectos, ingenieros representantes, etc.) como consecuencia de un retraso o de la no ejecución de los trabajos corren a cargo del contratista, en particular los desplazamientos y visitas a la obra, así como la redacción de los documentos adicionales exigidos por una denegación de ejecución de los trabajos.</w:t>
      </w:r>
    </w:p>
    <w:p w14:paraId="47780805" w14:textId="0C97C631"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Las prestaciones en cuestión se facturarán según la tarifa en vigor y serán deducidas automáticamente de las facturas del contratista por el comitente, que será responsable del pago a los asesores.</w:t>
      </w:r>
    </w:p>
    <w:p w14:paraId="359B0F15" w14:textId="77777777" w:rsidR="001F6B26" w:rsidRPr="001F6B26" w:rsidRDefault="001F6B26" w:rsidP="001F6B26">
      <w:pPr>
        <w:pStyle w:val="Sinespaciado"/>
        <w:jc w:val="both"/>
        <w:rPr>
          <w:rFonts w:ascii="Verdana" w:eastAsia="Calibri" w:hAnsi="Verdana" w:cstheme="minorHAnsi"/>
          <w:sz w:val="20"/>
          <w:szCs w:val="20"/>
        </w:rPr>
      </w:pPr>
    </w:p>
    <w:p w14:paraId="62D8956F" w14:textId="4471EDA2" w:rsidR="0081679B" w:rsidRDefault="001F6B26"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u w:val="single"/>
        </w:rPr>
        <w:t>ACEPTACIÓN TÉCNICA PREVIA</w:t>
      </w:r>
      <w:r w:rsidRPr="001F6B26">
        <w:rPr>
          <w:rFonts w:ascii="Verdana" w:eastAsia="Calibri" w:hAnsi="Verdana" w:cstheme="minorHAnsi"/>
          <w:sz w:val="20"/>
          <w:szCs w:val="20"/>
        </w:rPr>
        <w:t>:</w:t>
      </w:r>
    </w:p>
    <w:p w14:paraId="61B649A6" w14:textId="77777777" w:rsidR="001F6B26" w:rsidRPr="001F6B26" w:rsidRDefault="001F6B26" w:rsidP="001F6B26">
      <w:pPr>
        <w:pStyle w:val="Sinespaciado"/>
        <w:jc w:val="both"/>
        <w:rPr>
          <w:rFonts w:ascii="Verdana" w:eastAsia="Calibri" w:hAnsi="Verdana" w:cstheme="minorHAnsi"/>
          <w:sz w:val="20"/>
          <w:szCs w:val="20"/>
        </w:rPr>
      </w:pPr>
    </w:p>
    <w:p w14:paraId="29E9B990"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Determinados materiales o elementos fabricados están sujetos a aceptación previa a su ejecución.</w:t>
      </w:r>
    </w:p>
    <w:p w14:paraId="068094EB" w14:textId="77777777"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lastRenderedPageBreak/>
        <w:t>Cuando se soliciten ensayos de laboratorio o certificados de los fabricantes, los resultados de dichos ensayos o certificados deberán presentarse al mismo tiempo que los materiales.</w:t>
      </w:r>
    </w:p>
    <w:p w14:paraId="0DDDB96A" w14:textId="32B75B6E"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 xml:space="preserve">Si el cliente o el arquitecto tienen dudas sobre un material o una estructura, siempre pueden exigir que se realicen ensayos, cuyo coste correrá a cargo del contratista si los resultados no cumplen los requisitos del contrato. </w:t>
      </w:r>
    </w:p>
    <w:p w14:paraId="3F3B688C" w14:textId="77777777" w:rsidR="001F6B26" w:rsidRPr="001F6B26" w:rsidRDefault="001F6B26" w:rsidP="001F6B26">
      <w:pPr>
        <w:pStyle w:val="Sinespaciado"/>
        <w:jc w:val="both"/>
        <w:rPr>
          <w:rFonts w:ascii="Verdana" w:eastAsia="Calibri" w:hAnsi="Verdana" w:cstheme="minorHAnsi"/>
          <w:sz w:val="20"/>
          <w:szCs w:val="20"/>
        </w:rPr>
      </w:pPr>
    </w:p>
    <w:p w14:paraId="0E1EDA46" w14:textId="4EF505BE" w:rsidR="0081679B"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La aceptación de los materiales en la fase de recepción técnica previa no excluye un posible rechazo en las fases de recepción provisional o definitiva si aparecen defectos o daños que no hubieran podido detectarse.</w:t>
      </w:r>
    </w:p>
    <w:p w14:paraId="28EA2583" w14:textId="77777777" w:rsidR="001F6B26" w:rsidRPr="001F6B26" w:rsidRDefault="001F6B26" w:rsidP="001F6B26">
      <w:pPr>
        <w:pStyle w:val="Sinespaciado"/>
        <w:jc w:val="both"/>
        <w:rPr>
          <w:rFonts w:ascii="Verdana" w:eastAsia="Calibri" w:hAnsi="Verdana" w:cstheme="minorHAnsi"/>
          <w:sz w:val="20"/>
          <w:szCs w:val="20"/>
        </w:rPr>
      </w:pPr>
    </w:p>
    <w:p w14:paraId="38D8C286" w14:textId="427A7B61" w:rsidR="005945A6" w:rsidRDefault="0081679B" w:rsidP="001F6B26">
      <w:pPr>
        <w:pStyle w:val="Sinespaciado"/>
        <w:jc w:val="both"/>
        <w:rPr>
          <w:rFonts w:ascii="Verdana" w:eastAsia="Calibri" w:hAnsi="Verdana" w:cstheme="minorHAnsi"/>
          <w:sz w:val="20"/>
          <w:szCs w:val="20"/>
        </w:rPr>
      </w:pPr>
      <w:r w:rsidRPr="001F6B26">
        <w:rPr>
          <w:rFonts w:ascii="Verdana" w:eastAsia="Calibri" w:hAnsi="Verdana" w:cstheme="minorHAnsi"/>
          <w:sz w:val="20"/>
          <w:szCs w:val="20"/>
        </w:rPr>
        <w:t>La aceptación técnica previa se realiza in situ y durante la inspección semanal.</w:t>
      </w:r>
      <w:bookmarkStart w:id="0" w:name="_Toc366058169"/>
      <w:bookmarkStart w:id="1" w:name="_Toc41984520"/>
    </w:p>
    <w:p w14:paraId="6FDC033D" w14:textId="77777777" w:rsidR="001F6B26" w:rsidRPr="001F6B26" w:rsidRDefault="001F6B26" w:rsidP="001F6B26">
      <w:pPr>
        <w:pStyle w:val="Sinespaciado"/>
        <w:jc w:val="both"/>
        <w:rPr>
          <w:rFonts w:ascii="Verdana" w:eastAsia="Calibri" w:hAnsi="Verdana" w:cstheme="minorHAnsi"/>
          <w:sz w:val="20"/>
          <w:szCs w:val="20"/>
        </w:rPr>
      </w:pPr>
    </w:p>
    <w:p w14:paraId="6807B2B0" w14:textId="2BA155D5" w:rsidR="005945A6" w:rsidRDefault="001F6B26" w:rsidP="001F6B26">
      <w:pPr>
        <w:pStyle w:val="Sinespaciado"/>
        <w:jc w:val="both"/>
        <w:rPr>
          <w:rFonts w:ascii="Verdana" w:eastAsia="Times New Roman" w:hAnsi="Verdana" w:cstheme="minorHAnsi"/>
          <w:sz w:val="20"/>
          <w:szCs w:val="20"/>
          <w:u w:val="single"/>
          <w:lang w:eastAsia="fr-FR"/>
        </w:rPr>
      </w:pPr>
      <w:r w:rsidRPr="001F6B26">
        <w:rPr>
          <w:rFonts w:ascii="Verdana" w:eastAsia="Times New Roman" w:hAnsi="Verdana" w:cstheme="minorHAnsi"/>
          <w:sz w:val="20"/>
          <w:szCs w:val="20"/>
          <w:u w:val="single"/>
          <w:lang w:eastAsia="fr-FR"/>
        </w:rPr>
        <w:t>PERIODO DE GARANTÍA:</w:t>
      </w:r>
    </w:p>
    <w:p w14:paraId="67669236" w14:textId="77777777" w:rsidR="001F6B26" w:rsidRPr="001F6B26" w:rsidRDefault="001F6B26" w:rsidP="001F6B26">
      <w:pPr>
        <w:pStyle w:val="Sinespaciado"/>
        <w:jc w:val="both"/>
        <w:rPr>
          <w:rFonts w:ascii="Verdana" w:eastAsia="Calibri" w:hAnsi="Verdana" w:cstheme="minorHAnsi"/>
          <w:sz w:val="20"/>
          <w:szCs w:val="20"/>
        </w:rPr>
      </w:pPr>
    </w:p>
    <w:p w14:paraId="4BE1876D" w14:textId="77777777" w:rsidR="005945A6" w:rsidRPr="001F6B26" w:rsidRDefault="0081679B" w:rsidP="001F6B26">
      <w:pPr>
        <w:pStyle w:val="Sinespaciado"/>
        <w:jc w:val="both"/>
        <w:rPr>
          <w:rFonts w:ascii="Verdana" w:eastAsia="Calibri" w:hAnsi="Verdana" w:cstheme="minorHAnsi"/>
          <w:sz w:val="20"/>
          <w:szCs w:val="20"/>
        </w:rPr>
      </w:pPr>
      <w:r w:rsidRPr="001F6B26">
        <w:rPr>
          <w:rFonts w:ascii="Verdana" w:eastAsia="Times New Roman" w:hAnsi="Verdana" w:cstheme="minorHAnsi"/>
          <w:sz w:val="20"/>
          <w:szCs w:val="20"/>
          <w:lang w:eastAsia="fr-FR"/>
        </w:rPr>
        <w:t>Salvo que se especifique otra cosa en el pliego de condiciones para determinadas obras, el contratista es responsable de todos los trabajos realizados por él y por sus subcontratistas hasta la recepción definitiva de todas las obras.</w:t>
      </w:r>
    </w:p>
    <w:p w14:paraId="50CF09B5" w14:textId="6D78BC6D" w:rsidR="0081679B" w:rsidRPr="001F6B26" w:rsidRDefault="0081679B" w:rsidP="001F6B26">
      <w:pPr>
        <w:pStyle w:val="Sinespaciado"/>
        <w:jc w:val="both"/>
        <w:rPr>
          <w:rFonts w:ascii="Verdana" w:eastAsia="Calibri" w:hAnsi="Verdana" w:cstheme="minorHAnsi"/>
          <w:sz w:val="20"/>
          <w:szCs w:val="20"/>
        </w:rPr>
      </w:pPr>
      <w:r w:rsidRPr="001F6B26">
        <w:rPr>
          <w:rFonts w:ascii="Verdana" w:eastAsia="Times New Roman" w:hAnsi="Verdana" w:cstheme="minorHAnsi"/>
          <w:sz w:val="20"/>
          <w:szCs w:val="20"/>
          <w:lang w:eastAsia="fr-FR"/>
        </w:rPr>
        <w:t>Durante el período de garantía, el contratista realizará en las obras, según las necesidades, todos los trabajos necesarios para mantenerlas o restablecerlas en buen estado.</w:t>
      </w:r>
    </w:p>
    <w:p w14:paraId="31B44137"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No obstante, queda claramente entendido que el contratista no es responsable de los daños causados por un uso anormal de las instalaciones.</w:t>
      </w:r>
    </w:p>
    <w:p w14:paraId="6B36BA5D" w14:textId="7F3C9780"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Todo lo que se suministre como sustitución está sujeto a un nuevo plazo que incorpora la garantía.</w:t>
      </w:r>
    </w:p>
    <w:p w14:paraId="528D0761"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2D986464" w14:textId="4A784CF5" w:rsidR="0081679B" w:rsidRDefault="0081679B" w:rsidP="001F6B26">
      <w:pPr>
        <w:pStyle w:val="Sinespaciado"/>
        <w:jc w:val="both"/>
        <w:rPr>
          <w:rFonts w:ascii="Verdana" w:eastAsia="Times New Roman" w:hAnsi="Verdana" w:cstheme="minorHAnsi"/>
          <w:sz w:val="20"/>
          <w:szCs w:val="20"/>
          <w:u w:val="single"/>
          <w:lang w:eastAsia="fr-FR"/>
        </w:rPr>
      </w:pPr>
      <w:r w:rsidRPr="001F6B26">
        <w:rPr>
          <w:rFonts w:ascii="Verdana" w:eastAsia="Times New Roman" w:hAnsi="Verdana" w:cstheme="minorHAnsi"/>
          <w:sz w:val="20"/>
          <w:szCs w:val="20"/>
          <w:u w:val="single"/>
          <w:lang w:eastAsia="fr-FR"/>
        </w:rPr>
        <w:t>Transferencia de propiedad:</w:t>
      </w:r>
    </w:p>
    <w:p w14:paraId="042D3564" w14:textId="77777777" w:rsidR="001F6B26" w:rsidRPr="001F6B26" w:rsidRDefault="001F6B26" w:rsidP="001F6B26">
      <w:pPr>
        <w:pStyle w:val="Sinespaciado"/>
        <w:jc w:val="both"/>
        <w:rPr>
          <w:rFonts w:ascii="Verdana" w:eastAsia="Times New Roman" w:hAnsi="Verdana" w:cstheme="minorHAnsi"/>
          <w:sz w:val="20"/>
          <w:szCs w:val="20"/>
          <w:u w:val="single"/>
          <w:lang w:eastAsia="fr-FR"/>
        </w:rPr>
      </w:pPr>
    </w:p>
    <w:p w14:paraId="4A502BAA" w14:textId="6504068B"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Las obras corren por cuenta y riesgo del contratista hasta la recepción provisional, pero la propiedad se transfiere al propietario del proyecto por adhesión a medida que se utilizan los materiales.</w:t>
      </w:r>
    </w:p>
    <w:p w14:paraId="667BF609"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00A802B6" w14:textId="441B92EF" w:rsidR="0081679B" w:rsidRDefault="0081679B" w:rsidP="001F6B26">
      <w:pPr>
        <w:pStyle w:val="Sinespaciado"/>
        <w:jc w:val="both"/>
        <w:rPr>
          <w:rFonts w:ascii="Verdana" w:eastAsia="Times New Roman" w:hAnsi="Verdana" w:cstheme="minorHAnsi"/>
          <w:sz w:val="20"/>
          <w:szCs w:val="20"/>
          <w:u w:val="single"/>
          <w:lang w:eastAsia="fr-FR"/>
        </w:rPr>
      </w:pPr>
      <w:r w:rsidRPr="001F6B26">
        <w:rPr>
          <w:rFonts w:ascii="Verdana" w:eastAsia="Times New Roman" w:hAnsi="Verdana" w:cstheme="minorHAnsi"/>
          <w:sz w:val="20"/>
          <w:szCs w:val="20"/>
          <w:u w:val="single"/>
          <w:lang w:eastAsia="fr-FR"/>
        </w:rPr>
        <w:t>Empresas independientes:</w:t>
      </w:r>
    </w:p>
    <w:p w14:paraId="70E0BB1B" w14:textId="77777777" w:rsidR="001F6B26" w:rsidRPr="001F6B26" w:rsidRDefault="001F6B26" w:rsidP="001F6B26">
      <w:pPr>
        <w:pStyle w:val="Sinespaciado"/>
        <w:jc w:val="both"/>
        <w:rPr>
          <w:rFonts w:ascii="Verdana" w:eastAsia="Times New Roman" w:hAnsi="Verdana" w:cstheme="minorHAnsi"/>
          <w:sz w:val="20"/>
          <w:szCs w:val="20"/>
          <w:u w:val="single"/>
          <w:lang w:eastAsia="fr-FR"/>
        </w:rPr>
      </w:pPr>
    </w:p>
    <w:p w14:paraId="487CAD73" w14:textId="77777777" w:rsidR="0081679B" w:rsidRPr="001F6B26" w:rsidRDefault="0081679B" w:rsidP="001F6B26">
      <w:pPr>
        <w:pStyle w:val="Sinespaciado"/>
        <w:jc w:val="both"/>
        <w:rPr>
          <w:rFonts w:ascii="Verdana" w:hAnsi="Verdana" w:cstheme="minorHAnsi"/>
          <w:sz w:val="20"/>
          <w:szCs w:val="20"/>
          <w:lang w:eastAsia="fr-FR"/>
        </w:rPr>
      </w:pPr>
      <w:r w:rsidRPr="001F6B26">
        <w:rPr>
          <w:rFonts w:ascii="Verdana" w:hAnsi="Verdana" w:cstheme="minorHAnsi"/>
          <w:sz w:val="20"/>
          <w:szCs w:val="20"/>
          <w:lang w:eastAsia="fr-FR"/>
        </w:rPr>
        <w:t>En ningún caso podrá el contratista negarse a que otros contratistas realicen, simultáneamente con su empresa, otros trabajos que el propietario del proyecto considere útiles.</w:t>
      </w:r>
    </w:p>
    <w:p w14:paraId="7216EA7E" w14:textId="77777777" w:rsidR="0081679B" w:rsidRPr="001F6B26" w:rsidRDefault="0081679B" w:rsidP="001F6B26">
      <w:pPr>
        <w:pStyle w:val="Sinespaciado"/>
        <w:jc w:val="both"/>
        <w:rPr>
          <w:rFonts w:ascii="Verdana" w:hAnsi="Verdana" w:cstheme="minorHAnsi"/>
          <w:sz w:val="20"/>
          <w:szCs w:val="20"/>
          <w:lang w:eastAsia="fr-FR"/>
        </w:rPr>
      </w:pPr>
      <w:r w:rsidRPr="001F6B26">
        <w:rPr>
          <w:rFonts w:ascii="Verdana" w:hAnsi="Verdana" w:cstheme="minorHAnsi"/>
          <w:sz w:val="20"/>
          <w:szCs w:val="20"/>
          <w:lang w:eastAsia="fr-FR"/>
        </w:rPr>
        <w:t>Los contratistas independientes cuyos trabajos deban realizarse en el transcurso del presente contrato no se seleccionan por el momento y su lista se establecerá en función de los precios presentados por el licitador.</w:t>
      </w:r>
    </w:p>
    <w:p w14:paraId="742EE7A5" w14:textId="4104641B" w:rsidR="0081679B" w:rsidRDefault="0081679B" w:rsidP="001F6B26">
      <w:pPr>
        <w:pStyle w:val="Sinespaciado"/>
        <w:jc w:val="both"/>
        <w:rPr>
          <w:rFonts w:ascii="Verdana" w:hAnsi="Verdana" w:cstheme="minorHAnsi"/>
          <w:sz w:val="20"/>
          <w:szCs w:val="20"/>
          <w:lang w:eastAsia="fr-FR"/>
        </w:rPr>
      </w:pPr>
      <w:r w:rsidRPr="001F6B26">
        <w:rPr>
          <w:rFonts w:ascii="Verdana" w:hAnsi="Verdana" w:cstheme="minorHAnsi"/>
          <w:sz w:val="20"/>
          <w:szCs w:val="20"/>
          <w:lang w:eastAsia="fr-FR"/>
        </w:rPr>
        <w:t>El contratista no tendrá derecho a ningún suplemento de precio como consecuencia de la intervención de estas empresas.</w:t>
      </w:r>
    </w:p>
    <w:p w14:paraId="608148EE" w14:textId="77777777" w:rsidR="001F6B26" w:rsidRPr="001F6B26" w:rsidRDefault="001F6B26" w:rsidP="001F6B26">
      <w:pPr>
        <w:pStyle w:val="Sinespaciado"/>
        <w:jc w:val="both"/>
        <w:rPr>
          <w:rFonts w:ascii="Verdana" w:hAnsi="Verdana" w:cstheme="minorHAnsi"/>
          <w:sz w:val="20"/>
          <w:szCs w:val="20"/>
          <w:lang w:eastAsia="fr-FR"/>
        </w:rPr>
      </w:pPr>
    </w:p>
    <w:p w14:paraId="46799928" w14:textId="74637142" w:rsidR="0081679B" w:rsidRDefault="0081679B" w:rsidP="001F6B26">
      <w:pPr>
        <w:pStyle w:val="Sinespaciado"/>
        <w:jc w:val="both"/>
        <w:rPr>
          <w:rFonts w:ascii="Verdana" w:hAnsi="Verdana" w:cstheme="minorHAnsi"/>
          <w:sz w:val="20"/>
          <w:szCs w:val="20"/>
          <w:lang w:eastAsia="fr-FR"/>
        </w:rPr>
      </w:pPr>
      <w:r w:rsidRPr="001F6B26">
        <w:rPr>
          <w:rFonts w:ascii="Verdana" w:hAnsi="Verdana" w:cstheme="minorHAnsi"/>
          <w:sz w:val="20"/>
          <w:szCs w:val="20"/>
          <w:lang w:eastAsia="fr-FR"/>
        </w:rPr>
        <w:t>En caso de intervención de empresas imprevistas, el contratista podrá solicitar un suplemento de precio y de plazo razonable para determinados trabajos, siempre que el perjuicio sufrido como consecuencia de estas empresas sea real e inevitable.</w:t>
      </w:r>
    </w:p>
    <w:p w14:paraId="25FCDCE0" w14:textId="77777777" w:rsidR="00FE0EA7" w:rsidRPr="001F6B26" w:rsidRDefault="00FE0EA7" w:rsidP="001F6B26">
      <w:pPr>
        <w:pStyle w:val="Sinespaciado"/>
        <w:jc w:val="both"/>
        <w:rPr>
          <w:rFonts w:ascii="Verdana" w:hAnsi="Verdana" w:cstheme="minorHAnsi"/>
          <w:sz w:val="20"/>
          <w:szCs w:val="20"/>
          <w:lang w:eastAsia="fr-FR"/>
        </w:rPr>
      </w:pPr>
    </w:p>
    <w:p w14:paraId="41F562E1" w14:textId="28DD2ED5" w:rsidR="0081679B" w:rsidRDefault="0081679B" w:rsidP="001F6B26">
      <w:pPr>
        <w:pStyle w:val="Sinespaciado"/>
        <w:jc w:val="both"/>
        <w:rPr>
          <w:rFonts w:ascii="Verdana" w:hAnsi="Verdana" w:cstheme="minorHAnsi"/>
          <w:sz w:val="20"/>
          <w:szCs w:val="20"/>
          <w:lang w:eastAsia="fr-FR"/>
        </w:rPr>
      </w:pPr>
      <w:r w:rsidRPr="001F6B26">
        <w:rPr>
          <w:rFonts w:ascii="Verdana" w:hAnsi="Verdana" w:cstheme="minorHAnsi"/>
          <w:sz w:val="20"/>
          <w:szCs w:val="20"/>
          <w:lang w:eastAsia="fr-FR"/>
        </w:rPr>
        <w:t>El contratista se compromete a informar con la debida antelación al titular de la obra de los trabajos que deben realizar las demás empres</w:t>
      </w:r>
      <w:r w:rsidR="00F457D5" w:rsidRPr="001F6B26">
        <w:rPr>
          <w:rFonts w:ascii="Verdana" w:hAnsi="Verdana" w:cstheme="minorHAnsi"/>
          <w:sz w:val="20"/>
          <w:szCs w:val="20"/>
          <w:lang w:eastAsia="fr-FR"/>
        </w:rPr>
        <w:t xml:space="preserve">as y de las fechas en que deben estar minados para que pueda trabajar sin interrupción; en caso contrario, será el único responsable de </w:t>
      </w:r>
      <w:r w:rsidRPr="001F6B26">
        <w:rPr>
          <w:rFonts w:ascii="Verdana" w:hAnsi="Verdana" w:cstheme="minorHAnsi"/>
          <w:sz w:val="20"/>
          <w:szCs w:val="20"/>
          <w:lang w:eastAsia="fr-FR"/>
        </w:rPr>
        <w:t>los retrasos que se produzcan por falta de previsión por su parte.</w:t>
      </w:r>
    </w:p>
    <w:p w14:paraId="485A5A79" w14:textId="77777777" w:rsidR="001F6B26" w:rsidRPr="001F6B26" w:rsidRDefault="001F6B26" w:rsidP="001F6B26">
      <w:pPr>
        <w:pStyle w:val="Sinespaciado"/>
        <w:jc w:val="both"/>
        <w:rPr>
          <w:rFonts w:ascii="Verdana" w:hAnsi="Verdana" w:cstheme="minorHAnsi"/>
          <w:sz w:val="20"/>
          <w:szCs w:val="20"/>
          <w:lang w:eastAsia="fr-FR"/>
        </w:rPr>
      </w:pPr>
    </w:p>
    <w:p w14:paraId="7DDF3949" w14:textId="13768470" w:rsidR="0081679B" w:rsidRDefault="0081679B" w:rsidP="001F6B26">
      <w:pPr>
        <w:pStyle w:val="Sinespaciado"/>
        <w:jc w:val="both"/>
        <w:rPr>
          <w:rFonts w:ascii="Verdana" w:eastAsia="Times New Roman" w:hAnsi="Verdana" w:cstheme="minorHAnsi"/>
          <w:sz w:val="20"/>
          <w:szCs w:val="20"/>
          <w:u w:val="single"/>
          <w:lang w:eastAsia="fr-FR"/>
        </w:rPr>
      </w:pPr>
      <w:r w:rsidRPr="001F6B26">
        <w:rPr>
          <w:rFonts w:ascii="Verdana" w:eastAsia="Times New Roman" w:hAnsi="Verdana" w:cstheme="minorHAnsi"/>
          <w:sz w:val="20"/>
          <w:szCs w:val="20"/>
          <w:u w:val="single"/>
          <w:lang w:eastAsia="fr-FR"/>
        </w:rPr>
        <w:t>Recepción definitiva:</w:t>
      </w:r>
    </w:p>
    <w:p w14:paraId="44C36D17" w14:textId="77777777" w:rsidR="001F6B26" w:rsidRPr="001F6B26" w:rsidRDefault="001F6B26" w:rsidP="001F6B26">
      <w:pPr>
        <w:pStyle w:val="Sinespaciado"/>
        <w:jc w:val="both"/>
        <w:rPr>
          <w:rFonts w:ascii="Verdana" w:eastAsia="Times New Roman" w:hAnsi="Verdana" w:cstheme="minorHAnsi"/>
          <w:sz w:val="20"/>
          <w:szCs w:val="20"/>
          <w:u w:val="single"/>
          <w:lang w:eastAsia="fr-FR"/>
        </w:rPr>
      </w:pPr>
    </w:p>
    <w:p w14:paraId="77A5A6C5" w14:textId="7A32C02D"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 recepción definitiva tiene lugar a petición escrita del contratista, al menos 6 meses después de la concesión de la recepción provisional.</w:t>
      </w:r>
    </w:p>
    <w:p w14:paraId="08038A64"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28FBBA25" w14:textId="7829E492"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Por extensión del artículo 1792 y no obstante lo dispuesto en el artículo 1793 del Código Civil</w:t>
      </w:r>
      <w:r w:rsidR="00FE0EA7">
        <w:rPr>
          <w:rFonts w:ascii="Verdana" w:eastAsia="Times New Roman" w:hAnsi="Verdana" w:cstheme="minorHAnsi"/>
          <w:sz w:val="20"/>
          <w:szCs w:val="20"/>
          <w:lang w:eastAsia="fr-FR"/>
        </w:rPr>
        <w:t xml:space="preserve"> francés</w:t>
      </w:r>
      <w:r w:rsidRPr="001F6B26">
        <w:rPr>
          <w:rFonts w:ascii="Verdana" w:eastAsia="Times New Roman" w:hAnsi="Verdana" w:cstheme="minorHAnsi"/>
          <w:sz w:val="20"/>
          <w:szCs w:val="20"/>
          <w:lang w:eastAsia="fr-FR"/>
        </w:rPr>
        <w:t>, la garantía decenal se aplica a los trabajos definidos por la ley (estructura, impermeabilización, etc.).</w:t>
      </w:r>
    </w:p>
    <w:p w14:paraId="5C20EA8B"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lastRenderedPageBreak/>
        <w:t>Según los casos, el cliente y el arquitecto conceden la recepción definitiva al contratista o redactan un informe detallado en el que se exponen los motivos del rechazo.</w:t>
      </w:r>
    </w:p>
    <w:p w14:paraId="75D2ACCF" w14:textId="22F187D1"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Se considera que el empresario ha dado la recepción definitiva de las obras si no ha dado curso a la solicitud escrita del contratista y si, en un plazo de 30 días a partir del recordatorio por carta certificada, no ha justificado su eventual rechazo. En ese caso, se liberará automáticamente el saldo de la garantía</w:t>
      </w:r>
      <w:r w:rsidR="0083021A">
        <w:rPr>
          <w:rFonts w:ascii="Verdana" w:eastAsia="Times New Roman" w:hAnsi="Verdana" w:cstheme="minorHAnsi"/>
          <w:sz w:val="20"/>
          <w:szCs w:val="20"/>
          <w:lang w:eastAsia="fr-FR"/>
        </w:rPr>
        <w:t xml:space="preserve"> que será del 5 % del presupuesto base de licitación</w:t>
      </w:r>
      <w:r w:rsidRPr="001F6B26">
        <w:rPr>
          <w:rFonts w:ascii="Verdana" w:eastAsia="Times New Roman" w:hAnsi="Verdana" w:cstheme="minorHAnsi"/>
          <w:sz w:val="20"/>
          <w:szCs w:val="20"/>
          <w:lang w:eastAsia="fr-FR"/>
        </w:rPr>
        <w:t>.</w:t>
      </w:r>
    </w:p>
    <w:p w14:paraId="47F1C87F"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2E3C8AFE" w14:textId="4E208385"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u w:val="single"/>
          <w:lang w:eastAsia="fr-FR"/>
        </w:rPr>
        <w:t>Aceptación parcial</w:t>
      </w:r>
      <w:r w:rsidRPr="001F6B26">
        <w:rPr>
          <w:rFonts w:ascii="Verdana" w:eastAsia="Times New Roman" w:hAnsi="Verdana" w:cstheme="minorHAnsi"/>
          <w:sz w:val="20"/>
          <w:szCs w:val="20"/>
          <w:lang w:eastAsia="fr-FR"/>
        </w:rPr>
        <w:t>:</w:t>
      </w:r>
    </w:p>
    <w:p w14:paraId="506264C6"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63AD0D9C" w14:textId="1AB3C649"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Cuando determinadas obras, debido a su naturaleza o a su trazado, están destinadas a volverse inaccesibles con el avance de las obras (cimientos, alcantarillado, aislamiento, etc.), se aceptan antes de que se vuelvan inaccesibles.</w:t>
      </w:r>
    </w:p>
    <w:p w14:paraId="7DCA9763"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00F003A0"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 aceptación de las obras en la recepción parcial no excluye un posible rechazo en la recepción provisional o definitiva si aparecen defectos o daños que no hubieran podido detectarse.</w:t>
      </w:r>
    </w:p>
    <w:p w14:paraId="12C7BE76" w14:textId="43DA9BEC"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En el caso de obras que se hayan vuelto incontrolables por culpa del contratista, el cliente es libre de elegir entre el rechazo de la obra o una reducción de su valor.</w:t>
      </w:r>
    </w:p>
    <w:p w14:paraId="349C7F3B"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13E2643A"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Las operaciones de recepción parcial se realizan durante la visita semanal a la obra.</w:t>
      </w:r>
    </w:p>
    <w:p w14:paraId="6F2BBC41" w14:textId="7F0C2F06"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El contratista debe organizar su trabajo en consecuencia.</w:t>
      </w:r>
    </w:p>
    <w:p w14:paraId="11750706"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7BE1EE20" w14:textId="4FCBF797"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u w:val="single"/>
          <w:lang w:eastAsia="fr-FR"/>
        </w:rPr>
        <w:t>Recepción provisional</w:t>
      </w:r>
      <w:r w:rsidRPr="001F6B26">
        <w:rPr>
          <w:rFonts w:ascii="Verdana" w:eastAsia="Times New Roman" w:hAnsi="Verdana" w:cstheme="minorHAnsi"/>
          <w:sz w:val="20"/>
          <w:szCs w:val="20"/>
          <w:lang w:eastAsia="fr-FR"/>
        </w:rPr>
        <w:t>:</w:t>
      </w:r>
    </w:p>
    <w:p w14:paraId="380FC311" w14:textId="77777777" w:rsidR="001F6B26" w:rsidRPr="001F6B26" w:rsidRDefault="001F6B26" w:rsidP="001F6B26">
      <w:pPr>
        <w:pStyle w:val="Sinespaciado"/>
        <w:jc w:val="both"/>
        <w:rPr>
          <w:rFonts w:ascii="Verdana" w:eastAsia="Times New Roman" w:hAnsi="Verdana" w:cstheme="minorHAnsi"/>
          <w:sz w:val="20"/>
          <w:szCs w:val="20"/>
          <w:lang w:eastAsia="fr-FR"/>
        </w:rPr>
      </w:pPr>
    </w:p>
    <w:p w14:paraId="38DC2862" w14:textId="0880C9BF"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Tan pronto como considere que todos los trabajos están efectivamente terminados, el contratista podrá solicitar al promotor la recepción provisional de las obras. </w:t>
      </w:r>
    </w:p>
    <w:p w14:paraId="4FC86533"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71060693" w14:textId="325100AD"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En un plazo de 15 días laborables a partir de su solicitud, el comitente, asistido por el arquitecto, hará constar cualquier observación sobre el trabajo realizado. </w:t>
      </w:r>
    </w:p>
    <w:p w14:paraId="1F529710"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0F37207A" w14:textId="68ED384E"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Las pequeñas modificaciones no impiden la recepción provisional, salvo si el arquitecto las considera demasiado numerosas. En este caso, el director de obra tiene derecho a interrumpir el proceso de recepción provisional y rechazar la recepción. Lo mismo se aplica a todos los defectos que hagan que la totalidad o parte de los edificios no sean aptos para el uso previsto, o cuya reparación perturbe la ocupación normal de los locales.</w:t>
      </w:r>
    </w:p>
    <w:p w14:paraId="6F95ED69"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50E5B186" w14:textId="129BCCE6"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En caso de defectos, el cliente siempre se reserva el derecho de aceptar la obra a un precio reducido, pero el contratista no podrá imponer este compromiso.</w:t>
      </w:r>
    </w:p>
    <w:p w14:paraId="6D37A066" w14:textId="01B896E3" w:rsidR="00FE0EA7" w:rsidRPr="001F6B26" w:rsidRDefault="00FE0EA7" w:rsidP="001F6B26">
      <w:pPr>
        <w:pStyle w:val="Sinespaciado"/>
        <w:jc w:val="both"/>
        <w:rPr>
          <w:rFonts w:ascii="Verdana" w:eastAsia="Times New Roman" w:hAnsi="Verdana" w:cstheme="minorHAnsi"/>
          <w:color w:val="FF0000"/>
          <w:sz w:val="20"/>
          <w:szCs w:val="20"/>
          <w:lang w:eastAsia="fr-FR"/>
        </w:rPr>
      </w:pPr>
    </w:p>
    <w:p w14:paraId="03197058" w14:textId="05EDBD10"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 fecha de recepción provisional es la fecha a partir de la cual comienza el periodo de "garantía", que finaliza con la recepción definitiva, salvo para determinadas obras para las que se prevé explícitamente un periodo de garantía más largo.</w:t>
      </w:r>
    </w:p>
    <w:p w14:paraId="0C7ACAFC"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01F78164" w14:textId="15EF2E92"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De conformidad con el artículo 2270 del Código Civil francés, la recepción provisional marca también el inicio del periodo de garantía de diez años.</w:t>
      </w:r>
    </w:p>
    <w:p w14:paraId="13DA49EB"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0F2B8D42" w14:textId="44114E8E"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 recepción provisional sólo puede otorgarse expresamente en un documento escrito emitido por el propietario del proyecto, o por los autores del proyecto que actúen en nombre del propietario del proyecto. Nunca puede presumirse.</w:t>
      </w:r>
    </w:p>
    <w:p w14:paraId="66FF8582" w14:textId="77777777" w:rsidR="00FE0EA7" w:rsidRPr="001F6B26" w:rsidRDefault="00FE0EA7" w:rsidP="001F6B26">
      <w:pPr>
        <w:pStyle w:val="Sinespaciado"/>
        <w:jc w:val="both"/>
        <w:rPr>
          <w:rFonts w:ascii="Verdana" w:eastAsia="Times New Roman" w:hAnsi="Verdana" w:cstheme="minorHAnsi"/>
          <w:sz w:val="20"/>
          <w:szCs w:val="20"/>
          <w:lang w:eastAsia="fr-FR"/>
        </w:rPr>
      </w:pPr>
    </w:p>
    <w:p w14:paraId="3A32B2EE" w14:textId="3C8F8ED2" w:rsidR="00FE0EA7"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Además de la eliminación de observaciones, la recepción provisional no puede concederse hasta que la empresa haya enviado todos los documentos necesarios para el DIU</w:t>
      </w:r>
      <w:r w:rsidR="00185224">
        <w:rPr>
          <w:rFonts w:ascii="Verdana" w:eastAsia="Times New Roman" w:hAnsi="Verdana" w:cstheme="minorHAnsi"/>
          <w:sz w:val="20"/>
          <w:szCs w:val="20"/>
          <w:lang w:eastAsia="fr-FR"/>
        </w:rPr>
        <w:t xml:space="preserve"> (</w:t>
      </w:r>
      <w:r w:rsidR="00111C28">
        <w:rPr>
          <w:rFonts w:ascii="Verdana" w:eastAsia="Times New Roman" w:hAnsi="Verdana" w:cstheme="minorHAnsi"/>
          <w:sz w:val="20"/>
          <w:szCs w:val="20"/>
          <w:lang w:eastAsia="fr-FR"/>
        </w:rPr>
        <w:t>expediente de i</w:t>
      </w:r>
      <w:r w:rsidR="00185224">
        <w:rPr>
          <w:rFonts w:ascii="Verdana" w:eastAsia="Times New Roman" w:hAnsi="Verdana" w:cstheme="minorHAnsi"/>
          <w:sz w:val="20"/>
          <w:szCs w:val="20"/>
          <w:lang w:eastAsia="fr-FR"/>
        </w:rPr>
        <w:t>n</w:t>
      </w:r>
      <w:r w:rsidR="00111C28">
        <w:rPr>
          <w:rFonts w:ascii="Verdana" w:eastAsia="Times New Roman" w:hAnsi="Verdana" w:cstheme="minorHAnsi"/>
          <w:sz w:val="20"/>
          <w:szCs w:val="20"/>
          <w:lang w:eastAsia="fr-FR"/>
        </w:rPr>
        <w:t>tervenc</w:t>
      </w:r>
      <w:r w:rsidR="00185224">
        <w:rPr>
          <w:rFonts w:ascii="Verdana" w:eastAsia="Times New Roman" w:hAnsi="Verdana" w:cstheme="minorHAnsi"/>
          <w:sz w:val="20"/>
          <w:szCs w:val="20"/>
          <w:lang w:eastAsia="fr-FR"/>
        </w:rPr>
        <w:t>ión posterior)</w:t>
      </w:r>
      <w:r w:rsidRPr="001F6B26">
        <w:rPr>
          <w:rFonts w:ascii="Verdana" w:eastAsia="Times New Roman" w:hAnsi="Verdana" w:cstheme="minorHAnsi"/>
          <w:sz w:val="20"/>
          <w:szCs w:val="20"/>
          <w:lang w:eastAsia="fr-FR"/>
        </w:rPr>
        <w:t xml:space="preserve"> y la declaración del PEB</w:t>
      </w:r>
      <w:r w:rsidR="00185224">
        <w:rPr>
          <w:rFonts w:ascii="Verdana" w:eastAsia="Times New Roman" w:hAnsi="Verdana" w:cstheme="minorHAnsi"/>
          <w:sz w:val="20"/>
          <w:szCs w:val="20"/>
          <w:lang w:eastAsia="fr-FR"/>
        </w:rPr>
        <w:t xml:space="preserve"> (eficiencia energética de edifi</w:t>
      </w:r>
      <w:r w:rsidR="00D55FD6">
        <w:rPr>
          <w:rFonts w:ascii="Verdana" w:eastAsia="Times New Roman" w:hAnsi="Verdana" w:cstheme="minorHAnsi"/>
          <w:sz w:val="20"/>
          <w:szCs w:val="20"/>
          <w:lang w:eastAsia="fr-FR"/>
        </w:rPr>
        <w:t>c</w:t>
      </w:r>
      <w:r w:rsidR="00185224">
        <w:rPr>
          <w:rFonts w:ascii="Verdana" w:eastAsia="Times New Roman" w:hAnsi="Verdana" w:cstheme="minorHAnsi"/>
          <w:sz w:val="20"/>
          <w:szCs w:val="20"/>
          <w:lang w:eastAsia="fr-FR"/>
        </w:rPr>
        <w:t>ios)</w:t>
      </w:r>
      <w:r w:rsidRPr="001F6B26">
        <w:rPr>
          <w:rFonts w:ascii="Verdana" w:eastAsia="Times New Roman" w:hAnsi="Verdana" w:cstheme="minorHAnsi"/>
          <w:sz w:val="20"/>
          <w:szCs w:val="20"/>
          <w:lang w:eastAsia="fr-FR"/>
        </w:rPr>
        <w:t xml:space="preserve"> al final de las obras (fichas técnicas, recepción eléctrica y de gas, esquema unifilar, etc.).    </w:t>
      </w:r>
    </w:p>
    <w:p w14:paraId="0B46C8F8" w14:textId="401569B0" w:rsidR="003602F3" w:rsidRPr="003602F3"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                </w:t>
      </w:r>
      <w:bookmarkEnd w:id="0"/>
      <w:bookmarkEnd w:id="1"/>
    </w:p>
    <w:p w14:paraId="6982D6E0" w14:textId="7375AD09" w:rsidR="0081679B" w:rsidRDefault="00D55FD6" w:rsidP="001F6B26">
      <w:pPr>
        <w:pStyle w:val="Sinespaciado"/>
        <w:jc w:val="both"/>
        <w:rPr>
          <w:rFonts w:ascii="Verdana" w:eastAsia="Times New Roman" w:hAnsi="Verdana" w:cstheme="minorHAnsi"/>
          <w:sz w:val="20"/>
          <w:szCs w:val="20"/>
          <w:u w:val="single"/>
          <w:lang w:eastAsia="fr-FR"/>
        </w:rPr>
      </w:pPr>
      <w:bookmarkStart w:id="2" w:name="_Toc366058173"/>
      <w:bookmarkStart w:id="3" w:name="_Toc41984524"/>
      <w:r>
        <w:rPr>
          <w:rFonts w:ascii="Verdana" w:eastAsia="Times New Roman" w:hAnsi="Verdana" w:cstheme="minorHAnsi"/>
          <w:sz w:val="20"/>
          <w:szCs w:val="20"/>
          <w:u w:val="single"/>
          <w:lang w:eastAsia="fr-FR"/>
        </w:rPr>
        <w:t>Gestión</w:t>
      </w:r>
      <w:r w:rsidR="0081679B" w:rsidRPr="001F6B26">
        <w:rPr>
          <w:rFonts w:ascii="Verdana" w:eastAsia="Times New Roman" w:hAnsi="Verdana" w:cstheme="minorHAnsi"/>
          <w:sz w:val="20"/>
          <w:szCs w:val="20"/>
          <w:u w:val="single"/>
          <w:lang w:eastAsia="fr-FR"/>
        </w:rPr>
        <w:t>:</w:t>
      </w:r>
    </w:p>
    <w:p w14:paraId="047C2A89" w14:textId="77777777" w:rsidR="00D55FD6" w:rsidRPr="001F6B26" w:rsidRDefault="00D55FD6" w:rsidP="001F6B26">
      <w:pPr>
        <w:pStyle w:val="Sinespaciado"/>
        <w:jc w:val="both"/>
        <w:rPr>
          <w:rFonts w:ascii="Verdana" w:eastAsia="Times New Roman" w:hAnsi="Verdana" w:cstheme="minorHAnsi"/>
          <w:sz w:val="20"/>
          <w:szCs w:val="20"/>
          <w:u w:val="single"/>
          <w:lang w:eastAsia="fr-FR"/>
        </w:rPr>
      </w:pPr>
    </w:p>
    <w:p w14:paraId="5B7A46F6" w14:textId="6A5B5592"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lastRenderedPageBreak/>
        <w:t>Se acuerda expresamente que el contratista tiene un papel activo en la coordinación de las distintas obras previstas.</w:t>
      </w:r>
    </w:p>
    <w:p w14:paraId="4CEEAE4F"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7D01214E" w14:textId="726620F3"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Esta función, denominada "dirección", consiste en informar al comitente, durante toda la duración del contrato de obras, del calendario de las intervenciones externas necesarias para el buen desarrollo de las obras.</w:t>
      </w:r>
    </w:p>
    <w:p w14:paraId="530AED08"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2F67BAA7" w14:textId="495B3C19"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Huelga decir que esta información debe darse con la debida antelación, es decir, en un plazo que permita a los contratistas normalmente diligentes entregar sus suministros y movilizar a los equipos necesarios.</w:t>
      </w:r>
    </w:p>
    <w:p w14:paraId="4C1D5A81"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39706253" w14:textId="3DAD0807"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Si el contratista no desempeña correctamente esta función de dirección, cargará con todas las consecuencias de los retrasos y perturbaciones que provoque.</w:t>
      </w:r>
    </w:p>
    <w:p w14:paraId="3219B715"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2778D2D6" w14:textId="2AFB6475"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Esta función de dirección se diferencia de una función general en que el contratista no es responsable de los retrasos y fallos de empresas ajenas a su propio contrato.</w:t>
      </w:r>
    </w:p>
    <w:p w14:paraId="094996F4"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613D168F" w14:textId="23CC947B"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u w:val="single"/>
          <w:lang w:eastAsia="fr-FR"/>
        </w:rPr>
        <w:t>Subcontratación</w:t>
      </w:r>
      <w:r w:rsidR="00D55FD6">
        <w:rPr>
          <w:rFonts w:ascii="Verdana" w:eastAsia="Times New Roman" w:hAnsi="Verdana" w:cstheme="minorHAnsi"/>
          <w:sz w:val="20"/>
          <w:szCs w:val="20"/>
          <w:lang w:eastAsia="fr-FR"/>
        </w:rPr>
        <w:t>:</w:t>
      </w:r>
    </w:p>
    <w:p w14:paraId="7A68F272"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7F975C57" w14:textId="248CE554"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El contratista </w:t>
      </w:r>
      <w:r w:rsidR="00D55FD6">
        <w:rPr>
          <w:rFonts w:ascii="Verdana" w:eastAsia="Times New Roman" w:hAnsi="Verdana" w:cstheme="minorHAnsi"/>
          <w:sz w:val="20"/>
          <w:szCs w:val="20"/>
          <w:lang w:eastAsia="fr-FR"/>
        </w:rPr>
        <w:t xml:space="preserve">deberá </w:t>
      </w:r>
      <w:r w:rsidRPr="001F6B26">
        <w:rPr>
          <w:rFonts w:ascii="Verdana" w:eastAsia="Times New Roman" w:hAnsi="Verdana" w:cstheme="minorHAnsi"/>
          <w:sz w:val="20"/>
          <w:szCs w:val="20"/>
          <w:lang w:eastAsia="fr-FR"/>
        </w:rPr>
        <w:t>especifica</w:t>
      </w:r>
      <w:r w:rsidR="00D55FD6">
        <w:rPr>
          <w:rFonts w:ascii="Verdana" w:eastAsia="Times New Roman" w:hAnsi="Verdana" w:cstheme="minorHAnsi"/>
          <w:sz w:val="20"/>
          <w:szCs w:val="20"/>
          <w:lang w:eastAsia="fr-FR"/>
        </w:rPr>
        <w:t>r</w:t>
      </w:r>
      <w:r w:rsidRPr="001F6B26">
        <w:rPr>
          <w:rFonts w:ascii="Verdana" w:eastAsia="Times New Roman" w:hAnsi="Verdana" w:cstheme="minorHAnsi"/>
          <w:sz w:val="20"/>
          <w:szCs w:val="20"/>
          <w:lang w:eastAsia="fr-FR"/>
        </w:rPr>
        <w:t xml:space="preserve"> en su oferta los </w:t>
      </w:r>
      <w:r w:rsidR="00D55FD6">
        <w:rPr>
          <w:rFonts w:ascii="Verdana" w:eastAsia="Times New Roman" w:hAnsi="Verdana" w:cstheme="minorHAnsi"/>
          <w:sz w:val="20"/>
          <w:szCs w:val="20"/>
          <w:lang w:eastAsia="fr-FR"/>
        </w:rPr>
        <w:t xml:space="preserve">trabajos </w:t>
      </w:r>
      <w:r w:rsidRPr="001F6B26">
        <w:rPr>
          <w:rFonts w:ascii="Verdana" w:eastAsia="Times New Roman" w:hAnsi="Verdana" w:cstheme="minorHAnsi"/>
          <w:sz w:val="20"/>
          <w:szCs w:val="20"/>
          <w:lang w:eastAsia="fr-FR"/>
        </w:rPr>
        <w:t>para los que tiene previsto utilizar subcontratistas.</w:t>
      </w:r>
    </w:p>
    <w:p w14:paraId="7A78A205"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6CBE6120" w14:textId="16C0B8B3"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El cliente se reserva el derecho de proponer otros subcontratistas para estos </w:t>
      </w:r>
      <w:r w:rsidR="00D55FD6">
        <w:rPr>
          <w:rFonts w:ascii="Verdana" w:eastAsia="Times New Roman" w:hAnsi="Verdana" w:cstheme="minorHAnsi"/>
          <w:sz w:val="20"/>
          <w:szCs w:val="20"/>
          <w:lang w:eastAsia="fr-FR"/>
        </w:rPr>
        <w:t>trabajos.</w:t>
      </w:r>
    </w:p>
    <w:p w14:paraId="5EA0FBA3" w14:textId="7926B33B"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Los trabajos de estructura no pueden subcontratarse.</w:t>
      </w:r>
    </w:p>
    <w:p w14:paraId="5CB6DBE6"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60E29586" w14:textId="58892761" w:rsidR="0081679B" w:rsidRDefault="00D55FD6" w:rsidP="001F6B26">
      <w:pPr>
        <w:pStyle w:val="Sinespaciado"/>
        <w:jc w:val="both"/>
        <w:rPr>
          <w:rFonts w:ascii="Verdana" w:eastAsia="Times New Roman" w:hAnsi="Verdana" w:cstheme="minorHAnsi"/>
          <w:sz w:val="20"/>
          <w:szCs w:val="20"/>
          <w:u w:val="single"/>
          <w:lang w:eastAsia="fr-FR"/>
        </w:rPr>
      </w:pPr>
      <w:r>
        <w:rPr>
          <w:rFonts w:ascii="Verdana" w:eastAsia="Times New Roman" w:hAnsi="Verdana" w:cstheme="minorHAnsi"/>
          <w:sz w:val="20"/>
          <w:szCs w:val="20"/>
          <w:u w:val="single"/>
          <w:lang w:eastAsia="fr-FR"/>
        </w:rPr>
        <w:t>Responsabilidades de la obra</w:t>
      </w:r>
      <w:r w:rsidR="0081679B" w:rsidRPr="001F6B26">
        <w:rPr>
          <w:rFonts w:ascii="Verdana" w:eastAsia="Times New Roman" w:hAnsi="Verdana" w:cstheme="minorHAnsi"/>
          <w:sz w:val="20"/>
          <w:szCs w:val="20"/>
          <w:u w:val="single"/>
          <w:lang w:eastAsia="fr-FR"/>
        </w:rPr>
        <w:t>:</w:t>
      </w:r>
    </w:p>
    <w:p w14:paraId="20B8A874" w14:textId="77777777" w:rsidR="00D55FD6" w:rsidRPr="001F6B26" w:rsidRDefault="00D55FD6" w:rsidP="001F6B26">
      <w:pPr>
        <w:pStyle w:val="Sinespaciado"/>
        <w:jc w:val="both"/>
        <w:rPr>
          <w:rFonts w:ascii="Verdana" w:eastAsia="Times New Roman" w:hAnsi="Verdana" w:cstheme="minorHAnsi"/>
          <w:sz w:val="20"/>
          <w:szCs w:val="20"/>
          <w:u w:val="single"/>
          <w:lang w:eastAsia="fr-FR"/>
        </w:rPr>
      </w:pPr>
    </w:p>
    <w:p w14:paraId="6F8F1270" w14:textId="61D27AE9"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Antes del inicio de los trabajos, el contratista deberá presentar al titular de la obra los documentos que demuestren que ha suscrito un seguro de Responsabilidad Civil que cubra toda la duración de la</w:t>
      </w:r>
      <w:r w:rsidR="001F6B26" w:rsidRPr="001F6B26">
        <w:rPr>
          <w:rFonts w:ascii="Verdana" w:eastAsia="Times New Roman" w:hAnsi="Verdana" w:cstheme="minorHAnsi"/>
          <w:sz w:val="20"/>
          <w:szCs w:val="20"/>
          <w:lang w:eastAsia="fr-FR"/>
        </w:rPr>
        <w:t xml:space="preserve"> </w:t>
      </w:r>
      <w:r w:rsidRPr="001F6B26">
        <w:rPr>
          <w:rFonts w:ascii="Verdana" w:eastAsia="Times New Roman" w:hAnsi="Verdana" w:cstheme="minorHAnsi"/>
          <w:sz w:val="20"/>
          <w:szCs w:val="20"/>
          <w:lang w:eastAsia="fr-FR"/>
        </w:rPr>
        <w:t>obra hasta la recepción definitiva. El seguro a todo riesgo de la obra será suscrito por el propietario del proyecto.</w:t>
      </w:r>
    </w:p>
    <w:p w14:paraId="62C22C96"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5EC34DF1"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Esta póliza cubrirá íntegramente a todas las partes directa o indirectamente responsables de las obras:</w:t>
      </w:r>
    </w:p>
    <w:p w14:paraId="05920F1D"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xml:space="preserve">- El contratista </w:t>
      </w:r>
    </w:p>
    <w:p w14:paraId="4F5A88FA"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Los subcontratistas;</w:t>
      </w:r>
    </w:p>
    <w:p w14:paraId="5F45B68F"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El propietario del proyecto;</w:t>
      </w:r>
    </w:p>
    <w:p w14:paraId="107980B1" w14:textId="0AACF7D7"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 Los consultores.</w:t>
      </w:r>
    </w:p>
    <w:p w14:paraId="28ACBBDD"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204AB9A1" w14:textId="7528DE18"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Las responsabilidades cubiertas son las de daños corporales, materiales y consecuenciales sufridos por los asegurados en relación con las obras y las personas, incluidos los vecinos (artículos 544 y 1382 del Código Civil francés).</w:t>
      </w:r>
    </w:p>
    <w:p w14:paraId="3BDD2E23"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6DC01939" w14:textId="52AC12AE"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Los riesgos ordinarios no cubiertos por este seguro siguen siendo responsabilidad de la empresa: se trata de los riesgos cubiertos por los seguros sociales y los que deben estar cubiertos por el seguro obligatorio de vehículos.</w:t>
      </w:r>
    </w:p>
    <w:p w14:paraId="2E557EEB"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7D948156"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Todas las franquicias previstas en la póliza correrán a cargo del contratista.</w:t>
      </w:r>
    </w:p>
    <w:p w14:paraId="4532B428" w14:textId="18DE9C26"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En caso de prórroga del plazo, se aplicarán al contratista las mismas obligaciones, con las mismas penalizaciones en caso de incumplimiento, en lo que se refiere a la modificación necesaria.</w:t>
      </w:r>
    </w:p>
    <w:p w14:paraId="2F19110F" w14:textId="2DD2044E" w:rsidR="00D55FD6" w:rsidRDefault="00D55FD6" w:rsidP="001F6B26">
      <w:pPr>
        <w:pStyle w:val="Sinespaciado"/>
        <w:jc w:val="both"/>
        <w:rPr>
          <w:rFonts w:ascii="Verdana" w:eastAsia="Times New Roman" w:hAnsi="Verdana" w:cstheme="minorHAnsi"/>
          <w:sz w:val="20"/>
          <w:szCs w:val="20"/>
          <w:lang w:eastAsia="fr-FR"/>
        </w:rPr>
      </w:pPr>
    </w:p>
    <w:p w14:paraId="6CFC0152" w14:textId="27D641F0" w:rsidR="00D55FD6" w:rsidRDefault="00D55FD6" w:rsidP="001F6B26">
      <w:pPr>
        <w:pStyle w:val="Sinespaciado"/>
        <w:jc w:val="both"/>
        <w:rPr>
          <w:rFonts w:ascii="Verdana" w:eastAsia="Times New Roman" w:hAnsi="Verdana" w:cstheme="minorHAnsi"/>
          <w:sz w:val="20"/>
          <w:szCs w:val="20"/>
          <w:lang w:eastAsia="fr-FR"/>
        </w:rPr>
      </w:pPr>
    </w:p>
    <w:p w14:paraId="5E5C1A50" w14:textId="65B0F510" w:rsidR="003602F3" w:rsidRPr="001F6B26" w:rsidRDefault="003602F3" w:rsidP="001F6B26">
      <w:pPr>
        <w:pStyle w:val="Sinespaciado"/>
        <w:jc w:val="both"/>
        <w:rPr>
          <w:rFonts w:ascii="Verdana" w:eastAsia="Times New Roman" w:hAnsi="Verdana" w:cstheme="minorHAnsi"/>
          <w:sz w:val="20"/>
          <w:szCs w:val="20"/>
          <w:lang w:eastAsia="fr-FR"/>
        </w:rPr>
      </w:pPr>
    </w:p>
    <w:p w14:paraId="45363C5F" w14:textId="6EC6043E" w:rsidR="0081679B"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u w:val="single"/>
          <w:lang w:eastAsia="fr-FR"/>
        </w:rPr>
        <w:t>Responsabilidad decenal</w:t>
      </w:r>
      <w:r w:rsidRPr="001F6B26">
        <w:rPr>
          <w:rFonts w:ascii="Verdana" w:eastAsia="Times New Roman" w:hAnsi="Verdana" w:cstheme="minorHAnsi"/>
          <w:sz w:val="20"/>
          <w:szCs w:val="20"/>
          <w:lang w:eastAsia="fr-FR"/>
        </w:rPr>
        <w:t>:</w:t>
      </w:r>
    </w:p>
    <w:p w14:paraId="3D9DC086"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4CB6DA2F"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lastRenderedPageBreak/>
        <w:t>De conformidad con el artículo 2270 del Código Civil francés, la responsabilidad del contratista, que se deriva del artículo 1792 del Código Civil francés, surte efecto a partir de la recepción provisional.</w:t>
      </w:r>
    </w:p>
    <w:p w14:paraId="1DDD1677" w14:textId="77777777" w:rsidR="0081679B" w:rsidRPr="001F6B26" w:rsidRDefault="0081679B" w:rsidP="001F6B26">
      <w:pPr>
        <w:pStyle w:val="Sinespaciado"/>
        <w:jc w:val="both"/>
        <w:rPr>
          <w:rFonts w:ascii="Verdana" w:eastAsia="Times New Roman" w:hAnsi="Verdana" w:cstheme="minorHAnsi"/>
          <w:sz w:val="20"/>
          <w:szCs w:val="20"/>
          <w:lang w:eastAsia="fr-FR"/>
        </w:rPr>
      </w:pPr>
      <w:r w:rsidRPr="001F6B26">
        <w:rPr>
          <w:rFonts w:ascii="Verdana" w:eastAsia="Times New Roman" w:hAnsi="Verdana" w:cstheme="minorHAnsi"/>
          <w:sz w:val="20"/>
          <w:szCs w:val="20"/>
          <w:lang w:eastAsia="fr-FR"/>
        </w:rPr>
        <w:t>Esta responsabilidad está limitada a 10 años.</w:t>
      </w:r>
    </w:p>
    <w:p w14:paraId="6D1C1C44" w14:textId="77777777" w:rsidR="00D55FD6" w:rsidRDefault="00D55FD6" w:rsidP="001F6B26">
      <w:pPr>
        <w:pStyle w:val="Sinespaciado"/>
        <w:jc w:val="both"/>
        <w:rPr>
          <w:rFonts w:ascii="Verdana" w:eastAsia="Times New Roman" w:hAnsi="Verdana" w:cstheme="minorHAnsi"/>
          <w:sz w:val="20"/>
          <w:szCs w:val="20"/>
          <w:lang w:eastAsia="fr-FR"/>
        </w:rPr>
      </w:pPr>
    </w:p>
    <w:p w14:paraId="45B3A175" w14:textId="58E010FA" w:rsidR="0081679B" w:rsidRPr="001F6B26" w:rsidRDefault="00D55FD6" w:rsidP="001F6B26">
      <w:pPr>
        <w:pStyle w:val="Sinespaciado"/>
        <w:jc w:val="both"/>
        <w:rPr>
          <w:rFonts w:ascii="Verdana" w:eastAsia="Times New Roman" w:hAnsi="Verdana" w:cstheme="minorHAnsi"/>
          <w:sz w:val="20"/>
          <w:szCs w:val="20"/>
          <w:lang w:eastAsia="fr-FR"/>
        </w:rPr>
      </w:pPr>
      <w:r>
        <w:rPr>
          <w:rFonts w:ascii="Verdana" w:eastAsia="Times New Roman" w:hAnsi="Verdana" w:cstheme="minorHAnsi"/>
          <w:sz w:val="20"/>
          <w:szCs w:val="20"/>
          <w:lang w:eastAsia="fr-FR"/>
        </w:rPr>
        <w:t>Además, se especifica que</w:t>
      </w:r>
      <w:r w:rsidR="0081679B" w:rsidRPr="001F6B26">
        <w:rPr>
          <w:rFonts w:ascii="Verdana" w:eastAsia="Times New Roman" w:hAnsi="Verdana" w:cstheme="minorHAnsi"/>
          <w:sz w:val="20"/>
          <w:szCs w:val="20"/>
          <w:lang w:eastAsia="fr-FR"/>
        </w:rPr>
        <w:t>:</w:t>
      </w:r>
    </w:p>
    <w:p w14:paraId="1745D142" w14:textId="43BEE30F" w:rsidR="0081679B" w:rsidRPr="00D55FD6" w:rsidRDefault="0081679B" w:rsidP="001F6B26">
      <w:pPr>
        <w:pStyle w:val="Sinespaciado"/>
        <w:jc w:val="both"/>
        <w:rPr>
          <w:rFonts w:ascii="Verdana" w:eastAsia="Times New Roman" w:hAnsi="Verdana" w:cstheme="minorHAnsi"/>
          <w:i/>
          <w:sz w:val="20"/>
          <w:szCs w:val="20"/>
          <w:lang w:eastAsia="fr-FR"/>
        </w:rPr>
      </w:pPr>
      <w:r w:rsidRPr="00D55FD6">
        <w:rPr>
          <w:rFonts w:ascii="Verdana" w:eastAsia="Times New Roman" w:hAnsi="Verdana" w:cstheme="minorHAnsi"/>
          <w:i/>
          <w:sz w:val="20"/>
          <w:szCs w:val="20"/>
          <w:lang w:eastAsia="fr-FR"/>
        </w:rPr>
        <w:t xml:space="preserve">1° Las obras de cantidad presunta o ejecutadas por contrata se asimilan a las obras a precio de coste y, por tanto, se incluyen en el riesgo; </w:t>
      </w:r>
    </w:p>
    <w:p w14:paraId="277DC7FF" w14:textId="77777777" w:rsidR="00D55FD6" w:rsidRPr="001F6B26" w:rsidRDefault="00D55FD6" w:rsidP="00D55FD6">
      <w:pPr>
        <w:pStyle w:val="Sinespaciado"/>
        <w:jc w:val="both"/>
        <w:rPr>
          <w:rFonts w:ascii="Verdana" w:eastAsia="Calibri" w:hAnsi="Verdana" w:cstheme="minorHAnsi"/>
          <w:i/>
          <w:sz w:val="20"/>
          <w:szCs w:val="20"/>
        </w:rPr>
      </w:pPr>
      <w:r w:rsidRPr="001F6B26">
        <w:rPr>
          <w:rFonts w:ascii="Verdana" w:eastAsia="Calibri" w:hAnsi="Verdana" w:cstheme="minorHAnsi"/>
          <w:i/>
          <w:sz w:val="20"/>
          <w:szCs w:val="20"/>
        </w:rPr>
        <w:t>2° Los daños cubiertos por la responsabilidad decenal son, además de los daños causados a las obras por fallos de estabilidad, los que afectan a la impermeabilización o resultan de defectos de impermeabilización.</w:t>
      </w:r>
    </w:p>
    <w:p w14:paraId="1F6E4F0A" w14:textId="77777777" w:rsidR="00D55FD6" w:rsidRPr="001F6B26" w:rsidRDefault="00D55FD6" w:rsidP="00D55FD6">
      <w:pPr>
        <w:pStyle w:val="Sinespaciado"/>
        <w:jc w:val="both"/>
        <w:rPr>
          <w:rFonts w:ascii="Verdana" w:eastAsia="Calibri" w:hAnsi="Verdana" w:cstheme="minorHAnsi"/>
          <w:i/>
          <w:sz w:val="20"/>
          <w:szCs w:val="20"/>
        </w:rPr>
      </w:pPr>
    </w:p>
    <w:p w14:paraId="65DAFE75" w14:textId="77777777" w:rsidR="00D55FD6" w:rsidRPr="001F6B26" w:rsidRDefault="00D55FD6" w:rsidP="00D55FD6">
      <w:pPr>
        <w:pStyle w:val="Sinespaciado"/>
        <w:jc w:val="both"/>
        <w:rPr>
          <w:rFonts w:ascii="Verdana" w:eastAsia="Calibri" w:hAnsi="Verdana" w:cstheme="minorHAnsi"/>
          <w:sz w:val="20"/>
          <w:szCs w:val="20"/>
        </w:rPr>
      </w:pPr>
      <w:r w:rsidRPr="001F6B26">
        <w:rPr>
          <w:rFonts w:ascii="Verdana" w:eastAsia="Calibri" w:hAnsi="Verdana" w:cstheme="minorHAnsi"/>
          <w:i/>
          <w:sz w:val="20"/>
          <w:szCs w:val="20"/>
        </w:rPr>
        <w:t>El contratista declara</w:t>
      </w:r>
      <w:r>
        <w:rPr>
          <w:rFonts w:ascii="Verdana" w:eastAsia="Calibri" w:hAnsi="Verdana" w:cstheme="minorHAnsi"/>
          <w:i/>
          <w:sz w:val="20"/>
          <w:szCs w:val="20"/>
        </w:rPr>
        <w:t>rá</w:t>
      </w:r>
      <w:r w:rsidRPr="001F6B26">
        <w:rPr>
          <w:rFonts w:ascii="Verdana" w:eastAsia="Calibri" w:hAnsi="Verdana" w:cstheme="minorHAnsi"/>
          <w:i/>
          <w:sz w:val="20"/>
          <w:szCs w:val="20"/>
        </w:rPr>
        <w:t xml:space="preserve"> que está asegurado específicamente para esta obra y que su seguro cubre la responsabilidad decenal. Para las viviendas cuya licencia de obra definitiva sea posterior al 01/07/2018, el contratista se compromete a aportar este certificado de seguro antes del inicio de la obra, en caso contrario se le prohibirá la entrada a la obra. Se aplicará una penalización diaria fija (días naturales) igual a 250 euros por día hasta que se proporcione el certificado. </w:t>
      </w:r>
    </w:p>
    <w:p w14:paraId="0D199456" w14:textId="3650DA7B" w:rsidR="00D55FD6" w:rsidRDefault="00D55FD6" w:rsidP="001F6B26">
      <w:pPr>
        <w:pStyle w:val="Sinespaciado"/>
        <w:jc w:val="both"/>
        <w:rPr>
          <w:rFonts w:ascii="Verdana" w:eastAsia="Times New Roman" w:hAnsi="Verdana" w:cstheme="minorHAnsi"/>
          <w:sz w:val="20"/>
          <w:szCs w:val="20"/>
          <w:lang w:eastAsia="fr-FR"/>
        </w:rPr>
      </w:pPr>
    </w:p>
    <w:p w14:paraId="56DA7D85" w14:textId="77777777" w:rsidR="00D55FD6" w:rsidRPr="001F6B26" w:rsidRDefault="00D55FD6" w:rsidP="001F6B26">
      <w:pPr>
        <w:pStyle w:val="Sinespaciado"/>
        <w:jc w:val="both"/>
        <w:rPr>
          <w:rFonts w:ascii="Verdana" w:eastAsia="Times New Roman" w:hAnsi="Verdana" w:cstheme="minorHAnsi"/>
          <w:sz w:val="20"/>
          <w:szCs w:val="20"/>
          <w:lang w:eastAsia="fr-FR"/>
        </w:rPr>
      </w:pPr>
    </w:p>
    <w:p w14:paraId="6C799CF4" w14:textId="4F8DCBEB" w:rsidR="0081679B" w:rsidRDefault="0081679B" w:rsidP="001F6B26">
      <w:pPr>
        <w:pStyle w:val="Sinespaciado"/>
        <w:jc w:val="both"/>
        <w:rPr>
          <w:rFonts w:ascii="Verdana" w:eastAsia="Times New Roman" w:hAnsi="Verdana" w:cstheme="minorHAnsi"/>
          <w:sz w:val="20"/>
          <w:szCs w:val="20"/>
          <w:u w:val="single"/>
          <w:lang w:eastAsia="fr-FR"/>
        </w:rPr>
      </w:pPr>
      <w:r w:rsidRPr="001F6B26">
        <w:rPr>
          <w:rFonts w:ascii="Verdana" w:eastAsia="Times New Roman" w:hAnsi="Verdana" w:cstheme="minorHAnsi"/>
          <w:sz w:val="20"/>
          <w:szCs w:val="20"/>
          <w:u w:val="single"/>
          <w:lang w:eastAsia="fr-FR"/>
        </w:rPr>
        <w:t>Correspondencia y fac</w:t>
      </w:r>
      <w:r w:rsidR="00D55FD6">
        <w:rPr>
          <w:rFonts w:ascii="Verdana" w:eastAsia="Times New Roman" w:hAnsi="Verdana" w:cstheme="minorHAnsi"/>
          <w:sz w:val="20"/>
          <w:szCs w:val="20"/>
          <w:u w:val="single"/>
          <w:lang w:eastAsia="fr-FR"/>
        </w:rPr>
        <w:t>turación</w:t>
      </w:r>
      <w:r w:rsidRPr="001F6B26">
        <w:rPr>
          <w:rFonts w:ascii="Verdana" w:eastAsia="Times New Roman" w:hAnsi="Verdana" w:cstheme="minorHAnsi"/>
          <w:sz w:val="20"/>
          <w:szCs w:val="20"/>
          <w:u w:val="single"/>
          <w:lang w:eastAsia="fr-FR"/>
        </w:rPr>
        <w:t xml:space="preserve">: </w:t>
      </w:r>
      <w:bookmarkEnd w:id="2"/>
      <w:bookmarkEnd w:id="3"/>
    </w:p>
    <w:p w14:paraId="0DD4D1C9" w14:textId="77777777" w:rsidR="00D55FD6" w:rsidRPr="001F6B26" w:rsidRDefault="00D55FD6" w:rsidP="001F6B26">
      <w:pPr>
        <w:pStyle w:val="Sinespaciado"/>
        <w:jc w:val="both"/>
        <w:rPr>
          <w:rFonts w:ascii="Verdana" w:eastAsia="Times New Roman" w:hAnsi="Verdana" w:cstheme="minorHAnsi"/>
          <w:sz w:val="20"/>
          <w:szCs w:val="20"/>
          <w:u w:val="single"/>
          <w:lang w:eastAsia="fr-FR"/>
        </w:rPr>
      </w:pPr>
    </w:p>
    <w:p w14:paraId="10871D87" w14:textId="49FDEFE7"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Cualquier correspondencia o comunicación deberá ser enviada por el contratista al propietario del proyecto con copia al representante del propietario del proyecto y al Arquitecto.</w:t>
      </w:r>
    </w:p>
    <w:p w14:paraId="2DE95D31" w14:textId="77777777" w:rsidR="00D55FD6" w:rsidRPr="001F6B26" w:rsidRDefault="00D55FD6" w:rsidP="001F6B26">
      <w:pPr>
        <w:pStyle w:val="Sinespaciado"/>
        <w:jc w:val="both"/>
        <w:rPr>
          <w:rFonts w:ascii="Verdana" w:eastAsia="Calibri" w:hAnsi="Verdana" w:cstheme="minorHAnsi"/>
          <w:sz w:val="20"/>
          <w:szCs w:val="20"/>
          <w:lang w:eastAsia="fr-FR"/>
        </w:rPr>
      </w:pPr>
    </w:p>
    <w:p w14:paraId="2A847246" w14:textId="5F5E5358" w:rsidR="0081679B" w:rsidRDefault="0081679B" w:rsidP="001F6B26">
      <w:pPr>
        <w:pStyle w:val="Sinespaciado"/>
        <w:jc w:val="both"/>
        <w:rPr>
          <w:rFonts w:ascii="Verdana" w:eastAsia="Calibri" w:hAnsi="Verdana" w:cstheme="minorHAnsi"/>
          <w:sz w:val="20"/>
          <w:szCs w:val="20"/>
          <w:u w:val="single"/>
          <w:lang w:eastAsia="fr-FR"/>
        </w:rPr>
      </w:pPr>
      <w:r w:rsidRPr="00D55FD6">
        <w:rPr>
          <w:rFonts w:ascii="Verdana" w:eastAsia="Calibri" w:hAnsi="Verdana" w:cstheme="minorHAnsi"/>
          <w:sz w:val="20"/>
          <w:szCs w:val="20"/>
          <w:u w:val="single"/>
          <w:lang w:eastAsia="fr-FR"/>
        </w:rPr>
        <w:t>Cumplimiento del PEB y de las normas contra incendios</w:t>
      </w:r>
    </w:p>
    <w:p w14:paraId="40B039B9" w14:textId="77777777" w:rsidR="00D55FD6" w:rsidRPr="00D55FD6" w:rsidRDefault="00D55FD6" w:rsidP="001F6B26">
      <w:pPr>
        <w:pStyle w:val="Sinespaciado"/>
        <w:jc w:val="both"/>
        <w:rPr>
          <w:rFonts w:ascii="Verdana" w:eastAsia="Calibri" w:hAnsi="Verdana" w:cstheme="minorHAnsi"/>
          <w:sz w:val="20"/>
          <w:szCs w:val="20"/>
          <w:u w:val="single"/>
          <w:lang w:eastAsia="fr-FR"/>
        </w:rPr>
      </w:pPr>
    </w:p>
    <w:p w14:paraId="3620C40B" w14:textId="50649EC3"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 xml:space="preserve">El arquitecto </w:t>
      </w:r>
      <w:r w:rsidR="00D55FD6">
        <w:rPr>
          <w:rFonts w:ascii="Verdana" w:eastAsia="Calibri" w:hAnsi="Verdana" w:cstheme="minorHAnsi"/>
          <w:sz w:val="20"/>
          <w:szCs w:val="20"/>
          <w:lang w:eastAsia="fr-FR"/>
        </w:rPr>
        <w:t>informará</w:t>
      </w:r>
      <w:r w:rsidRPr="001F6B26">
        <w:rPr>
          <w:rFonts w:ascii="Verdana" w:eastAsia="Calibri" w:hAnsi="Verdana" w:cstheme="minorHAnsi"/>
          <w:sz w:val="20"/>
          <w:szCs w:val="20"/>
          <w:lang w:eastAsia="fr-FR"/>
        </w:rPr>
        <w:t xml:space="preserve"> al contratista de los requisitos impuestos por el PEB. El ENT debe cumplir los valores lambda exigidos por el PEB enviando las fichas técnicas de los materiales utilizados. Si estos valores no se alcanzan debido a una mala ejecución, el contratista es responsable de corregir y adaptar para evitar una sanción medioambiental. La ENT declara que es competente para garantizar una construcción sostenible que limite los puentes térmicos, sea hermética, aplique una ventilación saludable y sostenible, etc., de conformidad con el CDC.</w:t>
      </w:r>
    </w:p>
    <w:p w14:paraId="3F2B6E90" w14:textId="77777777" w:rsidR="00D55FD6" w:rsidRPr="001F6B26" w:rsidRDefault="00D55FD6" w:rsidP="001F6B26">
      <w:pPr>
        <w:pStyle w:val="Sinespaciado"/>
        <w:jc w:val="both"/>
        <w:rPr>
          <w:rFonts w:ascii="Verdana" w:eastAsia="Calibri" w:hAnsi="Verdana" w:cstheme="minorHAnsi"/>
          <w:sz w:val="20"/>
          <w:szCs w:val="20"/>
          <w:lang w:eastAsia="fr-FR"/>
        </w:rPr>
      </w:pPr>
    </w:p>
    <w:p w14:paraId="220DA0F5" w14:textId="04114E2C"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La empresa</w:t>
      </w:r>
      <w:r w:rsidR="00D55FD6">
        <w:rPr>
          <w:rFonts w:ascii="Verdana" w:eastAsia="Calibri" w:hAnsi="Verdana" w:cstheme="minorHAnsi"/>
          <w:sz w:val="20"/>
          <w:szCs w:val="20"/>
          <w:lang w:eastAsia="fr-FR"/>
        </w:rPr>
        <w:t xml:space="preserve"> ha de cumplir</w:t>
      </w:r>
      <w:r w:rsidRPr="001F6B26">
        <w:rPr>
          <w:rFonts w:ascii="Verdana" w:eastAsia="Calibri" w:hAnsi="Verdana" w:cstheme="minorHAnsi"/>
          <w:sz w:val="20"/>
          <w:szCs w:val="20"/>
          <w:lang w:eastAsia="fr-FR"/>
        </w:rPr>
        <w:t xml:space="preserve"> los requisitos </w:t>
      </w:r>
      <w:r w:rsidR="00E7051A">
        <w:rPr>
          <w:rFonts w:ascii="Verdana" w:eastAsia="Calibri" w:hAnsi="Verdana" w:cstheme="minorHAnsi"/>
          <w:sz w:val="20"/>
          <w:szCs w:val="20"/>
          <w:lang w:eastAsia="fr-FR"/>
        </w:rPr>
        <w:t xml:space="preserve">generales </w:t>
      </w:r>
      <w:r w:rsidRPr="001F6B26">
        <w:rPr>
          <w:rFonts w:ascii="Verdana" w:eastAsia="Calibri" w:hAnsi="Verdana" w:cstheme="minorHAnsi"/>
          <w:sz w:val="20"/>
          <w:szCs w:val="20"/>
          <w:lang w:eastAsia="fr-FR"/>
        </w:rPr>
        <w:t xml:space="preserve">del SIAMU (puerta RF, tabique RF, compuertas cortafuegos, tímpano, 80 cm de paso libre) </w:t>
      </w:r>
      <w:r w:rsidR="00E7051A">
        <w:rPr>
          <w:rFonts w:ascii="Verdana" w:eastAsia="Calibri" w:hAnsi="Verdana" w:cstheme="minorHAnsi"/>
          <w:sz w:val="20"/>
          <w:szCs w:val="20"/>
          <w:lang w:eastAsia="fr-FR"/>
        </w:rPr>
        <w:t>así como</w:t>
      </w:r>
      <w:r w:rsidRPr="001F6B26">
        <w:rPr>
          <w:rFonts w:ascii="Verdana" w:eastAsia="Calibri" w:hAnsi="Verdana" w:cstheme="minorHAnsi"/>
          <w:sz w:val="20"/>
          <w:szCs w:val="20"/>
          <w:lang w:eastAsia="fr-FR"/>
        </w:rPr>
        <w:t xml:space="preserve"> los consejos específicos del SIAMU relativos al proyecto.</w:t>
      </w:r>
    </w:p>
    <w:p w14:paraId="51F38DAE" w14:textId="77777777" w:rsidR="00D55FD6" w:rsidRPr="001F6B26" w:rsidRDefault="00D55FD6" w:rsidP="001F6B26">
      <w:pPr>
        <w:pStyle w:val="Sinespaciado"/>
        <w:jc w:val="both"/>
        <w:rPr>
          <w:rFonts w:ascii="Verdana" w:eastAsia="Calibri" w:hAnsi="Verdana" w:cstheme="minorHAnsi"/>
          <w:sz w:val="20"/>
          <w:szCs w:val="20"/>
          <w:lang w:eastAsia="fr-FR"/>
        </w:rPr>
      </w:pPr>
    </w:p>
    <w:p w14:paraId="7FE48B00" w14:textId="66388671" w:rsidR="0081679B" w:rsidRDefault="00D55FD6" w:rsidP="001F6B26">
      <w:pPr>
        <w:pStyle w:val="Sinespaciado"/>
        <w:jc w:val="both"/>
        <w:rPr>
          <w:rFonts w:ascii="Verdana" w:eastAsia="Calibri" w:hAnsi="Verdana" w:cstheme="minorHAnsi"/>
          <w:sz w:val="20"/>
          <w:szCs w:val="20"/>
          <w:u w:val="single"/>
          <w:lang w:eastAsia="fr-FR"/>
        </w:rPr>
      </w:pPr>
      <w:r>
        <w:rPr>
          <w:rFonts w:ascii="Verdana" w:eastAsia="Calibri" w:hAnsi="Verdana" w:cstheme="minorHAnsi"/>
          <w:sz w:val="20"/>
          <w:szCs w:val="20"/>
          <w:u w:val="single"/>
          <w:lang w:eastAsia="fr-FR"/>
        </w:rPr>
        <w:t>Litigios</w:t>
      </w:r>
      <w:r w:rsidR="0081679B" w:rsidRPr="001F6B26">
        <w:rPr>
          <w:rFonts w:ascii="Verdana" w:eastAsia="Calibri" w:hAnsi="Verdana" w:cstheme="minorHAnsi"/>
          <w:sz w:val="20"/>
          <w:szCs w:val="20"/>
          <w:u w:val="single"/>
          <w:lang w:eastAsia="fr-FR"/>
        </w:rPr>
        <w:t>:</w:t>
      </w:r>
    </w:p>
    <w:p w14:paraId="28CEC7EC" w14:textId="77777777" w:rsidR="00D55FD6" w:rsidRPr="001F6B26" w:rsidRDefault="00D55FD6" w:rsidP="001F6B26">
      <w:pPr>
        <w:pStyle w:val="Sinespaciado"/>
        <w:jc w:val="both"/>
        <w:rPr>
          <w:rFonts w:ascii="Verdana" w:eastAsia="Calibri" w:hAnsi="Verdana" w:cstheme="minorHAnsi"/>
          <w:sz w:val="20"/>
          <w:szCs w:val="20"/>
          <w:u w:val="single"/>
          <w:lang w:eastAsia="fr-FR"/>
        </w:rPr>
      </w:pPr>
    </w:p>
    <w:p w14:paraId="7DB58172" w14:textId="26F0AAAE"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 xml:space="preserve">En caso de litigio, las partes acuerdan remitirse, para las cláusulas no previstas en el presente documento, con carácter prioritario y en la medida en que sea aplicable, al pliego de condiciones del estado nº 100 de 1984, así como a las leyes y decretos a los que hace referencia, y en el que los términos "la administración" y "el funcionario gestor" se sustituyen respectivamente por "el Contratante", "el Arquitecto" y "la Dirección de Obra". </w:t>
      </w:r>
    </w:p>
    <w:p w14:paraId="79D08DA1" w14:textId="77777777" w:rsidR="00E7051A" w:rsidRPr="001F6B26" w:rsidRDefault="00E7051A" w:rsidP="001F6B26">
      <w:pPr>
        <w:pStyle w:val="Sinespaciado"/>
        <w:jc w:val="both"/>
        <w:rPr>
          <w:rFonts w:ascii="Verdana" w:eastAsia="Calibri" w:hAnsi="Verdana" w:cstheme="minorHAnsi"/>
          <w:sz w:val="20"/>
          <w:szCs w:val="20"/>
          <w:lang w:eastAsia="fr-FR"/>
        </w:rPr>
      </w:pPr>
    </w:p>
    <w:p w14:paraId="3733FBC2" w14:textId="64C6146B"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En caso de litigio sobre las cantidades a pagar o en caso de retención del pago, el Empresario ingresará las cantidades que retenga a la empresa en una cuenta de depósito.</w:t>
      </w:r>
    </w:p>
    <w:p w14:paraId="1E0A3CBE" w14:textId="77777777" w:rsidR="00E7051A" w:rsidRPr="001F6B26" w:rsidRDefault="00E7051A" w:rsidP="001F6B26">
      <w:pPr>
        <w:pStyle w:val="Sinespaciado"/>
        <w:jc w:val="both"/>
        <w:rPr>
          <w:rFonts w:ascii="Verdana" w:eastAsia="Calibri" w:hAnsi="Verdana" w:cstheme="minorHAnsi"/>
          <w:sz w:val="20"/>
          <w:szCs w:val="20"/>
          <w:lang w:eastAsia="fr-FR"/>
        </w:rPr>
      </w:pPr>
    </w:p>
    <w:p w14:paraId="604E195E" w14:textId="144448C5"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Los intereses devengados por estos depósitos serán adquiridos por la empresa hasta el importe del principal, si éste fuera exigible, y liquidados al mismo tiempo que el principal.</w:t>
      </w:r>
    </w:p>
    <w:p w14:paraId="1AA879EC" w14:textId="77777777" w:rsidR="00E7051A" w:rsidRPr="001F6B26" w:rsidRDefault="00E7051A" w:rsidP="001F6B26">
      <w:pPr>
        <w:pStyle w:val="Sinespaciado"/>
        <w:jc w:val="both"/>
        <w:rPr>
          <w:rFonts w:ascii="Verdana" w:eastAsia="Calibri" w:hAnsi="Verdana" w:cstheme="minorHAnsi"/>
          <w:sz w:val="20"/>
          <w:szCs w:val="20"/>
          <w:lang w:eastAsia="fr-FR"/>
        </w:rPr>
      </w:pPr>
    </w:p>
    <w:p w14:paraId="2F300776" w14:textId="2E50BC23"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La empresa no tendrá derecho a ninguna indemnización por daños y perjuicios ni a intereses adicionales como consecuencia de los depósitos.</w:t>
      </w:r>
    </w:p>
    <w:p w14:paraId="6A4E442F" w14:textId="77777777" w:rsidR="00E7051A" w:rsidRPr="001F6B26" w:rsidRDefault="00E7051A" w:rsidP="001F6B26">
      <w:pPr>
        <w:pStyle w:val="Sinespaciado"/>
        <w:jc w:val="both"/>
        <w:rPr>
          <w:rFonts w:ascii="Verdana" w:eastAsia="Calibri" w:hAnsi="Verdana" w:cstheme="minorHAnsi"/>
          <w:sz w:val="20"/>
          <w:szCs w:val="20"/>
          <w:lang w:eastAsia="fr-FR"/>
        </w:rPr>
      </w:pPr>
    </w:p>
    <w:p w14:paraId="7E7369C7" w14:textId="6442211F" w:rsidR="003602F3"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En caso de litigio, se preferirá la solución amistosa y, a falta de acuerdo, los tribunales de Bruselas serán los únicos competentes. Sólo se aplicará la legislación belga.</w:t>
      </w:r>
      <w:bookmarkStart w:id="4" w:name="_GoBack"/>
      <w:bookmarkEnd w:id="4"/>
    </w:p>
    <w:p w14:paraId="2E295C67" w14:textId="77777777" w:rsidR="003602F3" w:rsidRDefault="003602F3" w:rsidP="001F6B26">
      <w:pPr>
        <w:pStyle w:val="Sinespaciado"/>
        <w:jc w:val="both"/>
        <w:rPr>
          <w:rFonts w:ascii="Verdana" w:eastAsia="Calibri" w:hAnsi="Verdana" w:cstheme="minorHAnsi"/>
          <w:sz w:val="20"/>
          <w:szCs w:val="20"/>
          <w:lang w:eastAsia="fr-FR"/>
        </w:rPr>
      </w:pPr>
    </w:p>
    <w:p w14:paraId="6E1E1938" w14:textId="77777777" w:rsidR="00E7051A" w:rsidRPr="001F6B26" w:rsidRDefault="00E7051A" w:rsidP="001F6B26">
      <w:pPr>
        <w:pStyle w:val="Sinespaciado"/>
        <w:jc w:val="both"/>
        <w:rPr>
          <w:rFonts w:ascii="Verdana" w:eastAsia="Calibri" w:hAnsi="Verdana" w:cstheme="minorHAnsi"/>
          <w:sz w:val="20"/>
          <w:szCs w:val="20"/>
          <w:lang w:eastAsia="fr-FR"/>
        </w:rPr>
      </w:pPr>
    </w:p>
    <w:p w14:paraId="370DE6E9" w14:textId="1DF83004" w:rsidR="0081679B" w:rsidRDefault="0081679B" w:rsidP="001F6B26">
      <w:pPr>
        <w:pStyle w:val="Sinespaciado"/>
        <w:jc w:val="both"/>
        <w:rPr>
          <w:rFonts w:ascii="Verdana" w:eastAsia="Calibri" w:hAnsi="Verdana" w:cstheme="minorHAnsi"/>
          <w:sz w:val="20"/>
          <w:szCs w:val="20"/>
          <w:u w:val="single"/>
          <w:lang w:eastAsia="fr-FR"/>
        </w:rPr>
      </w:pPr>
      <w:r w:rsidRPr="001F6B26">
        <w:rPr>
          <w:rFonts w:ascii="Verdana" w:eastAsia="Calibri" w:hAnsi="Verdana" w:cstheme="minorHAnsi"/>
          <w:sz w:val="20"/>
          <w:szCs w:val="20"/>
          <w:u w:val="single"/>
          <w:lang w:eastAsia="fr-FR"/>
        </w:rPr>
        <w:t>Condiciones especiales del contrato</w:t>
      </w:r>
    </w:p>
    <w:p w14:paraId="5556DCFF" w14:textId="77777777" w:rsidR="00E7051A" w:rsidRPr="001F6B26" w:rsidRDefault="00E7051A" w:rsidP="001F6B26">
      <w:pPr>
        <w:pStyle w:val="Sinespaciado"/>
        <w:jc w:val="both"/>
        <w:rPr>
          <w:rFonts w:ascii="Verdana" w:eastAsia="Calibri" w:hAnsi="Verdana" w:cstheme="minorHAnsi"/>
          <w:sz w:val="20"/>
          <w:szCs w:val="20"/>
          <w:u w:val="single"/>
          <w:lang w:eastAsia="fr-FR"/>
        </w:rPr>
      </w:pPr>
    </w:p>
    <w:p w14:paraId="2B60533C" w14:textId="2C151F4A" w:rsidR="0081679B" w:rsidRDefault="0081679B" w:rsidP="001F6B26">
      <w:pPr>
        <w:pStyle w:val="Sinespaciado"/>
        <w:jc w:val="both"/>
        <w:rPr>
          <w:rFonts w:ascii="Verdana" w:eastAsia="Calibri" w:hAnsi="Verdana" w:cstheme="minorHAnsi"/>
          <w:sz w:val="20"/>
          <w:szCs w:val="20"/>
          <w:lang w:eastAsia="fr-FR"/>
        </w:rPr>
      </w:pPr>
      <w:r w:rsidRPr="001F6B26">
        <w:rPr>
          <w:rFonts w:ascii="Verdana" w:eastAsia="Calibri" w:hAnsi="Verdana" w:cstheme="minorHAnsi"/>
          <w:sz w:val="20"/>
          <w:szCs w:val="20"/>
          <w:lang w:eastAsia="fr-FR"/>
        </w:rPr>
        <w:t xml:space="preserve"> La planificación de la renovación de las instalaciones sanitarias debe incluir el mantenimiento de al menos una instalación sanitaria durante</w:t>
      </w:r>
      <w:r w:rsidR="00E7051A">
        <w:rPr>
          <w:rFonts w:ascii="Verdana" w:eastAsia="Calibri" w:hAnsi="Verdana" w:cstheme="minorHAnsi"/>
          <w:sz w:val="20"/>
          <w:szCs w:val="20"/>
          <w:lang w:eastAsia="fr-FR"/>
        </w:rPr>
        <w:t xml:space="preserve"> toda la duración del proyecto.</w:t>
      </w:r>
    </w:p>
    <w:p w14:paraId="56D2584A" w14:textId="77777777" w:rsidR="00E7051A" w:rsidRPr="001F6B26" w:rsidRDefault="00E7051A" w:rsidP="001F6B26">
      <w:pPr>
        <w:pStyle w:val="Sinespaciado"/>
        <w:jc w:val="both"/>
        <w:rPr>
          <w:rFonts w:ascii="Verdana" w:eastAsia="Calibri" w:hAnsi="Verdana" w:cstheme="minorHAnsi"/>
          <w:sz w:val="20"/>
          <w:szCs w:val="20"/>
          <w:lang w:eastAsia="fr-FR"/>
        </w:rPr>
      </w:pPr>
    </w:p>
    <w:p w14:paraId="078E02FC" w14:textId="40DB8960" w:rsidR="0081679B" w:rsidRDefault="0081679B" w:rsidP="001F6B26">
      <w:pPr>
        <w:pStyle w:val="Sinespaciado"/>
        <w:jc w:val="both"/>
        <w:rPr>
          <w:rFonts w:ascii="Verdana" w:eastAsia="Calibri" w:hAnsi="Verdana" w:cstheme="minorHAnsi"/>
          <w:sz w:val="20"/>
          <w:szCs w:val="20"/>
          <w:u w:val="single"/>
          <w:lang w:eastAsia="fr-FR"/>
        </w:rPr>
      </w:pPr>
      <w:r w:rsidRPr="001F6B26">
        <w:rPr>
          <w:rFonts w:ascii="Verdana" w:eastAsia="Calibri" w:hAnsi="Verdana" w:cstheme="minorHAnsi"/>
          <w:sz w:val="20"/>
          <w:szCs w:val="20"/>
          <w:u w:val="single"/>
          <w:lang w:eastAsia="fr-FR"/>
        </w:rPr>
        <w:t xml:space="preserve">Recepción </w:t>
      </w:r>
      <w:r w:rsidR="003602F3" w:rsidRPr="001F6B26">
        <w:rPr>
          <w:rFonts w:ascii="Verdana" w:eastAsia="Calibri" w:hAnsi="Verdana" w:cstheme="minorHAnsi"/>
          <w:sz w:val="20"/>
          <w:szCs w:val="20"/>
          <w:u w:val="single"/>
          <w:lang w:eastAsia="fr-FR"/>
        </w:rPr>
        <w:t>definitiva</w:t>
      </w:r>
      <w:r w:rsidRPr="001F6B26">
        <w:rPr>
          <w:rFonts w:ascii="Verdana" w:eastAsia="Calibri" w:hAnsi="Verdana" w:cstheme="minorHAnsi"/>
          <w:sz w:val="20"/>
          <w:szCs w:val="20"/>
          <w:u w:val="single"/>
          <w:lang w:eastAsia="fr-FR"/>
        </w:rPr>
        <w:t xml:space="preserve"> </w:t>
      </w:r>
    </w:p>
    <w:p w14:paraId="55691816" w14:textId="77777777" w:rsidR="00E7051A" w:rsidRPr="001F6B26" w:rsidRDefault="00E7051A" w:rsidP="001F6B26">
      <w:pPr>
        <w:pStyle w:val="Sinespaciado"/>
        <w:jc w:val="both"/>
        <w:rPr>
          <w:rFonts w:ascii="Verdana" w:eastAsia="Calibri" w:hAnsi="Verdana" w:cstheme="minorHAnsi"/>
          <w:sz w:val="20"/>
          <w:szCs w:val="20"/>
          <w:u w:val="single"/>
          <w:lang w:eastAsia="fr-FR"/>
        </w:rPr>
      </w:pPr>
    </w:p>
    <w:p w14:paraId="4A8ADDA6" w14:textId="22A53CDD" w:rsidR="0081679B" w:rsidRPr="00E7051A" w:rsidRDefault="0081679B" w:rsidP="001F6B26">
      <w:pPr>
        <w:pStyle w:val="Sinespaciado"/>
        <w:jc w:val="both"/>
        <w:rPr>
          <w:rFonts w:ascii="Verdana" w:hAnsi="Verdana" w:cstheme="minorHAnsi"/>
          <w:sz w:val="20"/>
          <w:szCs w:val="20"/>
        </w:rPr>
      </w:pPr>
      <w:r w:rsidRPr="001F6B26">
        <w:rPr>
          <w:rFonts w:ascii="Verdana" w:hAnsi="Verdana" w:cstheme="minorHAnsi"/>
          <w:sz w:val="20"/>
          <w:szCs w:val="20"/>
        </w:rPr>
        <w:t>Se considera que el empresario ha dado la recepción definitiva de las obras si no ha dado curso a la solicitud escrita del contratista y si, en un pla</w:t>
      </w:r>
      <w:r w:rsidRPr="00E7051A">
        <w:rPr>
          <w:rFonts w:ascii="Verdana" w:hAnsi="Verdana" w:cstheme="minorHAnsi"/>
          <w:sz w:val="20"/>
          <w:szCs w:val="20"/>
        </w:rPr>
        <w:t>zo de 30 días a partir del recordatorio por carta certificada, no ha justificado su eventual rechazo. En ese caso, se liberará automáticamente el saldo de la garantía, es decir, el</w:t>
      </w:r>
      <w:r w:rsidR="003602F3">
        <w:rPr>
          <w:rFonts w:ascii="Verdana" w:hAnsi="Verdana" w:cstheme="minorHAnsi"/>
          <w:sz w:val="20"/>
          <w:szCs w:val="20"/>
        </w:rPr>
        <w:t xml:space="preserve"> </w:t>
      </w:r>
      <w:r w:rsidR="00E7051A" w:rsidRPr="00E7051A">
        <w:rPr>
          <w:rFonts w:ascii="Verdana" w:hAnsi="Verdana" w:cstheme="minorHAnsi"/>
          <w:sz w:val="20"/>
          <w:szCs w:val="20"/>
        </w:rPr>
        <w:t>5%</w:t>
      </w:r>
      <w:r w:rsidR="003602F3">
        <w:rPr>
          <w:rFonts w:ascii="Verdana" w:hAnsi="Verdana" w:cstheme="minorHAnsi"/>
          <w:sz w:val="20"/>
          <w:szCs w:val="20"/>
        </w:rPr>
        <w:t xml:space="preserve"> del presupuesto.</w:t>
      </w:r>
    </w:p>
    <w:p w14:paraId="6588C217" w14:textId="77777777" w:rsidR="0081679B" w:rsidRPr="001F6B26" w:rsidRDefault="0081679B" w:rsidP="001F6B26">
      <w:pPr>
        <w:pStyle w:val="Sinespaciado"/>
        <w:jc w:val="both"/>
        <w:rPr>
          <w:rFonts w:ascii="Verdana" w:eastAsia="Calibri" w:hAnsi="Verdana" w:cstheme="minorHAnsi"/>
          <w:sz w:val="20"/>
          <w:szCs w:val="20"/>
          <w:lang w:eastAsia="fr-FR"/>
        </w:rPr>
      </w:pPr>
    </w:p>
    <w:p w14:paraId="00462B76" w14:textId="43FBA7A1" w:rsidR="009676ED" w:rsidRPr="001F6B26" w:rsidRDefault="009676ED" w:rsidP="001F6B26">
      <w:pPr>
        <w:pStyle w:val="Sinespaciado"/>
        <w:jc w:val="both"/>
        <w:rPr>
          <w:rFonts w:ascii="Verdana" w:hAnsi="Verdana" w:cstheme="minorHAnsi"/>
          <w:sz w:val="20"/>
          <w:szCs w:val="20"/>
          <w:u w:val="single"/>
          <w:lang w:val="es-US"/>
        </w:rPr>
      </w:pPr>
      <w:r w:rsidRPr="001F6B26">
        <w:rPr>
          <w:rFonts w:ascii="Verdana" w:hAnsi="Verdana" w:cstheme="minorHAnsi"/>
          <w:sz w:val="20"/>
          <w:szCs w:val="20"/>
          <w:u w:val="single"/>
        </w:rPr>
        <w:t>DESCRIPCIÓN DE LOS TRABAJOS A REALIZAR</w:t>
      </w:r>
    </w:p>
    <w:p w14:paraId="1EFE00BF" w14:textId="77777777" w:rsidR="009676ED" w:rsidRPr="001F6B26" w:rsidRDefault="009676ED" w:rsidP="001F6B26">
      <w:pPr>
        <w:pStyle w:val="Sinespaciado"/>
        <w:jc w:val="both"/>
        <w:rPr>
          <w:rFonts w:ascii="Verdana" w:hAnsi="Verdana" w:cstheme="minorHAnsi"/>
          <w:sz w:val="20"/>
          <w:szCs w:val="20"/>
          <w:u w:val="single"/>
          <w:lang w:val="es-US"/>
        </w:rPr>
      </w:pPr>
    </w:p>
    <w:p w14:paraId="116F5FAE" w14:textId="285AA3C1" w:rsidR="009676ED" w:rsidRPr="001F6B26" w:rsidRDefault="009676ED" w:rsidP="001F6B26">
      <w:pPr>
        <w:pStyle w:val="Sinespaciado"/>
        <w:jc w:val="both"/>
        <w:rPr>
          <w:rFonts w:ascii="Verdana" w:hAnsi="Verdana" w:cstheme="minorHAnsi"/>
          <w:sz w:val="20"/>
          <w:szCs w:val="20"/>
        </w:rPr>
      </w:pPr>
      <w:r w:rsidRPr="001F6B26">
        <w:rPr>
          <w:rFonts w:ascii="Verdana" w:hAnsi="Verdana" w:cstheme="minorHAnsi"/>
          <w:sz w:val="20"/>
          <w:szCs w:val="20"/>
        </w:rPr>
        <w:t xml:space="preserve">Los trabajos a realizar abarcan el conjunto de operaciones necesarias para la renovación de </w:t>
      </w:r>
      <w:r w:rsidR="005E4BDD" w:rsidRPr="001F6B26">
        <w:rPr>
          <w:rFonts w:ascii="Verdana" w:hAnsi="Verdana" w:cstheme="minorHAnsi"/>
          <w:sz w:val="20"/>
          <w:szCs w:val="20"/>
        </w:rPr>
        <w:t>la vivienda</w:t>
      </w:r>
      <w:r w:rsidR="000245B6" w:rsidRPr="001F6B26">
        <w:rPr>
          <w:rFonts w:ascii="Verdana" w:hAnsi="Verdana" w:cstheme="minorHAnsi"/>
          <w:sz w:val="20"/>
          <w:szCs w:val="20"/>
        </w:rPr>
        <w:t>.</w:t>
      </w:r>
    </w:p>
    <w:p w14:paraId="78B6523A" w14:textId="77777777" w:rsidR="009676ED" w:rsidRPr="001F6B26" w:rsidRDefault="009676ED" w:rsidP="001F6B26">
      <w:pPr>
        <w:pStyle w:val="Sinespaciado"/>
        <w:jc w:val="both"/>
        <w:rPr>
          <w:rFonts w:ascii="Verdana" w:hAnsi="Verdana" w:cstheme="minorHAnsi"/>
          <w:sz w:val="20"/>
          <w:szCs w:val="20"/>
        </w:rPr>
      </w:pPr>
    </w:p>
    <w:p w14:paraId="7F653846" w14:textId="0FEDBCFD" w:rsidR="009676ED" w:rsidRPr="001F6B26" w:rsidRDefault="003602F3" w:rsidP="001F6B26">
      <w:pPr>
        <w:pStyle w:val="Sinespaciado"/>
        <w:jc w:val="both"/>
        <w:rPr>
          <w:rFonts w:ascii="Verdana" w:hAnsi="Verdana" w:cstheme="minorHAnsi"/>
          <w:sz w:val="20"/>
          <w:szCs w:val="20"/>
        </w:rPr>
      </w:pPr>
      <w:r w:rsidRPr="001F6B26">
        <w:rPr>
          <w:rFonts w:ascii="Verdana" w:hAnsi="Verdana" w:cstheme="minorHAnsi"/>
          <w:sz w:val="20"/>
          <w:szCs w:val="20"/>
        </w:rPr>
        <w:t>La relación de trabajos a realizar por la adjudicataria se especifica</w:t>
      </w:r>
      <w:r w:rsidR="009676ED" w:rsidRPr="001F6B26">
        <w:rPr>
          <w:rFonts w:ascii="Verdana" w:hAnsi="Verdana" w:cstheme="minorHAnsi"/>
          <w:sz w:val="20"/>
          <w:szCs w:val="20"/>
        </w:rPr>
        <w:t xml:space="preserve"> en el A</w:t>
      </w:r>
      <w:r w:rsidR="000245B6" w:rsidRPr="001F6B26">
        <w:rPr>
          <w:rFonts w:ascii="Verdana" w:hAnsi="Verdana" w:cstheme="minorHAnsi"/>
          <w:sz w:val="20"/>
          <w:szCs w:val="20"/>
        </w:rPr>
        <w:t xml:space="preserve">nexo 1 que acompaña </w:t>
      </w:r>
      <w:r w:rsidR="00D55FD6">
        <w:rPr>
          <w:rFonts w:ascii="Verdana" w:hAnsi="Verdana" w:cstheme="minorHAnsi"/>
          <w:sz w:val="20"/>
          <w:szCs w:val="20"/>
        </w:rPr>
        <w:t xml:space="preserve">a </w:t>
      </w:r>
      <w:r w:rsidR="000245B6" w:rsidRPr="001F6B26">
        <w:rPr>
          <w:rFonts w:ascii="Verdana" w:hAnsi="Verdana" w:cstheme="minorHAnsi"/>
          <w:sz w:val="20"/>
          <w:szCs w:val="20"/>
        </w:rPr>
        <w:t>este pliego técnico.</w:t>
      </w:r>
    </w:p>
    <w:p w14:paraId="692CCC0A" w14:textId="77777777" w:rsidR="009676ED" w:rsidRPr="001F6B26" w:rsidRDefault="009676ED" w:rsidP="001F6B26">
      <w:pPr>
        <w:pStyle w:val="Sinespaciado"/>
        <w:jc w:val="both"/>
        <w:rPr>
          <w:rFonts w:ascii="Verdana" w:hAnsi="Verdana" w:cstheme="minorHAnsi"/>
          <w:sz w:val="20"/>
          <w:szCs w:val="20"/>
        </w:rPr>
      </w:pPr>
    </w:p>
    <w:p w14:paraId="4AFEBB39" w14:textId="77777777" w:rsidR="009676ED" w:rsidRPr="001F6B26" w:rsidRDefault="009676ED" w:rsidP="000245B6">
      <w:pPr>
        <w:spacing w:after="0" w:line="260" w:lineRule="exact"/>
        <w:jc w:val="both"/>
        <w:rPr>
          <w:rFonts w:ascii="Verdana" w:eastAsia="Times New Roman" w:hAnsi="Verdana" w:cs="Arial"/>
          <w:b/>
          <w:bCs/>
          <w:color w:val="000000" w:themeColor="text1"/>
          <w:sz w:val="19"/>
          <w:szCs w:val="19"/>
          <w:lang w:eastAsia="es-ES"/>
        </w:rPr>
      </w:pPr>
    </w:p>
    <w:sectPr w:rsidR="009676ED" w:rsidRPr="001F6B26" w:rsidSect="005E258A">
      <w:headerReference w:type="default" r:id="rId10"/>
      <w:headerReference w:type="first" r:id="rId11"/>
      <w:footerReference w:type="first" r:id="rId12"/>
      <w:pgSz w:w="11907" w:h="16840"/>
      <w:pgMar w:top="1418" w:right="1134" w:bottom="1418" w:left="1134"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16AF1" w14:textId="77777777" w:rsidR="00686F0A" w:rsidRDefault="00686F0A">
      <w:pPr>
        <w:spacing w:after="0" w:line="240" w:lineRule="auto"/>
      </w:pPr>
      <w:r>
        <w:separator/>
      </w:r>
    </w:p>
  </w:endnote>
  <w:endnote w:type="continuationSeparator" w:id="0">
    <w:p w14:paraId="4924A702" w14:textId="77777777" w:rsidR="00686F0A" w:rsidRDefault="00686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335B6" w14:textId="77777777" w:rsidR="00FE06C0" w:rsidRDefault="005E258A">
    <w:pPr>
      <w:pStyle w:val="Piedepgina"/>
      <w:tabs>
        <w:tab w:val="clear" w:pos="9072"/>
      </w:tabs>
      <w:jc w:val="center"/>
      <w:rPr>
        <w:rFonts w:ascii="Arial" w:hAnsi="Arial"/>
        <w:sz w:val="13"/>
      </w:rPr>
    </w:pPr>
    <w:r>
      <w:rPr>
        <w:rFonts w:ascii="Arial" w:hAnsi="Arial"/>
        <w:sz w:val="13"/>
      </w:rPr>
      <w:t>Navarra, 2 –  01007 VITORIA-GASTEIZ</w:t>
    </w:r>
  </w:p>
  <w:p w14:paraId="0E7D18BD" w14:textId="77777777" w:rsidR="00FE06C0" w:rsidRDefault="005E258A">
    <w:pPr>
      <w:pStyle w:val="Piedepgina"/>
      <w:tabs>
        <w:tab w:val="clear" w:pos="9072"/>
      </w:tabs>
      <w:jc w:val="center"/>
      <w:rPr>
        <w:rFonts w:ascii="Arial" w:hAnsi="Arial"/>
        <w:sz w:val="13"/>
      </w:rPr>
    </w:pPr>
    <w:r>
      <w:rPr>
        <w:rFonts w:ascii="Arial" w:hAnsi="Arial"/>
        <w:sz w:val="13"/>
      </w:rPr>
      <w:t xml:space="preserve"> tef. 945 01 80 40 – Fax 945 01 81 59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BE468" w14:textId="77777777" w:rsidR="00686F0A" w:rsidRDefault="00686F0A">
      <w:pPr>
        <w:spacing w:after="0" w:line="240" w:lineRule="auto"/>
      </w:pPr>
      <w:r>
        <w:separator/>
      </w:r>
    </w:p>
  </w:footnote>
  <w:footnote w:type="continuationSeparator" w:id="0">
    <w:p w14:paraId="6F45365E" w14:textId="77777777" w:rsidR="00686F0A" w:rsidRDefault="00686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226A1" w14:textId="77777777" w:rsidR="00FE06C0" w:rsidRDefault="00057B95">
    <w:pPr>
      <w:pStyle w:val="Encabezado"/>
      <w:jc w:val="center"/>
    </w:pPr>
    <w:r>
      <w:rPr>
        <w:noProof/>
      </w:rPr>
      <w:object w:dxaOrig="11549" w:dyaOrig="1410" w14:anchorId="36AD2C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99pt;height:24.45pt;mso-width-percent:0;mso-height-percent:0;mso-width-percent:0;mso-height-percent:0" fillcolor="window">
          <v:imagedata r:id="rId1" o:title=""/>
        </v:shape>
        <o:OLEObject Type="Embed" ProgID="MSPhotoEd.3" ShapeID="_x0000_i1025" DrawAspect="Content" ObjectID="_1774867190" r:id="rId2"/>
      </w:object>
    </w:r>
  </w:p>
  <w:p w14:paraId="17AD93B2" w14:textId="77777777" w:rsidR="00FE06C0" w:rsidRDefault="008302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18A42" w14:textId="1E545A35" w:rsidR="00FE06C0" w:rsidRDefault="00057B95" w:rsidP="001A16E4">
    <w:pPr>
      <w:pStyle w:val="Encabezado"/>
      <w:tabs>
        <w:tab w:val="right" w:pos="9923"/>
      </w:tabs>
      <w:ind w:right="-142"/>
      <w:jc w:val="center"/>
      <w:rPr>
        <w:rFonts w:ascii="Arial" w:hAnsi="Arial"/>
        <w:sz w:val="16"/>
      </w:rPr>
    </w:pPr>
    <w:r>
      <w:rPr>
        <w:rFonts w:ascii="Arial" w:hAnsi="Arial"/>
        <w:noProof/>
        <w:sz w:val="16"/>
      </w:rPr>
      <w:object w:dxaOrig="18028" w:dyaOrig="2235" w14:anchorId="13F186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297.5pt;height:36.7pt;mso-width-percent:0;mso-height-percent:0;mso-width-percent:0;mso-height-percent:0" fillcolor="window">
          <v:imagedata r:id="rId1" o:title=""/>
        </v:shape>
        <o:OLEObject Type="Embed" ProgID="MSPhotoEd.3" ShapeID="_x0000_i1026" DrawAspect="Content" ObjectID="_1774867191" r:id="rId2"/>
      </w:object>
    </w:r>
  </w:p>
  <w:p w14:paraId="738610EB" w14:textId="4467221C" w:rsidR="00FE06C0" w:rsidRDefault="005945A6">
    <w:pPr>
      <w:pStyle w:val="Encabezado"/>
      <w:tabs>
        <w:tab w:val="right" w:pos="9923"/>
      </w:tabs>
      <w:ind w:right="-142"/>
      <w:jc w:val="center"/>
      <w:rPr>
        <w:rFonts w:ascii="Arial" w:hAnsi="Arial"/>
        <w:sz w:val="16"/>
      </w:rPr>
    </w:pPr>
    <w:r>
      <w:rPr>
        <w:noProof/>
        <w:sz w:val="16"/>
        <w:lang w:eastAsia="es-ES"/>
      </w:rPr>
      <mc:AlternateContent>
        <mc:Choice Requires="wps">
          <w:drawing>
            <wp:anchor distT="0" distB="0" distL="114300" distR="114300" simplePos="0" relativeHeight="251659264" behindDoc="0" locked="0" layoutInCell="0" allowOverlap="1" wp14:anchorId="70A67CEC" wp14:editId="0A138ECD">
              <wp:simplePos x="0" y="0"/>
              <wp:positionH relativeFrom="page">
                <wp:posOffset>1940668</wp:posOffset>
              </wp:positionH>
              <wp:positionV relativeFrom="page">
                <wp:posOffset>931425</wp:posOffset>
              </wp:positionV>
              <wp:extent cx="1916214" cy="847725"/>
              <wp:effectExtent l="0" t="0" r="0" b="9525"/>
              <wp:wrapThrough wrapText="bothSides">
                <wp:wrapPolygon edited="0">
                  <wp:start x="430" y="0"/>
                  <wp:lineTo x="430" y="21357"/>
                  <wp:lineTo x="20834" y="21357"/>
                  <wp:lineTo x="20834" y="0"/>
                  <wp:lineTo x="430" y="0"/>
                </wp:wrapPolygon>
              </wp:wrapThrough>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214"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7A5BA" w14:textId="77777777" w:rsidR="00FE06C0" w:rsidRPr="00C31C8C" w:rsidRDefault="005E258A">
                          <w:pPr>
                            <w:pStyle w:val="Ttulo2"/>
                            <w:spacing w:after="35"/>
                            <w:rPr>
                              <w:rFonts w:ascii="Verdana" w:hAnsi="Verdana"/>
                              <w:color w:val="auto"/>
                              <w:sz w:val="14"/>
                              <w:szCs w:val="14"/>
                            </w:rPr>
                          </w:pPr>
                          <w:r w:rsidRPr="00C31C8C">
                            <w:rPr>
                              <w:rFonts w:ascii="Verdana" w:hAnsi="Verdana"/>
                              <w:color w:val="auto"/>
                              <w:sz w:val="14"/>
                              <w:szCs w:val="14"/>
                            </w:rPr>
                            <w:t>LEHENDAKARITZA</w:t>
                          </w:r>
                        </w:p>
                        <w:p w14:paraId="001F092B" w14:textId="77777777" w:rsidR="00DB196C" w:rsidRPr="00D349A0" w:rsidRDefault="00DB196C" w:rsidP="00DB196C">
                          <w:pPr>
                            <w:spacing w:before="35"/>
                            <w:rPr>
                              <w:rFonts w:ascii="Arial" w:hAnsi="Arial" w:cs="Arial"/>
                              <w:sz w:val="15"/>
                              <w:szCs w:val="15"/>
                            </w:rPr>
                          </w:pPr>
                          <w:r>
                            <w:rPr>
                              <w:rFonts w:ascii="Arial" w:hAnsi="Arial" w:cs="Arial"/>
                              <w:sz w:val="15"/>
                              <w:szCs w:val="15"/>
                            </w:rPr>
                            <w:t>Europar Batasuneko eta Kanpo Haremanetako</w:t>
                          </w:r>
                          <w:r w:rsidRPr="00D349A0">
                            <w:rPr>
                              <w:rFonts w:ascii="Arial" w:hAnsi="Arial" w:cs="Arial"/>
                              <w:sz w:val="15"/>
                              <w:szCs w:val="15"/>
                            </w:rPr>
                            <w:t xml:space="preserve"> Idazkaritza Nagusia</w:t>
                          </w:r>
                        </w:p>
                        <w:p w14:paraId="7D954FA7" w14:textId="77777777" w:rsidR="001A16E4" w:rsidRDefault="001A16E4" w:rsidP="001A16E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67CEC" id="_x0000_t202" coordsize="21600,21600" o:spt="202" path="m,l,21600r21600,l21600,xe">
              <v:stroke joinstyle="miter"/>
              <v:path gradientshapeok="t" o:connecttype="rect"/>
            </v:shapetype>
            <v:shape id="Cuadro de texto 1" o:spid="_x0000_s1026" type="#_x0000_t202" style="position:absolute;left:0;text-align:left;margin-left:152.8pt;margin-top:73.35pt;width:150.9pt;height:6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ZrutwIAAMA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" o:allowincell="f" filled="f" stroked="f">
              <v:textbox>
                <w:txbxContent>
                  <w:p w14:paraId="0D57A5BA" w14:textId="77777777" w:rsidR="00FE06C0" w:rsidRPr="00C31C8C" w:rsidRDefault="005E258A">
                    <w:pPr>
                      <w:pStyle w:val="Ttulo2"/>
                      <w:spacing w:after="35"/>
                      <w:rPr>
                        <w:rFonts w:ascii="Verdana" w:hAnsi="Verdana"/>
                        <w:color w:val="auto"/>
                        <w:sz w:val="14"/>
                        <w:szCs w:val="14"/>
                      </w:rPr>
                    </w:pPr>
                    <w:r w:rsidRPr="00C31C8C">
                      <w:rPr>
                        <w:rFonts w:ascii="Verdana" w:hAnsi="Verdana"/>
                        <w:color w:val="auto"/>
                        <w:sz w:val="14"/>
                        <w:szCs w:val="14"/>
                      </w:rPr>
                      <w:t>LEHENDAKARITZA</w:t>
                    </w:r>
                  </w:p>
                  <w:p w14:paraId="001F092B" w14:textId="77777777" w:rsidR="00DB196C" w:rsidRPr="00D349A0" w:rsidRDefault="00DB196C" w:rsidP="00DB196C">
                    <w:pPr>
                      <w:spacing w:before="35"/>
                      <w:rPr>
                        <w:rFonts w:ascii="Arial" w:hAnsi="Arial" w:cs="Arial"/>
                        <w:sz w:val="15"/>
                        <w:szCs w:val="15"/>
                      </w:rPr>
                    </w:pPr>
                    <w:proofErr w:type="spellStart"/>
                    <w:r>
                      <w:rPr>
                        <w:rFonts w:ascii="Arial" w:hAnsi="Arial" w:cs="Arial"/>
                        <w:sz w:val="15"/>
                        <w:szCs w:val="15"/>
                      </w:rPr>
                      <w:t>Europar</w:t>
                    </w:r>
                    <w:proofErr w:type="spellEnd"/>
                    <w:r>
                      <w:rPr>
                        <w:rFonts w:ascii="Arial" w:hAnsi="Arial" w:cs="Arial"/>
                        <w:sz w:val="15"/>
                        <w:szCs w:val="15"/>
                      </w:rPr>
                      <w:t xml:space="preserve"> </w:t>
                    </w:r>
                    <w:proofErr w:type="spellStart"/>
                    <w:r>
                      <w:rPr>
                        <w:rFonts w:ascii="Arial" w:hAnsi="Arial" w:cs="Arial"/>
                        <w:sz w:val="15"/>
                        <w:szCs w:val="15"/>
                      </w:rPr>
                      <w:t>Batasuneko</w:t>
                    </w:r>
                    <w:proofErr w:type="spellEnd"/>
                    <w:r>
                      <w:rPr>
                        <w:rFonts w:ascii="Arial" w:hAnsi="Arial" w:cs="Arial"/>
                        <w:sz w:val="15"/>
                        <w:szCs w:val="15"/>
                      </w:rPr>
                      <w:t xml:space="preserve"> eta </w:t>
                    </w:r>
                    <w:proofErr w:type="spellStart"/>
                    <w:r>
                      <w:rPr>
                        <w:rFonts w:ascii="Arial" w:hAnsi="Arial" w:cs="Arial"/>
                        <w:sz w:val="15"/>
                        <w:szCs w:val="15"/>
                      </w:rPr>
                      <w:t>Kanpo</w:t>
                    </w:r>
                    <w:proofErr w:type="spellEnd"/>
                    <w:r>
                      <w:rPr>
                        <w:rFonts w:ascii="Arial" w:hAnsi="Arial" w:cs="Arial"/>
                        <w:sz w:val="15"/>
                        <w:szCs w:val="15"/>
                      </w:rPr>
                      <w:t xml:space="preserve"> </w:t>
                    </w:r>
                    <w:proofErr w:type="spellStart"/>
                    <w:r>
                      <w:rPr>
                        <w:rFonts w:ascii="Arial" w:hAnsi="Arial" w:cs="Arial"/>
                        <w:sz w:val="15"/>
                        <w:szCs w:val="15"/>
                      </w:rPr>
                      <w:t>Haremanetako</w:t>
                    </w:r>
                    <w:proofErr w:type="spellEnd"/>
                    <w:r w:rsidRPr="00D349A0">
                      <w:rPr>
                        <w:rFonts w:ascii="Arial" w:hAnsi="Arial" w:cs="Arial"/>
                        <w:sz w:val="15"/>
                        <w:szCs w:val="15"/>
                      </w:rPr>
                      <w:t xml:space="preserve"> </w:t>
                    </w:r>
                    <w:proofErr w:type="spellStart"/>
                    <w:r w:rsidRPr="00D349A0">
                      <w:rPr>
                        <w:rFonts w:ascii="Arial" w:hAnsi="Arial" w:cs="Arial"/>
                        <w:sz w:val="15"/>
                        <w:szCs w:val="15"/>
                      </w:rPr>
                      <w:t>Idazkaritza</w:t>
                    </w:r>
                    <w:proofErr w:type="spellEnd"/>
                    <w:r w:rsidRPr="00D349A0">
                      <w:rPr>
                        <w:rFonts w:ascii="Arial" w:hAnsi="Arial" w:cs="Arial"/>
                        <w:sz w:val="15"/>
                        <w:szCs w:val="15"/>
                      </w:rPr>
                      <w:t xml:space="preserve"> </w:t>
                    </w:r>
                    <w:proofErr w:type="spellStart"/>
                    <w:r w:rsidRPr="00D349A0">
                      <w:rPr>
                        <w:rFonts w:ascii="Arial" w:hAnsi="Arial" w:cs="Arial"/>
                        <w:sz w:val="15"/>
                        <w:szCs w:val="15"/>
                      </w:rPr>
                      <w:t>Nagusia</w:t>
                    </w:r>
                    <w:proofErr w:type="spellEnd"/>
                  </w:p>
                  <w:p w14:paraId="7D954FA7" w14:textId="77777777" w:rsidR="001A16E4" w:rsidRDefault="001A16E4" w:rsidP="001A16E4">
                    <w:pPr>
                      <w:jc w:val="center"/>
                    </w:pPr>
                  </w:p>
                </w:txbxContent>
              </v:textbox>
              <w10:wrap type="through" anchorx="page" anchory="page"/>
            </v:shape>
          </w:pict>
        </mc:Fallback>
      </mc:AlternateContent>
    </w:r>
    <w:r>
      <w:rPr>
        <w:noProof/>
        <w:lang w:eastAsia="es-ES"/>
      </w:rPr>
      <mc:AlternateContent>
        <mc:Choice Requires="wps">
          <w:drawing>
            <wp:anchor distT="0" distB="0" distL="114300" distR="114300" simplePos="0" relativeHeight="251660288" behindDoc="0" locked="0" layoutInCell="0" allowOverlap="1" wp14:anchorId="3A90B9D3" wp14:editId="6E4B0F8D">
              <wp:simplePos x="0" y="0"/>
              <wp:positionH relativeFrom="page">
                <wp:posOffset>4217251</wp:posOffset>
              </wp:positionH>
              <wp:positionV relativeFrom="page">
                <wp:posOffset>939944</wp:posOffset>
              </wp:positionV>
              <wp:extent cx="1857375" cy="847725"/>
              <wp:effectExtent l="0" t="0" r="0" b="9525"/>
              <wp:wrapThrough wrapText="bothSides">
                <wp:wrapPolygon edited="0">
                  <wp:start x="443" y="0"/>
                  <wp:lineTo x="443" y="21357"/>
                  <wp:lineTo x="20825" y="21357"/>
                  <wp:lineTo x="20825" y="0"/>
                  <wp:lineTo x="443" y="0"/>
                </wp:wrapPolygon>
              </wp:wrapThrough>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BF683" w14:textId="77777777" w:rsidR="00FE06C0" w:rsidRPr="00C31C8C" w:rsidRDefault="005E258A">
                          <w:pPr>
                            <w:pStyle w:val="Ttulo2"/>
                            <w:spacing w:after="35"/>
                            <w:rPr>
                              <w:rFonts w:ascii="Verdana" w:hAnsi="Verdana"/>
                              <w:color w:val="auto"/>
                              <w:sz w:val="14"/>
                              <w:szCs w:val="14"/>
                            </w:rPr>
                          </w:pPr>
                          <w:r w:rsidRPr="00C31C8C">
                            <w:rPr>
                              <w:rFonts w:ascii="Verdana" w:hAnsi="Verdana"/>
                              <w:color w:val="auto"/>
                              <w:sz w:val="14"/>
                              <w:szCs w:val="14"/>
                            </w:rPr>
                            <w:t>PRESIDENCIA</w:t>
                          </w:r>
                        </w:p>
                        <w:p w14:paraId="18DF4CED" w14:textId="77777777" w:rsidR="00DB196C" w:rsidRDefault="00DB196C" w:rsidP="00DB196C">
                          <w:pPr>
                            <w:spacing w:before="35"/>
                          </w:pPr>
                          <w:r w:rsidRPr="00D349A0">
                            <w:rPr>
                              <w:rFonts w:ascii="Arial" w:hAnsi="Arial" w:cs="Arial"/>
                              <w:sz w:val="15"/>
                              <w:szCs w:val="15"/>
                            </w:rPr>
                            <w:t xml:space="preserve">Secretaría General de </w:t>
                          </w:r>
                          <w:r>
                            <w:rPr>
                              <w:rFonts w:ascii="Arial" w:hAnsi="Arial" w:cs="Arial"/>
                              <w:sz w:val="15"/>
                              <w:szCs w:val="15"/>
                            </w:rPr>
                            <w:t>Unión Europea y Acción Exterior</w:t>
                          </w:r>
                        </w:p>
                        <w:p w14:paraId="44E871BC" w14:textId="77777777" w:rsidR="00FB6EE8" w:rsidRDefault="00FB6EE8" w:rsidP="001A16E4">
                          <w:pPr>
                            <w:spacing w:before="35"/>
                            <w:jc w:val="both"/>
                            <w:rPr>
                              <w:rFonts w:ascii="Arial" w:hAnsi="Arial"/>
                              <w:sz w:val="14"/>
                            </w:rPr>
                          </w:pPr>
                        </w:p>
                        <w:p w14:paraId="4A58895A" w14:textId="77777777" w:rsidR="00FE06C0" w:rsidRDefault="005E258A">
                          <w:pPr>
                            <w:pStyle w:val="Ttulo4"/>
                          </w:pPr>
                          <w:r>
                            <w:t>Dirección de Servicios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0B9D3" id="Cuadro de texto 2" o:spid="_x0000_s1027" type="#_x0000_t202" style="position:absolute;left:0;text-align:left;margin-left:332.05pt;margin-top:74pt;width:146.25pt;height:66.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" o:allowincell="f" filled="f" stroked="f">
              <v:textbox>
                <w:txbxContent>
                  <w:p w14:paraId="7E3BF683" w14:textId="77777777" w:rsidR="00FE06C0" w:rsidRPr="00C31C8C" w:rsidRDefault="005E258A">
                    <w:pPr>
                      <w:pStyle w:val="Ttulo2"/>
                      <w:spacing w:after="35"/>
                      <w:rPr>
                        <w:rFonts w:ascii="Verdana" w:hAnsi="Verdana"/>
                        <w:color w:val="auto"/>
                        <w:sz w:val="14"/>
                        <w:szCs w:val="14"/>
                      </w:rPr>
                    </w:pPr>
                    <w:r w:rsidRPr="00C31C8C">
                      <w:rPr>
                        <w:rFonts w:ascii="Verdana" w:hAnsi="Verdana"/>
                        <w:color w:val="auto"/>
                        <w:sz w:val="14"/>
                        <w:szCs w:val="14"/>
                      </w:rPr>
                      <w:t>PRESIDENCIA</w:t>
                    </w:r>
                  </w:p>
                  <w:p w14:paraId="18DF4CED" w14:textId="77777777" w:rsidR="00DB196C" w:rsidRDefault="00DB196C" w:rsidP="00DB196C">
                    <w:pPr>
                      <w:spacing w:before="35"/>
                    </w:pPr>
                    <w:r w:rsidRPr="00D349A0">
                      <w:rPr>
                        <w:rFonts w:ascii="Arial" w:hAnsi="Arial" w:cs="Arial"/>
                        <w:sz w:val="15"/>
                        <w:szCs w:val="15"/>
                      </w:rPr>
                      <w:t xml:space="preserve">Secretaría General de </w:t>
                    </w:r>
                    <w:r>
                      <w:rPr>
                        <w:rFonts w:ascii="Arial" w:hAnsi="Arial" w:cs="Arial"/>
                        <w:sz w:val="15"/>
                        <w:szCs w:val="15"/>
                      </w:rPr>
                      <w:t>Unión Europea y Acción Exterior</w:t>
                    </w:r>
                  </w:p>
                  <w:p w14:paraId="44E871BC" w14:textId="77777777" w:rsidR="00FB6EE8" w:rsidRDefault="00FB6EE8" w:rsidP="001A16E4">
                    <w:pPr>
                      <w:spacing w:before="35"/>
                      <w:jc w:val="both"/>
                      <w:rPr>
                        <w:rFonts w:ascii="Arial" w:hAnsi="Arial"/>
                        <w:sz w:val="14"/>
                      </w:rPr>
                    </w:pPr>
                  </w:p>
                  <w:p w14:paraId="4A58895A" w14:textId="77777777" w:rsidR="00FE06C0" w:rsidRDefault="005E258A">
                    <w:pPr>
                      <w:pStyle w:val="Ttulo4"/>
                    </w:pPr>
                    <w:r>
                      <w:t>Dirección de Servicios</w:t>
                    </w:r>
                  </w:p>
                </w:txbxContent>
              </v:textbox>
              <w10:wrap type="through" anchorx="page" anchory="page"/>
            </v:shape>
          </w:pict>
        </mc:Fallback>
      </mc:AlternateContent>
    </w:r>
  </w:p>
  <w:p w14:paraId="637805D2" w14:textId="61BDAB72" w:rsidR="00FE06C0" w:rsidRDefault="0083021A">
    <w:pPr>
      <w:pStyle w:val="Encabezado"/>
      <w:tabs>
        <w:tab w:val="right" w:pos="9923"/>
      </w:tabs>
      <w:ind w:right="-142"/>
      <w:jc w:val="center"/>
      <w:rPr>
        <w:rFonts w:ascii="Arial" w:hAnsi="Arial"/>
        <w:sz w:val="16"/>
      </w:rPr>
    </w:pPr>
  </w:p>
  <w:p w14:paraId="463F29E8" w14:textId="55D33D40" w:rsidR="00FE06C0" w:rsidRDefault="0083021A">
    <w:pPr>
      <w:pStyle w:val="Encabezado"/>
      <w:tabs>
        <w:tab w:val="right" w:pos="9923"/>
      </w:tabs>
      <w:ind w:right="-142"/>
      <w:jc w:val="center"/>
      <w:rPr>
        <w:rFonts w:ascii="Arial" w:hAnsi="Arial"/>
        <w:sz w:val="16"/>
      </w:rPr>
    </w:pPr>
  </w:p>
  <w:p w14:paraId="3B7B4B86" w14:textId="024A0416" w:rsidR="00FE06C0" w:rsidRDefault="0083021A">
    <w:pPr>
      <w:pStyle w:val="Encabezado"/>
      <w:tabs>
        <w:tab w:val="right" w:pos="9923"/>
      </w:tabs>
      <w:ind w:right="-142"/>
      <w:jc w:val="center"/>
      <w:rPr>
        <w:rFonts w:ascii="Arial" w:hAnsi="Arial"/>
        <w:sz w:val="16"/>
      </w:rPr>
    </w:pPr>
  </w:p>
  <w:p w14:paraId="3A0FF5F2" w14:textId="7CD31A35" w:rsidR="00FE06C0" w:rsidRDefault="0083021A">
    <w:pPr>
      <w:pStyle w:val="Encabezado"/>
      <w:tabs>
        <w:tab w:val="right" w:pos="9923"/>
      </w:tabs>
      <w:ind w:right="-142"/>
      <w:jc w:val="center"/>
      <w:rPr>
        <w:rFonts w:ascii="Arial" w:hAnsi="Arial"/>
        <w:sz w:val="16"/>
      </w:rPr>
    </w:pPr>
  </w:p>
  <w:p w14:paraId="5630AD66" w14:textId="5104E06F" w:rsidR="00FE06C0" w:rsidRDefault="0083021A">
    <w:pPr>
      <w:pStyle w:val="Encabezado"/>
      <w:tabs>
        <w:tab w:val="right" w:pos="9923"/>
      </w:tabs>
      <w:ind w:right="-142"/>
      <w:rPr>
        <w:rFonts w:ascii="Arial" w:hAnsi="Arial"/>
        <w:sz w:val="16"/>
      </w:rPr>
    </w:pPr>
  </w:p>
  <w:p w14:paraId="39451E3C" w14:textId="7684F25E" w:rsidR="001A16E4" w:rsidRDefault="001A16E4">
    <w:pPr>
      <w:pStyle w:val="Encabezado"/>
      <w:tabs>
        <w:tab w:val="right" w:pos="9923"/>
      </w:tabs>
      <w:ind w:right="-142"/>
      <w:rPr>
        <w:rFonts w:ascii="Arial" w:hAnsi="Arial"/>
        <w:sz w:val="16"/>
      </w:rPr>
    </w:pPr>
  </w:p>
  <w:p w14:paraId="61829076" w14:textId="18A0BC57" w:rsidR="00FE06C0" w:rsidRDefault="0083021A">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C1813"/>
    <w:multiLevelType w:val="hybridMultilevel"/>
    <w:tmpl w:val="75C21CCC"/>
    <w:lvl w:ilvl="0" w:tplc="A0D46DBE">
      <w:start w:val="9"/>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E4137FD"/>
    <w:multiLevelType w:val="multilevel"/>
    <w:tmpl w:val="86807478"/>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3F4EACBE"/>
    <w:multiLevelType w:val="hybridMultilevel"/>
    <w:tmpl w:val="D74C0E4E"/>
    <w:lvl w:ilvl="0" w:tplc="2CD4054E">
      <w:start w:val="1"/>
      <w:numFmt w:val="bullet"/>
      <w:lvlText w:val="·"/>
      <w:lvlJc w:val="left"/>
      <w:pPr>
        <w:ind w:left="720" w:hanging="360"/>
      </w:pPr>
      <w:rPr>
        <w:rFonts w:ascii="Symbol" w:hAnsi="Symbol" w:hint="default"/>
      </w:rPr>
    </w:lvl>
    <w:lvl w:ilvl="1" w:tplc="0284E942">
      <w:start w:val="1"/>
      <w:numFmt w:val="bullet"/>
      <w:lvlText w:val="o"/>
      <w:lvlJc w:val="left"/>
      <w:pPr>
        <w:ind w:left="1440" w:hanging="360"/>
      </w:pPr>
      <w:rPr>
        <w:rFonts w:ascii="Courier New" w:hAnsi="Courier New" w:hint="default"/>
      </w:rPr>
    </w:lvl>
    <w:lvl w:ilvl="2" w:tplc="0744228A">
      <w:start w:val="1"/>
      <w:numFmt w:val="bullet"/>
      <w:lvlText w:val=""/>
      <w:lvlJc w:val="left"/>
      <w:pPr>
        <w:ind w:left="2160" w:hanging="360"/>
      </w:pPr>
      <w:rPr>
        <w:rFonts w:ascii="Wingdings" w:hAnsi="Wingdings" w:hint="default"/>
      </w:rPr>
    </w:lvl>
    <w:lvl w:ilvl="3" w:tplc="75828786">
      <w:start w:val="1"/>
      <w:numFmt w:val="bullet"/>
      <w:lvlText w:val=""/>
      <w:lvlJc w:val="left"/>
      <w:pPr>
        <w:ind w:left="2880" w:hanging="360"/>
      </w:pPr>
      <w:rPr>
        <w:rFonts w:ascii="Symbol" w:hAnsi="Symbol" w:hint="default"/>
      </w:rPr>
    </w:lvl>
    <w:lvl w:ilvl="4" w:tplc="C1848B14">
      <w:start w:val="1"/>
      <w:numFmt w:val="bullet"/>
      <w:lvlText w:val="o"/>
      <w:lvlJc w:val="left"/>
      <w:pPr>
        <w:ind w:left="3600" w:hanging="360"/>
      </w:pPr>
      <w:rPr>
        <w:rFonts w:ascii="Courier New" w:hAnsi="Courier New" w:hint="default"/>
      </w:rPr>
    </w:lvl>
    <w:lvl w:ilvl="5" w:tplc="26DAFB48">
      <w:start w:val="1"/>
      <w:numFmt w:val="bullet"/>
      <w:lvlText w:val=""/>
      <w:lvlJc w:val="left"/>
      <w:pPr>
        <w:ind w:left="4320" w:hanging="360"/>
      </w:pPr>
      <w:rPr>
        <w:rFonts w:ascii="Wingdings" w:hAnsi="Wingdings" w:hint="default"/>
      </w:rPr>
    </w:lvl>
    <w:lvl w:ilvl="6" w:tplc="B8D098A2">
      <w:start w:val="1"/>
      <w:numFmt w:val="bullet"/>
      <w:lvlText w:val=""/>
      <w:lvlJc w:val="left"/>
      <w:pPr>
        <w:ind w:left="5040" w:hanging="360"/>
      </w:pPr>
      <w:rPr>
        <w:rFonts w:ascii="Symbol" w:hAnsi="Symbol" w:hint="default"/>
      </w:rPr>
    </w:lvl>
    <w:lvl w:ilvl="7" w:tplc="14FEC42A">
      <w:start w:val="1"/>
      <w:numFmt w:val="bullet"/>
      <w:lvlText w:val="o"/>
      <w:lvlJc w:val="left"/>
      <w:pPr>
        <w:ind w:left="5760" w:hanging="360"/>
      </w:pPr>
      <w:rPr>
        <w:rFonts w:ascii="Courier New" w:hAnsi="Courier New" w:hint="default"/>
      </w:rPr>
    </w:lvl>
    <w:lvl w:ilvl="8" w:tplc="F0FEDCB4">
      <w:start w:val="1"/>
      <w:numFmt w:val="bullet"/>
      <w:lvlText w:val=""/>
      <w:lvlJc w:val="left"/>
      <w:pPr>
        <w:ind w:left="6480" w:hanging="360"/>
      </w:pPr>
      <w:rPr>
        <w:rFonts w:ascii="Wingdings" w:hAnsi="Wingdings" w:hint="default"/>
      </w:rPr>
    </w:lvl>
  </w:abstractNum>
  <w:abstractNum w:abstractNumId="3" w15:restartNumberingAfterBreak="0">
    <w:nsid w:val="5BC33955"/>
    <w:multiLevelType w:val="hybridMultilevel"/>
    <w:tmpl w:val="9056D400"/>
    <w:lvl w:ilvl="0" w:tplc="C324D174">
      <w:start w:val="1"/>
      <w:numFmt w:val="bullet"/>
      <w:lvlText w:val="·"/>
      <w:lvlJc w:val="left"/>
      <w:pPr>
        <w:ind w:left="720" w:hanging="360"/>
      </w:pPr>
      <w:rPr>
        <w:rFonts w:ascii="Symbol" w:hAnsi="Symbol" w:hint="default"/>
      </w:rPr>
    </w:lvl>
    <w:lvl w:ilvl="1" w:tplc="F176DE8E">
      <w:start w:val="1"/>
      <w:numFmt w:val="bullet"/>
      <w:lvlText w:val="o"/>
      <w:lvlJc w:val="left"/>
      <w:pPr>
        <w:ind w:left="1440" w:hanging="360"/>
      </w:pPr>
      <w:rPr>
        <w:rFonts w:ascii="Courier New" w:hAnsi="Courier New" w:hint="default"/>
      </w:rPr>
    </w:lvl>
    <w:lvl w:ilvl="2" w:tplc="74DA3956">
      <w:start w:val="1"/>
      <w:numFmt w:val="bullet"/>
      <w:lvlText w:val=""/>
      <w:lvlJc w:val="left"/>
      <w:pPr>
        <w:ind w:left="2160" w:hanging="360"/>
      </w:pPr>
      <w:rPr>
        <w:rFonts w:ascii="Wingdings" w:hAnsi="Wingdings" w:hint="default"/>
      </w:rPr>
    </w:lvl>
    <w:lvl w:ilvl="3" w:tplc="20FA6B8A">
      <w:start w:val="1"/>
      <w:numFmt w:val="bullet"/>
      <w:lvlText w:val=""/>
      <w:lvlJc w:val="left"/>
      <w:pPr>
        <w:ind w:left="2880" w:hanging="360"/>
      </w:pPr>
      <w:rPr>
        <w:rFonts w:ascii="Symbol" w:hAnsi="Symbol" w:hint="default"/>
      </w:rPr>
    </w:lvl>
    <w:lvl w:ilvl="4" w:tplc="1F08DBBC">
      <w:start w:val="1"/>
      <w:numFmt w:val="bullet"/>
      <w:lvlText w:val="o"/>
      <w:lvlJc w:val="left"/>
      <w:pPr>
        <w:ind w:left="3600" w:hanging="360"/>
      </w:pPr>
      <w:rPr>
        <w:rFonts w:ascii="Courier New" w:hAnsi="Courier New" w:hint="default"/>
      </w:rPr>
    </w:lvl>
    <w:lvl w:ilvl="5" w:tplc="3BC0AAE4">
      <w:start w:val="1"/>
      <w:numFmt w:val="bullet"/>
      <w:lvlText w:val=""/>
      <w:lvlJc w:val="left"/>
      <w:pPr>
        <w:ind w:left="4320" w:hanging="360"/>
      </w:pPr>
      <w:rPr>
        <w:rFonts w:ascii="Wingdings" w:hAnsi="Wingdings" w:hint="default"/>
      </w:rPr>
    </w:lvl>
    <w:lvl w:ilvl="6" w:tplc="9606106E">
      <w:start w:val="1"/>
      <w:numFmt w:val="bullet"/>
      <w:lvlText w:val=""/>
      <w:lvlJc w:val="left"/>
      <w:pPr>
        <w:ind w:left="5040" w:hanging="360"/>
      </w:pPr>
      <w:rPr>
        <w:rFonts w:ascii="Symbol" w:hAnsi="Symbol" w:hint="default"/>
      </w:rPr>
    </w:lvl>
    <w:lvl w:ilvl="7" w:tplc="B9103C30">
      <w:start w:val="1"/>
      <w:numFmt w:val="bullet"/>
      <w:lvlText w:val="o"/>
      <w:lvlJc w:val="left"/>
      <w:pPr>
        <w:ind w:left="5760" w:hanging="360"/>
      </w:pPr>
      <w:rPr>
        <w:rFonts w:ascii="Courier New" w:hAnsi="Courier New" w:hint="default"/>
      </w:rPr>
    </w:lvl>
    <w:lvl w:ilvl="8" w:tplc="8570A662">
      <w:start w:val="1"/>
      <w:numFmt w:val="bullet"/>
      <w:lvlText w:val=""/>
      <w:lvlJc w:val="left"/>
      <w:pPr>
        <w:ind w:left="6480" w:hanging="360"/>
      </w:pPr>
      <w:rPr>
        <w:rFonts w:ascii="Wingdings" w:hAnsi="Wingdings" w:hint="default"/>
      </w:rPr>
    </w:lvl>
  </w:abstractNum>
  <w:abstractNum w:abstractNumId="4" w15:restartNumberingAfterBreak="0">
    <w:nsid w:val="63E66DA6"/>
    <w:multiLevelType w:val="hybridMultilevel"/>
    <w:tmpl w:val="67F0F89C"/>
    <w:lvl w:ilvl="0" w:tplc="3A1CD4F4">
      <w:start w:val="1"/>
      <w:numFmt w:val="bullet"/>
      <w:lvlText w:val="·"/>
      <w:lvlJc w:val="left"/>
      <w:pPr>
        <w:ind w:left="720" w:hanging="360"/>
      </w:pPr>
      <w:rPr>
        <w:rFonts w:ascii="Symbol" w:hAnsi="Symbol" w:hint="default"/>
      </w:rPr>
    </w:lvl>
    <w:lvl w:ilvl="1" w:tplc="4358D1F2">
      <w:start w:val="1"/>
      <w:numFmt w:val="bullet"/>
      <w:lvlText w:val="o"/>
      <w:lvlJc w:val="left"/>
      <w:pPr>
        <w:ind w:left="1440" w:hanging="360"/>
      </w:pPr>
      <w:rPr>
        <w:rFonts w:ascii="Courier New" w:hAnsi="Courier New" w:hint="default"/>
      </w:rPr>
    </w:lvl>
    <w:lvl w:ilvl="2" w:tplc="E01A040E">
      <w:start w:val="1"/>
      <w:numFmt w:val="bullet"/>
      <w:lvlText w:val=""/>
      <w:lvlJc w:val="left"/>
      <w:pPr>
        <w:ind w:left="2160" w:hanging="360"/>
      </w:pPr>
      <w:rPr>
        <w:rFonts w:ascii="Wingdings" w:hAnsi="Wingdings" w:hint="default"/>
      </w:rPr>
    </w:lvl>
    <w:lvl w:ilvl="3" w:tplc="FA147F34">
      <w:start w:val="1"/>
      <w:numFmt w:val="bullet"/>
      <w:lvlText w:val=""/>
      <w:lvlJc w:val="left"/>
      <w:pPr>
        <w:ind w:left="2880" w:hanging="360"/>
      </w:pPr>
      <w:rPr>
        <w:rFonts w:ascii="Symbol" w:hAnsi="Symbol" w:hint="default"/>
      </w:rPr>
    </w:lvl>
    <w:lvl w:ilvl="4" w:tplc="7660E4DE">
      <w:start w:val="1"/>
      <w:numFmt w:val="bullet"/>
      <w:lvlText w:val="o"/>
      <w:lvlJc w:val="left"/>
      <w:pPr>
        <w:ind w:left="3600" w:hanging="360"/>
      </w:pPr>
      <w:rPr>
        <w:rFonts w:ascii="Courier New" w:hAnsi="Courier New" w:hint="default"/>
      </w:rPr>
    </w:lvl>
    <w:lvl w:ilvl="5" w:tplc="D68A1BAE">
      <w:start w:val="1"/>
      <w:numFmt w:val="bullet"/>
      <w:lvlText w:val=""/>
      <w:lvlJc w:val="left"/>
      <w:pPr>
        <w:ind w:left="4320" w:hanging="360"/>
      </w:pPr>
      <w:rPr>
        <w:rFonts w:ascii="Wingdings" w:hAnsi="Wingdings" w:hint="default"/>
      </w:rPr>
    </w:lvl>
    <w:lvl w:ilvl="6" w:tplc="33AA7BF2">
      <w:start w:val="1"/>
      <w:numFmt w:val="bullet"/>
      <w:lvlText w:val=""/>
      <w:lvlJc w:val="left"/>
      <w:pPr>
        <w:ind w:left="5040" w:hanging="360"/>
      </w:pPr>
      <w:rPr>
        <w:rFonts w:ascii="Symbol" w:hAnsi="Symbol" w:hint="default"/>
      </w:rPr>
    </w:lvl>
    <w:lvl w:ilvl="7" w:tplc="908248EA">
      <w:start w:val="1"/>
      <w:numFmt w:val="bullet"/>
      <w:lvlText w:val="o"/>
      <w:lvlJc w:val="left"/>
      <w:pPr>
        <w:ind w:left="5760" w:hanging="360"/>
      </w:pPr>
      <w:rPr>
        <w:rFonts w:ascii="Courier New" w:hAnsi="Courier New" w:hint="default"/>
      </w:rPr>
    </w:lvl>
    <w:lvl w:ilvl="8" w:tplc="94E46596">
      <w:start w:val="1"/>
      <w:numFmt w:val="bullet"/>
      <w:lvlText w:val=""/>
      <w:lvlJc w:val="left"/>
      <w:pPr>
        <w:ind w:left="6480" w:hanging="360"/>
      </w:pPr>
      <w:rPr>
        <w:rFonts w:ascii="Wingdings" w:hAnsi="Wingdings" w:hint="default"/>
      </w:rPr>
    </w:lvl>
  </w:abstractNum>
  <w:abstractNum w:abstractNumId="5" w15:restartNumberingAfterBreak="0">
    <w:nsid w:val="64136471"/>
    <w:multiLevelType w:val="hybridMultilevel"/>
    <w:tmpl w:val="B81C8CC6"/>
    <w:lvl w:ilvl="0" w:tplc="EDF2F9B8">
      <w:start w:val="1"/>
      <w:numFmt w:val="bullet"/>
      <w:lvlText w:val="·"/>
      <w:lvlJc w:val="left"/>
      <w:pPr>
        <w:ind w:left="720" w:hanging="360"/>
      </w:pPr>
      <w:rPr>
        <w:rFonts w:ascii="Symbol" w:hAnsi="Symbol" w:hint="default"/>
      </w:rPr>
    </w:lvl>
    <w:lvl w:ilvl="1" w:tplc="9606F620">
      <w:start w:val="1"/>
      <w:numFmt w:val="bullet"/>
      <w:lvlText w:val="o"/>
      <w:lvlJc w:val="left"/>
      <w:pPr>
        <w:ind w:left="1440" w:hanging="360"/>
      </w:pPr>
      <w:rPr>
        <w:rFonts w:ascii="Courier New" w:hAnsi="Courier New" w:hint="default"/>
      </w:rPr>
    </w:lvl>
    <w:lvl w:ilvl="2" w:tplc="E048CD30">
      <w:start w:val="1"/>
      <w:numFmt w:val="bullet"/>
      <w:lvlText w:val=""/>
      <w:lvlJc w:val="left"/>
      <w:pPr>
        <w:ind w:left="2160" w:hanging="360"/>
      </w:pPr>
      <w:rPr>
        <w:rFonts w:ascii="Wingdings" w:hAnsi="Wingdings" w:hint="default"/>
      </w:rPr>
    </w:lvl>
    <w:lvl w:ilvl="3" w:tplc="2FF2A20A">
      <w:start w:val="1"/>
      <w:numFmt w:val="bullet"/>
      <w:lvlText w:val=""/>
      <w:lvlJc w:val="left"/>
      <w:pPr>
        <w:ind w:left="2880" w:hanging="360"/>
      </w:pPr>
      <w:rPr>
        <w:rFonts w:ascii="Symbol" w:hAnsi="Symbol" w:hint="default"/>
      </w:rPr>
    </w:lvl>
    <w:lvl w:ilvl="4" w:tplc="0C4871F2">
      <w:start w:val="1"/>
      <w:numFmt w:val="bullet"/>
      <w:lvlText w:val="o"/>
      <w:lvlJc w:val="left"/>
      <w:pPr>
        <w:ind w:left="3600" w:hanging="360"/>
      </w:pPr>
      <w:rPr>
        <w:rFonts w:ascii="Courier New" w:hAnsi="Courier New" w:hint="default"/>
      </w:rPr>
    </w:lvl>
    <w:lvl w:ilvl="5" w:tplc="B1CA21AC">
      <w:start w:val="1"/>
      <w:numFmt w:val="bullet"/>
      <w:lvlText w:val=""/>
      <w:lvlJc w:val="left"/>
      <w:pPr>
        <w:ind w:left="4320" w:hanging="360"/>
      </w:pPr>
      <w:rPr>
        <w:rFonts w:ascii="Wingdings" w:hAnsi="Wingdings" w:hint="default"/>
      </w:rPr>
    </w:lvl>
    <w:lvl w:ilvl="6" w:tplc="35963898">
      <w:start w:val="1"/>
      <w:numFmt w:val="bullet"/>
      <w:lvlText w:val=""/>
      <w:lvlJc w:val="left"/>
      <w:pPr>
        <w:ind w:left="5040" w:hanging="360"/>
      </w:pPr>
      <w:rPr>
        <w:rFonts w:ascii="Symbol" w:hAnsi="Symbol" w:hint="default"/>
      </w:rPr>
    </w:lvl>
    <w:lvl w:ilvl="7" w:tplc="AB5C7B1C">
      <w:start w:val="1"/>
      <w:numFmt w:val="bullet"/>
      <w:lvlText w:val="o"/>
      <w:lvlJc w:val="left"/>
      <w:pPr>
        <w:ind w:left="5760" w:hanging="360"/>
      </w:pPr>
      <w:rPr>
        <w:rFonts w:ascii="Courier New" w:hAnsi="Courier New" w:hint="default"/>
      </w:rPr>
    </w:lvl>
    <w:lvl w:ilvl="8" w:tplc="48A6801E">
      <w:start w:val="1"/>
      <w:numFmt w:val="bullet"/>
      <w:lvlText w:val=""/>
      <w:lvlJc w:val="left"/>
      <w:pPr>
        <w:ind w:left="6480" w:hanging="360"/>
      </w:pPr>
      <w:rPr>
        <w:rFonts w:ascii="Wingdings" w:hAnsi="Wingdings" w:hint="default"/>
      </w:rPr>
    </w:lvl>
  </w:abstractNum>
  <w:abstractNum w:abstractNumId="6" w15:restartNumberingAfterBreak="0">
    <w:nsid w:val="6CCA58EA"/>
    <w:multiLevelType w:val="hybridMultilevel"/>
    <w:tmpl w:val="A5C05BD6"/>
    <w:lvl w:ilvl="0" w:tplc="0C0A000F">
      <w:start w:val="1"/>
      <w:numFmt w:val="decimal"/>
      <w:lvlText w:val="%1."/>
      <w:lvlJc w:val="left"/>
      <w:pPr>
        <w:ind w:left="644" w:hanging="360"/>
      </w:pPr>
      <w:rPr>
        <w:rFonts w:hint="default"/>
      </w:rPr>
    </w:lvl>
    <w:lvl w:ilvl="1" w:tplc="040A0003">
      <w:start w:val="1"/>
      <w:numFmt w:val="bullet"/>
      <w:lvlText w:val="o"/>
      <w:lvlJc w:val="left"/>
      <w:pPr>
        <w:ind w:left="502" w:hanging="360"/>
      </w:pPr>
      <w:rPr>
        <w:rFonts w:ascii="Courier New" w:hAnsi="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7" w15:restartNumberingAfterBreak="0">
    <w:nsid w:val="6E71C1D6"/>
    <w:multiLevelType w:val="hybridMultilevel"/>
    <w:tmpl w:val="6900B78E"/>
    <w:lvl w:ilvl="0" w:tplc="36CEC8F2">
      <w:start w:val="1"/>
      <w:numFmt w:val="bullet"/>
      <w:lvlText w:val="·"/>
      <w:lvlJc w:val="left"/>
      <w:pPr>
        <w:ind w:left="720" w:hanging="360"/>
      </w:pPr>
      <w:rPr>
        <w:rFonts w:ascii="Symbol" w:hAnsi="Symbol" w:hint="default"/>
      </w:rPr>
    </w:lvl>
    <w:lvl w:ilvl="1" w:tplc="6386A278">
      <w:start w:val="1"/>
      <w:numFmt w:val="bullet"/>
      <w:lvlText w:val="o"/>
      <w:lvlJc w:val="left"/>
      <w:pPr>
        <w:ind w:left="1440" w:hanging="360"/>
      </w:pPr>
      <w:rPr>
        <w:rFonts w:ascii="Courier New" w:hAnsi="Courier New" w:hint="default"/>
      </w:rPr>
    </w:lvl>
    <w:lvl w:ilvl="2" w:tplc="4C4A483E">
      <w:start w:val="1"/>
      <w:numFmt w:val="bullet"/>
      <w:lvlText w:val=""/>
      <w:lvlJc w:val="left"/>
      <w:pPr>
        <w:ind w:left="2160" w:hanging="360"/>
      </w:pPr>
      <w:rPr>
        <w:rFonts w:ascii="Wingdings" w:hAnsi="Wingdings" w:hint="default"/>
      </w:rPr>
    </w:lvl>
    <w:lvl w:ilvl="3" w:tplc="D4043944">
      <w:start w:val="1"/>
      <w:numFmt w:val="bullet"/>
      <w:lvlText w:val=""/>
      <w:lvlJc w:val="left"/>
      <w:pPr>
        <w:ind w:left="2880" w:hanging="360"/>
      </w:pPr>
      <w:rPr>
        <w:rFonts w:ascii="Symbol" w:hAnsi="Symbol" w:hint="default"/>
      </w:rPr>
    </w:lvl>
    <w:lvl w:ilvl="4" w:tplc="43D6C39C">
      <w:start w:val="1"/>
      <w:numFmt w:val="bullet"/>
      <w:lvlText w:val="o"/>
      <w:lvlJc w:val="left"/>
      <w:pPr>
        <w:ind w:left="3600" w:hanging="360"/>
      </w:pPr>
      <w:rPr>
        <w:rFonts w:ascii="Courier New" w:hAnsi="Courier New" w:hint="default"/>
      </w:rPr>
    </w:lvl>
    <w:lvl w:ilvl="5" w:tplc="B3A40AC4">
      <w:start w:val="1"/>
      <w:numFmt w:val="bullet"/>
      <w:lvlText w:val=""/>
      <w:lvlJc w:val="left"/>
      <w:pPr>
        <w:ind w:left="4320" w:hanging="360"/>
      </w:pPr>
      <w:rPr>
        <w:rFonts w:ascii="Wingdings" w:hAnsi="Wingdings" w:hint="default"/>
      </w:rPr>
    </w:lvl>
    <w:lvl w:ilvl="6" w:tplc="65B8B6D2">
      <w:start w:val="1"/>
      <w:numFmt w:val="bullet"/>
      <w:lvlText w:val=""/>
      <w:lvlJc w:val="left"/>
      <w:pPr>
        <w:ind w:left="5040" w:hanging="360"/>
      </w:pPr>
      <w:rPr>
        <w:rFonts w:ascii="Symbol" w:hAnsi="Symbol" w:hint="default"/>
      </w:rPr>
    </w:lvl>
    <w:lvl w:ilvl="7" w:tplc="046A97E4">
      <w:start w:val="1"/>
      <w:numFmt w:val="bullet"/>
      <w:lvlText w:val="o"/>
      <w:lvlJc w:val="left"/>
      <w:pPr>
        <w:ind w:left="5760" w:hanging="360"/>
      </w:pPr>
      <w:rPr>
        <w:rFonts w:ascii="Courier New" w:hAnsi="Courier New" w:hint="default"/>
      </w:rPr>
    </w:lvl>
    <w:lvl w:ilvl="8" w:tplc="6B9EF86A">
      <w:start w:val="1"/>
      <w:numFmt w:val="bullet"/>
      <w:lvlText w:val=""/>
      <w:lvlJc w:val="left"/>
      <w:pPr>
        <w:ind w:left="6480" w:hanging="360"/>
      </w:pPr>
      <w:rPr>
        <w:rFonts w:ascii="Wingdings" w:hAnsi="Wingdings" w:hint="default"/>
      </w:rPr>
    </w:lvl>
  </w:abstractNum>
  <w:abstractNum w:abstractNumId="8" w15:restartNumberingAfterBreak="0">
    <w:nsid w:val="70F70D0B"/>
    <w:multiLevelType w:val="multilevel"/>
    <w:tmpl w:val="D9CCE6B4"/>
    <w:lvl w:ilvl="0">
      <w:start w:val="1"/>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9" w15:restartNumberingAfterBreak="0">
    <w:nsid w:val="7810EDF8"/>
    <w:multiLevelType w:val="hybridMultilevel"/>
    <w:tmpl w:val="5A6C544C"/>
    <w:lvl w:ilvl="0" w:tplc="652A83FA">
      <w:start w:val="1"/>
      <w:numFmt w:val="bullet"/>
      <w:lvlText w:val="·"/>
      <w:lvlJc w:val="left"/>
      <w:pPr>
        <w:ind w:left="720" w:hanging="360"/>
      </w:pPr>
      <w:rPr>
        <w:rFonts w:ascii="Symbol" w:hAnsi="Symbol" w:hint="default"/>
      </w:rPr>
    </w:lvl>
    <w:lvl w:ilvl="1" w:tplc="B30C7416">
      <w:start w:val="1"/>
      <w:numFmt w:val="bullet"/>
      <w:lvlText w:val="o"/>
      <w:lvlJc w:val="left"/>
      <w:pPr>
        <w:ind w:left="1440" w:hanging="360"/>
      </w:pPr>
      <w:rPr>
        <w:rFonts w:ascii="Courier New" w:hAnsi="Courier New" w:hint="default"/>
      </w:rPr>
    </w:lvl>
    <w:lvl w:ilvl="2" w:tplc="F53E1716">
      <w:start w:val="1"/>
      <w:numFmt w:val="bullet"/>
      <w:lvlText w:val=""/>
      <w:lvlJc w:val="left"/>
      <w:pPr>
        <w:ind w:left="2160" w:hanging="360"/>
      </w:pPr>
      <w:rPr>
        <w:rFonts w:ascii="Wingdings" w:hAnsi="Wingdings" w:hint="default"/>
      </w:rPr>
    </w:lvl>
    <w:lvl w:ilvl="3" w:tplc="F56A7D4E">
      <w:start w:val="1"/>
      <w:numFmt w:val="bullet"/>
      <w:lvlText w:val=""/>
      <w:lvlJc w:val="left"/>
      <w:pPr>
        <w:ind w:left="2880" w:hanging="360"/>
      </w:pPr>
      <w:rPr>
        <w:rFonts w:ascii="Symbol" w:hAnsi="Symbol" w:hint="default"/>
      </w:rPr>
    </w:lvl>
    <w:lvl w:ilvl="4" w:tplc="A3928176">
      <w:start w:val="1"/>
      <w:numFmt w:val="bullet"/>
      <w:lvlText w:val="o"/>
      <w:lvlJc w:val="left"/>
      <w:pPr>
        <w:ind w:left="3600" w:hanging="360"/>
      </w:pPr>
      <w:rPr>
        <w:rFonts w:ascii="Courier New" w:hAnsi="Courier New" w:hint="default"/>
      </w:rPr>
    </w:lvl>
    <w:lvl w:ilvl="5" w:tplc="F8CC4EC6">
      <w:start w:val="1"/>
      <w:numFmt w:val="bullet"/>
      <w:lvlText w:val=""/>
      <w:lvlJc w:val="left"/>
      <w:pPr>
        <w:ind w:left="4320" w:hanging="360"/>
      </w:pPr>
      <w:rPr>
        <w:rFonts w:ascii="Wingdings" w:hAnsi="Wingdings" w:hint="default"/>
      </w:rPr>
    </w:lvl>
    <w:lvl w:ilvl="6" w:tplc="52282DC4">
      <w:start w:val="1"/>
      <w:numFmt w:val="bullet"/>
      <w:lvlText w:val=""/>
      <w:lvlJc w:val="left"/>
      <w:pPr>
        <w:ind w:left="5040" w:hanging="360"/>
      </w:pPr>
      <w:rPr>
        <w:rFonts w:ascii="Symbol" w:hAnsi="Symbol" w:hint="default"/>
      </w:rPr>
    </w:lvl>
    <w:lvl w:ilvl="7" w:tplc="2D883476">
      <w:start w:val="1"/>
      <w:numFmt w:val="bullet"/>
      <w:lvlText w:val="o"/>
      <w:lvlJc w:val="left"/>
      <w:pPr>
        <w:ind w:left="5760" w:hanging="360"/>
      </w:pPr>
      <w:rPr>
        <w:rFonts w:ascii="Courier New" w:hAnsi="Courier New" w:hint="default"/>
      </w:rPr>
    </w:lvl>
    <w:lvl w:ilvl="8" w:tplc="E42055D0">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
  </w:num>
  <w:num w:numId="4">
    <w:abstractNumId w:val="7"/>
  </w:num>
  <w:num w:numId="5">
    <w:abstractNumId w:val="3"/>
  </w:num>
  <w:num w:numId="6">
    <w:abstractNumId w:val="4"/>
  </w:num>
  <w:num w:numId="7">
    <w:abstractNumId w:val="1"/>
  </w:num>
  <w:num w:numId="8">
    <w:abstractNumId w:val="6"/>
  </w:num>
  <w:num w:numId="9">
    <w:abstractNumId w:val="0"/>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58A"/>
    <w:rsid w:val="00000B70"/>
    <w:rsid w:val="00006029"/>
    <w:rsid w:val="000075DF"/>
    <w:rsid w:val="0001635F"/>
    <w:rsid w:val="000245B6"/>
    <w:rsid w:val="00035E8A"/>
    <w:rsid w:val="0004468B"/>
    <w:rsid w:val="000503FC"/>
    <w:rsid w:val="00057B95"/>
    <w:rsid w:val="000808AC"/>
    <w:rsid w:val="000A793F"/>
    <w:rsid w:val="000F579B"/>
    <w:rsid w:val="000F7A96"/>
    <w:rsid w:val="00111C28"/>
    <w:rsid w:val="00135748"/>
    <w:rsid w:val="00142B26"/>
    <w:rsid w:val="00172896"/>
    <w:rsid w:val="00185224"/>
    <w:rsid w:val="0019448A"/>
    <w:rsid w:val="001A16E4"/>
    <w:rsid w:val="001E59BE"/>
    <w:rsid w:val="001E6CEB"/>
    <w:rsid w:val="001F6B26"/>
    <w:rsid w:val="00271E85"/>
    <w:rsid w:val="0029771E"/>
    <w:rsid w:val="002B0E03"/>
    <w:rsid w:val="002D3356"/>
    <w:rsid w:val="0030770F"/>
    <w:rsid w:val="00314C2C"/>
    <w:rsid w:val="003310BD"/>
    <w:rsid w:val="003443BD"/>
    <w:rsid w:val="003602F3"/>
    <w:rsid w:val="00390F52"/>
    <w:rsid w:val="004038D1"/>
    <w:rsid w:val="00412D63"/>
    <w:rsid w:val="00527299"/>
    <w:rsid w:val="00556507"/>
    <w:rsid w:val="005945A6"/>
    <w:rsid w:val="005E258A"/>
    <w:rsid w:val="005E4BDD"/>
    <w:rsid w:val="0062735D"/>
    <w:rsid w:val="00660DC5"/>
    <w:rsid w:val="00686F0A"/>
    <w:rsid w:val="006B57D8"/>
    <w:rsid w:val="00813D0A"/>
    <w:rsid w:val="0081679B"/>
    <w:rsid w:val="00821711"/>
    <w:rsid w:val="0083021A"/>
    <w:rsid w:val="00844FDD"/>
    <w:rsid w:val="008A090E"/>
    <w:rsid w:val="008E0D25"/>
    <w:rsid w:val="00925A76"/>
    <w:rsid w:val="009676ED"/>
    <w:rsid w:val="00994E39"/>
    <w:rsid w:val="009C2C1D"/>
    <w:rsid w:val="00A85FB4"/>
    <w:rsid w:val="00AC6F72"/>
    <w:rsid w:val="00AD6CCF"/>
    <w:rsid w:val="00B52943"/>
    <w:rsid w:val="00B73722"/>
    <w:rsid w:val="00B95869"/>
    <w:rsid w:val="00BD6680"/>
    <w:rsid w:val="00BF59A1"/>
    <w:rsid w:val="00C31C8C"/>
    <w:rsid w:val="00C34261"/>
    <w:rsid w:val="00CA6277"/>
    <w:rsid w:val="00CD777A"/>
    <w:rsid w:val="00D123B2"/>
    <w:rsid w:val="00D55FD6"/>
    <w:rsid w:val="00DA1257"/>
    <w:rsid w:val="00DA2929"/>
    <w:rsid w:val="00DB196C"/>
    <w:rsid w:val="00E479DD"/>
    <w:rsid w:val="00E7051A"/>
    <w:rsid w:val="00E94C92"/>
    <w:rsid w:val="00ED67D4"/>
    <w:rsid w:val="00F10070"/>
    <w:rsid w:val="00F170BE"/>
    <w:rsid w:val="00F42C30"/>
    <w:rsid w:val="00F457D5"/>
    <w:rsid w:val="00F6096B"/>
    <w:rsid w:val="00F6D610"/>
    <w:rsid w:val="00FB6EE8"/>
    <w:rsid w:val="00FC683E"/>
    <w:rsid w:val="00FD2E66"/>
    <w:rsid w:val="00FE0EA7"/>
    <w:rsid w:val="00FF4B5D"/>
    <w:rsid w:val="01F765F9"/>
    <w:rsid w:val="02F5F186"/>
    <w:rsid w:val="031F6C2C"/>
    <w:rsid w:val="032E78E9"/>
    <w:rsid w:val="033DE2C0"/>
    <w:rsid w:val="03650D85"/>
    <w:rsid w:val="03BAA0CA"/>
    <w:rsid w:val="03E3DA97"/>
    <w:rsid w:val="0488B517"/>
    <w:rsid w:val="050D4104"/>
    <w:rsid w:val="0531CDB8"/>
    <w:rsid w:val="067F4779"/>
    <w:rsid w:val="06BAEBB4"/>
    <w:rsid w:val="06C31AD4"/>
    <w:rsid w:val="07114D4F"/>
    <w:rsid w:val="0859E23A"/>
    <w:rsid w:val="09A57039"/>
    <w:rsid w:val="09E71A59"/>
    <w:rsid w:val="0B4A5C15"/>
    <w:rsid w:val="0B7D1B13"/>
    <w:rsid w:val="0C2D1607"/>
    <w:rsid w:val="0C6066CE"/>
    <w:rsid w:val="0CCA1E8A"/>
    <w:rsid w:val="0D0F5821"/>
    <w:rsid w:val="0D4D65D3"/>
    <w:rsid w:val="0DD90B02"/>
    <w:rsid w:val="0DE20EC5"/>
    <w:rsid w:val="0EDF44DA"/>
    <w:rsid w:val="0F07FE27"/>
    <w:rsid w:val="0FACD912"/>
    <w:rsid w:val="0FBE520F"/>
    <w:rsid w:val="0FDFE336"/>
    <w:rsid w:val="102005ED"/>
    <w:rsid w:val="10A3CE88"/>
    <w:rsid w:val="11E2C944"/>
    <w:rsid w:val="11E3D2E5"/>
    <w:rsid w:val="1212BB22"/>
    <w:rsid w:val="123F9EE9"/>
    <w:rsid w:val="126A4A1B"/>
    <w:rsid w:val="12A72A50"/>
    <w:rsid w:val="133E4373"/>
    <w:rsid w:val="156D7960"/>
    <w:rsid w:val="15C4BEFC"/>
    <w:rsid w:val="16074914"/>
    <w:rsid w:val="169E1BAB"/>
    <w:rsid w:val="171F8586"/>
    <w:rsid w:val="17BBF1E8"/>
    <w:rsid w:val="17F51F64"/>
    <w:rsid w:val="18642802"/>
    <w:rsid w:val="187209E3"/>
    <w:rsid w:val="18BB55E7"/>
    <w:rsid w:val="1938956C"/>
    <w:rsid w:val="1976DB7E"/>
    <w:rsid w:val="1BBBEA66"/>
    <w:rsid w:val="1BF2F6A9"/>
    <w:rsid w:val="1C7E781E"/>
    <w:rsid w:val="1E3A6EA1"/>
    <w:rsid w:val="1EB93B69"/>
    <w:rsid w:val="1F3618D7"/>
    <w:rsid w:val="202F2604"/>
    <w:rsid w:val="210D2428"/>
    <w:rsid w:val="21A66A1B"/>
    <w:rsid w:val="222404FC"/>
    <w:rsid w:val="2293F513"/>
    <w:rsid w:val="23D69AB2"/>
    <w:rsid w:val="23E63405"/>
    <w:rsid w:val="25D8E140"/>
    <w:rsid w:val="25F183B0"/>
    <w:rsid w:val="261AF350"/>
    <w:rsid w:val="29108202"/>
    <w:rsid w:val="2940DE6C"/>
    <w:rsid w:val="295CFB26"/>
    <w:rsid w:val="29F3CDBD"/>
    <w:rsid w:val="29FC576F"/>
    <w:rsid w:val="2A94A7C0"/>
    <w:rsid w:val="2B05EDA9"/>
    <w:rsid w:val="2B84FB97"/>
    <w:rsid w:val="2C161554"/>
    <w:rsid w:val="2C7A69EA"/>
    <w:rsid w:val="2CDAD538"/>
    <w:rsid w:val="2D23CFCC"/>
    <w:rsid w:val="2D2B6E7F"/>
    <w:rsid w:val="2D33F831"/>
    <w:rsid w:val="2E306C49"/>
    <w:rsid w:val="2ED695F6"/>
    <w:rsid w:val="2F8CD241"/>
    <w:rsid w:val="302C5E4D"/>
    <w:rsid w:val="314EE4AE"/>
    <w:rsid w:val="31E5C801"/>
    <w:rsid w:val="32672120"/>
    <w:rsid w:val="32949A62"/>
    <w:rsid w:val="32C705D9"/>
    <w:rsid w:val="334E36DF"/>
    <w:rsid w:val="336CFDB0"/>
    <w:rsid w:val="3402F181"/>
    <w:rsid w:val="3595BE4A"/>
    <w:rsid w:val="359EC1E2"/>
    <w:rsid w:val="37814E9F"/>
    <w:rsid w:val="379A36C9"/>
    <w:rsid w:val="37BAA336"/>
    <w:rsid w:val="3824550A"/>
    <w:rsid w:val="384A1F92"/>
    <w:rsid w:val="3880B30F"/>
    <w:rsid w:val="38D1260E"/>
    <w:rsid w:val="3A09D10B"/>
    <w:rsid w:val="3A590AA8"/>
    <w:rsid w:val="3A985643"/>
    <w:rsid w:val="3BACE1B4"/>
    <w:rsid w:val="3BDD148A"/>
    <w:rsid w:val="3C275F6B"/>
    <w:rsid w:val="3C5CB2E1"/>
    <w:rsid w:val="3D701C85"/>
    <w:rsid w:val="3DC08138"/>
    <w:rsid w:val="3DC8F5BF"/>
    <w:rsid w:val="3E00CD2D"/>
    <w:rsid w:val="3F105650"/>
    <w:rsid w:val="3F1E364C"/>
    <w:rsid w:val="3F477528"/>
    <w:rsid w:val="3F83BC09"/>
    <w:rsid w:val="40BA06AD"/>
    <w:rsid w:val="423E996D"/>
    <w:rsid w:val="4292BE62"/>
    <w:rsid w:val="42A95ACA"/>
    <w:rsid w:val="42FEF518"/>
    <w:rsid w:val="43D87F12"/>
    <w:rsid w:val="4405359C"/>
    <w:rsid w:val="44EBA771"/>
    <w:rsid w:val="4566204B"/>
    <w:rsid w:val="45906C2D"/>
    <w:rsid w:val="45DC1953"/>
    <w:rsid w:val="45F98C71"/>
    <w:rsid w:val="472EC95A"/>
    <w:rsid w:val="4842C8C0"/>
    <w:rsid w:val="48447900"/>
    <w:rsid w:val="4882612F"/>
    <w:rsid w:val="48ED8ADE"/>
    <w:rsid w:val="49312D33"/>
    <w:rsid w:val="493AAAA2"/>
    <w:rsid w:val="49F9F0CC"/>
    <w:rsid w:val="4B423527"/>
    <w:rsid w:val="4B4E7DDC"/>
    <w:rsid w:val="4B984FF8"/>
    <w:rsid w:val="4C6495D8"/>
    <w:rsid w:val="4CAF2332"/>
    <w:rsid w:val="4D37A9D9"/>
    <w:rsid w:val="4D842A0B"/>
    <w:rsid w:val="4D922A5B"/>
    <w:rsid w:val="4E0B1E5B"/>
    <w:rsid w:val="4E0D55ED"/>
    <w:rsid w:val="4E189A8C"/>
    <w:rsid w:val="4E193908"/>
    <w:rsid w:val="4E7C9CE6"/>
    <w:rsid w:val="4E9E3E57"/>
    <w:rsid w:val="4F87465A"/>
    <w:rsid w:val="4F9C00C3"/>
    <w:rsid w:val="500C8D5B"/>
    <w:rsid w:val="5074383D"/>
    <w:rsid w:val="508BF22C"/>
    <w:rsid w:val="5165D143"/>
    <w:rsid w:val="5364F0A8"/>
    <w:rsid w:val="5397D4BE"/>
    <w:rsid w:val="539CA51F"/>
    <w:rsid w:val="544838FF"/>
    <w:rsid w:val="54B20965"/>
    <w:rsid w:val="552FF6E9"/>
    <w:rsid w:val="55304568"/>
    <w:rsid w:val="55944B7F"/>
    <w:rsid w:val="56240B8D"/>
    <w:rsid w:val="564CF74D"/>
    <w:rsid w:val="56BDD2CF"/>
    <w:rsid w:val="56CBC74A"/>
    <w:rsid w:val="56ED253A"/>
    <w:rsid w:val="5739AF33"/>
    <w:rsid w:val="57B9F6AD"/>
    <w:rsid w:val="586797AB"/>
    <w:rsid w:val="59503A32"/>
    <w:rsid w:val="5A4F9DE6"/>
    <w:rsid w:val="5A8F10C2"/>
    <w:rsid w:val="5AC49247"/>
    <w:rsid w:val="5AC61907"/>
    <w:rsid w:val="5B04B305"/>
    <w:rsid w:val="5B3BE5BE"/>
    <w:rsid w:val="5B9F386D"/>
    <w:rsid w:val="5C254FB4"/>
    <w:rsid w:val="5C379EFB"/>
    <w:rsid w:val="5CA3F2ED"/>
    <w:rsid w:val="5CBD1B4A"/>
    <w:rsid w:val="5D3B08CE"/>
    <w:rsid w:val="5DFC3309"/>
    <w:rsid w:val="600BF019"/>
    <w:rsid w:val="606E4623"/>
    <w:rsid w:val="60912D17"/>
    <w:rsid w:val="612ED0D5"/>
    <w:rsid w:val="61776410"/>
    <w:rsid w:val="618CB293"/>
    <w:rsid w:val="61A7C07A"/>
    <w:rsid w:val="62B7801D"/>
    <w:rsid w:val="62FF7E45"/>
    <w:rsid w:val="63379142"/>
    <w:rsid w:val="63D2D0F6"/>
    <w:rsid w:val="63FC58B0"/>
    <w:rsid w:val="649EF269"/>
    <w:rsid w:val="650EB32F"/>
    <w:rsid w:val="65353AF3"/>
    <w:rsid w:val="66304D41"/>
    <w:rsid w:val="6689A6BA"/>
    <w:rsid w:val="67A6BA8A"/>
    <w:rsid w:val="68520708"/>
    <w:rsid w:val="6895E608"/>
    <w:rsid w:val="68A64219"/>
    <w:rsid w:val="69E22DC1"/>
    <w:rsid w:val="6B2DE7E7"/>
    <w:rsid w:val="6B587B02"/>
    <w:rsid w:val="6B679144"/>
    <w:rsid w:val="6BBD983C"/>
    <w:rsid w:val="6BD44C1E"/>
    <w:rsid w:val="6C0E112C"/>
    <w:rsid w:val="6C22C14E"/>
    <w:rsid w:val="6DB0CADC"/>
    <w:rsid w:val="6DD2ACAE"/>
    <w:rsid w:val="6E5DD49E"/>
    <w:rsid w:val="6E8E3108"/>
    <w:rsid w:val="6F6A680E"/>
    <w:rsid w:val="6FBC24F2"/>
    <w:rsid w:val="7030C630"/>
    <w:rsid w:val="70DBE719"/>
    <w:rsid w:val="71597AE8"/>
    <w:rsid w:val="72327DE3"/>
    <w:rsid w:val="733E91A4"/>
    <w:rsid w:val="7361A22B"/>
    <w:rsid w:val="742CBCBF"/>
    <w:rsid w:val="744D7798"/>
    <w:rsid w:val="74705D80"/>
    <w:rsid w:val="74DCB7B3"/>
    <w:rsid w:val="750066E9"/>
    <w:rsid w:val="7526B168"/>
    <w:rsid w:val="75EFE4C4"/>
    <w:rsid w:val="75FED005"/>
    <w:rsid w:val="760D091F"/>
    <w:rsid w:val="764FBE26"/>
    <w:rsid w:val="769C374A"/>
    <w:rsid w:val="76FB98F7"/>
    <w:rsid w:val="771BE3D5"/>
    <w:rsid w:val="774C323E"/>
    <w:rsid w:val="7782BE34"/>
    <w:rsid w:val="77D2A974"/>
    <w:rsid w:val="780D82FD"/>
    <w:rsid w:val="7914EFD7"/>
    <w:rsid w:val="79A754A9"/>
    <w:rsid w:val="79BF9908"/>
    <w:rsid w:val="79D3D80C"/>
    <w:rsid w:val="7A3CF850"/>
    <w:rsid w:val="7A7B291B"/>
    <w:rsid w:val="7AB1AFA4"/>
    <w:rsid w:val="7B43250A"/>
    <w:rsid w:val="7BD8C8B1"/>
    <w:rsid w:val="7D07F5D2"/>
    <w:rsid w:val="7D4C3C08"/>
    <w:rsid w:val="7E58CFC8"/>
    <w:rsid w:val="7E8399F9"/>
    <w:rsid w:val="7E888B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4869C585"/>
  <w15:docId w15:val="{A95D5DBC-1C54-4488-B5BE-59F5922F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42B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5E25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479D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E258A"/>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5E258A"/>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5E258A"/>
    <w:rPr>
      <w:rFonts w:asciiTheme="majorHAnsi" w:eastAsiaTheme="majorEastAsia" w:hAnsiTheme="majorHAnsi" w:cstheme="majorBidi"/>
      <w:b/>
      <w:bCs/>
      <w:i/>
      <w:iCs/>
      <w:color w:val="4F81BD" w:themeColor="accent1"/>
    </w:rPr>
  </w:style>
  <w:style w:type="paragraph" w:styleId="Piedepgina">
    <w:name w:val="footer"/>
    <w:basedOn w:val="Normal"/>
    <w:link w:val="PiedepginaCar"/>
    <w:unhideWhenUsed/>
    <w:rsid w:val="005E258A"/>
    <w:pPr>
      <w:tabs>
        <w:tab w:val="center" w:pos="4536"/>
        <w:tab w:val="right" w:pos="9072"/>
      </w:tabs>
      <w:spacing w:after="0" w:line="240" w:lineRule="auto"/>
    </w:pPr>
  </w:style>
  <w:style w:type="character" w:customStyle="1" w:styleId="PiedepginaCar">
    <w:name w:val="Pie de página Car"/>
    <w:basedOn w:val="Fuentedeprrafopredeter"/>
    <w:link w:val="Piedepgina"/>
    <w:rsid w:val="005E258A"/>
  </w:style>
  <w:style w:type="paragraph" w:styleId="Encabezado">
    <w:name w:val="header"/>
    <w:basedOn w:val="Normal"/>
    <w:link w:val="EncabezadoCar"/>
    <w:uiPriority w:val="99"/>
    <w:unhideWhenUsed/>
    <w:rsid w:val="005E258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5E258A"/>
  </w:style>
  <w:style w:type="paragraph" w:styleId="Prrafodelista">
    <w:name w:val="List Paragraph"/>
    <w:basedOn w:val="Normal"/>
    <w:link w:val="PrrafodelistaCar"/>
    <w:uiPriority w:val="34"/>
    <w:qFormat/>
    <w:rsid w:val="003310BD"/>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rsid w:val="003310BD"/>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3077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770F"/>
    <w:rPr>
      <w:rFonts w:ascii="Segoe UI" w:hAnsi="Segoe UI" w:cs="Segoe UI"/>
      <w:sz w:val="18"/>
      <w:szCs w:val="18"/>
    </w:rPr>
  </w:style>
  <w:style w:type="character" w:styleId="Refdenotaalpie">
    <w:name w:val="footnote reference"/>
    <w:basedOn w:val="Fuentedeprrafopredeter"/>
    <w:uiPriority w:val="99"/>
    <w:semiHidden/>
    <w:unhideWhenUsed/>
    <w:rsid w:val="00AC6F72"/>
    <w:rPr>
      <w:vertAlign w:val="superscript"/>
    </w:rPr>
  </w:style>
  <w:style w:type="paragraph" w:styleId="NormalWeb">
    <w:name w:val="Normal (Web)"/>
    <w:basedOn w:val="Normal"/>
    <w:uiPriority w:val="99"/>
    <w:unhideWhenUsed/>
    <w:rsid w:val="00AC6F72"/>
    <w:pPr>
      <w:spacing w:before="100" w:beforeAutospacing="1" w:after="100" w:afterAutospacing="1" w:line="240" w:lineRule="auto"/>
    </w:pPr>
    <w:rPr>
      <w:rFonts w:ascii="Times New Roman" w:eastAsia="Times New Roman" w:hAnsi="Times New Roman" w:cs="Times New Roman"/>
      <w:sz w:val="24"/>
      <w:szCs w:val="24"/>
      <w:lang w:val="es-US" w:eastAsia="es-ES_tradnl"/>
    </w:rPr>
  </w:style>
  <w:style w:type="character" w:customStyle="1" w:styleId="Ttulo1Car">
    <w:name w:val="Título 1 Car"/>
    <w:basedOn w:val="Fuentedeprrafopredeter"/>
    <w:link w:val="Ttulo1"/>
    <w:uiPriority w:val="9"/>
    <w:rsid w:val="00142B26"/>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qFormat/>
    <w:rsid w:val="00142B26"/>
    <w:pPr>
      <w:widowControl w:val="0"/>
      <w:spacing w:after="0" w:line="240" w:lineRule="auto"/>
      <w:ind w:left="304"/>
    </w:pPr>
    <w:rPr>
      <w:rFonts w:ascii="Times New Roman" w:eastAsia="Times New Roman" w:hAnsi="Times New Roman"/>
      <w:sz w:val="24"/>
      <w:szCs w:val="24"/>
      <w:lang w:val="en-US"/>
    </w:rPr>
  </w:style>
  <w:style w:type="character" w:customStyle="1" w:styleId="TextoindependienteCar">
    <w:name w:val="Texto independiente Car"/>
    <w:basedOn w:val="Fuentedeprrafopredeter"/>
    <w:link w:val="Textoindependiente"/>
    <w:uiPriority w:val="1"/>
    <w:rsid w:val="00142B26"/>
    <w:rPr>
      <w:rFonts w:ascii="Times New Roman" w:eastAsia="Times New Roman" w:hAnsi="Times New Roman"/>
      <w:sz w:val="24"/>
      <w:szCs w:val="24"/>
      <w:lang w:val="en-US"/>
    </w:rPr>
  </w:style>
  <w:style w:type="paragraph" w:customStyle="1" w:styleId="Default">
    <w:name w:val="Default"/>
    <w:basedOn w:val="Normal"/>
    <w:link w:val="DefaultCar"/>
    <w:uiPriority w:val="1"/>
    <w:rsid w:val="37BAA336"/>
    <w:rPr>
      <w:color w:val="000000" w:themeColor="text1"/>
      <w:sz w:val="24"/>
      <w:szCs w:val="24"/>
    </w:rPr>
  </w:style>
  <w:style w:type="character" w:customStyle="1" w:styleId="DefaultCar">
    <w:name w:val="Default Car"/>
    <w:basedOn w:val="Fuentedeprrafopredeter"/>
    <w:link w:val="Default"/>
    <w:uiPriority w:val="1"/>
    <w:rsid w:val="37BAA336"/>
    <w:rPr>
      <w:color w:val="000000" w:themeColor="text1"/>
      <w:sz w:val="24"/>
      <w:szCs w:val="24"/>
    </w:rPr>
  </w:style>
  <w:style w:type="character" w:customStyle="1" w:styleId="Ninguno">
    <w:name w:val="Ninguno"/>
    <w:basedOn w:val="Fuentedeprrafopredeter"/>
    <w:uiPriority w:val="1"/>
    <w:rsid w:val="5B3BE5BE"/>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pPr>
      <w:spacing w:after="0" w:line="240" w:lineRule="auto"/>
    </w:pPr>
  </w:style>
  <w:style w:type="character" w:customStyle="1" w:styleId="Ttulo5Car">
    <w:name w:val="Título 5 Car"/>
    <w:basedOn w:val="Fuentedeprrafopredeter"/>
    <w:link w:val="Ttulo5"/>
    <w:uiPriority w:val="9"/>
    <w:rPr>
      <w:rFonts w:asciiTheme="majorHAnsi" w:eastAsiaTheme="majorEastAsia" w:hAnsiTheme="majorHAnsi" w:cstheme="majorBidi"/>
      <w:color w:val="365F91" w:themeColor="accent1" w:themeShade="BF"/>
    </w:rPr>
  </w:style>
  <w:style w:type="character" w:customStyle="1" w:styleId="Ttulo3Car">
    <w:name w:val="Título 3 Car"/>
    <w:basedOn w:val="Fuentedeprrafopredeter"/>
    <w:link w:val="Ttulo3"/>
    <w:uiPriority w:val="9"/>
    <w:rsid w:val="00E479D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15131">
      <w:bodyDiv w:val="1"/>
      <w:marLeft w:val="0"/>
      <w:marRight w:val="0"/>
      <w:marTop w:val="0"/>
      <w:marBottom w:val="0"/>
      <w:divBdr>
        <w:top w:val="none" w:sz="0" w:space="0" w:color="auto"/>
        <w:left w:val="none" w:sz="0" w:space="0" w:color="auto"/>
        <w:bottom w:val="none" w:sz="0" w:space="0" w:color="auto"/>
        <w:right w:val="none" w:sz="0" w:space="0" w:color="auto"/>
      </w:divBdr>
    </w:div>
    <w:div w:id="357898108">
      <w:bodyDiv w:val="1"/>
      <w:marLeft w:val="0"/>
      <w:marRight w:val="0"/>
      <w:marTop w:val="0"/>
      <w:marBottom w:val="0"/>
      <w:divBdr>
        <w:top w:val="none" w:sz="0" w:space="0" w:color="auto"/>
        <w:left w:val="none" w:sz="0" w:space="0" w:color="auto"/>
        <w:bottom w:val="none" w:sz="0" w:space="0" w:color="auto"/>
        <w:right w:val="none" w:sz="0" w:space="0" w:color="auto"/>
      </w:divBdr>
    </w:div>
    <w:div w:id="980888773">
      <w:bodyDiv w:val="1"/>
      <w:marLeft w:val="0"/>
      <w:marRight w:val="0"/>
      <w:marTop w:val="0"/>
      <w:marBottom w:val="0"/>
      <w:divBdr>
        <w:top w:val="none" w:sz="0" w:space="0" w:color="auto"/>
        <w:left w:val="none" w:sz="0" w:space="0" w:color="auto"/>
        <w:bottom w:val="none" w:sz="0" w:space="0" w:color="auto"/>
        <w:right w:val="none" w:sz="0" w:space="0" w:color="auto"/>
      </w:divBdr>
    </w:div>
    <w:div w:id="112882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B06970-7397-4A45-A4B6-ADE3A50AC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7C472F-08F6-4779-AFE3-F8FD3948FC3E}">
  <ds:schemaRefs>
    <ds:schemaRef ds:uri="http://schemas.microsoft.com/sharepoint/v3/contenttype/forms"/>
  </ds:schemaRefs>
</ds:datastoreItem>
</file>

<file path=customXml/itemProps3.xml><?xml version="1.0" encoding="utf-8"?>
<ds:datastoreItem xmlns:ds="http://schemas.openxmlformats.org/officeDocument/2006/customXml" ds:itemID="{DE98722C-247D-487F-AEAF-2169978CDF83}">
  <ds:schemaRefs>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dcmitype/"/>
    <ds:schemaRef ds:uri="36d01b3e-e133-4120-a54a-f9ab1e8dc8ce"/>
    <ds:schemaRef ds:uri="http://schemas.microsoft.com/office/2006/metadata/properties"/>
    <ds:schemaRef ds:uri="http://purl.org/dc/elements/1.1/"/>
    <ds:schemaRef ds:uri="b3aba8b7-1cbe-49d2-a833-97d3d7b5ba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8</Pages>
  <Words>3396</Words>
  <Characters>18678</Characters>
  <Application>Microsoft Office Word</Application>
  <DocSecurity>0</DocSecurity>
  <Lines>155</Lines>
  <Paragraphs>44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22030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Marin</dc:creator>
  <cp:lastModifiedBy>Rodriguez Herrero, Itsasne</cp:lastModifiedBy>
  <cp:revision>10</cp:revision>
  <cp:lastPrinted>2024-04-16T10:53:00Z</cp:lastPrinted>
  <dcterms:created xsi:type="dcterms:W3CDTF">2024-04-03T08:36:00Z</dcterms:created>
  <dcterms:modified xsi:type="dcterms:W3CDTF">2024-04-17T11:53:00Z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