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4EF10" w14:textId="147E78A6" w:rsidR="000073AC" w:rsidRDefault="000073AC" w:rsidP="00726DB1">
      <w:pPr>
        <w:autoSpaceDE w:val="0"/>
        <w:autoSpaceDN w:val="0"/>
        <w:adjustRightInd w:val="0"/>
        <w:jc w:val="both"/>
        <w:rPr>
          <w:rFonts w:asciiTheme="minorHAnsi" w:hAnsiTheme="minorHAnsi" w:cs="CenturyGothic,Bold"/>
          <w:b/>
          <w:bCs/>
          <w:szCs w:val="24"/>
          <w:lang w:val="eu-ES"/>
        </w:rPr>
      </w:pPr>
    </w:p>
    <w:p w14:paraId="7B0A9EFC" w14:textId="0AF07C46" w:rsidR="00D74AC2" w:rsidRPr="00D74AC2" w:rsidRDefault="00D74AC2" w:rsidP="00D74AC2">
      <w:pPr>
        <w:jc w:val="both"/>
        <w:rPr>
          <w:rFonts w:ascii="Verdana" w:eastAsiaTheme="minorHAnsi" w:hAnsi="Verdana" w:cs="CIDFont+F1"/>
          <w:b/>
          <w:szCs w:val="24"/>
          <w:lang w:eastAsia="en-US"/>
        </w:rPr>
      </w:pPr>
      <w:r w:rsidRPr="00D74AC2">
        <w:rPr>
          <w:rFonts w:ascii="Verdana" w:hAnsi="Verdana"/>
          <w:b/>
          <w:szCs w:val="24"/>
        </w:rPr>
        <w:t xml:space="preserve">PLIEGO DE PRESCRIPCIONES TECNICAS PARTICULARES PARA CONTRATAR LA EJECUCIÓN DE </w:t>
      </w:r>
      <w:r w:rsidRPr="00D74AC2">
        <w:rPr>
          <w:rFonts w:ascii="Verdana" w:eastAsiaTheme="minorHAnsi" w:hAnsi="Verdana" w:cs="CIDFont+F1"/>
          <w:b/>
          <w:szCs w:val="24"/>
          <w:lang w:eastAsia="en-US"/>
        </w:rPr>
        <w:t>OBRAS DE INSTALACIÓN FOTOVOLTAICA EN RÉGIMEN DE AUTOCONSUMO EN EDIFICIO DE SERVICIOS CENTRALES DE LANBIDE EN VITORIA-GASTEIZ.</w:t>
      </w:r>
    </w:p>
    <w:p w14:paraId="748A9D4A" w14:textId="77777777" w:rsidR="00D74AC2" w:rsidRDefault="00D74AC2" w:rsidP="00D74AC2">
      <w:pPr>
        <w:jc w:val="both"/>
        <w:rPr>
          <w:rFonts w:ascii="Verdana" w:hAnsi="Verdana"/>
          <w:b/>
          <w:szCs w:val="24"/>
        </w:rPr>
      </w:pPr>
    </w:p>
    <w:p w14:paraId="04C1203D" w14:textId="77777777" w:rsidR="00D74AC2" w:rsidRDefault="00D74AC2" w:rsidP="00D74AC2">
      <w:pPr>
        <w:jc w:val="both"/>
      </w:pPr>
      <w:r>
        <w:t xml:space="preserve"> </w:t>
      </w:r>
    </w:p>
    <w:p w14:paraId="7FFE7D7A" w14:textId="77777777" w:rsidR="00D74AC2" w:rsidRDefault="00D74AC2" w:rsidP="00D74AC2">
      <w:pPr>
        <w:pStyle w:val="Prrafodelista"/>
        <w:numPr>
          <w:ilvl w:val="0"/>
          <w:numId w:val="6"/>
        </w:numPr>
        <w:spacing w:line="360" w:lineRule="auto"/>
        <w:contextualSpacing w:val="0"/>
        <w:jc w:val="both"/>
        <w:rPr>
          <w:rFonts w:ascii="Verdana" w:hAnsi="Verdana"/>
        </w:rPr>
      </w:pPr>
      <w:r w:rsidRPr="00C7613E">
        <w:rPr>
          <w:rFonts w:ascii="Verdana" w:hAnsi="Verdana"/>
          <w:b/>
        </w:rPr>
        <w:t>OBJETO DEL CONTRATO</w:t>
      </w:r>
      <w:r w:rsidRPr="00206A65">
        <w:rPr>
          <w:rFonts w:ascii="Verdana" w:hAnsi="Verdana"/>
        </w:rPr>
        <w:t>:</w:t>
      </w:r>
    </w:p>
    <w:p w14:paraId="6120AFCC" w14:textId="7B821AD5" w:rsidR="00D74AC2" w:rsidRPr="00C7613E" w:rsidRDefault="00D74AC2" w:rsidP="00D74AC2">
      <w:pPr>
        <w:spacing w:line="360" w:lineRule="auto"/>
        <w:jc w:val="both"/>
        <w:rPr>
          <w:rFonts w:ascii="Verdana" w:hAnsi="Verdana"/>
        </w:rPr>
      </w:pPr>
      <w:r w:rsidRPr="00206A65">
        <w:rPr>
          <w:rFonts w:ascii="Verdana" w:hAnsi="Verdana"/>
        </w:rPr>
        <w:t xml:space="preserve">El objeto de este contrato es la </w:t>
      </w:r>
      <w:r>
        <w:rPr>
          <w:rFonts w:ascii="Verdana" w:hAnsi="Verdana"/>
        </w:rPr>
        <w:t xml:space="preserve">ejecución de obras de instalación fotovoltaica en régimen de autoconsumo </w:t>
      </w:r>
      <w:r w:rsidR="00AA1609">
        <w:rPr>
          <w:rFonts w:ascii="Verdana" w:hAnsi="Verdana"/>
        </w:rPr>
        <w:t xml:space="preserve">con compensación de excedentes con vertido a red </w:t>
      </w:r>
      <w:r>
        <w:rPr>
          <w:rFonts w:ascii="Verdana" w:hAnsi="Verdana"/>
        </w:rPr>
        <w:t xml:space="preserve">en el edificio de Lanbide en Servicios Centrales en calle Jose </w:t>
      </w:r>
      <w:proofErr w:type="spellStart"/>
      <w:r>
        <w:rPr>
          <w:rFonts w:ascii="Verdana" w:hAnsi="Verdana"/>
        </w:rPr>
        <w:t>Atxotegi</w:t>
      </w:r>
      <w:proofErr w:type="spellEnd"/>
      <w:r>
        <w:rPr>
          <w:rFonts w:ascii="Verdana" w:hAnsi="Verdana"/>
        </w:rPr>
        <w:t xml:space="preserve"> </w:t>
      </w:r>
      <w:proofErr w:type="spellStart"/>
      <w:r>
        <w:rPr>
          <w:rFonts w:ascii="Verdana" w:hAnsi="Verdana"/>
        </w:rPr>
        <w:t>nº</w:t>
      </w:r>
      <w:proofErr w:type="spellEnd"/>
      <w:r>
        <w:rPr>
          <w:rFonts w:ascii="Verdana" w:hAnsi="Verdana"/>
        </w:rPr>
        <w:t xml:space="preserve"> 1 en Vitoria-Gasteiz. El p</w:t>
      </w:r>
      <w:r w:rsidRPr="00206A65">
        <w:rPr>
          <w:rFonts w:ascii="Verdana" w:hAnsi="Verdana"/>
        </w:rPr>
        <w:t xml:space="preserve">royecto de ejecución redactado por </w:t>
      </w:r>
      <w:r>
        <w:rPr>
          <w:rFonts w:ascii="Verdana" w:hAnsi="Verdana"/>
        </w:rPr>
        <w:t xml:space="preserve">el estudio de ingeniería: </w:t>
      </w:r>
      <w:proofErr w:type="spellStart"/>
      <w:r>
        <w:rPr>
          <w:rFonts w:ascii="Verdana" w:hAnsi="Verdana"/>
        </w:rPr>
        <w:t>Iraia</w:t>
      </w:r>
      <w:proofErr w:type="spellEnd"/>
      <w:r>
        <w:rPr>
          <w:rFonts w:ascii="Verdana" w:hAnsi="Verdana"/>
        </w:rPr>
        <w:t xml:space="preserve"> ingenieros</w:t>
      </w:r>
      <w:r w:rsidR="00F97999">
        <w:rPr>
          <w:rFonts w:ascii="Verdana" w:hAnsi="Verdana"/>
        </w:rPr>
        <w:t xml:space="preserve"> S.L. firmado por Iñaki Ruiz </w:t>
      </w:r>
      <w:proofErr w:type="spellStart"/>
      <w:r w:rsidR="00F97999">
        <w:rPr>
          <w:rFonts w:ascii="Verdana" w:hAnsi="Verdana"/>
        </w:rPr>
        <w:t>Aracama</w:t>
      </w:r>
      <w:proofErr w:type="spellEnd"/>
      <w:r>
        <w:rPr>
          <w:rFonts w:ascii="Verdana" w:hAnsi="Verdana"/>
        </w:rPr>
        <w:t xml:space="preserve">.  </w:t>
      </w:r>
    </w:p>
    <w:p w14:paraId="3E051654" w14:textId="77777777" w:rsidR="00D74AC2" w:rsidRPr="00D362C8" w:rsidRDefault="00D74AC2" w:rsidP="00D74AC2">
      <w:pPr>
        <w:spacing w:line="360" w:lineRule="auto"/>
        <w:jc w:val="both"/>
        <w:rPr>
          <w:rFonts w:ascii="Verdana" w:hAnsi="Verdana"/>
        </w:rPr>
      </w:pPr>
    </w:p>
    <w:p w14:paraId="64365999" w14:textId="2524DB75" w:rsidR="00D74AC2" w:rsidRPr="00C7613E" w:rsidRDefault="00D74AC2" w:rsidP="00D74AC2">
      <w:pPr>
        <w:pStyle w:val="Prrafodelista"/>
        <w:numPr>
          <w:ilvl w:val="0"/>
          <w:numId w:val="6"/>
        </w:numPr>
        <w:spacing w:line="360" w:lineRule="auto"/>
        <w:contextualSpacing w:val="0"/>
        <w:jc w:val="both"/>
        <w:rPr>
          <w:rFonts w:ascii="Verdana" w:hAnsi="Verdana"/>
          <w:b/>
        </w:rPr>
      </w:pPr>
      <w:r w:rsidRPr="00C7613E">
        <w:rPr>
          <w:rFonts w:ascii="Verdana" w:hAnsi="Verdana"/>
          <w:b/>
          <w:sz w:val="22"/>
          <w:szCs w:val="22"/>
        </w:rPr>
        <w:t xml:space="preserve">EJECUCIÓN DE LAS OBRAS </w:t>
      </w:r>
      <w:r>
        <w:rPr>
          <w:rFonts w:ascii="Verdana" w:hAnsi="Verdana"/>
          <w:b/>
          <w:sz w:val="22"/>
          <w:szCs w:val="22"/>
        </w:rPr>
        <w:t xml:space="preserve">Y </w:t>
      </w:r>
      <w:r w:rsidRPr="00C7613E">
        <w:rPr>
          <w:rFonts w:ascii="Verdana" w:hAnsi="Verdana"/>
          <w:b/>
          <w:sz w:val="22"/>
          <w:szCs w:val="22"/>
        </w:rPr>
        <w:t xml:space="preserve">OTRAS OBLIGACIONES DEL </w:t>
      </w:r>
      <w:r>
        <w:rPr>
          <w:rFonts w:ascii="Verdana" w:hAnsi="Verdana"/>
          <w:b/>
          <w:sz w:val="22"/>
          <w:szCs w:val="22"/>
        </w:rPr>
        <w:t xml:space="preserve">EMPRESA ADJUDICATARIA </w:t>
      </w:r>
      <w:r w:rsidRPr="00C7613E">
        <w:rPr>
          <w:rFonts w:ascii="Verdana" w:hAnsi="Verdana"/>
          <w:b/>
          <w:sz w:val="22"/>
          <w:szCs w:val="22"/>
        </w:rPr>
        <w:t xml:space="preserve"> </w:t>
      </w:r>
    </w:p>
    <w:p w14:paraId="14182E8F" w14:textId="77777777" w:rsidR="00D74AC2" w:rsidRDefault="00D74AC2" w:rsidP="00D74AC2">
      <w:pPr>
        <w:spacing w:line="360" w:lineRule="auto"/>
        <w:jc w:val="both"/>
        <w:rPr>
          <w:rFonts w:ascii="Verdana" w:hAnsi="Verdana"/>
        </w:rPr>
      </w:pPr>
    </w:p>
    <w:p w14:paraId="7EBECD9B" w14:textId="193E9064" w:rsidR="00D74AC2" w:rsidRPr="006D50EA" w:rsidRDefault="00D74AC2" w:rsidP="00D74AC2">
      <w:pPr>
        <w:spacing w:line="360" w:lineRule="auto"/>
        <w:jc w:val="both"/>
        <w:rPr>
          <w:rFonts w:ascii="Verdana" w:hAnsi="Verdana"/>
          <w:b/>
        </w:rPr>
      </w:pPr>
      <w:r w:rsidRPr="006D50EA">
        <w:rPr>
          <w:rFonts w:ascii="Verdana" w:hAnsi="Verdana"/>
          <w:b/>
        </w:rPr>
        <w:t>VISITA DE CONOCIM</w:t>
      </w:r>
      <w:r w:rsidR="005C5212">
        <w:rPr>
          <w:rFonts w:ascii="Verdana" w:hAnsi="Verdana"/>
          <w:b/>
        </w:rPr>
        <w:t>I</w:t>
      </w:r>
      <w:r w:rsidRPr="006D50EA">
        <w:rPr>
          <w:rFonts w:ascii="Verdana" w:hAnsi="Verdana"/>
          <w:b/>
        </w:rPr>
        <w:t>E</w:t>
      </w:r>
      <w:r w:rsidR="005C5212">
        <w:rPr>
          <w:rFonts w:ascii="Verdana" w:hAnsi="Verdana"/>
          <w:b/>
        </w:rPr>
        <w:t>N</w:t>
      </w:r>
      <w:r w:rsidRPr="006D50EA">
        <w:rPr>
          <w:rFonts w:ascii="Verdana" w:hAnsi="Verdana"/>
          <w:b/>
        </w:rPr>
        <w:t>TO DEL EDIFICIO:</w:t>
      </w:r>
    </w:p>
    <w:p w14:paraId="78E2B335" w14:textId="18A0543C" w:rsidR="00D74AC2" w:rsidRDefault="00D74AC2" w:rsidP="00D74AC2">
      <w:pPr>
        <w:spacing w:line="360" w:lineRule="auto"/>
        <w:jc w:val="both"/>
        <w:rPr>
          <w:rFonts w:ascii="Verdana" w:hAnsi="Verdana"/>
        </w:rPr>
      </w:pPr>
      <w:r>
        <w:rPr>
          <w:rFonts w:ascii="Verdana" w:hAnsi="Verdana"/>
        </w:rPr>
        <w:t xml:space="preserve">Las empresas que deseen presentarse a la licitación </w:t>
      </w:r>
      <w:proofErr w:type="gramStart"/>
      <w:r>
        <w:rPr>
          <w:rFonts w:ascii="Verdana" w:hAnsi="Verdana"/>
        </w:rPr>
        <w:t>tiene</w:t>
      </w:r>
      <w:proofErr w:type="gramEnd"/>
      <w:r>
        <w:rPr>
          <w:rFonts w:ascii="Verdana" w:hAnsi="Verdana"/>
        </w:rPr>
        <w:t xml:space="preserve"> la posibilidad de acudir a la visita de conocimiento del edificio para conocer </w:t>
      </w:r>
      <w:r w:rsidRPr="00206A65">
        <w:rPr>
          <w:rFonts w:ascii="Verdana" w:hAnsi="Verdana"/>
        </w:rPr>
        <w:t xml:space="preserve">las características del </w:t>
      </w:r>
      <w:r>
        <w:rPr>
          <w:rFonts w:ascii="Verdana" w:hAnsi="Verdana"/>
        </w:rPr>
        <w:t>edificio</w:t>
      </w:r>
      <w:r w:rsidRPr="00206A65">
        <w:rPr>
          <w:rFonts w:ascii="Verdana" w:hAnsi="Verdana"/>
        </w:rPr>
        <w:t xml:space="preserve"> en el que se realizarán las </w:t>
      </w:r>
      <w:r>
        <w:rPr>
          <w:rFonts w:ascii="Verdana" w:hAnsi="Verdana"/>
        </w:rPr>
        <w:t>instalaciones</w:t>
      </w:r>
      <w:r w:rsidRPr="00206A65">
        <w:rPr>
          <w:rFonts w:ascii="Verdana" w:hAnsi="Verdana"/>
        </w:rPr>
        <w:t>, así como la situación, estado y condiciones en que se encuentra</w:t>
      </w:r>
      <w:r>
        <w:rPr>
          <w:rFonts w:ascii="Verdana" w:hAnsi="Verdana"/>
        </w:rPr>
        <w:t>, accesos</w:t>
      </w:r>
      <w:r w:rsidRPr="00206A65">
        <w:rPr>
          <w:rFonts w:ascii="Verdana" w:hAnsi="Verdana"/>
        </w:rPr>
        <w:t xml:space="preserve"> </w:t>
      </w:r>
      <w:proofErr w:type="spellStart"/>
      <w:r>
        <w:rPr>
          <w:rFonts w:ascii="Verdana" w:hAnsi="Verdana"/>
        </w:rPr>
        <w:t>etc</w:t>
      </w:r>
      <w:proofErr w:type="spellEnd"/>
      <w:r>
        <w:rPr>
          <w:rFonts w:ascii="Verdana" w:hAnsi="Verdana"/>
        </w:rPr>
        <w:t>…</w:t>
      </w:r>
      <w:r w:rsidRPr="00206A65">
        <w:rPr>
          <w:rFonts w:ascii="Verdana" w:hAnsi="Verdana"/>
        </w:rPr>
        <w:t xml:space="preserve"> </w:t>
      </w:r>
    </w:p>
    <w:p w14:paraId="2C01FADB" w14:textId="77777777" w:rsidR="00D74AC2" w:rsidRDefault="00D74AC2" w:rsidP="00D74AC2">
      <w:pPr>
        <w:spacing w:line="360" w:lineRule="auto"/>
        <w:jc w:val="both"/>
        <w:rPr>
          <w:rFonts w:ascii="Verdana" w:hAnsi="Verdana"/>
          <w:b/>
        </w:rPr>
      </w:pPr>
    </w:p>
    <w:p w14:paraId="63016E1C" w14:textId="77777777" w:rsidR="00D74AC2" w:rsidRDefault="00D74AC2" w:rsidP="00D74AC2">
      <w:pPr>
        <w:spacing w:line="360" w:lineRule="auto"/>
        <w:jc w:val="both"/>
        <w:rPr>
          <w:rFonts w:ascii="Verdana" w:hAnsi="Verdana"/>
        </w:rPr>
      </w:pPr>
      <w:r w:rsidRPr="006D50EA">
        <w:rPr>
          <w:rFonts w:ascii="Verdana" w:hAnsi="Verdana"/>
          <w:b/>
        </w:rPr>
        <w:t>REVISIÓN DEL PROYECTO</w:t>
      </w:r>
      <w:r>
        <w:rPr>
          <w:rFonts w:ascii="Verdana" w:hAnsi="Verdana"/>
        </w:rPr>
        <w:t>.</w:t>
      </w:r>
    </w:p>
    <w:p w14:paraId="48EA1E1C" w14:textId="77777777" w:rsidR="00D74AC2" w:rsidRDefault="00D74AC2" w:rsidP="00D74AC2">
      <w:pPr>
        <w:spacing w:line="360" w:lineRule="auto"/>
        <w:jc w:val="both"/>
        <w:rPr>
          <w:rFonts w:ascii="Verdana" w:hAnsi="Verdana"/>
        </w:rPr>
      </w:pPr>
      <w:r>
        <w:rPr>
          <w:rFonts w:ascii="Verdana" w:hAnsi="Verdana"/>
        </w:rPr>
        <w:t xml:space="preserve">La empresa adjudicataria </w:t>
      </w:r>
      <w:r w:rsidRPr="00206A65">
        <w:rPr>
          <w:rFonts w:ascii="Verdana" w:hAnsi="Verdana"/>
        </w:rPr>
        <w:t>deberá conocer el Proyecto Técnico en su integridad de manera previa. Tras su análisis detallado, tendrá en cuenta cualquier circunstancia que pueda afectar al desarrollo de los trabajos que se contratan.</w:t>
      </w:r>
    </w:p>
    <w:p w14:paraId="5891EE43" w14:textId="77777777" w:rsidR="00D74AC2" w:rsidRPr="00206A65" w:rsidRDefault="00D74AC2" w:rsidP="00D74AC2">
      <w:pPr>
        <w:spacing w:line="360" w:lineRule="auto"/>
        <w:jc w:val="both"/>
        <w:rPr>
          <w:rFonts w:ascii="Verdana" w:hAnsi="Verdana"/>
        </w:rPr>
      </w:pPr>
      <w:r w:rsidRPr="00206A65">
        <w:rPr>
          <w:rFonts w:ascii="Verdana" w:hAnsi="Verdana"/>
        </w:rPr>
        <w:t xml:space="preserve">En caso de que </w:t>
      </w:r>
      <w:r>
        <w:rPr>
          <w:rFonts w:ascii="Verdana" w:hAnsi="Verdana"/>
        </w:rPr>
        <w:t xml:space="preserve">la empresa adjudicataria </w:t>
      </w:r>
      <w:r w:rsidRPr="00206A65">
        <w:rPr>
          <w:rFonts w:ascii="Verdana" w:hAnsi="Verdana"/>
        </w:rPr>
        <w:t xml:space="preserve">detectara algún error, omisión o defecto que pudiera afectar a la ejecución y/o desarrollo de los trabajos que tiene adjudicados, deberá ponerlo en conocimiento de </w:t>
      </w:r>
      <w:r>
        <w:rPr>
          <w:rFonts w:ascii="Verdana" w:hAnsi="Verdana"/>
        </w:rPr>
        <w:t xml:space="preserve">Lanbide, Servicio Vasco de Empleo </w:t>
      </w:r>
      <w:r w:rsidRPr="00206A65">
        <w:rPr>
          <w:rFonts w:ascii="Verdana" w:hAnsi="Verdana"/>
        </w:rPr>
        <w:t xml:space="preserve">por escrito en el plazo máximo de 7 días contados a partir de la notificación de la adjudicación y siempre con anterioridad a la firma del contrato correspondiente. En caso contrario se sobreentiende que acepta y asume la </w:t>
      </w:r>
      <w:r w:rsidRPr="00206A65">
        <w:rPr>
          <w:rFonts w:ascii="Verdana" w:hAnsi="Verdana"/>
        </w:rPr>
        <w:lastRenderedPageBreak/>
        <w:t xml:space="preserve">situación en la que se encuentra, sin que proceda a partir de ese momento reclamación por dicho concepto. En este caso, se sobreentiende que el contratista considera completa la documentación entregada y suficiente para la ejecución de las obras, no pudiendo durante la ejecución de </w:t>
      </w:r>
      <w:proofErr w:type="gramStart"/>
      <w:r w:rsidRPr="00206A65">
        <w:rPr>
          <w:rFonts w:ascii="Verdana" w:hAnsi="Verdana"/>
        </w:rPr>
        <w:t>las mismas</w:t>
      </w:r>
      <w:proofErr w:type="gramEnd"/>
      <w:r w:rsidRPr="00206A65">
        <w:rPr>
          <w:rFonts w:ascii="Verdana" w:hAnsi="Verdana"/>
        </w:rPr>
        <w:t xml:space="preserve"> presentar reclamaciones económicas o de cualquier otro tipo, por aspectos relacionados con el alcance y contenido del proyecto sobre los que no haya alertado o puesto de manifiesto su disconformidad razonada en dicho plazo.</w:t>
      </w:r>
    </w:p>
    <w:p w14:paraId="716E753A" w14:textId="77777777" w:rsidR="00D74AC2" w:rsidRDefault="00D74AC2" w:rsidP="00D74AC2">
      <w:pPr>
        <w:spacing w:line="360" w:lineRule="auto"/>
        <w:jc w:val="both"/>
        <w:rPr>
          <w:rFonts w:ascii="Verdana" w:hAnsi="Verdana"/>
          <w:b/>
        </w:rPr>
      </w:pPr>
    </w:p>
    <w:p w14:paraId="359419B2" w14:textId="77777777" w:rsidR="00D74AC2" w:rsidRPr="006D50EA" w:rsidRDefault="00D74AC2" w:rsidP="00D74AC2">
      <w:pPr>
        <w:spacing w:line="360" w:lineRule="auto"/>
        <w:jc w:val="both"/>
        <w:rPr>
          <w:rFonts w:ascii="Verdana" w:hAnsi="Verdana"/>
          <w:b/>
        </w:rPr>
      </w:pPr>
      <w:r w:rsidRPr="006D50EA">
        <w:rPr>
          <w:rFonts w:ascii="Verdana" w:hAnsi="Verdana"/>
          <w:b/>
        </w:rPr>
        <w:t xml:space="preserve">CRONOGRAMA Y PLANIFICACIÓN DE LA OBRA </w:t>
      </w:r>
    </w:p>
    <w:p w14:paraId="0DAAA399" w14:textId="141D7631" w:rsidR="00D74AC2" w:rsidRDefault="00D74AC2" w:rsidP="00D74AC2">
      <w:pPr>
        <w:spacing w:line="360" w:lineRule="auto"/>
        <w:jc w:val="both"/>
        <w:rPr>
          <w:rFonts w:ascii="Verdana" w:hAnsi="Verdana"/>
        </w:rPr>
      </w:pPr>
      <w:r w:rsidRPr="00206A65">
        <w:rPr>
          <w:rFonts w:ascii="Verdana" w:hAnsi="Verdana"/>
        </w:rPr>
        <w:t>Una vez adjudicada la obra y con carácter previo</w:t>
      </w:r>
      <w:r>
        <w:rPr>
          <w:rFonts w:ascii="Verdana" w:hAnsi="Verdana"/>
        </w:rPr>
        <w:t xml:space="preserve"> al inicio de los trabajos, la empresa adjudicataria</w:t>
      </w:r>
      <w:r w:rsidRPr="00206A65">
        <w:rPr>
          <w:rFonts w:ascii="Verdana" w:hAnsi="Verdana"/>
        </w:rPr>
        <w:t xml:space="preserve"> deberá presentar para su aprobación por parte de la Dirección Facultativa de la obra y el visto bueno de </w:t>
      </w:r>
      <w:r>
        <w:rPr>
          <w:rFonts w:ascii="Verdana" w:hAnsi="Verdana"/>
        </w:rPr>
        <w:t>Lanbide</w:t>
      </w:r>
      <w:r w:rsidRPr="00206A65">
        <w:rPr>
          <w:rFonts w:ascii="Verdana" w:hAnsi="Verdana"/>
        </w:rPr>
        <w:t xml:space="preserve">, un </w:t>
      </w:r>
      <w:proofErr w:type="spellStart"/>
      <w:r w:rsidRPr="00206A65">
        <w:rPr>
          <w:rFonts w:ascii="Verdana" w:hAnsi="Verdana"/>
        </w:rPr>
        <w:t>planning</w:t>
      </w:r>
      <w:proofErr w:type="spellEnd"/>
      <w:r w:rsidRPr="00206A65">
        <w:rPr>
          <w:rFonts w:ascii="Verdana" w:hAnsi="Verdana"/>
        </w:rPr>
        <w:t xml:space="preserve"> de obra adaptado a aquellas características específicas de su propuesta que no contradigan lo previsto en el proyecto y que faciliten el seguimiento y verificación de los trabajos. Este </w:t>
      </w:r>
      <w:proofErr w:type="spellStart"/>
      <w:r w:rsidRPr="00206A65">
        <w:rPr>
          <w:rFonts w:ascii="Verdana" w:hAnsi="Verdana"/>
        </w:rPr>
        <w:t>planning</w:t>
      </w:r>
      <w:proofErr w:type="spellEnd"/>
      <w:r w:rsidRPr="00206A65">
        <w:rPr>
          <w:rFonts w:ascii="Verdana" w:hAnsi="Verdana"/>
        </w:rPr>
        <w:t xml:space="preserve"> debe ser entregado en el plazo de 10 días naturales contados desde la recepción de la comunicación de la adjudicación del contrato. Al día siguiente hábil, se celebrará una reunión entre las partes interesadas para su presentación, análisis y en su caso adaptación, a las directrices y prioridades que marque la Dirección Facultativa de la obra. </w:t>
      </w:r>
      <w:r>
        <w:rPr>
          <w:rFonts w:ascii="Verdana" w:hAnsi="Verdana"/>
        </w:rPr>
        <w:t>La empresa adjudicataria</w:t>
      </w:r>
      <w:r w:rsidRPr="00206A65">
        <w:rPr>
          <w:rFonts w:ascii="Verdana" w:hAnsi="Verdana"/>
        </w:rPr>
        <w:t xml:space="preserve"> quedará obligado a ir adaptando su planificación a los distintos condicionantes que puedan ir surgiendo en el transcurso de la obra y en todo caso a las directrices que en su caso </w:t>
      </w:r>
      <w:r w:rsidR="009D4F73">
        <w:rPr>
          <w:rFonts w:ascii="Verdana" w:hAnsi="Verdana"/>
        </w:rPr>
        <w:t xml:space="preserve">indique </w:t>
      </w:r>
      <w:r w:rsidR="00BD7946">
        <w:rPr>
          <w:rFonts w:ascii="Verdana" w:hAnsi="Verdana"/>
        </w:rPr>
        <w:t>la Dirección de obra facultativa.</w:t>
      </w:r>
      <w:r w:rsidRPr="00206A65">
        <w:rPr>
          <w:rFonts w:ascii="Verdana" w:hAnsi="Verdana"/>
        </w:rPr>
        <w:t xml:space="preserve"> Cada vez que sea necesaria una adaptación, el </w:t>
      </w:r>
      <w:proofErr w:type="spellStart"/>
      <w:r w:rsidRPr="00206A65">
        <w:rPr>
          <w:rFonts w:ascii="Verdana" w:hAnsi="Verdana"/>
        </w:rPr>
        <w:t>planning</w:t>
      </w:r>
      <w:proofErr w:type="spellEnd"/>
      <w:r w:rsidRPr="00206A65">
        <w:rPr>
          <w:rFonts w:ascii="Verdana" w:hAnsi="Verdana"/>
        </w:rPr>
        <w:t xml:space="preserve"> ya adaptado será objeto de aprobación por parte de la Dirección Facultativa de la obra, con el visto bueno de </w:t>
      </w:r>
      <w:r>
        <w:rPr>
          <w:rFonts w:ascii="Verdana" w:hAnsi="Verdana"/>
        </w:rPr>
        <w:t>Lanbide.</w:t>
      </w:r>
    </w:p>
    <w:p w14:paraId="6652E791" w14:textId="77777777" w:rsidR="00D74AC2" w:rsidRDefault="00D74AC2" w:rsidP="00D74AC2">
      <w:pPr>
        <w:spacing w:line="360" w:lineRule="auto"/>
        <w:jc w:val="both"/>
        <w:rPr>
          <w:rFonts w:ascii="Verdana" w:hAnsi="Verdana"/>
          <w:b/>
        </w:rPr>
      </w:pPr>
    </w:p>
    <w:p w14:paraId="158A8E5B" w14:textId="77777777" w:rsidR="00D74AC2" w:rsidRPr="006D50EA" w:rsidRDefault="00D74AC2" w:rsidP="00D74AC2">
      <w:pPr>
        <w:spacing w:line="360" w:lineRule="auto"/>
        <w:jc w:val="both"/>
        <w:rPr>
          <w:rFonts w:ascii="Verdana" w:hAnsi="Verdana"/>
          <w:b/>
        </w:rPr>
      </w:pPr>
      <w:r w:rsidRPr="006D50EA">
        <w:rPr>
          <w:rFonts w:ascii="Verdana" w:hAnsi="Verdana"/>
          <w:b/>
        </w:rPr>
        <w:t xml:space="preserve">REUNIONES </w:t>
      </w:r>
      <w:r>
        <w:rPr>
          <w:rFonts w:ascii="Verdana" w:hAnsi="Verdana"/>
          <w:b/>
        </w:rPr>
        <w:t>DE SEGUIMIENTO</w:t>
      </w:r>
      <w:r w:rsidRPr="006D50EA">
        <w:rPr>
          <w:rFonts w:ascii="Verdana" w:hAnsi="Verdana"/>
          <w:b/>
        </w:rPr>
        <w:t xml:space="preserve"> </w:t>
      </w:r>
    </w:p>
    <w:p w14:paraId="7F83E304" w14:textId="25248322" w:rsidR="00D74AC2" w:rsidRDefault="00D74AC2" w:rsidP="00D74AC2">
      <w:pPr>
        <w:spacing w:line="360" w:lineRule="auto"/>
        <w:jc w:val="both"/>
        <w:rPr>
          <w:rFonts w:ascii="Verdana" w:hAnsi="Verdana"/>
        </w:rPr>
      </w:pPr>
      <w:r w:rsidRPr="00206A65">
        <w:rPr>
          <w:rFonts w:ascii="Verdana" w:hAnsi="Verdana"/>
        </w:rPr>
        <w:t xml:space="preserve">Para la coordinación y seguimiento de las obras se establecerá de común acuerdo entre las tres partes </w:t>
      </w:r>
      <w:r>
        <w:rPr>
          <w:rFonts w:ascii="Verdana" w:hAnsi="Verdana"/>
        </w:rPr>
        <w:t>Lanbide</w:t>
      </w:r>
      <w:r w:rsidRPr="00206A65">
        <w:rPr>
          <w:rFonts w:ascii="Verdana" w:hAnsi="Verdana"/>
        </w:rPr>
        <w:t xml:space="preserve">, Dirección Facultativa y </w:t>
      </w:r>
      <w:r>
        <w:rPr>
          <w:rFonts w:ascii="Verdana" w:hAnsi="Verdana"/>
        </w:rPr>
        <w:t>la empresa adjudicataria</w:t>
      </w:r>
      <w:r w:rsidRPr="00206A65">
        <w:rPr>
          <w:rFonts w:ascii="Verdana" w:hAnsi="Verdana"/>
        </w:rPr>
        <w:t xml:space="preserve"> un sistema de reuniones periódicas </w:t>
      </w:r>
      <w:r w:rsidR="008938C9">
        <w:rPr>
          <w:rFonts w:ascii="Verdana" w:hAnsi="Verdana"/>
        </w:rPr>
        <w:t>a determinar periodicidad,</w:t>
      </w:r>
      <w:r w:rsidRPr="00206A65">
        <w:rPr>
          <w:rFonts w:ascii="Verdana" w:hAnsi="Verdana"/>
        </w:rPr>
        <w:t xml:space="preserve"> con obligada asistencia de un representante cualificado de cada parte, más, en su caso, las </w:t>
      </w:r>
      <w:r w:rsidRPr="00206A65">
        <w:rPr>
          <w:rFonts w:ascii="Verdana" w:hAnsi="Verdana"/>
        </w:rPr>
        <w:lastRenderedPageBreak/>
        <w:t xml:space="preserve">personas que cada parte estime necesarias para el tratamiento de los temas establecidos en el Orden del Día que las convoque. Será </w:t>
      </w:r>
      <w:proofErr w:type="gramStart"/>
      <w:r w:rsidRPr="00206A65">
        <w:rPr>
          <w:rFonts w:ascii="Verdana" w:hAnsi="Verdana"/>
        </w:rPr>
        <w:t>requisito imprescindible</w:t>
      </w:r>
      <w:proofErr w:type="gramEnd"/>
      <w:r w:rsidRPr="00206A65">
        <w:rPr>
          <w:rFonts w:ascii="Verdana" w:hAnsi="Verdana"/>
        </w:rPr>
        <w:t xml:space="preserve"> la designación de un jefe de obra por parte de</w:t>
      </w:r>
      <w:r>
        <w:rPr>
          <w:rFonts w:ascii="Verdana" w:hAnsi="Verdana"/>
        </w:rPr>
        <w:t xml:space="preserve"> la empresa adjudicataria</w:t>
      </w:r>
      <w:r w:rsidRPr="00206A65">
        <w:rPr>
          <w:rFonts w:ascii="Verdana" w:hAnsi="Verdana"/>
        </w:rPr>
        <w:t xml:space="preserve"> que deberá ostentar la representación de éste, y será el único interlocutor</w:t>
      </w:r>
      <w:r>
        <w:rPr>
          <w:rFonts w:ascii="Verdana" w:hAnsi="Verdana"/>
        </w:rPr>
        <w:t>/a</w:t>
      </w:r>
      <w:r w:rsidRPr="00206A65">
        <w:rPr>
          <w:rFonts w:ascii="Verdana" w:hAnsi="Verdana"/>
        </w:rPr>
        <w:t xml:space="preserve"> válido y que organizará los trabajos, recibiendo las órdenes por la Dirección Facultativa. En dichas reuniones, se tratará del desarrollo y marcha de las obras, analizándose y resolviéndose cuantos problemas pudiesen ir apareciendo. Es en el marco de estas reuniones donde, en su caso, se dirimirán las diferencias o se establecerán las medidas del tipo que fuese a propuesta de alguna de las partes, con su reflejo en las Actas suscritas por la D</w:t>
      </w:r>
      <w:r>
        <w:rPr>
          <w:rFonts w:ascii="Verdana" w:hAnsi="Verdana"/>
        </w:rPr>
        <w:t>irección Facultativa</w:t>
      </w:r>
      <w:r w:rsidRPr="00206A65">
        <w:rPr>
          <w:rFonts w:ascii="Verdana" w:hAnsi="Verdana"/>
        </w:rPr>
        <w:t xml:space="preserve"> y firmadas por todos y su carácter vinculante en los casos de acuerdo, siempre que legalmente no necesiten de aprobación por parte del órgano de contratación. La Dirección Facultativa será la responsable de levantar Acta de cada reunión, la cual será enviada a todos los participantes de la reunión para su</w:t>
      </w:r>
      <w:r>
        <w:rPr>
          <w:rFonts w:ascii="Verdana" w:hAnsi="Verdana"/>
        </w:rPr>
        <w:t xml:space="preserve"> r</w:t>
      </w:r>
      <w:r w:rsidRPr="00206A65">
        <w:rPr>
          <w:rFonts w:ascii="Verdana" w:hAnsi="Verdana"/>
        </w:rPr>
        <w:t xml:space="preserve">evisión y correcciones (si alguna de las partes lo estima necesario) antes de su firma durante la siguiente reunión. El Acta contendrá un resumen de todo lo hablado sobre cada tema en concreto, indicando la acción requerida para su desarrollo y el agente responsable correspondiente. Las Actas de las reuniones serán enviadas, no más de 3 días hábiles después de la celebración de la reunión, a los asistentes. Las Actas, una vez firmada por las partes, se irán incorporando al contrato. La transmisión de las diversas órdenes, y su recepción por el contratista correspondiente, deberá ser reflejada en dichas Actas que se añadirán al Libro de Órdenes, o se archive a disposición de la Dirección Facultativa, quien podrá verificar la recepción final de la misma. </w:t>
      </w:r>
    </w:p>
    <w:p w14:paraId="01A905DF" w14:textId="77777777" w:rsidR="00D74AC2" w:rsidRDefault="00D74AC2" w:rsidP="00D74AC2">
      <w:pPr>
        <w:spacing w:line="360" w:lineRule="auto"/>
        <w:jc w:val="both"/>
        <w:rPr>
          <w:rFonts w:ascii="Verdana" w:hAnsi="Verdana"/>
          <w:b/>
        </w:rPr>
      </w:pPr>
    </w:p>
    <w:p w14:paraId="4C52E167" w14:textId="77777777" w:rsidR="00D74AC2" w:rsidRDefault="00D74AC2" w:rsidP="00D74AC2">
      <w:pPr>
        <w:spacing w:line="360" w:lineRule="auto"/>
        <w:jc w:val="both"/>
        <w:rPr>
          <w:rFonts w:ascii="Verdana" w:hAnsi="Verdana"/>
        </w:rPr>
      </w:pPr>
      <w:r w:rsidRPr="001E756B">
        <w:rPr>
          <w:rFonts w:ascii="Verdana" w:hAnsi="Verdana"/>
          <w:b/>
        </w:rPr>
        <w:t xml:space="preserve">HORARIOS </w:t>
      </w:r>
      <w:r>
        <w:rPr>
          <w:rFonts w:ascii="Verdana" w:hAnsi="Verdana"/>
          <w:b/>
        </w:rPr>
        <w:t xml:space="preserve">Y FECHAS </w:t>
      </w:r>
      <w:r w:rsidRPr="001E756B">
        <w:rPr>
          <w:rFonts w:ascii="Verdana" w:hAnsi="Verdana"/>
          <w:b/>
        </w:rPr>
        <w:t>DE TRABAJO</w:t>
      </w:r>
      <w:r w:rsidRPr="00206A65">
        <w:rPr>
          <w:rFonts w:ascii="Verdana" w:hAnsi="Verdana"/>
        </w:rPr>
        <w:t xml:space="preserve"> </w:t>
      </w:r>
    </w:p>
    <w:p w14:paraId="229DF866" w14:textId="3D75E045" w:rsidR="00D74AC2" w:rsidRDefault="00D74AC2" w:rsidP="00D74AC2">
      <w:pPr>
        <w:spacing w:line="360" w:lineRule="auto"/>
        <w:jc w:val="both"/>
        <w:rPr>
          <w:rFonts w:ascii="Verdana" w:hAnsi="Verdana"/>
        </w:rPr>
      </w:pPr>
      <w:r w:rsidRPr="00206A65">
        <w:rPr>
          <w:rFonts w:ascii="Verdana" w:hAnsi="Verdana"/>
        </w:rPr>
        <w:t xml:space="preserve">Serán </w:t>
      </w:r>
      <w:r>
        <w:rPr>
          <w:rFonts w:ascii="Verdana" w:hAnsi="Verdana"/>
        </w:rPr>
        <w:t xml:space="preserve">de aplicación las ordenanzas reguladoras del Ayuntamiento de </w:t>
      </w:r>
      <w:r w:rsidR="00BD7946">
        <w:rPr>
          <w:rFonts w:ascii="Verdana" w:hAnsi="Verdana"/>
        </w:rPr>
        <w:t>Vitoria-Gasteiz</w:t>
      </w:r>
      <w:r>
        <w:rPr>
          <w:rFonts w:ascii="Verdana" w:hAnsi="Verdana"/>
        </w:rPr>
        <w:t xml:space="preserve">, en su normativa de ejecución de obras, junto con los horarios y condiciones </w:t>
      </w:r>
      <w:r w:rsidRPr="00206A65">
        <w:rPr>
          <w:rFonts w:ascii="Verdana" w:hAnsi="Verdana"/>
        </w:rPr>
        <w:t>que, a su vez, establezca el convenio colectivo de aplicación a los</w:t>
      </w:r>
      <w:r>
        <w:rPr>
          <w:rFonts w:ascii="Verdana" w:hAnsi="Verdana"/>
        </w:rPr>
        <w:t>/as</w:t>
      </w:r>
      <w:r w:rsidRPr="00206A65">
        <w:rPr>
          <w:rFonts w:ascii="Verdana" w:hAnsi="Verdana"/>
        </w:rPr>
        <w:t xml:space="preserve"> trabajadores</w:t>
      </w:r>
      <w:r>
        <w:rPr>
          <w:rFonts w:ascii="Verdana" w:hAnsi="Verdana"/>
        </w:rPr>
        <w:t>/as</w:t>
      </w:r>
      <w:r w:rsidRPr="00206A65">
        <w:rPr>
          <w:rFonts w:ascii="Verdana" w:hAnsi="Verdana"/>
        </w:rPr>
        <w:t xml:space="preserve"> que realicen la prestación. </w:t>
      </w:r>
    </w:p>
    <w:p w14:paraId="214F270A" w14:textId="77777777" w:rsidR="00D74AC2" w:rsidRDefault="00D74AC2" w:rsidP="00D74AC2">
      <w:pPr>
        <w:spacing w:line="360" w:lineRule="auto"/>
        <w:jc w:val="both"/>
        <w:rPr>
          <w:rFonts w:ascii="Verdana" w:hAnsi="Verdana"/>
        </w:rPr>
      </w:pPr>
      <w:r w:rsidRPr="00206A65">
        <w:rPr>
          <w:rFonts w:ascii="Verdana" w:hAnsi="Verdana"/>
        </w:rPr>
        <w:lastRenderedPageBreak/>
        <w:t xml:space="preserve">En caso de que </w:t>
      </w:r>
      <w:r>
        <w:rPr>
          <w:rFonts w:ascii="Verdana" w:hAnsi="Verdana"/>
        </w:rPr>
        <w:t xml:space="preserve">excepcionalmente </w:t>
      </w:r>
      <w:r w:rsidRPr="00206A65">
        <w:rPr>
          <w:rFonts w:ascii="Verdana" w:hAnsi="Verdana"/>
        </w:rPr>
        <w:t xml:space="preserve">fuera necesario o se acordase realizar trabajos fuera de </w:t>
      </w:r>
      <w:r>
        <w:rPr>
          <w:rFonts w:ascii="Verdana" w:hAnsi="Verdana"/>
        </w:rPr>
        <w:t>los horarios y fechas establecidas</w:t>
      </w:r>
      <w:r w:rsidRPr="00206A65">
        <w:rPr>
          <w:rFonts w:ascii="Verdana" w:hAnsi="Verdana"/>
        </w:rPr>
        <w:t>, se impondrán los límites sonoros adecuados, y corresponderá a</w:t>
      </w:r>
      <w:r>
        <w:rPr>
          <w:rFonts w:ascii="Verdana" w:hAnsi="Verdana"/>
        </w:rPr>
        <w:t xml:space="preserve"> la empresa adjudicataria </w:t>
      </w:r>
      <w:r w:rsidRPr="00206A65">
        <w:rPr>
          <w:rFonts w:ascii="Verdana" w:hAnsi="Verdana"/>
        </w:rPr>
        <w:t xml:space="preserve">y será de su cuenta la ejecución de las instalaciones provisionales, la disposición de medios auxiliares y la adopción de medidas de seguridad especificas a tal efecto, sin que ello suponga derecho alguno a reclamar precios contradictorios ni indemnización de ningún tipo. </w:t>
      </w:r>
    </w:p>
    <w:p w14:paraId="74997722" w14:textId="77777777" w:rsidR="00D74AC2" w:rsidRDefault="00D74AC2" w:rsidP="00D74AC2">
      <w:pPr>
        <w:spacing w:line="360" w:lineRule="auto"/>
        <w:jc w:val="both"/>
        <w:rPr>
          <w:rFonts w:ascii="Verdana" w:hAnsi="Verdana"/>
          <w:b/>
        </w:rPr>
      </w:pPr>
    </w:p>
    <w:p w14:paraId="3E7C3EA6" w14:textId="77777777" w:rsidR="00D74AC2" w:rsidRDefault="00D74AC2" w:rsidP="00D74AC2">
      <w:pPr>
        <w:spacing w:line="360" w:lineRule="auto"/>
        <w:jc w:val="both"/>
        <w:rPr>
          <w:rFonts w:ascii="Verdana" w:hAnsi="Verdana"/>
        </w:rPr>
      </w:pPr>
      <w:r w:rsidRPr="00E94CD9">
        <w:rPr>
          <w:rFonts w:ascii="Verdana" w:hAnsi="Verdana"/>
          <w:b/>
        </w:rPr>
        <w:t>INICIO DE LOS TRABAJOS</w:t>
      </w:r>
      <w:r w:rsidRPr="00206A65">
        <w:rPr>
          <w:rFonts w:ascii="Verdana" w:hAnsi="Verdana"/>
        </w:rPr>
        <w:t xml:space="preserve"> </w:t>
      </w:r>
    </w:p>
    <w:p w14:paraId="3F7C4457" w14:textId="77777777" w:rsidR="00D74AC2" w:rsidRDefault="00D74AC2" w:rsidP="00D74AC2">
      <w:pPr>
        <w:spacing w:line="360" w:lineRule="auto"/>
        <w:jc w:val="both"/>
        <w:rPr>
          <w:rFonts w:ascii="Verdana" w:hAnsi="Verdana"/>
        </w:rPr>
      </w:pPr>
      <w:r w:rsidRPr="00206A65">
        <w:rPr>
          <w:rFonts w:ascii="Verdana" w:hAnsi="Verdana"/>
        </w:rPr>
        <w:t>Los trabajos deberán iniciarse en el plazo fijado en el momento de la firma del Acta de Comprobación de Replanteo. Antes del inicio de las Obras se levantará Acta del Estado de</w:t>
      </w:r>
      <w:r>
        <w:rPr>
          <w:rFonts w:ascii="Verdana" w:hAnsi="Verdana"/>
        </w:rPr>
        <w:t xml:space="preserve">l edificio tanto exterior como interior y del </w:t>
      </w:r>
      <w:r w:rsidRPr="00206A65">
        <w:rPr>
          <w:rFonts w:ascii="Verdana" w:hAnsi="Verdana"/>
        </w:rPr>
        <w:t xml:space="preserve">acceso </w:t>
      </w:r>
      <w:r>
        <w:rPr>
          <w:rFonts w:ascii="Verdana" w:hAnsi="Verdana"/>
        </w:rPr>
        <w:t xml:space="preserve">de acera </w:t>
      </w:r>
      <w:r w:rsidRPr="00206A65">
        <w:rPr>
          <w:rFonts w:ascii="Verdana" w:hAnsi="Verdana"/>
        </w:rPr>
        <w:t>rodado</w:t>
      </w:r>
      <w:r>
        <w:rPr>
          <w:rFonts w:ascii="Verdana" w:hAnsi="Verdana"/>
        </w:rPr>
        <w:t>. L</w:t>
      </w:r>
      <w:r w:rsidRPr="00206A65">
        <w:rPr>
          <w:rFonts w:ascii="Verdana" w:hAnsi="Verdana"/>
        </w:rPr>
        <w:t xml:space="preserve">as actas deberán incluir suficientes fotografías de los elementos que se encuentren de forma que sean comprensibles. </w:t>
      </w:r>
    </w:p>
    <w:p w14:paraId="1DC064CE" w14:textId="77777777" w:rsidR="00D74AC2" w:rsidRDefault="00D74AC2" w:rsidP="00D74AC2">
      <w:pPr>
        <w:spacing w:line="360" w:lineRule="auto"/>
        <w:jc w:val="both"/>
        <w:rPr>
          <w:rFonts w:ascii="Verdana" w:hAnsi="Verdana"/>
        </w:rPr>
      </w:pPr>
    </w:p>
    <w:p w14:paraId="78E7EFAD" w14:textId="77777777" w:rsidR="00D74AC2" w:rsidRPr="00F61142" w:rsidRDefault="00D74AC2" w:rsidP="00D74AC2">
      <w:pPr>
        <w:spacing w:line="360" w:lineRule="auto"/>
        <w:jc w:val="both"/>
        <w:rPr>
          <w:rFonts w:ascii="Verdana" w:hAnsi="Verdana"/>
          <w:b/>
        </w:rPr>
      </w:pPr>
      <w:r w:rsidRPr="00F61142">
        <w:rPr>
          <w:rFonts w:ascii="Verdana" w:hAnsi="Verdana"/>
          <w:b/>
        </w:rPr>
        <w:t xml:space="preserve">ENTORNO DE LA OBRA </w:t>
      </w:r>
    </w:p>
    <w:p w14:paraId="74E2AC91" w14:textId="77777777" w:rsidR="00D74AC2" w:rsidRDefault="00D74AC2" w:rsidP="00D74AC2">
      <w:pPr>
        <w:spacing w:line="360" w:lineRule="auto"/>
        <w:jc w:val="both"/>
        <w:rPr>
          <w:rFonts w:ascii="Verdana" w:hAnsi="Verdana"/>
        </w:rPr>
      </w:pPr>
      <w:r w:rsidRPr="00206A65">
        <w:rPr>
          <w:rFonts w:ascii="Verdana" w:hAnsi="Verdana"/>
        </w:rPr>
        <w:t>Será de cuenta y responsabilidad de</w:t>
      </w:r>
      <w:r>
        <w:rPr>
          <w:rFonts w:ascii="Verdana" w:hAnsi="Verdana"/>
        </w:rPr>
        <w:t xml:space="preserve"> la empresa adjudicataria la reparación/o reposición </w:t>
      </w:r>
      <w:r w:rsidRPr="00206A65">
        <w:rPr>
          <w:rFonts w:ascii="Verdana" w:hAnsi="Verdana"/>
        </w:rPr>
        <w:t>de las canalizaciones aéreas o enterradas, pavimentos, bordillos</w:t>
      </w:r>
      <w:r>
        <w:rPr>
          <w:rFonts w:ascii="Verdana" w:hAnsi="Verdana"/>
        </w:rPr>
        <w:t>, arboles, cerramiento de piedra y metálico</w:t>
      </w:r>
      <w:r w:rsidRPr="00206A65">
        <w:rPr>
          <w:rFonts w:ascii="Verdana" w:hAnsi="Verdana"/>
        </w:rPr>
        <w:t xml:space="preserve"> o firmes de calzadas que hayan resultado afectados en el transcurso de la obra</w:t>
      </w:r>
      <w:r>
        <w:rPr>
          <w:rFonts w:ascii="Verdana" w:hAnsi="Verdana"/>
        </w:rPr>
        <w:t>.</w:t>
      </w:r>
      <w:r w:rsidRPr="00206A65">
        <w:rPr>
          <w:rFonts w:ascii="Verdana" w:hAnsi="Verdana"/>
        </w:rPr>
        <w:t xml:space="preserve"> </w:t>
      </w:r>
    </w:p>
    <w:p w14:paraId="37032618" w14:textId="64894ECD" w:rsidR="00D74AC2" w:rsidRDefault="00BD7946" w:rsidP="00D74AC2">
      <w:pPr>
        <w:spacing w:line="360" w:lineRule="auto"/>
        <w:jc w:val="both"/>
        <w:rPr>
          <w:rFonts w:ascii="Verdana" w:hAnsi="Verdana"/>
        </w:rPr>
      </w:pPr>
      <w:r>
        <w:rPr>
          <w:rFonts w:ascii="Verdana" w:hAnsi="Verdana"/>
        </w:rPr>
        <w:t>L</w:t>
      </w:r>
      <w:r w:rsidR="003A238E">
        <w:rPr>
          <w:rFonts w:ascii="Verdana" w:hAnsi="Verdana"/>
        </w:rPr>
        <w:t>a</w:t>
      </w:r>
      <w:r>
        <w:rPr>
          <w:rFonts w:ascii="Verdana" w:hAnsi="Verdana"/>
        </w:rPr>
        <w:t xml:space="preserve"> empresa </w:t>
      </w:r>
      <w:proofErr w:type="gramStart"/>
      <w:r>
        <w:rPr>
          <w:rFonts w:ascii="Verdana" w:hAnsi="Verdana"/>
        </w:rPr>
        <w:t>utilizara</w:t>
      </w:r>
      <w:proofErr w:type="gramEnd"/>
      <w:r>
        <w:rPr>
          <w:rFonts w:ascii="Verdana" w:hAnsi="Verdana"/>
        </w:rPr>
        <w:t xml:space="preserve"> el parking del edificio y podrá ubicar casetas de obra en las instalaciones del edificio de Servicios Centrales de Lanbide.  </w:t>
      </w:r>
      <w:r w:rsidR="00D74AC2" w:rsidRPr="00206A65">
        <w:rPr>
          <w:rFonts w:ascii="Verdana" w:hAnsi="Verdana"/>
        </w:rPr>
        <w:t>Limpieza de viales: Será obligación del contratista mantener en correcto estado de conservación, limpieza y uso, los viales que se vean afectados por el paso de vehículos procedentes y/o con destino a la obra</w:t>
      </w:r>
      <w:r w:rsidR="00D74AC2">
        <w:rPr>
          <w:rFonts w:ascii="Verdana" w:hAnsi="Verdana"/>
        </w:rPr>
        <w:t>. Se mantendrá limpia la zona peatonal de la calle afectada por el paso de vehículos de la obra.</w:t>
      </w:r>
    </w:p>
    <w:p w14:paraId="0ED94475" w14:textId="3A4B05FE" w:rsidR="00D74AC2" w:rsidRDefault="00D74AC2" w:rsidP="00D74AC2">
      <w:pPr>
        <w:spacing w:line="360" w:lineRule="auto"/>
        <w:jc w:val="both"/>
        <w:rPr>
          <w:rFonts w:ascii="Verdana" w:hAnsi="Verdana"/>
        </w:rPr>
      </w:pPr>
    </w:p>
    <w:p w14:paraId="4C07040C" w14:textId="77777777" w:rsidR="00D74AC2" w:rsidRDefault="00D74AC2" w:rsidP="00D74AC2">
      <w:pPr>
        <w:spacing w:line="360" w:lineRule="auto"/>
        <w:jc w:val="both"/>
        <w:rPr>
          <w:rFonts w:ascii="Verdana" w:hAnsi="Verdana"/>
        </w:rPr>
      </w:pPr>
      <w:r w:rsidRPr="008A61BC">
        <w:rPr>
          <w:rFonts w:ascii="Verdana" w:hAnsi="Verdana"/>
          <w:b/>
        </w:rPr>
        <w:t>SELECCIÓN Y GESTION DE RESIDUOS</w:t>
      </w:r>
    </w:p>
    <w:p w14:paraId="44332297" w14:textId="1FF97BC6" w:rsidR="00D74AC2" w:rsidRPr="00206A65" w:rsidRDefault="00D74AC2" w:rsidP="00D74AC2">
      <w:pPr>
        <w:spacing w:line="360" w:lineRule="auto"/>
        <w:jc w:val="both"/>
        <w:rPr>
          <w:rFonts w:ascii="Verdana" w:hAnsi="Verdana"/>
        </w:rPr>
      </w:pPr>
      <w:r w:rsidRPr="00206A65">
        <w:rPr>
          <w:rFonts w:ascii="Verdana" w:hAnsi="Verdana"/>
        </w:rPr>
        <w:t xml:space="preserve">Tanto la extracción de productos de desescombro como el suministro y acopio de materiales, se hará en vehículos de adecuado tamaño en relación con las </w:t>
      </w:r>
      <w:r w:rsidRPr="00206A65">
        <w:rPr>
          <w:rFonts w:ascii="Verdana" w:hAnsi="Verdana"/>
        </w:rPr>
        <w:lastRenderedPageBreak/>
        <w:t>condiciones de los viales y entorno de la obra pa</w:t>
      </w:r>
      <w:r>
        <w:rPr>
          <w:rFonts w:ascii="Verdana" w:hAnsi="Verdana"/>
        </w:rPr>
        <w:t>ra evitar o minimizar daños a los cerramientos del edificio</w:t>
      </w:r>
      <w:r w:rsidRPr="00206A65">
        <w:rPr>
          <w:rFonts w:ascii="Verdana" w:hAnsi="Verdana"/>
        </w:rPr>
        <w:t xml:space="preserve">, mobiliario, </w:t>
      </w:r>
      <w:r>
        <w:rPr>
          <w:rFonts w:ascii="Verdana" w:hAnsi="Verdana"/>
        </w:rPr>
        <w:t xml:space="preserve">aparcamientos, </w:t>
      </w:r>
      <w:r w:rsidRPr="00206A65">
        <w:rPr>
          <w:rFonts w:ascii="Verdana" w:hAnsi="Verdana"/>
        </w:rPr>
        <w:t xml:space="preserve">farolas, </w:t>
      </w:r>
      <w:proofErr w:type="spellStart"/>
      <w:r w:rsidRPr="00206A65">
        <w:rPr>
          <w:rFonts w:ascii="Verdana" w:hAnsi="Verdana"/>
        </w:rPr>
        <w:t>etc</w:t>
      </w:r>
      <w:proofErr w:type="spellEnd"/>
      <w:r>
        <w:rPr>
          <w:rFonts w:ascii="Verdana" w:hAnsi="Verdana"/>
        </w:rPr>
        <w:t>…</w:t>
      </w:r>
    </w:p>
    <w:p w14:paraId="78C2D9B6" w14:textId="73AE43A1" w:rsidR="00D74AC2" w:rsidRDefault="00D74AC2" w:rsidP="00D74AC2">
      <w:pPr>
        <w:spacing w:line="360" w:lineRule="auto"/>
        <w:jc w:val="both"/>
        <w:rPr>
          <w:rFonts w:ascii="Verdana" w:hAnsi="Verdana"/>
        </w:rPr>
      </w:pPr>
      <w:r w:rsidRPr="00206A65">
        <w:rPr>
          <w:rFonts w:ascii="Verdana" w:hAnsi="Verdana"/>
        </w:rPr>
        <w:t>Se establece como obligación contractual de</w:t>
      </w:r>
      <w:r>
        <w:rPr>
          <w:rFonts w:ascii="Verdana" w:hAnsi="Verdana"/>
        </w:rPr>
        <w:t xml:space="preserve"> la empresa adjudicataria</w:t>
      </w:r>
      <w:r w:rsidRPr="00206A65">
        <w:rPr>
          <w:rFonts w:ascii="Verdana" w:hAnsi="Verdana"/>
        </w:rPr>
        <w:t xml:space="preserve"> la de seleccionar en el </w:t>
      </w:r>
      <w:r w:rsidR="00BD7946">
        <w:rPr>
          <w:rFonts w:ascii="Verdana" w:hAnsi="Verdana"/>
        </w:rPr>
        <w:t>edificio</w:t>
      </w:r>
      <w:r w:rsidRPr="00206A65">
        <w:rPr>
          <w:rFonts w:ascii="Verdana" w:hAnsi="Verdana"/>
        </w:rPr>
        <w:t xml:space="preserve"> de las obras, </w:t>
      </w:r>
      <w:r>
        <w:rPr>
          <w:rFonts w:ascii="Verdana" w:hAnsi="Verdana"/>
        </w:rPr>
        <w:t>los</w:t>
      </w:r>
      <w:r w:rsidRPr="00206A65">
        <w:rPr>
          <w:rFonts w:ascii="Verdana" w:hAnsi="Verdana"/>
        </w:rPr>
        <w:t xml:space="preserve"> residuos a </w:t>
      </w:r>
      <w:proofErr w:type="gramStart"/>
      <w:r w:rsidRPr="00206A65">
        <w:rPr>
          <w:rFonts w:ascii="Verdana" w:hAnsi="Verdana"/>
        </w:rPr>
        <w:t>gestionar,</w:t>
      </w:r>
      <w:proofErr w:type="gramEnd"/>
      <w:r w:rsidRPr="00206A65">
        <w:rPr>
          <w:rFonts w:ascii="Verdana" w:hAnsi="Verdana"/>
        </w:rPr>
        <w:t xml:space="preserve"> deberán ser seleccionados y separados según su naturaleza con carácter previo a su carga y transporte a planta de tratamiento, vertedero o equivalente. Igualmente deberá separar y seleccionar los residuos de distinta naturaleza que conforman los RCD-s de Nivel 2, que en su caso serán alojados en contenedores dispuestos al efecto para su posterior evacuación y tratamiento separativo</w:t>
      </w:r>
      <w:r>
        <w:rPr>
          <w:rFonts w:ascii="Verdana" w:hAnsi="Verdana"/>
        </w:rPr>
        <w:t>.</w:t>
      </w:r>
    </w:p>
    <w:p w14:paraId="662719AB" w14:textId="77777777" w:rsidR="00D74AC2" w:rsidRDefault="00D74AC2" w:rsidP="00D74AC2">
      <w:pPr>
        <w:spacing w:line="360" w:lineRule="auto"/>
        <w:jc w:val="both"/>
        <w:rPr>
          <w:rFonts w:ascii="Verdana" w:hAnsi="Verdana"/>
        </w:rPr>
      </w:pPr>
      <w:r w:rsidRPr="00206A65">
        <w:rPr>
          <w:rFonts w:ascii="Verdana" w:hAnsi="Verdana"/>
        </w:rPr>
        <w:t xml:space="preserve">Deben entenderse incluidos en los precios de los capítulos presupuestarios </w:t>
      </w:r>
      <w:r>
        <w:rPr>
          <w:rFonts w:ascii="Verdana" w:hAnsi="Verdana"/>
        </w:rPr>
        <w:t>de</w:t>
      </w:r>
      <w:r w:rsidRPr="00206A65">
        <w:rPr>
          <w:rFonts w:ascii="Verdana" w:hAnsi="Verdana"/>
        </w:rPr>
        <w:t xml:space="preserve"> Gestión de Residuos, los importes tanto del citado tratamiento separativo y selección que debe efectuar el contratista de los distintos tipos de residuos de construcción y demolición RCD-s, su carga y transporte, como los de su tratamiento y gestión, incluidas los precios de su tratamiento y las tasas de vertido en su caso. </w:t>
      </w:r>
    </w:p>
    <w:p w14:paraId="0510AD63" w14:textId="77777777" w:rsidR="00D74AC2" w:rsidRDefault="00D74AC2" w:rsidP="00D74AC2">
      <w:pPr>
        <w:spacing w:line="360" w:lineRule="auto"/>
        <w:jc w:val="both"/>
        <w:rPr>
          <w:rFonts w:ascii="Verdana" w:hAnsi="Verdana"/>
        </w:rPr>
      </w:pPr>
      <w:r w:rsidRPr="00206A65">
        <w:rPr>
          <w:rFonts w:ascii="Verdana" w:hAnsi="Verdana"/>
        </w:rPr>
        <w:t xml:space="preserve">La certificación de cualquier importe en concepto de abono de las cantidades presupuestadas en el capítulo de Gestión de Residuos se hará previa justificación de la entrega de los residuos para su tratamiento o gestión, contra la presentación de los correspondientes albaranes que permitan la correcta identificación de los envíos, cumplimentados con fechas, matrículas de vehículos, naturaleza procedencia de las cargas, peso/volumen y cuantos datos considere necesarios la Dirección Facultativa de las obras. </w:t>
      </w:r>
      <w:r>
        <w:rPr>
          <w:rFonts w:ascii="Verdana" w:hAnsi="Verdana"/>
        </w:rPr>
        <w:t>La empresa adjudicataria</w:t>
      </w:r>
      <w:r w:rsidRPr="00206A65">
        <w:rPr>
          <w:rFonts w:ascii="Verdana" w:hAnsi="Verdana"/>
        </w:rPr>
        <w:t xml:space="preserve"> deberá tener en cuenta esta obligación a la hora de confeccionar la propuesta económica que deberá incluir en su plica. </w:t>
      </w:r>
    </w:p>
    <w:p w14:paraId="4901234B" w14:textId="77777777" w:rsidR="00BD7946" w:rsidRDefault="00BD7946" w:rsidP="00D74AC2">
      <w:pPr>
        <w:spacing w:line="360" w:lineRule="auto"/>
        <w:jc w:val="both"/>
        <w:rPr>
          <w:rFonts w:ascii="Verdana" w:hAnsi="Verdana"/>
          <w:b/>
        </w:rPr>
      </w:pPr>
    </w:p>
    <w:p w14:paraId="76F968CD" w14:textId="54E75051" w:rsidR="00D74AC2" w:rsidRDefault="00D74AC2" w:rsidP="00D74AC2">
      <w:pPr>
        <w:spacing w:line="360" w:lineRule="auto"/>
        <w:jc w:val="both"/>
        <w:rPr>
          <w:rFonts w:ascii="Verdana" w:hAnsi="Verdana"/>
        </w:rPr>
      </w:pPr>
      <w:r w:rsidRPr="008A61BC">
        <w:rPr>
          <w:rFonts w:ascii="Verdana" w:hAnsi="Verdana"/>
          <w:b/>
        </w:rPr>
        <w:t>ACOPIO DE MATERIALES</w:t>
      </w:r>
    </w:p>
    <w:p w14:paraId="59366F37" w14:textId="77777777" w:rsidR="00D74AC2" w:rsidRDefault="00D74AC2" w:rsidP="00D74AC2">
      <w:pPr>
        <w:spacing w:line="360" w:lineRule="auto"/>
        <w:jc w:val="both"/>
        <w:rPr>
          <w:rFonts w:ascii="Verdana" w:hAnsi="Verdana"/>
        </w:rPr>
      </w:pPr>
      <w:r>
        <w:rPr>
          <w:rFonts w:ascii="Verdana" w:hAnsi="Verdana"/>
        </w:rPr>
        <w:t>Los materiales y maquinaria tienen que estar ubicados en el interior de la parcela</w:t>
      </w:r>
      <w:r w:rsidRPr="00206A65">
        <w:rPr>
          <w:rFonts w:ascii="Verdana" w:hAnsi="Verdana"/>
        </w:rPr>
        <w:t>, no pudiéndose acopiar ni siquiera temporalmente, sobre la vía pública. Será resp</w:t>
      </w:r>
      <w:r>
        <w:rPr>
          <w:rFonts w:ascii="Verdana" w:hAnsi="Verdana"/>
        </w:rPr>
        <w:t xml:space="preserve">onsabilidad de la empresa adjudicataria </w:t>
      </w:r>
      <w:r w:rsidRPr="00206A65">
        <w:rPr>
          <w:rFonts w:ascii="Verdana" w:hAnsi="Verdana"/>
        </w:rPr>
        <w:t xml:space="preserve">la vigilancia de los materiales almacenados, sin poder reclamar indemnización alguna por su posible desaparición o deterioro. </w:t>
      </w:r>
    </w:p>
    <w:p w14:paraId="18557CCE" w14:textId="77777777" w:rsidR="00D74AC2" w:rsidRDefault="00D74AC2" w:rsidP="00D74AC2">
      <w:pPr>
        <w:spacing w:line="360" w:lineRule="auto"/>
        <w:jc w:val="both"/>
        <w:rPr>
          <w:rFonts w:ascii="Verdana" w:hAnsi="Verdana"/>
        </w:rPr>
      </w:pPr>
      <w:r w:rsidRPr="008B014B">
        <w:rPr>
          <w:rFonts w:ascii="Verdana" w:hAnsi="Verdana"/>
          <w:b/>
        </w:rPr>
        <w:lastRenderedPageBreak/>
        <w:t>MUESTRAS</w:t>
      </w:r>
      <w:r w:rsidRPr="00206A65">
        <w:rPr>
          <w:rFonts w:ascii="Verdana" w:hAnsi="Verdana"/>
        </w:rPr>
        <w:t xml:space="preserve"> </w:t>
      </w:r>
    </w:p>
    <w:p w14:paraId="22A1ACED" w14:textId="665502D0" w:rsidR="00D74AC2" w:rsidRDefault="00D74AC2" w:rsidP="00D74AC2">
      <w:pPr>
        <w:spacing w:line="360" w:lineRule="auto"/>
        <w:jc w:val="both"/>
        <w:rPr>
          <w:rFonts w:ascii="Verdana" w:hAnsi="Verdana"/>
        </w:rPr>
      </w:pPr>
      <w:r>
        <w:rPr>
          <w:rFonts w:ascii="Verdana" w:hAnsi="Verdana"/>
        </w:rPr>
        <w:t>LA empresa adjudicataria</w:t>
      </w:r>
      <w:r w:rsidRPr="00206A65">
        <w:rPr>
          <w:rFonts w:ascii="Verdana" w:hAnsi="Verdana"/>
        </w:rPr>
        <w:t xml:space="preserve"> proveerá a sus expensas muestras de materiales que la D</w:t>
      </w:r>
      <w:r>
        <w:rPr>
          <w:rFonts w:ascii="Verdana" w:hAnsi="Verdana"/>
        </w:rPr>
        <w:t xml:space="preserve">irección Facultativa </w:t>
      </w:r>
      <w:r w:rsidRPr="00206A65">
        <w:rPr>
          <w:rFonts w:ascii="Verdana" w:hAnsi="Verdana"/>
        </w:rPr>
        <w:t>considera necesarios para la ejecución de las obras, debiendo mantenerlas en perfecto estado de conservación para facilitar su posterior</w:t>
      </w:r>
      <w:r>
        <w:rPr>
          <w:rFonts w:ascii="Verdana" w:hAnsi="Verdana"/>
        </w:rPr>
        <w:t xml:space="preserve"> </w:t>
      </w:r>
      <w:r w:rsidRPr="00206A65">
        <w:rPr>
          <w:rFonts w:ascii="Verdana" w:hAnsi="Verdana"/>
        </w:rPr>
        <w:t>examen y contraste, una vez que hayan sido aprobadas o aceptadas por la Dirección Facultativa de la obra</w:t>
      </w:r>
      <w:r>
        <w:rPr>
          <w:rFonts w:ascii="Verdana" w:hAnsi="Verdana"/>
        </w:rPr>
        <w:t xml:space="preserve"> y por Lanbide</w:t>
      </w:r>
      <w:r w:rsidRPr="00206A65">
        <w:rPr>
          <w:rFonts w:ascii="Verdana" w:hAnsi="Verdana"/>
        </w:rPr>
        <w:t xml:space="preserve">. </w:t>
      </w:r>
    </w:p>
    <w:p w14:paraId="2F73BB84" w14:textId="77777777" w:rsidR="00D74AC2" w:rsidRDefault="00D74AC2" w:rsidP="00D74AC2">
      <w:pPr>
        <w:spacing w:line="360" w:lineRule="auto"/>
        <w:jc w:val="both"/>
        <w:rPr>
          <w:rFonts w:ascii="Verdana" w:hAnsi="Verdana"/>
          <w:b/>
        </w:rPr>
      </w:pPr>
    </w:p>
    <w:p w14:paraId="2D833BD3" w14:textId="77777777" w:rsidR="00D74AC2" w:rsidRDefault="00D74AC2" w:rsidP="00D74AC2">
      <w:pPr>
        <w:spacing w:line="360" w:lineRule="auto"/>
        <w:jc w:val="both"/>
        <w:rPr>
          <w:rFonts w:ascii="Verdana" w:hAnsi="Verdana"/>
        </w:rPr>
      </w:pPr>
      <w:r w:rsidRPr="008B014B">
        <w:rPr>
          <w:rFonts w:ascii="Verdana" w:hAnsi="Verdana"/>
          <w:b/>
        </w:rPr>
        <w:t>REQUISITOS PREVIOS A LA RECEPCIÓN DE LAS OBRAS:</w:t>
      </w:r>
      <w:r w:rsidRPr="00206A65">
        <w:rPr>
          <w:rFonts w:ascii="Verdana" w:hAnsi="Verdana"/>
        </w:rPr>
        <w:t xml:space="preserve"> </w:t>
      </w:r>
    </w:p>
    <w:p w14:paraId="1E9ADC41" w14:textId="2C4EFDE5" w:rsidR="00D74AC2" w:rsidRDefault="00D74AC2" w:rsidP="00D74AC2">
      <w:pPr>
        <w:spacing w:line="360" w:lineRule="auto"/>
        <w:jc w:val="both"/>
        <w:rPr>
          <w:rFonts w:ascii="Verdana" w:hAnsi="Verdana"/>
        </w:rPr>
      </w:pPr>
      <w:r w:rsidRPr="00206A65">
        <w:rPr>
          <w:rFonts w:ascii="Verdana" w:hAnsi="Verdana"/>
        </w:rPr>
        <w:t xml:space="preserve">El plazo máximo de ejecución del contrato </w:t>
      </w:r>
      <w:r w:rsidR="00F97999">
        <w:rPr>
          <w:rFonts w:ascii="Verdana" w:hAnsi="Verdana"/>
        </w:rPr>
        <w:t>–</w:t>
      </w:r>
      <w:r w:rsidRPr="00206A65">
        <w:rPr>
          <w:rFonts w:ascii="Verdana" w:hAnsi="Verdana"/>
        </w:rPr>
        <w:t xml:space="preserve"> </w:t>
      </w:r>
      <w:r w:rsidR="00F97999" w:rsidRPr="00F97999">
        <w:rPr>
          <w:rFonts w:ascii="Verdana" w:hAnsi="Verdana"/>
        </w:rPr>
        <w:t>4 meses</w:t>
      </w:r>
      <w:r w:rsidRPr="00F97999">
        <w:rPr>
          <w:rFonts w:ascii="Verdana" w:hAnsi="Verdana"/>
        </w:rPr>
        <w:t xml:space="preserve"> </w:t>
      </w:r>
      <w:r w:rsidRPr="00206A65">
        <w:rPr>
          <w:rFonts w:ascii="Verdana" w:hAnsi="Verdana"/>
        </w:rPr>
        <w:t>- incluye además del de la propia ejecución de las obras y entrega de la documentación final de la misma, el de legalización hasta la obtención de las autorizaciones de puesta en servicio de todas las instalaciones técnicas del edificio expedidas por los organismos públicos competentes</w:t>
      </w:r>
      <w:r w:rsidR="00BD7946">
        <w:rPr>
          <w:rFonts w:ascii="Verdana" w:hAnsi="Verdana"/>
        </w:rPr>
        <w:t>, así como la tramitación de las ayudas correspondientes en el EVE.</w:t>
      </w:r>
      <w:r w:rsidRPr="00206A65">
        <w:rPr>
          <w:rFonts w:ascii="Verdana" w:hAnsi="Verdana"/>
        </w:rPr>
        <w:t xml:space="preserve"> </w:t>
      </w:r>
    </w:p>
    <w:p w14:paraId="360071D8" w14:textId="77777777" w:rsidR="00D74AC2" w:rsidRDefault="00D74AC2" w:rsidP="00D74AC2">
      <w:pPr>
        <w:spacing w:line="360" w:lineRule="auto"/>
        <w:jc w:val="both"/>
        <w:rPr>
          <w:rFonts w:ascii="Verdana" w:hAnsi="Verdana"/>
        </w:rPr>
      </w:pPr>
      <w:r w:rsidRPr="00206A65">
        <w:rPr>
          <w:rFonts w:ascii="Verdana" w:hAnsi="Verdana"/>
        </w:rPr>
        <w:t xml:space="preserve">Condiciones previas a la recepción de las obras: </w:t>
      </w:r>
      <w:r>
        <w:rPr>
          <w:rFonts w:ascii="Verdana" w:hAnsi="Verdana"/>
        </w:rPr>
        <w:t>La empresa adjudicataria</w:t>
      </w:r>
      <w:r w:rsidRPr="00206A65">
        <w:rPr>
          <w:rFonts w:ascii="Verdana" w:hAnsi="Verdana"/>
        </w:rPr>
        <w:t xml:space="preserve"> deberá prever que </w:t>
      </w:r>
      <w:r>
        <w:rPr>
          <w:rFonts w:ascii="Verdana" w:hAnsi="Verdana"/>
        </w:rPr>
        <w:t>la Dirección facultativa</w:t>
      </w:r>
      <w:r w:rsidRPr="00206A65">
        <w:rPr>
          <w:rFonts w:ascii="Verdana" w:hAnsi="Verdana"/>
        </w:rPr>
        <w:t xml:space="preserve"> no podrá elevar al órgano de contratación la solicitud de recepción de las obras, si en dicho momento no se dispone como mínimo de:</w:t>
      </w:r>
    </w:p>
    <w:p w14:paraId="4A1C4934" w14:textId="7E868D5D" w:rsidR="00D74AC2" w:rsidRPr="008938C9" w:rsidRDefault="00D74AC2" w:rsidP="00D74AC2">
      <w:pPr>
        <w:spacing w:line="360" w:lineRule="auto"/>
        <w:jc w:val="both"/>
        <w:rPr>
          <w:rFonts w:ascii="Verdana" w:hAnsi="Verdana"/>
        </w:rPr>
      </w:pPr>
      <w:r w:rsidRPr="00206A65">
        <w:rPr>
          <w:rFonts w:ascii="Verdana" w:hAnsi="Verdana"/>
        </w:rPr>
        <w:t xml:space="preserve"> • </w:t>
      </w:r>
      <w:r w:rsidRPr="008938C9">
        <w:rPr>
          <w:rFonts w:ascii="Verdana" w:hAnsi="Verdana"/>
        </w:rPr>
        <w:t>La documentación gráfica precisa de los planos finales de obra que recojan lo realmente ejecutado en</w:t>
      </w:r>
      <w:r w:rsidR="008938C9">
        <w:rPr>
          <w:rFonts w:ascii="Verdana" w:hAnsi="Verdana"/>
        </w:rPr>
        <w:t xml:space="preserve"> la</w:t>
      </w:r>
      <w:r w:rsidRPr="008938C9">
        <w:rPr>
          <w:rFonts w:ascii="Verdana" w:hAnsi="Verdana"/>
        </w:rPr>
        <w:t xml:space="preserve"> obra. Esta documentación deberá incluir la correspondiente a los proyectos de instalaciones tramitados ante la Delegación Territorial de Industria e Innovación del Gobierno Vasco. </w:t>
      </w:r>
    </w:p>
    <w:p w14:paraId="3A3132A6" w14:textId="77777777" w:rsidR="00D74AC2" w:rsidRPr="008938C9" w:rsidRDefault="00D74AC2" w:rsidP="00D74AC2">
      <w:pPr>
        <w:spacing w:line="360" w:lineRule="auto"/>
        <w:jc w:val="both"/>
        <w:rPr>
          <w:rFonts w:ascii="Verdana" w:hAnsi="Verdana"/>
        </w:rPr>
      </w:pPr>
      <w:r w:rsidRPr="008938C9">
        <w:rPr>
          <w:rFonts w:ascii="Verdana" w:hAnsi="Verdana"/>
        </w:rPr>
        <w:t>• Los justificantes de presentación en su registro de entrada, sellados por la Delegación Territorial de Industria e Innovación del Gobierno Vasco, de las solicitudes de puesta en servicio de todas las instalaciones que deban tramitarse ante dicho organismo.</w:t>
      </w:r>
    </w:p>
    <w:p w14:paraId="0C70CD38" w14:textId="77777777" w:rsidR="00D74AC2" w:rsidRPr="008938C9" w:rsidRDefault="00D74AC2" w:rsidP="00D74AC2">
      <w:pPr>
        <w:spacing w:line="360" w:lineRule="auto"/>
        <w:jc w:val="both"/>
        <w:rPr>
          <w:rFonts w:ascii="Verdana" w:hAnsi="Verdana"/>
        </w:rPr>
      </w:pPr>
      <w:r w:rsidRPr="008938C9">
        <w:rPr>
          <w:rFonts w:ascii="Verdana" w:hAnsi="Verdana"/>
        </w:rPr>
        <w:t xml:space="preserve">• La realización de las inspecciones por Organismos de Control Autorizados (OCA). </w:t>
      </w:r>
    </w:p>
    <w:p w14:paraId="13576C62" w14:textId="77777777" w:rsidR="00D74AC2" w:rsidRDefault="00D74AC2" w:rsidP="00D74AC2">
      <w:pPr>
        <w:spacing w:line="360" w:lineRule="auto"/>
        <w:jc w:val="both"/>
        <w:rPr>
          <w:rFonts w:ascii="Verdana" w:hAnsi="Verdana"/>
        </w:rPr>
      </w:pPr>
      <w:r w:rsidRPr="00206A65">
        <w:rPr>
          <w:rFonts w:ascii="Verdana" w:hAnsi="Verdana"/>
        </w:rPr>
        <w:t xml:space="preserve">Recepción de las obras: Una vez que se haya podido cumplir con el trámite anterior, la recepción de las obras objeto de contrato no podrá llevarse a cabo, aplicándose en su caso las penalizaciones previstas en los pliegos del concurso, si previamente a dicho acto no se aportan por parte </w:t>
      </w:r>
      <w:r>
        <w:rPr>
          <w:rFonts w:ascii="Verdana" w:hAnsi="Verdana"/>
        </w:rPr>
        <w:t>la empresa adjudicataria</w:t>
      </w:r>
      <w:r w:rsidRPr="00206A65">
        <w:rPr>
          <w:rFonts w:ascii="Verdana" w:hAnsi="Verdana"/>
        </w:rPr>
        <w:t xml:space="preserve">, las </w:t>
      </w:r>
      <w:r w:rsidRPr="00206A65">
        <w:rPr>
          <w:rFonts w:ascii="Verdana" w:hAnsi="Verdana"/>
        </w:rPr>
        <w:lastRenderedPageBreak/>
        <w:t xml:space="preserve">correspondientes autorizaciones de puesta en servicio de todas ellas, expedidas por la Delegación </w:t>
      </w:r>
      <w:r>
        <w:rPr>
          <w:rFonts w:ascii="Verdana" w:hAnsi="Verdana"/>
        </w:rPr>
        <w:t xml:space="preserve">Territorial </w:t>
      </w:r>
      <w:r w:rsidRPr="00206A65">
        <w:rPr>
          <w:rFonts w:ascii="Verdana" w:hAnsi="Verdana"/>
        </w:rPr>
        <w:t xml:space="preserve">de Industria </w:t>
      </w:r>
      <w:r>
        <w:rPr>
          <w:rFonts w:ascii="Verdana" w:hAnsi="Verdana"/>
        </w:rPr>
        <w:t xml:space="preserve">e Innovación </w:t>
      </w:r>
      <w:r w:rsidRPr="00206A65">
        <w:rPr>
          <w:rFonts w:ascii="Verdana" w:hAnsi="Verdana"/>
        </w:rPr>
        <w:t>del Gobierno</w:t>
      </w:r>
      <w:r>
        <w:rPr>
          <w:rFonts w:ascii="Verdana" w:hAnsi="Verdana"/>
        </w:rPr>
        <w:t xml:space="preserve"> Vasco.</w:t>
      </w:r>
    </w:p>
    <w:p w14:paraId="1BE5BA47" w14:textId="7D30B177" w:rsidR="00D74AC2" w:rsidRDefault="00D74AC2" w:rsidP="00D74AC2">
      <w:pPr>
        <w:spacing w:line="360" w:lineRule="auto"/>
        <w:jc w:val="both"/>
        <w:rPr>
          <w:rFonts w:ascii="Verdana" w:hAnsi="Verdana"/>
          <w:b/>
        </w:rPr>
      </w:pPr>
    </w:p>
    <w:p w14:paraId="08A9542C" w14:textId="3A22A92A" w:rsidR="008938C9" w:rsidRDefault="008938C9" w:rsidP="00D74AC2">
      <w:pPr>
        <w:spacing w:line="360" w:lineRule="auto"/>
        <w:jc w:val="both"/>
        <w:rPr>
          <w:rFonts w:ascii="Verdana" w:hAnsi="Verdana"/>
          <w:b/>
        </w:rPr>
      </w:pPr>
    </w:p>
    <w:p w14:paraId="5EC090C4" w14:textId="77777777" w:rsidR="008938C9" w:rsidRDefault="008938C9" w:rsidP="00D74AC2">
      <w:pPr>
        <w:spacing w:line="360" w:lineRule="auto"/>
        <w:jc w:val="both"/>
        <w:rPr>
          <w:rFonts w:ascii="Verdana" w:hAnsi="Verdana"/>
          <w:b/>
        </w:rPr>
      </w:pPr>
    </w:p>
    <w:p w14:paraId="572804FE" w14:textId="77777777" w:rsidR="00D74AC2" w:rsidRDefault="00D74AC2" w:rsidP="00D74AC2">
      <w:pPr>
        <w:spacing w:line="360" w:lineRule="auto"/>
        <w:jc w:val="both"/>
        <w:rPr>
          <w:rFonts w:ascii="Verdana" w:hAnsi="Verdana"/>
          <w:b/>
        </w:rPr>
      </w:pPr>
      <w:r w:rsidRPr="00FF76B2">
        <w:rPr>
          <w:rFonts w:ascii="Verdana" w:hAnsi="Verdana"/>
          <w:b/>
        </w:rPr>
        <w:t xml:space="preserve">DOCUMENTACIÓN ANEXA DEL PLIEGO </w:t>
      </w:r>
      <w:r>
        <w:rPr>
          <w:rFonts w:ascii="Verdana" w:hAnsi="Verdana"/>
          <w:b/>
        </w:rPr>
        <w:t>DE P</w:t>
      </w:r>
      <w:r w:rsidRPr="00FF76B2">
        <w:rPr>
          <w:rFonts w:ascii="Verdana" w:hAnsi="Verdana"/>
          <w:b/>
        </w:rPr>
        <w:t>RESCRIPCIONES TECNICAS.</w:t>
      </w:r>
    </w:p>
    <w:p w14:paraId="35545DE3" w14:textId="44C48A7D" w:rsidR="00D74AC2" w:rsidRPr="00F97999" w:rsidRDefault="00311AFB" w:rsidP="00F97999">
      <w:pPr>
        <w:spacing w:line="360" w:lineRule="auto"/>
        <w:ind w:left="360"/>
        <w:jc w:val="both"/>
        <w:rPr>
          <w:rFonts w:ascii="Verdana" w:hAnsi="Verdana"/>
          <w:b/>
        </w:rPr>
      </w:pPr>
      <w:r>
        <w:rPr>
          <w:rFonts w:ascii="Verdana" w:hAnsi="Verdana"/>
        </w:rPr>
        <w:t xml:space="preserve">A.) </w:t>
      </w:r>
      <w:r w:rsidR="00F97999" w:rsidRPr="00F97999">
        <w:rPr>
          <w:rFonts w:ascii="Verdana" w:hAnsi="Verdana"/>
        </w:rPr>
        <w:t>PROYECTO DE EJECUCCIÓN:</w:t>
      </w:r>
    </w:p>
    <w:p w14:paraId="5AC3E204" w14:textId="2B62A838" w:rsidR="00F97999" w:rsidRDefault="00F97999" w:rsidP="00D74AC2">
      <w:pPr>
        <w:pStyle w:val="Prrafodelista"/>
        <w:numPr>
          <w:ilvl w:val="0"/>
          <w:numId w:val="7"/>
        </w:numPr>
        <w:spacing w:line="360" w:lineRule="auto"/>
        <w:contextualSpacing w:val="0"/>
        <w:jc w:val="both"/>
        <w:rPr>
          <w:rFonts w:ascii="Verdana" w:hAnsi="Verdana"/>
        </w:rPr>
      </w:pPr>
      <w:r w:rsidRPr="00F97999">
        <w:rPr>
          <w:rFonts w:ascii="Verdana" w:hAnsi="Verdana"/>
        </w:rPr>
        <w:t>Memoria</w:t>
      </w:r>
    </w:p>
    <w:p w14:paraId="02DC370D" w14:textId="404EE04B" w:rsidR="00F97999" w:rsidRPr="00F97999" w:rsidRDefault="00F97999" w:rsidP="00F97999">
      <w:pPr>
        <w:pStyle w:val="Prrafodelista"/>
        <w:numPr>
          <w:ilvl w:val="1"/>
          <w:numId w:val="7"/>
        </w:numPr>
        <w:spacing w:line="360" w:lineRule="auto"/>
        <w:jc w:val="both"/>
        <w:rPr>
          <w:rFonts w:ascii="Verdana" w:hAnsi="Verdana"/>
        </w:rPr>
      </w:pPr>
      <w:r>
        <w:rPr>
          <w:rFonts w:ascii="Verdana" w:hAnsi="Verdana"/>
        </w:rPr>
        <w:t>C</w:t>
      </w:r>
      <w:r w:rsidRPr="00F97999">
        <w:rPr>
          <w:rFonts w:ascii="Verdana" w:hAnsi="Verdana"/>
        </w:rPr>
        <w:t>álculos</w:t>
      </w:r>
    </w:p>
    <w:p w14:paraId="382FE626" w14:textId="06AF0F28" w:rsidR="00F97999" w:rsidRDefault="00F97999" w:rsidP="00F97999">
      <w:pPr>
        <w:pStyle w:val="Prrafodelista"/>
        <w:numPr>
          <w:ilvl w:val="1"/>
          <w:numId w:val="7"/>
        </w:numPr>
        <w:spacing w:line="360" w:lineRule="auto"/>
        <w:jc w:val="both"/>
        <w:rPr>
          <w:rFonts w:ascii="Verdana" w:hAnsi="Verdana"/>
        </w:rPr>
      </w:pPr>
      <w:r>
        <w:rPr>
          <w:rFonts w:ascii="Verdana" w:hAnsi="Verdana"/>
        </w:rPr>
        <w:t>Control de calidad</w:t>
      </w:r>
    </w:p>
    <w:p w14:paraId="04E51BDF" w14:textId="20D992D1" w:rsidR="00F97999" w:rsidRDefault="00F97999" w:rsidP="00F97999">
      <w:pPr>
        <w:pStyle w:val="Prrafodelista"/>
        <w:numPr>
          <w:ilvl w:val="1"/>
          <w:numId w:val="7"/>
        </w:numPr>
        <w:spacing w:line="360" w:lineRule="auto"/>
        <w:jc w:val="both"/>
        <w:rPr>
          <w:rFonts w:ascii="Verdana" w:hAnsi="Verdana"/>
        </w:rPr>
      </w:pPr>
      <w:r>
        <w:rPr>
          <w:rFonts w:ascii="Verdana" w:hAnsi="Verdana"/>
        </w:rPr>
        <w:t>Gestión de residuos</w:t>
      </w:r>
    </w:p>
    <w:p w14:paraId="55E22C9F" w14:textId="0C1D2B88" w:rsidR="00F97999" w:rsidRDefault="00F97999" w:rsidP="00F97999">
      <w:pPr>
        <w:pStyle w:val="Prrafodelista"/>
        <w:numPr>
          <w:ilvl w:val="1"/>
          <w:numId w:val="7"/>
        </w:numPr>
        <w:spacing w:line="360" w:lineRule="auto"/>
        <w:jc w:val="both"/>
        <w:rPr>
          <w:rFonts w:ascii="Verdana" w:hAnsi="Verdana"/>
        </w:rPr>
      </w:pPr>
      <w:r>
        <w:rPr>
          <w:rFonts w:ascii="Verdana" w:hAnsi="Verdana"/>
        </w:rPr>
        <w:t>Estudio Básico de Seguridad y salud</w:t>
      </w:r>
    </w:p>
    <w:p w14:paraId="7C5D9CF8" w14:textId="54B554C3" w:rsidR="00D74AC2" w:rsidRPr="00311AFB" w:rsidRDefault="00F97999" w:rsidP="00D74AC2">
      <w:pPr>
        <w:pStyle w:val="Prrafodelista"/>
        <w:numPr>
          <w:ilvl w:val="0"/>
          <w:numId w:val="7"/>
        </w:numPr>
        <w:spacing w:line="360" w:lineRule="auto"/>
        <w:contextualSpacing w:val="0"/>
        <w:jc w:val="both"/>
        <w:rPr>
          <w:rFonts w:ascii="Verdana" w:hAnsi="Verdana"/>
        </w:rPr>
      </w:pPr>
      <w:r w:rsidRPr="00311AFB">
        <w:rPr>
          <w:rFonts w:ascii="Verdana" w:hAnsi="Verdana"/>
        </w:rPr>
        <w:t>Planos</w:t>
      </w:r>
    </w:p>
    <w:p w14:paraId="2E5BC990" w14:textId="4A825554" w:rsidR="00D74AC2" w:rsidRPr="00311AFB" w:rsidRDefault="00F97999" w:rsidP="00D74AC2">
      <w:pPr>
        <w:pStyle w:val="Prrafodelista"/>
        <w:numPr>
          <w:ilvl w:val="0"/>
          <w:numId w:val="7"/>
        </w:numPr>
        <w:spacing w:line="360" w:lineRule="auto"/>
        <w:contextualSpacing w:val="0"/>
        <w:jc w:val="both"/>
        <w:rPr>
          <w:rFonts w:ascii="Verdana" w:hAnsi="Verdana"/>
        </w:rPr>
      </w:pPr>
      <w:r w:rsidRPr="00311AFB">
        <w:rPr>
          <w:rFonts w:ascii="Verdana" w:hAnsi="Verdana"/>
        </w:rPr>
        <w:t>Pliego de condiciones</w:t>
      </w:r>
    </w:p>
    <w:p w14:paraId="125054E2" w14:textId="74A2E204" w:rsidR="00D74AC2" w:rsidRPr="00311AFB" w:rsidRDefault="00F97999" w:rsidP="00D74AC2">
      <w:pPr>
        <w:pStyle w:val="Prrafodelista"/>
        <w:numPr>
          <w:ilvl w:val="0"/>
          <w:numId w:val="7"/>
        </w:numPr>
        <w:spacing w:line="360" w:lineRule="auto"/>
        <w:contextualSpacing w:val="0"/>
        <w:jc w:val="both"/>
        <w:rPr>
          <w:rFonts w:ascii="Verdana" w:hAnsi="Verdana"/>
        </w:rPr>
      </w:pPr>
      <w:r w:rsidRPr="00311AFB">
        <w:rPr>
          <w:rFonts w:ascii="Verdana" w:hAnsi="Verdana"/>
        </w:rPr>
        <w:t>Presupuesto</w:t>
      </w:r>
    </w:p>
    <w:p w14:paraId="2ED52517" w14:textId="3E9D3049" w:rsidR="00D74AC2" w:rsidRDefault="00F97999" w:rsidP="00D74AC2">
      <w:pPr>
        <w:pStyle w:val="Prrafodelista"/>
        <w:numPr>
          <w:ilvl w:val="0"/>
          <w:numId w:val="7"/>
        </w:numPr>
        <w:spacing w:line="360" w:lineRule="auto"/>
        <w:contextualSpacing w:val="0"/>
        <w:jc w:val="both"/>
        <w:rPr>
          <w:rFonts w:ascii="Verdana" w:hAnsi="Verdana"/>
        </w:rPr>
      </w:pPr>
      <w:r w:rsidRPr="00311AFB">
        <w:rPr>
          <w:rFonts w:ascii="Verdana" w:hAnsi="Verdana"/>
        </w:rPr>
        <w:t>ANEXO 1: FICHAS TECNICAS ELEMENTOS.</w:t>
      </w:r>
    </w:p>
    <w:p w14:paraId="33F33A15" w14:textId="5054FBF8" w:rsidR="00311AFB" w:rsidRPr="003E3965" w:rsidRDefault="003E3965" w:rsidP="00D74AC2">
      <w:pPr>
        <w:pStyle w:val="Prrafodelista"/>
        <w:numPr>
          <w:ilvl w:val="0"/>
          <w:numId w:val="7"/>
        </w:numPr>
        <w:spacing w:line="360" w:lineRule="auto"/>
        <w:contextualSpacing w:val="0"/>
        <w:jc w:val="both"/>
        <w:rPr>
          <w:rFonts w:ascii="Verdana" w:hAnsi="Verdana"/>
        </w:rPr>
      </w:pPr>
      <w:r>
        <w:rPr>
          <w:rFonts w:ascii="Verdana" w:hAnsi="Verdana"/>
        </w:rPr>
        <w:t>ANEXO 2: MANTENIMIENTO DE LA INSTALACIÓN Y MONITORIZACIÓN</w:t>
      </w:r>
    </w:p>
    <w:p w14:paraId="50879DE8" w14:textId="42D693D3" w:rsidR="00D74AC2" w:rsidRDefault="0034514C" w:rsidP="0034514C">
      <w:pPr>
        <w:pStyle w:val="Prrafodelista"/>
        <w:numPr>
          <w:ilvl w:val="0"/>
          <w:numId w:val="6"/>
        </w:numPr>
        <w:spacing w:line="360" w:lineRule="auto"/>
        <w:jc w:val="both"/>
        <w:rPr>
          <w:rFonts w:ascii="Verdana" w:hAnsi="Verdana"/>
          <w:b/>
        </w:rPr>
      </w:pPr>
      <w:r w:rsidRPr="0034514C">
        <w:rPr>
          <w:rFonts w:ascii="Verdana" w:hAnsi="Verdana"/>
          <w:b/>
        </w:rPr>
        <w:t>GARANT</w:t>
      </w:r>
      <w:r w:rsidR="00E97677">
        <w:rPr>
          <w:rFonts w:ascii="Verdana" w:hAnsi="Verdana"/>
          <w:b/>
        </w:rPr>
        <w:t>Í</w:t>
      </w:r>
      <w:r w:rsidRPr="0034514C">
        <w:rPr>
          <w:rFonts w:ascii="Verdana" w:hAnsi="Verdana"/>
          <w:b/>
        </w:rPr>
        <w:t>AS</w:t>
      </w:r>
    </w:p>
    <w:p w14:paraId="77D7959F" w14:textId="3899D859" w:rsidR="0034514C" w:rsidRDefault="0034514C" w:rsidP="0034514C">
      <w:pPr>
        <w:spacing w:line="360" w:lineRule="auto"/>
        <w:jc w:val="both"/>
        <w:rPr>
          <w:rFonts w:ascii="Verdana" w:hAnsi="Verdana"/>
          <w:b/>
        </w:rPr>
      </w:pPr>
    </w:p>
    <w:tbl>
      <w:tblPr>
        <w:tblW w:w="5382" w:type="dxa"/>
        <w:tblLook w:val="04A0" w:firstRow="1" w:lastRow="0" w:firstColumn="1" w:lastColumn="0" w:noHBand="0" w:noVBand="1"/>
      </w:tblPr>
      <w:tblGrid>
        <w:gridCol w:w="3397"/>
        <w:gridCol w:w="1985"/>
      </w:tblGrid>
      <w:tr w:rsidR="0034514C" w:rsidRPr="00934B52" w14:paraId="73C763AC" w14:textId="77777777" w:rsidTr="00E33366">
        <w:trPr>
          <w:trHeight w:val="300"/>
        </w:trPr>
        <w:tc>
          <w:tcPr>
            <w:tcW w:w="3397"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63B39DE" w14:textId="77777777" w:rsidR="0034514C" w:rsidRPr="00934B52" w:rsidRDefault="0034514C" w:rsidP="00E33366">
            <w:pPr>
              <w:jc w:val="center"/>
              <w:rPr>
                <w:rFonts w:ascii="Calibri" w:hAnsi="Calibri" w:cs="Calibri"/>
                <w:b/>
                <w:bCs/>
                <w:szCs w:val="22"/>
                <w:lang w:val="eu-ES" w:eastAsia="eu-ES"/>
              </w:rPr>
            </w:pPr>
            <w:r w:rsidRPr="00934B52">
              <w:rPr>
                <w:rFonts w:ascii="Calibri" w:hAnsi="Calibri" w:cs="Calibri"/>
                <w:b/>
                <w:bCs/>
                <w:szCs w:val="22"/>
                <w:lang w:val="eu-ES" w:eastAsia="eu-ES"/>
              </w:rPr>
              <w:t>ELEMENTO</w:t>
            </w:r>
          </w:p>
        </w:tc>
        <w:tc>
          <w:tcPr>
            <w:tcW w:w="1985" w:type="dxa"/>
            <w:tcBorders>
              <w:top w:val="single" w:sz="4" w:space="0" w:color="auto"/>
              <w:left w:val="nil"/>
              <w:bottom w:val="single" w:sz="4" w:space="0" w:color="auto"/>
              <w:right w:val="single" w:sz="4" w:space="0" w:color="auto"/>
            </w:tcBorders>
            <w:shd w:val="clear" w:color="000000" w:fill="A6A6A6"/>
            <w:noWrap/>
            <w:vAlign w:val="bottom"/>
            <w:hideMark/>
          </w:tcPr>
          <w:p w14:paraId="2927B7EA" w14:textId="77777777" w:rsidR="0034514C" w:rsidRPr="00934B52" w:rsidRDefault="0034514C" w:rsidP="00E33366">
            <w:pPr>
              <w:jc w:val="center"/>
              <w:rPr>
                <w:rFonts w:ascii="Calibri" w:hAnsi="Calibri" w:cs="Calibri"/>
                <w:b/>
                <w:bCs/>
                <w:szCs w:val="22"/>
                <w:lang w:val="eu-ES" w:eastAsia="eu-ES"/>
              </w:rPr>
            </w:pPr>
            <w:r w:rsidRPr="00934B52">
              <w:rPr>
                <w:rFonts w:ascii="Calibri" w:hAnsi="Calibri" w:cs="Calibri"/>
                <w:b/>
                <w:bCs/>
                <w:szCs w:val="22"/>
                <w:lang w:val="eu-ES" w:eastAsia="eu-ES"/>
              </w:rPr>
              <w:t>GARANTIA</w:t>
            </w:r>
            <w:r>
              <w:rPr>
                <w:rFonts w:ascii="Calibri" w:hAnsi="Calibri" w:cs="Calibri"/>
                <w:b/>
                <w:bCs/>
                <w:szCs w:val="22"/>
                <w:lang w:val="eu-ES" w:eastAsia="eu-ES"/>
              </w:rPr>
              <w:t xml:space="preserve"> minimo </w:t>
            </w:r>
            <w:r w:rsidRPr="00934B52">
              <w:rPr>
                <w:rFonts w:ascii="Calibri" w:hAnsi="Calibri" w:cs="Calibri"/>
                <w:b/>
                <w:bCs/>
                <w:szCs w:val="22"/>
                <w:lang w:val="eu-ES" w:eastAsia="eu-ES"/>
              </w:rPr>
              <w:t>(AÑOS)</w:t>
            </w:r>
          </w:p>
        </w:tc>
      </w:tr>
      <w:tr w:rsidR="0034514C" w:rsidRPr="00934B52" w14:paraId="1106F01C"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tcPr>
          <w:p w14:paraId="118FD61B" w14:textId="327298A8" w:rsidR="0034514C" w:rsidRPr="00934B52" w:rsidRDefault="0034514C" w:rsidP="00E33366">
            <w:pPr>
              <w:rPr>
                <w:rFonts w:ascii="Calibri" w:hAnsi="Calibri" w:cs="Calibri"/>
                <w:color w:val="000000"/>
                <w:szCs w:val="22"/>
                <w:lang w:val="eu-ES" w:eastAsia="eu-ES"/>
              </w:rPr>
            </w:pPr>
            <w:r>
              <w:rPr>
                <w:rFonts w:ascii="Calibri" w:hAnsi="Calibri" w:cs="Calibri"/>
                <w:color w:val="000000"/>
                <w:szCs w:val="22"/>
                <w:lang w:val="eu-ES" w:eastAsia="eu-ES"/>
              </w:rPr>
              <w:t>MODULO FOTOVOLTAICO</w:t>
            </w:r>
          </w:p>
        </w:tc>
        <w:tc>
          <w:tcPr>
            <w:tcW w:w="1985" w:type="dxa"/>
            <w:tcBorders>
              <w:top w:val="nil"/>
              <w:left w:val="nil"/>
              <w:bottom w:val="single" w:sz="4" w:space="0" w:color="auto"/>
              <w:right w:val="single" w:sz="4" w:space="0" w:color="auto"/>
            </w:tcBorders>
            <w:shd w:val="clear" w:color="auto" w:fill="auto"/>
            <w:noWrap/>
            <w:vAlign w:val="bottom"/>
          </w:tcPr>
          <w:p w14:paraId="56157A70" w14:textId="70562BDC" w:rsidR="0034514C" w:rsidRPr="00934B52" w:rsidRDefault="006450DF" w:rsidP="00E33366">
            <w:pPr>
              <w:jc w:val="center"/>
              <w:rPr>
                <w:rFonts w:ascii="Calibri" w:hAnsi="Calibri" w:cs="Calibri"/>
                <w:color w:val="000000"/>
                <w:szCs w:val="22"/>
                <w:lang w:val="eu-ES" w:eastAsia="eu-ES"/>
              </w:rPr>
            </w:pPr>
            <w:r>
              <w:rPr>
                <w:rFonts w:ascii="Calibri" w:hAnsi="Calibri" w:cs="Calibri"/>
                <w:color w:val="000000"/>
                <w:szCs w:val="22"/>
                <w:lang w:val="eu-ES" w:eastAsia="eu-ES"/>
              </w:rPr>
              <w:t>25</w:t>
            </w:r>
          </w:p>
        </w:tc>
      </w:tr>
      <w:tr w:rsidR="0034514C" w:rsidRPr="00934B52" w14:paraId="1EDC8AD5"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4347AB41" w14:textId="77777777" w:rsidR="0034514C" w:rsidRPr="00934B52" w:rsidRDefault="0034514C" w:rsidP="00E33366">
            <w:pPr>
              <w:rPr>
                <w:rFonts w:ascii="Calibri" w:hAnsi="Calibri" w:cs="Calibri"/>
                <w:color w:val="000000"/>
                <w:szCs w:val="22"/>
                <w:lang w:val="eu-ES" w:eastAsia="eu-ES"/>
              </w:rPr>
            </w:pPr>
            <w:r w:rsidRPr="00934B52">
              <w:rPr>
                <w:rFonts w:ascii="Calibri" w:hAnsi="Calibri" w:cs="Calibri"/>
                <w:color w:val="000000"/>
                <w:szCs w:val="22"/>
                <w:lang w:val="eu-ES" w:eastAsia="eu-ES"/>
              </w:rPr>
              <w:t>INVERSOR 50KW</w:t>
            </w:r>
          </w:p>
        </w:tc>
        <w:tc>
          <w:tcPr>
            <w:tcW w:w="1985" w:type="dxa"/>
            <w:tcBorders>
              <w:top w:val="nil"/>
              <w:left w:val="nil"/>
              <w:bottom w:val="single" w:sz="4" w:space="0" w:color="auto"/>
              <w:right w:val="single" w:sz="4" w:space="0" w:color="auto"/>
            </w:tcBorders>
            <w:shd w:val="clear" w:color="auto" w:fill="auto"/>
            <w:noWrap/>
            <w:vAlign w:val="bottom"/>
            <w:hideMark/>
          </w:tcPr>
          <w:p w14:paraId="2F81BA80" w14:textId="77777777" w:rsidR="0034514C" w:rsidRPr="00934B52" w:rsidRDefault="0034514C" w:rsidP="00E33366">
            <w:pPr>
              <w:jc w:val="center"/>
              <w:rPr>
                <w:rFonts w:ascii="Calibri" w:hAnsi="Calibri" w:cs="Calibri"/>
                <w:color w:val="000000"/>
                <w:szCs w:val="22"/>
                <w:lang w:val="eu-ES" w:eastAsia="eu-ES"/>
              </w:rPr>
            </w:pPr>
            <w:r w:rsidRPr="00934B52">
              <w:rPr>
                <w:rFonts w:ascii="Calibri" w:hAnsi="Calibri" w:cs="Calibri"/>
                <w:color w:val="000000"/>
                <w:szCs w:val="22"/>
                <w:lang w:val="eu-ES" w:eastAsia="eu-ES"/>
              </w:rPr>
              <w:t>10</w:t>
            </w:r>
          </w:p>
        </w:tc>
      </w:tr>
      <w:tr w:rsidR="0034514C" w:rsidRPr="00934B52" w14:paraId="68105D53"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DC6C80D" w14:textId="77777777" w:rsidR="0034514C" w:rsidRPr="00934B52" w:rsidRDefault="0034514C" w:rsidP="00E33366">
            <w:pPr>
              <w:rPr>
                <w:rFonts w:ascii="Calibri" w:hAnsi="Calibri" w:cs="Calibri"/>
                <w:color w:val="000000"/>
                <w:szCs w:val="22"/>
                <w:lang w:val="eu-ES" w:eastAsia="eu-ES"/>
              </w:rPr>
            </w:pPr>
            <w:r w:rsidRPr="00934B52">
              <w:rPr>
                <w:rFonts w:ascii="Calibri" w:hAnsi="Calibri" w:cs="Calibri"/>
                <w:color w:val="000000"/>
                <w:szCs w:val="22"/>
                <w:lang w:val="eu-ES" w:eastAsia="eu-ES"/>
              </w:rPr>
              <w:t>INVERSOR 40KW</w:t>
            </w:r>
          </w:p>
        </w:tc>
        <w:tc>
          <w:tcPr>
            <w:tcW w:w="1985" w:type="dxa"/>
            <w:tcBorders>
              <w:top w:val="nil"/>
              <w:left w:val="nil"/>
              <w:bottom w:val="single" w:sz="4" w:space="0" w:color="auto"/>
              <w:right w:val="single" w:sz="4" w:space="0" w:color="auto"/>
            </w:tcBorders>
            <w:shd w:val="clear" w:color="auto" w:fill="auto"/>
            <w:noWrap/>
            <w:vAlign w:val="bottom"/>
            <w:hideMark/>
          </w:tcPr>
          <w:p w14:paraId="1DF556D1" w14:textId="77777777" w:rsidR="0034514C" w:rsidRPr="00934B52" w:rsidRDefault="0034514C" w:rsidP="00E33366">
            <w:pPr>
              <w:jc w:val="center"/>
              <w:rPr>
                <w:rFonts w:ascii="Calibri" w:hAnsi="Calibri" w:cs="Calibri"/>
                <w:color w:val="000000"/>
                <w:szCs w:val="22"/>
                <w:lang w:val="eu-ES" w:eastAsia="eu-ES"/>
              </w:rPr>
            </w:pPr>
            <w:r w:rsidRPr="00934B52">
              <w:rPr>
                <w:rFonts w:ascii="Calibri" w:hAnsi="Calibri" w:cs="Calibri"/>
                <w:color w:val="000000"/>
                <w:szCs w:val="22"/>
                <w:lang w:val="eu-ES" w:eastAsia="eu-ES"/>
              </w:rPr>
              <w:t>10</w:t>
            </w:r>
          </w:p>
        </w:tc>
      </w:tr>
      <w:tr w:rsidR="0034514C" w:rsidRPr="00934B52" w14:paraId="6A306AC4"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6D92B58" w14:textId="77777777" w:rsidR="0034514C" w:rsidRPr="00934B52" w:rsidRDefault="0034514C" w:rsidP="00E33366">
            <w:pPr>
              <w:rPr>
                <w:rFonts w:ascii="Calibri" w:hAnsi="Calibri" w:cs="Calibri"/>
                <w:color w:val="000000"/>
                <w:szCs w:val="22"/>
                <w:lang w:val="eu-ES" w:eastAsia="eu-ES"/>
              </w:rPr>
            </w:pPr>
            <w:r w:rsidRPr="00934B52">
              <w:rPr>
                <w:rFonts w:ascii="Calibri" w:hAnsi="Calibri" w:cs="Calibri"/>
                <w:color w:val="000000"/>
                <w:szCs w:val="22"/>
                <w:lang w:val="eu-ES" w:eastAsia="eu-ES"/>
              </w:rPr>
              <w:t xml:space="preserve">CUADRO ELÉCTRICO AGRUPACIÓN </w:t>
            </w:r>
          </w:p>
        </w:tc>
        <w:tc>
          <w:tcPr>
            <w:tcW w:w="1985" w:type="dxa"/>
            <w:tcBorders>
              <w:top w:val="nil"/>
              <w:left w:val="nil"/>
              <w:bottom w:val="single" w:sz="4" w:space="0" w:color="auto"/>
              <w:right w:val="single" w:sz="4" w:space="0" w:color="auto"/>
            </w:tcBorders>
            <w:shd w:val="clear" w:color="auto" w:fill="auto"/>
            <w:noWrap/>
            <w:vAlign w:val="bottom"/>
            <w:hideMark/>
          </w:tcPr>
          <w:p w14:paraId="6460A1EA" w14:textId="77777777" w:rsidR="0034514C" w:rsidRPr="00934B52" w:rsidRDefault="0034514C" w:rsidP="00E33366">
            <w:pPr>
              <w:jc w:val="center"/>
              <w:rPr>
                <w:rFonts w:ascii="Calibri" w:hAnsi="Calibri" w:cs="Calibri"/>
                <w:color w:val="000000"/>
                <w:szCs w:val="22"/>
                <w:lang w:val="eu-ES" w:eastAsia="eu-ES"/>
              </w:rPr>
            </w:pPr>
            <w:r w:rsidRPr="00934B52">
              <w:rPr>
                <w:rFonts w:ascii="Calibri" w:hAnsi="Calibri" w:cs="Calibri"/>
                <w:color w:val="000000"/>
                <w:szCs w:val="22"/>
                <w:lang w:val="eu-ES" w:eastAsia="eu-ES"/>
              </w:rPr>
              <w:t>2</w:t>
            </w:r>
          </w:p>
        </w:tc>
      </w:tr>
      <w:tr w:rsidR="0034514C" w:rsidRPr="00934B52" w14:paraId="7EBC02BE"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E7CDC75" w14:textId="77777777" w:rsidR="0034514C" w:rsidRPr="00934B52" w:rsidRDefault="0034514C" w:rsidP="00E33366">
            <w:pPr>
              <w:rPr>
                <w:rFonts w:ascii="Calibri" w:hAnsi="Calibri" w:cs="Calibri"/>
                <w:color w:val="000000"/>
                <w:szCs w:val="22"/>
                <w:lang w:val="eu-ES" w:eastAsia="eu-ES"/>
              </w:rPr>
            </w:pPr>
            <w:r w:rsidRPr="00934B52">
              <w:rPr>
                <w:rFonts w:ascii="Calibri" w:hAnsi="Calibri" w:cs="Calibri"/>
                <w:color w:val="000000"/>
                <w:szCs w:val="22"/>
                <w:lang w:val="eu-ES" w:eastAsia="eu-ES"/>
              </w:rPr>
              <w:t>SISTEMA MONITORIZACIÓN ENERGÍA</w:t>
            </w:r>
          </w:p>
        </w:tc>
        <w:tc>
          <w:tcPr>
            <w:tcW w:w="1985" w:type="dxa"/>
            <w:tcBorders>
              <w:top w:val="nil"/>
              <w:left w:val="nil"/>
              <w:bottom w:val="single" w:sz="4" w:space="0" w:color="auto"/>
              <w:right w:val="single" w:sz="4" w:space="0" w:color="auto"/>
            </w:tcBorders>
            <w:shd w:val="clear" w:color="auto" w:fill="auto"/>
            <w:noWrap/>
            <w:vAlign w:val="bottom"/>
            <w:hideMark/>
          </w:tcPr>
          <w:p w14:paraId="77226CFC" w14:textId="77777777" w:rsidR="0034514C" w:rsidRPr="00934B52" w:rsidRDefault="0034514C" w:rsidP="00E33366">
            <w:pPr>
              <w:jc w:val="center"/>
              <w:rPr>
                <w:rFonts w:ascii="Calibri" w:hAnsi="Calibri" w:cs="Calibri"/>
                <w:color w:val="000000"/>
                <w:szCs w:val="22"/>
                <w:lang w:val="eu-ES" w:eastAsia="eu-ES"/>
              </w:rPr>
            </w:pPr>
            <w:r w:rsidRPr="00934B52">
              <w:rPr>
                <w:rFonts w:ascii="Calibri" w:hAnsi="Calibri" w:cs="Calibri"/>
                <w:color w:val="000000"/>
                <w:szCs w:val="22"/>
                <w:lang w:val="eu-ES" w:eastAsia="eu-ES"/>
              </w:rPr>
              <w:t>3</w:t>
            </w:r>
          </w:p>
        </w:tc>
      </w:tr>
      <w:tr w:rsidR="0034514C" w:rsidRPr="00934B52" w14:paraId="6D1D0C38" w14:textId="77777777" w:rsidTr="00E33366">
        <w:trPr>
          <w:trHeight w:val="30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DC23554" w14:textId="77777777" w:rsidR="0034514C" w:rsidRPr="00934B52" w:rsidRDefault="0034514C" w:rsidP="00E33366">
            <w:pPr>
              <w:rPr>
                <w:rFonts w:ascii="Calibri" w:hAnsi="Calibri" w:cs="Calibri"/>
                <w:color w:val="000000"/>
                <w:szCs w:val="22"/>
                <w:lang w:val="eu-ES" w:eastAsia="eu-ES"/>
              </w:rPr>
            </w:pPr>
            <w:r w:rsidRPr="00934B52">
              <w:rPr>
                <w:rFonts w:ascii="Calibri" w:hAnsi="Calibri" w:cs="Calibri"/>
                <w:color w:val="000000"/>
                <w:szCs w:val="22"/>
                <w:lang w:val="eu-ES" w:eastAsia="eu-ES"/>
              </w:rPr>
              <w:t>ESTRUCTURA SOLARBLOCK</w:t>
            </w:r>
          </w:p>
        </w:tc>
        <w:tc>
          <w:tcPr>
            <w:tcW w:w="1985" w:type="dxa"/>
            <w:tcBorders>
              <w:top w:val="nil"/>
              <w:left w:val="nil"/>
              <w:bottom w:val="single" w:sz="4" w:space="0" w:color="auto"/>
              <w:right w:val="single" w:sz="4" w:space="0" w:color="auto"/>
            </w:tcBorders>
            <w:shd w:val="clear" w:color="auto" w:fill="auto"/>
            <w:noWrap/>
            <w:vAlign w:val="bottom"/>
            <w:hideMark/>
          </w:tcPr>
          <w:p w14:paraId="6E848632" w14:textId="77777777" w:rsidR="0034514C" w:rsidRPr="00934B52" w:rsidRDefault="0034514C" w:rsidP="00E33366">
            <w:pPr>
              <w:jc w:val="center"/>
              <w:rPr>
                <w:rFonts w:ascii="Calibri" w:hAnsi="Calibri" w:cs="Calibri"/>
                <w:color w:val="000000"/>
                <w:szCs w:val="22"/>
                <w:lang w:val="eu-ES" w:eastAsia="eu-ES"/>
              </w:rPr>
            </w:pPr>
            <w:r w:rsidRPr="00934B52">
              <w:rPr>
                <w:rFonts w:ascii="Calibri" w:hAnsi="Calibri" w:cs="Calibri"/>
                <w:color w:val="000000"/>
                <w:szCs w:val="22"/>
                <w:lang w:val="eu-ES" w:eastAsia="eu-ES"/>
              </w:rPr>
              <w:t>10</w:t>
            </w:r>
          </w:p>
        </w:tc>
      </w:tr>
    </w:tbl>
    <w:p w14:paraId="450B8F64" w14:textId="03073F08" w:rsidR="00726DB1" w:rsidRDefault="00726DB1" w:rsidP="00D74AC2">
      <w:pPr>
        <w:autoSpaceDE w:val="0"/>
        <w:autoSpaceDN w:val="0"/>
        <w:adjustRightInd w:val="0"/>
        <w:jc w:val="both"/>
        <w:rPr>
          <w:rFonts w:ascii="Verdana" w:hAnsi="Verdana"/>
          <w:b/>
        </w:rPr>
      </w:pPr>
    </w:p>
    <w:p w14:paraId="4809BB12" w14:textId="04FB5C16" w:rsidR="008938C9" w:rsidRPr="00311AFB" w:rsidRDefault="008938C9" w:rsidP="00D74AC2">
      <w:pPr>
        <w:autoSpaceDE w:val="0"/>
        <w:autoSpaceDN w:val="0"/>
        <w:adjustRightInd w:val="0"/>
        <w:jc w:val="both"/>
        <w:rPr>
          <w:rFonts w:ascii="Verdana" w:hAnsi="Verdana"/>
          <w:b/>
          <w:color w:val="00B050"/>
        </w:rPr>
      </w:pPr>
    </w:p>
    <w:p w14:paraId="2E876131" w14:textId="1036044E" w:rsidR="008938C9" w:rsidRPr="00311AFB" w:rsidRDefault="008938C9" w:rsidP="008938C9">
      <w:pPr>
        <w:autoSpaceDE w:val="0"/>
        <w:autoSpaceDN w:val="0"/>
        <w:adjustRightInd w:val="0"/>
        <w:jc w:val="center"/>
        <w:rPr>
          <w:rFonts w:ascii="Verdana" w:hAnsi="Verdana"/>
          <w:color w:val="00B050"/>
        </w:rPr>
      </w:pPr>
    </w:p>
    <w:sectPr w:rsidR="008938C9" w:rsidRPr="00311AFB" w:rsidSect="00CD0226">
      <w:headerReference w:type="default" r:id="rId10"/>
      <w:headerReference w:type="first" r:id="rId11"/>
      <w:footerReference w:type="first" r:id="rId12"/>
      <w:pgSz w:w="11907" w:h="16840"/>
      <w:pgMar w:top="2269" w:right="850" w:bottom="426" w:left="1134" w:header="720" w:footer="56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4770E" w14:textId="77777777" w:rsidR="0068023F" w:rsidRDefault="0068023F" w:rsidP="00E16F0E">
      <w:r>
        <w:separator/>
      </w:r>
    </w:p>
  </w:endnote>
  <w:endnote w:type="continuationSeparator" w:id="0">
    <w:p w14:paraId="7BFA112B" w14:textId="77777777" w:rsidR="0068023F" w:rsidRDefault="0068023F" w:rsidP="00E16F0E">
      <w:r>
        <w:continuationSeparator/>
      </w:r>
    </w:p>
  </w:endnote>
  <w:endnote w:type="continuationNotice" w:id="1">
    <w:p w14:paraId="7662F35D" w14:textId="77777777" w:rsidR="0068023F" w:rsidRDefault="006802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Gothic,Bold">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IDFont+F1">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47BB" w14:textId="77777777" w:rsidR="00DE7086" w:rsidRDefault="00DE7086" w:rsidP="003B6E6F">
    <w:pPr>
      <w:spacing w:before="40"/>
      <w:ind w:left="176"/>
      <w:jc w:val="center"/>
    </w:pPr>
    <w:r w:rsidRPr="006B661C">
      <w:rPr>
        <w:rFonts w:asciiTheme="minorHAnsi" w:hAnsiTheme="minorHAnsi" w:cstheme="minorHAnsi"/>
        <w:sz w:val="20"/>
        <w:lang w:val="it-IT"/>
      </w:rPr>
      <w:t>Jose Atxotegi, 1  01009 Vito</w:t>
    </w:r>
    <w:r>
      <w:rPr>
        <w:rFonts w:asciiTheme="minorHAnsi" w:hAnsiTheme="minorHAnsi" w:cstheme="minorHAnsi"/>
        <w:sz w:val="20"/>
        <w:lang w:val="it-IT"/>
      </w:rPr>
      <w:t>ria-Gasteiz  Tel.: 945 181 300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F86E9" w14:textId="77777777" w:rsidR="0068023F" w:rsidRDefault="0068023F" w:rsidP="00E16F0E">
      <w:r>
        <w:separator/>
      </w:r>
    </w:p>
  </w:footnote>
  <w:footnote w:type="continuationSeparator" w:id="0">
    <w:p w14:paraId="79F3FC69" w14:textId="77777777" w:rsidR="0068023F" w:rsidRDefault="0068023F" w:rsidP="00E16F0E">
      <w:r>
        <w:continuationSeparator/>
      </w:r>
    </w:p>
  </w:footnote>
  <w:footnote w:type="continuationNotice" w:id="1">
    <w:p w14:paraId="1DB63404" w14:textId="77777777" w:rsidR="0068023F" w:rsidRDefault="006802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889"/>
      <w:gridCol w:w="4890"/>
    </w:tblGrid>
    <w:tr w:rsidR="00DE7086" w14:paraId="1D9747B7" w14:textId="77777777" w:rsidTr="00DE7086">
      <w:tc>
        <w:tcPr>
          <w:tcW w:w="4889" w:type="dxa"/>
          <w:shd w:val="clear" w:color="auto" w:fill="auto"/>
        </w:tcPr>
        <w:p w14:paraId="1D9747B5" w14:textId="1E79FE8A" w:rsidR="00DE7086" w:rsidRDefault="00DE7086" w:rsidP="00DE7086">
          <w:pPr>
            <w:pStyle w:val="Encabezado"/>
          </w:pPr>
          <w:r>
            <w:rPr>
              <w:noProof/>
              <w:lang w:eastAsia="es-ES"/>
            </w:rPr>
            <w:drawing>
              <wp:inline distT="0" distB="0" distL="0" distR="0" wp14:anchorId="4926B971" wp14:editId="6DA4FE90">
                <wp:extent cx="1620000" cy="116980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nbide-OTRAS-POS.png"/>
                        <pic:cNvPicPr/>
                      </pic:nvPicPr>
                      <pic:blipFill rotWithShape="1">
                        <a:blip r:embed="rId1" cstate="print">
                          <a:extLst>
                            <a:ext uri="{28A0092B-C50C-407E-A947-70E740481C1C}">
                              <a14:useLocalDpi xmlns:a14="http://schemas.microsoft.com/office/drawing/2010/main" val="0"/>
                            </a:ext>
                          </a:extLst>
                        </a:blip>
                        <a:srcRect l="10294" t="10209" r="11103" b="10996"/>
                        <a:stretch/>
                      </pic:blipFill>
                      <pic:spPr bwMode="auto">
                        <a:xfrm>
                          <a:off x="0" y="0"/>
                          <a:ext cx="1620000" cy="1169808"/>
                        </a:xfrm>
                        <a:prstGeom prst="rect">
                          <a:avLst/>
                        </a:prstGeom>
                        <a:ln>
                          <a:noFill/>
                        </a:ln>
                        <a:extLst>
                          <a:ext uri="{53640926-AAD7-44D8-BBD7-CCE9431645EC}">
                            <a14:shadowObscured xmlns:a14="http://schemas.microsoft.com/office/drawing/2010/main"/>
                          </a:ext>
                        </a:extLst>
                      </pic:spPr>
                    </pic:pic>
                  </a:graphicData>
                </a:graphic>
              </wp:inline>
            </w:drawing>
          </w:r>
        </w:p>
      </w:tc>
      <w:tc>
        <w:tcPr>
          <w:tcW w:w="4890" w:type="dxa"/>
          <w:shd w:val="clear" w:color="auto" w:fill="auto"/>
        </w:tcPr>
        <w:p w14:paraId="1D9747B6" w14:textId="529E463C" w:rsidR="00DE7086" w:rsidRDefault="00DE7086" w:rsidP="00DE7086">
          <w:pPr>
            <w:pStyle w:val="Encabezado"/>
            <w:jc w:val="right"/>
          </w:pPr>
          <w:r>
            <w:rPr>
              <w:noProof/>
              <w:lang w:eastAsia="es-ES"/>
            </w:rPr>
            <w:drawing>
              <wp:inline distT="0" distB="0" distL="0" distR="0" wp14:anchorId="1CF945F0" wp14:editId="21FCCF5F">
                <wp:extent cx="1620000" cy="104730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bajo y empleo_lateral_bilingue_mono.jpg"/>
                        <pic:cNvPicPr/>
                      </pic:nvPicPr>
                      <pic:blipFill>
                        <a:blip r:embed="rId2">
                          <a:extLst>
                            <a:ext uri="{28A0092B-C50C-407E-A947-70E740481C1C}">
                              <a14:useLocalDpi xmlns:a14="http://schemas.microsoft.com/office/drawing/2010/main" val="0"/>
                            </a:ext>
                          </a:extLst>
                        </a:blip>
                        <a:stretch>
                          <a:fillRect/>
                        </a:stretch>
                      </pic:blipFill>
                      <pic:spPr>
                        <a:xfrm>
                          <a:off x="0" y="0"/>
                          <a:ext cx="1620000" cy="1047302"/>
                        </a:xfrm>
                        <a:prstGeom prst="rect">
                          <a:avLst/>
                        </a:prstGeom>
                      </pic:spPr>
                    </pic:pic>
                  </a:graphicData>
                </a:graphic>
              </wp:inline>
            </w:drawing>
          </w:r>
        </w:p>
      </w:tc>
    </w:tr>
  </w:tbl>
  <w:p w14:paraId="1D9747B8" w14:textId="77777777" w:rsidR="00DE7086" w:rsidRDefault="00DE7086" w:rsidP="00DE7086">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47BA" w14:textId="37FFFF27" w:rsidR="00DE7086" w:rsidRPr="00676B33" w:rsidRDefault="00DE7086" w:rsidP="00676B33">
    <w:pPr>
      <w:pStyle w:val="Encabezado"/>
    </w:pPr>
    <w:r>
      <w:rPr>
        <w:noProof/>
        <w:lang w:eastAsia="es-ES"/>
      </w:rPr>
      <w:drawing>
        <wp:inline distT="0" distB="0" distL="0" distR="0" wp14:anchorId="0E9481ED" wp14:editId="02CBC981">
          <wp:extent cx="1620000" cy="116980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nbide-OTRAS-POS.png"/>
                  <pic:cNvPicPr/>
                </pic:nvPicPr>
                <pic:blipFill rotWithShape="1">
                  <a:blip r:embed="rId1" cstate="print">
                    <a:extLst>
                      <a:ext uri="{28A0092B-C50C-407E-A947-70E740481C1C}">
                        <a14:useLocalDpi xmlns:a14="http://schemas.microsoft.com/office/drawing/2010/main" val="0"/>
                      </a:ext>
                    </a:extLst>
                  </a:blip>
                  <a:srcRect l="10294" t="10209" r="11103" b="10996"/>
                  <a:stretch/>
                </pic:blipFill>
                <pic:spPr bwMode="auto">
                  <a:xfrm>
                    <a:off x="0" y="0"/>
                    <a:ext cx="1620000" cy="116980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ES"/>
      </w:rPr>
      <w:t xml:space="preserve">                                                                                </w:t>
    </w:r>
    <w:r>
      <w:rPr>
        <w:noProof/>
        <w:lang w:eastAsia="es-ES"/>
      </w:rPr>
      <w:drawing>
        <wp:inline distT="0" distB="0" distL="0" distR="0" wp14:anchorId="0B70D2E6" wp14:editId="19B3CDD5">
          <wp:extent cx="1620000" cy="1047302"/>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bajo y empleo_lateral_bilingue_mono.jpg"/>
                  <pic:cNvPicPr/>
                </pic:nvPicPr>
                <pic:blipFill>
                  <a:blip r:embed="rId2">
                    <a:extLst>
                      <a:ext uri="{28A0092B-C50C-407E-A947-70E740481C1C}">
                        <a14:useLocalDpi xmlns:a14="http://schemas.microsoft.com/office/drawing/2010/main" val="0"/>
                      </a:ext>
                    </a:extLst>
                  </a:blip>
                  <a:stretch>
                    <a:fillRect/>
                  </a:stretch>
                </pic:blipFill>
                <pic:spPr>
                  <a:xfrm>
                    <a:off x="0" y="0"/>
                    <a:ext cx="1620000" cy="104730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A3F65"/>
    <w:multiLevelType w:val="hybridMultilevel"/>
    <w:tmpl w:val="28A00D02"/>
    <w:lvl w:ilvl="0" w:tplc="78885BD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F02295"/>
    <w:multiLevelType w:val="hybridMultilevel"/>
    <w:tmpl w:val="5C1066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A7183"/>
    <w:multiLevelType w:val="hybridMultilevel"/>
    <w:tmpl w:val="E1EE2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09D3EBC"/>
    <w:multiLevelType w:val="hybridMultilevel"/>
    <w:tmpl w:val="C5920F5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 w15:restartNumberingAfterBreak="0">
    <w:nsid w:val="70B92EBE"/>
    <w:multiLevelType w:val="hybridMultilevel"/>
    <w:tmpl w:val="15444794"/>
    <w:lvl w:ilvl="0" w:tplc="82AC6A9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C825EE3"/>
    <w:multiLevelType w:val="hybridMultilevel"/>
    <w:tmpl w:val="B23C31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FDF6217"/>
    <w:multiLevelType w:val="multilevel"/>
    <w:tmpl w:val="305EF9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num w:numId="1" w16cid:durableId="1057316014">
    <w:abstractNumId w:val="2"/>
  </w:num>
  <w:num w:numId="2" w16cid:durableId="1290211250">
    <w:abstractNumId w:val="0"/>
  </w:num>
  <w:num w:numId="3" w16cid:durableId="1928659515">
    <w:abstractNumId w:val="3"/>
  </w:num>
  <w:num w:numId="4" w16cid:durableId="464545050">
    <w:abstractNumId w:val="1"/>
  </w:num>
  <w:num w:numId="5" w16cid:durableId="1734770654">
    <w:abstractNumId w:val="5"/>
  </w:num>
  <w:num w:numId="6" w16cid:durableId="1396123936">
    <w:abstractNumId w:val="4"/>
  </w:num>
  <w:num w:numId="7" w16cid:durableId="858200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8545AD"/>
    <w:rsid w:val="000051DA"/>
    <w:rsid w:val="000073AC"/>
    <w:rsid w:val="00032C33"/>
    <w:rsid w:val="0008459E"/>
    <w:rsid w:val="0009166E"/>
    <w:rsid w:val="000C5FCB"/>
    <w:rsid w:val="000D162C"/>
    <w:rsid w:val="000D5FFD"/>
    <w:rsid w:val="000E1402"/>
    <w:rsid w:val="00112684"/>
    <w:rsid w:val="00112DAC"/>
    <w:rsid w:val="001153E3"/>
    <w:rsid w:val="00133A98"/>
    <w:rsid w:val="00134FB3"/>
    <w:rsid w:val="00157347"/>
    <w:rsid w:val="00173732"/>
    <w:rsid w:val="001A3B8F"/>
    <w:rsid w:val="001B0A59"/>
    <w:rsid w:val="001E20C7"/>
    <w:rsid w:val="001E7284"/>
    <w:rsid w:val="001E744D"/>
    <w:rsid w:val="001F04F0"/>
    <w:rsid w:val="00252620"/>
    <w:rsid w:val="0025402D"/>
    <w:rsid w:val="002550E3"/>
    <w:rsid w:val="002637BD"/>
    <w:rsid w:val="002827B6"/>
    <w:rsid w:val="00293C7A"/>
    <w:rsid w:val="002B65A5"/>
    <w:rsid w:val="002D3327"/>
    <w:rsid w:val="0030555D"/>
    <w:rsid w:val="00311AFB"/>
    <w:rsid w:val="0034514C"/>
    <w:rsid w:val="00351046"/>
    <w:rsid w:val="00394C0B"/>
    <w:rsid w:val="003A238E"/>
    <w:rsid w:val="003B343A"/>
    <w:rsid w:val="003B6E6F"/>
    <w:rsid w:val="003E3965"/>
    <w:rsid w:val="003F53FE"/>
    <w:rsid w:val="00433BDC"/>
    <w:rsid w:val="00440B32"/>
    <w:rsid w:val="00473988"/>
    <w:rsid w:val="00485DA4"/>
    <w:rsid w:val="004B3717"/>
    <w:rsid w:val="004D1FA5"/>
    <w:rsid w:val="004D2879"/>
    <w:rsid w:val="00506AD2"/>
    <w:rsid w:val="00517BAE"/>
    <w:rsid w:val="00527C5C"/>
    <w:rsid w:val="00563817"/>
    <w:rsid w:val="00575F71"/>
    <w:rsid w:val="00594C05"/>
    <w:rsid w:val="005A6D9C"/>
    <w:rsid w:val="005B57C5"/>
    <w:rsid w:val="005C14C8"/>
    <w:rsid w:val="005C5212"/>
    <w:rsid w:val="00615DF7"/>
    <w:rsid w:val="0062221D"/>
    <w:rsid w:val="00644CBA"/>
    <w:rsid w:val="006450DF"/>
    <w:rsid w:val="00665841"/>
    <w:rsid w:val="006765D4"/>
    <w:rsid w:val="00676B33"/>
    <w:rsid w:val="0068023F"/>
    <w:rsid w:val="00696F1A"/>
    <w:rsid w:val="006B472B"/>
    <w:rsid w:val="00711A72"/>
    <w:rsid w:val="00714C97"/>
    <w:rsid w:val="00726DB1"/>
    <w:rsid w:val="007753A1"/>
    <w:rsid w:val="00786F07"/>
    <w:rsid w:val="007A70BD"/>
    <w:rsid w:val="007E704D"/>
    <w:rsid w:val="00831B5B"/>
    <w:rsid w:val="00841F5A"/>
    <w:rsid w:val="00852B08"/>
    <w:rsid w:val="008545AD"/>
    <w:rsid w:val="00861748"/>
    <w:rsid w:val="00884384"/>
    <w:rsid w:val="00884EFF"/>
    <w:rsid w:val="00886E0B"/>
    <w:rsid w:val="00887E53"/>
    <w:rsid w:val="008938C9"/>
    <w:rsid w:val="008B0833"/>
    <w:rsid w:val="008C5508"/>
    <w:rsid w:val="009079D0"/>
    <w:rsid w:val="00911E7D"/>
    <w:rsid w:val="009174BF"/>
    <w:rsid w:val="009175BF"/>
    <w:rsid w:val="00951105"/>
    <w:rsid w:val="009762C2"/>
    <w:rsid w:val="00976471"/>
    <w:rsid w:val="009937ED"/>
    <w:rsid w:val="00996A97"/>
    <w:rsid w:val="009B541C"/>
    <w:rsid w:val="009B61F5"/>
    <w:rsid w:val="009C769A"/>
    <w:rsid w:val="009C77F6"/>
    <w:rsid w:val="009D4F73"/>
    <w:rsid w:val="009D63C9"/>
    <w:rsid w:val="009E7B23"/>
    <w:rsid w:val="009F0A52"/>
    <w:rsid w:val="00A3127F"/>
    <w:rsid w:val="00A55C8A"/>
    <w:rsid w:val="00A64A45"/>
    <w:rsid w:val="00AA1609"/>
    <w:rsid w:val="00AB2DF2"/>
    <w:rsid w:val="00AC02F1"/>
    <w:rsid w:val="00AD7F2B"/>
    <w:rsid w:val="00B52503"/>
    <w:rsid w:val="00B52AB5"/>
    <w:rsid w:val="00B52C83"/>
    <w:rsid w:val="00B8087E"/>
    <w:rsid w:val="00BA6602"/>
    <w:rsid w:val="00BB245E"/>
    <w:rsid w:val="00BB5558"/>
    <w:rsid w:val="00BC0F89"/>
    <w:rsid w:val="00BC20E7"/>
    <w:rsid w:val="00BD2E3F"/>
    <w:rsid w:val="00BD7946"/>
    <w:rsid w:val="00BD7B3C"/>
    <w:rsid w:val="00BF27D8"/>
    <w:rsid w:val="00C1315C"/>
    <w:rsid w:val="00C33293"/>
    <w:rsid w:val="00CC6955"/>
    <w:rsid w:val="00CD0226"/>
    <w:rsid w:val="00CE173C"/>
    <w:rsid w:val="00CE779D"/>
    <w:rsid w:val="00D1436A"/>
    <w:rsid w:val="00D17F16"/>
    <w:rsid w:val="00D218E8"/>
    <w:rsid w:val="00D23AF0"/>
    <w:rsid w:val="00D4141E"/>
    <w:rsid w:val="00D56946"/>
    <w:rsid w:val="00D74AC2"/>
    <w:rsid w:val="00D762D3"/>
    <w:rsid w:val="00DB5E53"/>
    <w:rsid w:val="00DE161B"/>
    <w:rsid w:val="00DE7086"/>
    <w:rsid w:val="00DF246D"/>
    <w:rsid w:val="00DF2B5F"/>
    <w:rsid w:val="00DF6655"/>
    <w:rsid w:val="00E16F0E"/>
    <w:rsid w:val="00E22A3A"/>
    <w:rsid w:val="00E33366"/>
    <w:rsid w:val="00E42C04"/>
    <w:rsid w:val="00E43484"/>
    <w:rsid w:val="00E56655"/>
    <w:rsid w:val="00E97677"/>
    <w:rsid w:val="00EB44D8"/>
    <w:rsid w:val="00EB519E"/>
    <w:rsid w:val="00EE23F0"/>
    <w:rsid w:val="00F013FF"/>
    <w:rsid w:val="00F17013"/>
    <w:rsid w:val="00F332F6"/>
    <w:rsid w:val="00F47E73"/>
    <w:rsid w:val="00F97457"/>
    <w:rsid w:val="00F97999"/>
    <w:rsid w:val="00FD2526"/>
    <w:rsid w:val="00FE52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747B0"/>
  <w15:docId w15:val="{FDB9E486-30B2-460F-82C6-417AD4DBA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5AD"/>
    <w:pPr>
      <w:spacing w:after="0" w:line="240" w:lineRule="auto"/>
    </w:pPr>
    <w:rPr>
      <w:rFonts w:ascii="Times New Roman" w:eastAsia="Times New Roman" w:hAnsi="Times New Roman" w:cs="Times New Roman"/>
      <w:sz w:val="24"/>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545AD"/>
    <w:pPr>
      <w:tabs>
        <w:tab w:val="center" w:pos="4819"/>
        <w:tab w:val="right" w:pos="9071"/>
      </w:tabs>
    </w:pPr>
  </w:style>
  <w:style w:type="character" w:customStyle="1" w:styleId="EncabezadoCar">
    <w:name w:val="Encabezado Car"/>
    <w:basedOn w:val="Fuentedeprrafopredeter"/>
    <w:link w:val="Encabezado"/>
    <w:uiPriority w:val="99"/>
    <w:rsid w:val="008545AD"/>
    <w:rPr>
      <w:rFonts w:ascii="Times New Roman" w:eastAsia="Times New Roman" w:hAnsi="Times New Roman" w:cs="Times New Roman"/>
      <w:sz w:val="24"/>
      <w:szCs w:val="20"/>
      <w:lang w:val="es-ES_tradnl" w:eastAsia="es-ES_tradnl"/>
    </w:rPr>
  </w:style>
  <w:style w:type="paragraph" w:styleId="Textodeglobo">
    <w:name w:val="Balloon Text"/>
    <w:basedOn w:val="Normal"/>
    <w:link w:val="TextodegloboCar"/>
    <w:uiPriority w:val="99"/>
    <w:semiHidden/>
    <w:unhideWhenUsed/>
    <w:rsid w:val="008545AD"/>
    <w:rPr>
      <w:rFonts w:ascii="Tahoma" w:hAnsi="Tahoma" w:cs="Tahoma"/>
      <w:sz w:val="16"/>
      <w:szCs w:val="16"/>
    </w:rPr>
  </w:style>
  <w:style w:type="character" w:customStyle="1" w:styleId="TextodegloboCar">
    <w:name w:val="Texto de globo Car"/>
    <w:basedOn w:val="Fuentedeprrafopredeter"/>
    <w:link w:val="Textodeglobo"/>
    <w:uiPriority w:val="99"/>
    <w:semiHidden/>
    <w:rsid w:val="008545AD"/>
    <w:rPr>
      <w:rFonts w:ascii="Tahoma" w:eastAsia="Times New Roman" w:hAnsi="Tahoma" w:cs="Tahoma"/>
      <w:sz w:val="16"/>
      <w:szCs w:val="16"/>
      <w:lang w:val="es-ES_tradnl" w:eastAsia="es-ES_tradnl"/>
    </w:rPr>
  </w:style>
  <w:style w:type="paragraph" w:styleId="Piedepgina">
    <w:name w:val="footer"/>
    <w:basedOn w:val="Normal"/>
    <w:link w:val="PiedepginaCar"/>
    <w:uiPriority w:val="99"/>
    <w:unhideWhenUsed/>
    <w:rsid w:val="00E16F0E"/>
    <w:pPr>
      <w:tabs>
        <w:tab w:val="center" w:pos="4252"/>
        <w:tab w:val="right" w:pos="8504"/>
      </w:tabs>
    </w:pPr>
  </w:style>
  <w:style w:type="character" w:customStyle="1" w:styleId="PiedepginaCar">
    <w:name w:val="Pie de página Car"/>
    <w:basedOn w:val="Fuentedeprrafopredeter"/>
    <w:link w:val="Piedepgina"/>
    <w:uiPriority w:val="99"/>
    <w:rsid w:val="00E16F0E"/>
    <w:rPr>
      <w:rFonts w:ascii="Times New Roman" w:eastAsia="Times New Roman" w:hAnsi="Times New Roman" w:cs="Times New Roman"/>
      <w:sz w:val="24"/>
      <w:szCs w:val="20"/>
      <w:lang w:val="es-ES_tradnl" w:eastAsia="es-ES_tradnl"/>
    </w:rPr>
  </w:style>
  <w:style w:type="paragraph" w:styleId="Prrafodelista">
    <w:name w:val="List Paragraph"/>
    <w:aliases w:val="Estilo párrafo Título principal sin numerar,Parrafo normal,List Paragraph"/>
    <w:basedOn w:val="Normal"/>
    <w:link w:val="PrrafodelistaCar"/>
    <w:uiPriority w:val="34"/>
    <w:qFormat/>
    <w:rsid w:val="00BB245E"/>
    <w:pPr>
      <w:ind w:left="720"/>
      <w:contextualSpacing/>
    </w:pPr>
  </w:style>
  <w:style w:type="character" w:styleId="Hipervnculo">
    <w:name w:val="Hyperlink"/>
    <w:basedOn w:val="Fuentedeprrafopredeter"/>
    <w:unhideWhenUsed/>
    <w:rsid w:val="00726DB1"/>
    <w:rPr>
      <w:color w:val="0000FF"/>
      <w:u w:val="single"/>
    </w:rPr>
  </w:style>
  <w:style w:type="character" w:customStyle="1" w:styleId="PrrafodelistaCar">
    <w:name w:val="Párrafo de lista Car"/>
    <w:aliases w:val="Estilo párrafo Título principal sin numerar Car,Parrafo normal Car,List Paragraph Car"/>
    <w:link w:val="Prrafodelista"/>
    <w:uiPriority w:val="34"/>
    <w:locked/>
    <w:rsid w:val="00D74AC2"/>
    <w:rPr>
      <w:rFonts w:ascii="Times New Roman" w:eastAsia="Times New Roman" w:hAnsi="Times New Roman" w:cs="Times New Roman"/>
      <w:sz w:val="24"/>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2436">
      <w:bodyDiv w:val="1"/>
      <w:marLeft w:val="0"/>
      <w:marRight w:val="0"/>
      <w:marTop w:val="0"/>
      <w:marBottom w:val="0"/>
      <w:divBdr>
        <w:top w:val="none" w:sz="0" w:space="0" w:color="auto"/>
        <w:left w:val="none" w:sz="0" w:space="0" w:color="auto"/>
        <w:bottom w:val="none" w:sz="0" w:space="0" w:color="auto"/>
        <w:right w:val="none" w:sz="0" w:space="0" w:color="auto"/>
      </w:divBdr>
    </w:div>
    <w:div w:id="202446069">
      <w:bodyDiv w:val="1"/>
      <w:marLeft w:val="0"/>
      <w:marRight w:val="0"/>
      <w:marTop w:val="0"/>
      <w:marBottom w:val="0"/>
      <w:divBdr>
        <w:top w:val="none" w:sz="0" w:space="0" w:color="auto"/>
        <w:left w:val="none" w:sz="0" w:space="0" w:color="auto"/>
        <w:bottom w:val="none" w:sz="0" w:space="0" w:color="auto"/>
        <w:right w:val="none" w:sz="0" w:space="0" w:color="auto"/>
      </w:divBdr>
    </w:div>
    <w:div w:id="221185872">
      <w:bodyDiv w:val="1"/>
      <w:marLeft w:val="0"/>
      <w:marRight w:val="0"/>
      <w:marTop w:val="0"/>
      <w:marBottom w:val="0"/>
      <w:divBdr>
        <w:top w:val="none" w:sz="0" w:space="0" w:color="auto"/>
        <w:left w:val="none" w:sz="0" w:space="0" w:color="auto"/>
        <w:bottom w:val="none" w:sz="0" w:space="0" w:color="auto"/>
        <w:right w:val="none" w:sz="0" w:space="0" w:color="auto"/>
      </w:divBdr>
    </w:div>
    <w:div w:id="279798641">
      <w:bodyDiv w:val="1"/>
      <w:marLeft w:val="0"/>
      <w:marRight w:val="0"/>
      <w:marTop w:val="0"/>
      <w:marBottom w:val="0"/>
      <w:divBdr>
        <w:top w:val="none" w:sz="0" w:space="0" w:color="auto"/>
        <w:left w:val="none" w:sz="0" w:space="0" w:color="auto"/>
        <w:bottom w:val="none" w:sz="0" w:space="0" w:color="auto"/>
        <w:right w:val="none" w:sz="0" w:space="0" w:color="auto"/>
      </w:divBdr>
    </w:div>
    <w:div w:id="434832353">
      <w:bodyDiv w:val="1"/>
      <w:marLeft w:val="0"/>
      <w:marRight w:val="0"/>
      <w:marTop w:val="0"/>
      <w:marBottom w:val="0"/>
      <w:divBdr>
        <w:top w:val="none" w:sz="0" w:space="0" w:color="auto"/>
        <w:left w:val="none" w:sz="0" w:space="0" w:color="auto"/>
        <w:bottom w:val="none" w:sz="0" w:space="0" w:color="auto"/>
        <w:right w:val="none" w:sz="0" w:space="0" w:color="auto"/>
      </w:divBdr>
    </w:div>
    <w:div w:id="523906885">
      <w:bodyDiv w:val="1"/>
      <w:marLeft w:val="0"/>
      <w:marRight w:val="0"/>
      <w:marTop w:val="0"/>
      <w:marBottom w:val="0"/>
      <w:divBdr>
        <w:top w:val="none" w:sz="0" w:space="0" w:color="auto"/>
        <w:left w:val="none" w:sz="0" w:space="0" w:color="auto"/>
        <w:bottom w:val="none" w:sz="0" w:space="0" w:color="auto"/>
        <w:right w:val="none" w:sz="0" w:space="0" w:color="auto"/>
      </w:divBdr>
    </w:div>
    <w:div w:id="699355543">
      <w:bodyDiv w:val="1"/>
      <w:marLeft w:val="0"/>
      <w:marRight w:val="0"/>
      <w:marTop w:val="0"/>
      <w:marBottom w:val="0"/>
      <w:divBdr>
        <w:top w:val="none" w:sz="0" w:space="0" w:color="auto"/>
        <w:left w:val="none" w:sz="0" w:space="0" w:color="auto"/>
        <w:bottom w:val="none" w:sz="0" w:space="0" w:color="auto"/>
        <w:right w:val="none" w:sz="0" w:space="0" w:color="auto"/>
      </w:divBdr>
    </w:div>
    <w:div w:id="734937510">
      <w:bodyDiv w:val="1"/>
      <w:marLeft w:val="0"/>
      <w:marRight w:val="0"/>
      <w:marTop w:val="0"/>
      <w:marBottom w:val="0"/>
      <w:divBdr>
        <w:top w:val="none" w:sz="0" w:space="0" w:color="auto"/>
        <w:left w:val="none" w:sz="0" w:space="0" w:color="auto"/>
        <w:bottom w:val="none" w:sz="0" w:space="0" w:color="auto"/>
        <w:right w:val="none" w:sz="0" w:space="0" w:color="auto"/>
      </w:divBdr>
    </w:div>
    <w:div w:id="1044675939">
      <w:bodyDiv w:val="1"/>
      <w:marLeft w:val="0"/>
      <w:marRight w:val="0"/>
      <w:marTop w:val="0"/>
      <w:marBottom w:val="0"/>
      <w:divBdr>
        <w:top w:val="none" w:sz="0" w:space="0" w:color="auto"/>
        <w:left w:val="none" w:sz="0" w:space="0" w:color="auto"/>
        <w:bottom w:val="none" w:sz="0" w:space="0" w:color="auto"/>
        <w:right w:val="none" w:sz="0" w:space="0" w:color="auto"/>
      </w:divBdr>
    </w:div>
    <w:div w:id="2057927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592B5B7F71BBA44B632B5A73B56616E" ma:contentTypeVersion="18" ma:contentTypeDescription="Crear nuevo documento." ma:contentTypeScope="" ma:versionID="2f258f06b48fa7f7d2cdc7cc2045a891">
  <xsd:schema xmlns:xsd="http://www.w3.org/2001/XMLSchema" xmlns:xs="http://www.w3.org/2001/XMLSchema" xmlns:p="http://schemas.microsoft.com/office/2006/metadata/properties" xmlns:ns2="0bedec0e-ce89-4f71-aad7-765f6d56eeaa" xmlns:ns3="2181b18d-d5bb-4661-9cbe-9a09a103df1c" targetNamespace="http://schemas.microsoft.com/office/2006/metadata/properties" ma:root="true" ma:fieldsID="741d88fab06c2b07638d18d20f141e06" ns2:_="" ns3:_="">
    <xsd:import namespace="0bedec0e-ce89-4f71-aad7-765f6d56eeaa"/>
    <xsd:import namespace="2181b18d-d5bb-4661-9cbe-9a09a103df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dec0e-ce89-4f71-aad7-765f6d56e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81b18d-d5bb-4661-9cbe-9a09a103df1c"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dd451b-551a-4f81-bf3c-a12c2087d8c4}" ma:internalName="TaxCatchAll" ma:showField="CatchAllData" ma:web="2181b18d-d5bb-4661-9cbe-9a09a103df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edec0e-ce89-4f71-aad7-765f6d56eeaa">
      <Terms xmlns="http://schemas.microsoft.com/office/infopath/2007/PartnerControls"/>
    </lcf76f155ced4ddcb4097134ff3c332f>
    <TaxCatchAll xmlns="2181b18d-d5bb-4661-9cbe-9a09a103df1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DF5BCA-92F4-4965-B43B-26D05E019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dec0e-ce89-4f71-aad7-765f6d56eeaa"/>
    <ds:schemaRef ds:uri="2181b18d-d5bb-4661-9cbe-9a09a103d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6DA7D-41B3-43F1-8B18-4793B25FEC90}">
  <ds:schemaRefs>
    <ds:schemaRef ds:uri="http://schemas.microsoft.com/office/2006/metadata/properties"/>
    <ds:schemaRef ds:uri="http://schemas.microsoft.com/office/infopath/2007/PartnerControls"/>
    <ds:schemaRef ds:uri="0bedec0e-ce89-4f71-aad7-765f6d56eeaa"/>
    <ds:schemaRef ds:uri="2181b18d-d5bb-4661-9cbe-9a09a103df1c"/>
  </ds:schemaRefs>
</ds:datastoreItem>
</file>

<file path=customXml/itemProps3.xml><?xml version="1.0" encoding="utf-8"?>
<ds:datastoreItem xmlns:ds="http://schemas.openxmlformats.org/officeDocument/2006/customXml" ds:itemID="{A18F7FE1-D371-4C4A-81B5-CD88EB2FF9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1932</Words>
  <Characters>10626</Characters>
  <Application>Microsoft Office Word</Application>
  <DocSecurity>4</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Aguirre García</dc:creator>
  <cp:keywords/>
  <dc:description/>
  <cp:lastModifiedBy>Pérez de Nanclares Ibañez, Isabel</cp:lastModifiedBy>
  <cp:revision>2</cp:revision>
  <cp:lastPrinted>2023-01-02T12:27:00Z</cp:lastPrinted>
  <dcterms:created xsi:type="dcterms:W3CDTF">2024-05-20T11:04:00Z</dcterms:created>
  <dcterms:modified xsi:type="dcterms:W3CDTF">2024-05-20T11:04:00Z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0x010100D592B5B7F71BBA44B632B5A73B56616E</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