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90160" w14:textId="77777777" w:rsidR="00707DD2" w:rsidRPr="00B35D02" w:rsidRDefault="00707DD2" w:rsidP="00707DD2">
      <w:pPr>
        <w:spacing w:after="257"/>
        <w:ind w:right="4"/>
        <w:jc w:val="center"/>
        <w:rPr>
          <w:rFonts w:ascii="Arial" w:hAnsi="Arial" w:cs="Arial"/>
          <w:sz w:val="28"/>
          <w:szCs w:val="28"/>
        </w:rPr>
      </w:pPr>
      <w:r>
        <w:rPr>
          <w:rFonts w:ascii="Arial" w:hAnsi="Arial"/>
          <w:b/>
          <w:color w:val="943634"/>
          <w:sz w:val="24"/>
        </w:rPr>
        <w:t xml:space="preserve">PLIEGO DE PRESCRIPCIONES TÉCNICAS </w:t>
      </w:r>
    </w:p>
    <w:p w14:paraId="3536B836" w14:textId="77777777" w:rsidR="00707DD2" w:rsidRPr="0081754F" w:rsidRDefault="00707DD2" w:rsidP="00A36273">
      <w:pPr>
        <w:spacing w:before="360" w:after="180"/>
        <w:ind w:left="-6" w:hanging="11"/>
        <w:rPr>
          <w:rFonts w:ascii="Arial" w:hAnsi="Arial" w:cs="Arial"/>
        </w:rPr>
      </w:pPr>
      <w:r>
        <w:rPr>
          <w:rFonts w:ascii="Arial" w:hAnsi="Arial"/>
          <w:b/>
          <w:color w:val="943634"/>
          <w:sz w:val="20"/>
        </w:rPr>
        <w:t xml:space="preserve">1.- OBJETO DEL CONTRATO. </w:t>
      </w:r>
    </w:p>
    <w:p w14:paraId="0F45BE85" w14:textId="7D1ECCFC" w:rsidR="00707DD2" w:rsidRPr="0081754F" w:rsidRDefault="00707DD2" w:rsidP="00707DD2">
      <w:pPr>
        <w:spacing w:after="77" w:line="365" w:lineRule="auto"/>
        <w:ind w:firstLine="566"/>
        <w:jc w:val="both"/>
        <w:rPr>
          <w:rFonts w:ascii="Arial" w:hAnsi="Arial" w:cs="Arial"/>
        </w:rPr>
      </w:pPr>
      <w:r>
        <w:rPr>
          <w:rFonts w:ascii="Arial" w:hAnsi="Arial"/>
          <w:sz w:val="20"/>
        </w:rPr>
        <w:t xml:space="preserve">El objeto del contrato es la realización de traducciones, posediciones y revisiones del castellano al euskera y del euskera al castellano y otras tareas relacionadas con el proceso de traducción que solicite el Servicio Oficial de Traductores, de acuerdo con lo que se especifique en el punto 2 de estas prescripciones técnicas. Los textos se dispondrán según los siguientes lotes: </w:t>
      </w:r>
    </w:p>
    <w:p w14:paraId="0C7DB6B4" w14:textId="37E11752" w:rsidR="00707DD2" w:rsidRPr="0081754F" w:rsidRDefault="00707DD2" w:rsidP="00707DD2">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 xml:space="preserve">: </w:t>
      </w:r>
      <w:r w:rsidR="008A4C24">
        <w:rPr>
          <w:rFonts w:ascii="Arial" w:hAnsi="Arial"/>
          <w:i/>
          <w:sz w:val="20"/>
        </w:rPr>
        <w:t>a</w:t>
      </w:r>
      <w:r>
        <w:rPr>
          <w:rFonts w:ascii="Arial" w:hAnsi="Arial"/>
          <w:i/>
          <w:sz w:val="20"/>
        </w:rPr>
        <w:t xml:space="preserve">dministración pública, justicia, Lehendakaritza, relaciones exteriores, pacificación, convivencia, derechos humanos, educación, política lingüística, cultura, juventud, deportes y materias similares. </w:t>
      </w:r>
    </w:p>
    <w:p w14:paraId="4DD6D549" w14:textId="65E0F024" w:rsidR="00707DD2" w:rsidRPr="0081754F" w:rsidRDefault="00707DD2" w:rsidP="00707DD2">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 xml:space="preserve">: </w:t>
      </w:r>
      <w:r w:rsidR="008A4C24">
        <w:rPr>
          <w:rFonts w:ascii="Arial" w:hAnsi="Arial"/>
          <w:sz w:val="20"/>
        </w:rPr>
        <w:t>e</w:t>
      </w:r>
      <w:r>
        <w:rPr>
          <w:rFonts w:ascii="Arial" w:hAnsi="Arial"/>
          <w:i/>
          <w:sz w:val="20"/>
        </w:rPr>
        <w:t xml:space="preserve">mpleo, estadística, políticas sociales, familia, seguridad social, consumo, vivienda y materias similares. </w:t>
      </w:r>
    </w:p>
    <w:p w14:paraId="45C11D56" w14:textId="46B3E951" w:rsidR="00707DD2" w:rsidRPr="0081754F" w:rsidRDefault="00707DD2" w:rsidP="00707DD2">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w:t>
      </w:r>
      <w:r>
        <w:rPr>
          <w:rFonts w:ascii="Arial" w:hAnsi="Arial"/>
          <w:i/>
          <w:sz w:val="20"/>
        </w:rPr>
        <w:t xml:space="preserve"> </w:t>
      </w:r>
      <w:r w:rsidR="008A4C24">
        <w:rPr>
          <w:rFonts w:ascii="Arial" w:hAnsi="Arial"/>
          <w:i/>
          <w:sz w:val="20"/>
        </w:rPr>
        <w:t>t</w:t>
      </w:r>
      <w:r>
        <w:rPr>
          <w:rFonts w:ascii="Arial" w:hAnsi="Arial"/>
          <w:i/>
          <w:sz w:val="20"/>
        </w:rPr>
        <w:t xml:space="preserve">ecnología, innovación, industria, comercio, turismo, agricultura, ganadería, pesca, alimentación, energía, hacienda, finanzas, contratación, economía, competitividad, cooperación para el desarrollo, seguridad, área jurídica y materias similares. </w:t>
      </w:r>
    </w:p>
    <w:p w14:paraId="764992A6" w14:textId="55A9ABB8" w:rsidR="007E5479" w:rsidRPr="0081754F" w:rsidRDefault="00707DD2" w:rsidP="007E5479">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 xml:space="preserve">: </w:t>
      </w:r>
      <w:r w:rsidR="008A4C24">
        <w:rPr>
          <w:rFonts w:ascii="Arial" w:hAnsi="Arial"/>
          <w:sz w:val="20"/>
        </w:rPr>
        <w:t>s</w:t>
      </w:r>
      <w:r>
        <w:rPr>
          <w:rFonts w:ascii="Arial" w:hAnsi="Arial"/>
          <w:i/>
          <w:sz w:val="20"/>
        </w:rPr>
        <w:t xml:space="preserve">alud, mujer, igualdad, medio ambiente, política territorial, transporte y materias similares. </w:t>
      </w:r>
    </w:p>
    <w:p w14:paraId="221833DC" w14:textId="0770E77D" w:rsidR="007E5479" w:rsidRPr="0081754F" w:rsidRDefault="00707DD2" w:rsidP="007E5479">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 xml:space="preserve">: </w:t>
      </w:r>
      <w:r>
        <w:rPr>
          <w:rFonts w:ascii="Arial" w:hAnsi="Arial"/>
          <w:i/>
          <w:sz w:val="20"/>
        </w:rPr>
        <w:t xml:space="preserve">textos breves que deban ser publicados de manera urgente en medios de comunicación, internet, intranet, blogs y canales similares. </w:t>
      </w:r>
    </w:p>
    <w:p w14:paraId="757C6933" w14:textId="135A49FE" w:rsidR="007E5479" w:rsidRPr="0081754F" w:rsidRDefault="00707DD2" w:rsidP="007E5479">
      <w:pPr>
        <w:numPr>
          <w:ilvl w:val="0"/>
          <w:numId w:val="1"/>
        </w:numPr>
        <w:spacing w:after="3" w:line="361" w:lineRule="auto"/>
        <w:ind w:hanging="221"/>
        <w:jc w:val="both"/>
        <w:rPr>
          <w:rFonts w:ascii="Arial" w:hAnsi="Arial" w:cs="Arial"/>
        </w:rPr>
      </w:pPr>
      <w:r>
        <w:rPr>
          <w:rFonts w:ascii="Arial" w:hAnsi="Arial"/>
          <w:b/>
          <w:sz w:val="20"/>
        </w:rPr>
        <w:t>Lote X [ES&gt;EU]</w:t>
      </w:r>
      <w:r>
        <w:rPr>
          <w:rFonts w:ascii="Arial" w:hAnsi="Arial"/>
          <w:sz w:val="20"/>
        </w:rPr>
        <w:t xml:space="preserve">: </w:t>
      </w:r>
      <w:r w:rsidR="008A4C24">
        <w:rPr>
          <w:rFonts w:ascii="Arial" w:hAnsi="Arial"/>
          <w:sz w:val="20"/>
        </w:rPr>
        <w:t>t</w:t>
      </w:r>
      <w:r>
        <w:rPr>
          <w:rFonts w:ascii="Arial" w:hAnsi="Arial"/>
          <w:i/>
          <w:sz w:val="20"/>
        </w:rPr>
        <w:t>oda clase de textos breves que deban ser traducidos el mismo día o de un día para otro.</w:t>
      </w:r>
      <w:r>
        <w:rPr>
          <w:rFonts w:ascii="Arial" w:hAnsi="Arial"/>
          <w:sz w:val="20"/>
        </w:rPr>
        <w:t xml:space="preserve"> </w:t>
      </w:r>
    </w:p>
    <w:p w14:paraId="722B118E" w14:textId="55074E6C" w:rsidR="007E5479" w:rsidRPr="007F3EBC" w:rsidRDefault="00707DD2" w:rsidP="007F3EBC">
      <w:pPr>
        <w:numPr>
          <w:ilvl w:val="0"/>
          <w:numId w:val="1"/>
        </w:numPr>
        <w:spacing w:after="3" w:line="361" w:lineRule="auto"/>
        <w:ind w:hanging="221"/>
        <w:jc w:val="both"/>
        <w:rPr>
          <w:rFonts w:ascii="Arial" w:hAnsi="Arial" w:cs="Arial"/>
        </w:rPr>
      </w:pPr>
      <w:r>
        <w:rPr>
          <w:rFonts w:ascii="Arial" w:hAnsi="Arial"/>
          <w:b/>
          <w:sz w:val="20"/>
        </w:rPr>
        <w:t>Lote X [EU&gt;ES]</w:t>
      </w:r>
      <w:r>
        <w:rPr>
          <w:rFonts w:ascii="Arial" w:hAnsi="Arial"/>
          <w:sz w:val="20"/>
        </w:rPr>
        <w:t xml:space="preserve">: </w:t>
      </w:r>
      <w:r w:rsidR="008A4C24">
        <w:rPr>
          <w:rFonts w:ascii="Arial" w:hAnsi="Arial"/>
          <w:i/>
          <w:sz w:val="20"/>
        </w:rPr>
        <w:t>t</w:t>
      </w:r>
      <w:r>
        <w:rPr>
          <w:rFonts w:ascii="Arial" w:hAnsi="Arial"/>
          <w:i/>
          <w:sz w:val="20"/>
        </w:rPr>
        <w:t xml:space="preserve">extos a traducir del euskera al castellano, de cualquier temática y extensión. </w:t>
      </w:r>
    </w:p>
    <w:p w14:paraId="5D2D11CF" w14:textId="77777777" w:rsidR="00707DD2" w:rsidRPr="0081754F" w:rsidRDefault="00707DD2" w:rsidP="007F3EBC">
      <w:pPr>
        <w:spacing w:before="240" w:after="180"/>
        <w:ind w:left="-5" w:hanging="10"/>
        <w:rPr>
          <w:rFonts w:ascii="Arial" w:hAnsi="Arial" w:cs="Arial"/>
        </w:rPr>
      </w:pPr>
      <w:r>
        <w:rPr>
          <w:rFonts w:ascii="Arial" w:hAnsi="Arial"/>
          <w:b/>
          <w:color w:val="943634"/>
          <w:sz w:val="20"/>
        </w:rPr>
        <w:t xml:space="preserve">2.- FUNCIONES DE LA EMPRESA ADJUDICATARIA </w:t>
      </w:r>
    </w:p>
    <w:p w14:paraId="25110F43" w14:textId="77777777" w:rsidR="00707DD2" w:rsidRPr="0081754F" w:rsidRDefault="00707DD2" w:rsidP="00707DD2">
      <w:pPr>
        <w:spacing w:after="3" w:line="365" w:lineRule="auto"/>
        <w:ind w:firstLine="566"/>
        <w:jc w:val="both"/>
        <w:rPr>
          <w:rFonts w:ascii="Arial" w:hAnsi="Arial" w:cs="Arial"/>
        </w:rPr>
      </w:pPr>
      <w:r>
        <w:rPr>
          <w:rFonts w:ascii="Arial" w:hAnsi="Arial"/>
          <w:sz w:val="20"/>
        </w:rPr>
        <w:t xml:space="preserve">La empresa adjudicataria se hará cargo de las traducciones del castellano al euskera y/o del euskera al castellano, de las correcciones de textos bilingües de este par de lenguas y de otras tareas relacionadas con el proceso de traducción, hasta conseguir un producto de calidad para su entrega al cliente. </w:t>
      </w:r>
    </w:p>
    <w:p w14:paraId="1A8347BF" w14:textId="4251DC2C" w:rsidR="00707DD2" w:rsidRPr="0081754F" w:rsidRDefault="00707DD2" w:rsidP="00707DD2">
      <w:pPr>
        <w:spacing w:after="79" w:line="365" w:lineRule="auto"/>
        <w:ind w:firstLine="566"/>
        <w:jc w:val="both"/>
        <w:rPr>
          <w:rFonts w:ascii="Arial" w:hAnsi="Arial" w:cs="Arial"/>
        </w:rPr>
      </w:pPr>
      <w:r>
        <w:rPr>
          <w:rFonts w:ascii="Arial" w:hAnsi="Arial"/>
          <w:sz w:val="20"/>
        </w:rPr>
        <w:t xml:space="preserve">Se deberán cumplimentar correctamente los aspectos lingüísticos, gramaticales, estilísticos, léxicos y terminológicos, de acuerdo con los </w:t>
      </w:r>
      <w:hyperlink r:id="rId10" w:history="1">
        <w:r>
          <w:rPr>
            <w:rStyle w:val="Hiperesteka"/>
            <w:rFonts w:ascii="Arial" w:hAnsi="Arial"/>
            <w:sz w:val="20"/>
          </w:rPr>
          <w:t>criterios lingüísticos del IZO</w:t>
        </w:r>
      </w:hyperlink>
      <w:r>
        <w:t>.</w:t>
      </w:r>
    </w:p>
    <w:p w14:paraId="39642C06" w14:textId="56EA077A" w:rsidR="00707DD2" w:rsidRPr="0081754F" w:rsidRDefault="00707DD2" w:rsidP="00707DD2">
      <w:pPr>
        <w:spacing w:after="77" w:line="365" w:lineRule="auto"/>
        <w:ind w:firstLine="566"/>
        <w:jc w:val="both"/>
        <w:rPr>
          <w:rFonts w:ascii="Arial" w:hAnsi="Arial" w:cs="Arial"/>
        </w:rPr>
      </w:pPr>
      <w:r>
        <w:rPr>
          <w:rFonts w:ascii="Arial" w:hAnsi="Arial"/>
          <w:sz w:val="20"/>
        </w:rPr>
        <w:t xml:space="preserve">Igualmente, y en especial, se deberán respetar los criterios lingüísticos, terminológicos y estilísticos que establezca en cada ocasión o caso el Servicio Oficial de Traductores con el objeto de garantizar la calidad de los trabajos. </w:t>
      </w:r>
    </w:p>
    <w:p w14:paraId="52F9C083" w14:textId="77777777" w:rsidR="00707DD2" w:rsidRPr="0081754F" w:rsidRDefault="00707DD2" w:rsidP="00707DD2">
      <w:pPr>
        <w:spacing w:after="77" w:line="365" w:lineRule="auto"/>
        <w:ind w:firstLine="566"/>
        <w:jc w:val="both"/>
        <w:rPr>
          <w:rFonts w:ascii="Arial" w:hAnsi="Arial" w:cs="Arial"/>
        </w:rPr>
      </w:pPr>
      <w:r>
        <w:rPr>
          <w:rFonts w:ascii="Arial" w:hAnsi="Arial"/>
          <w:sz w:val="20"/>
        </w:rPr>
        <w:lastRenderedPageBreak/>
        <w:t xml:space="preserve">La empresa adjudicataria siempre entregará los trabajos traducidos, autorrevisados y corregidos, y los trabajos no deberán presentar errores mecanográficos, tipográficos, lingüísticos o estilísticos ni de formato, traducción, compresión o presentación. </w:t>
      </w:r>
    </w:p>
    <w:p w14:paraId="525B55BA" w14:textId="77777777" w:rsidR="00707DD2" w:rsidRPr="0081754F" w:rsidRDefault="00707DD2" w:rsidP="00707DD2">
      <w:pPr>
        <w:spacing w:after="77" w:line="365" w:lineRule="auto"/>
        <w:ind w:firstLine="566"/>
        <w:jc w:val="both"/>
        <w:rPr>
          <w:rFonts w:ascii="Arial" w:hAnsi="Arial" w:cs="Arial"/>
        </w:rPr>
      </w:pPr>
      <w:r>
        <w:rPr>
          <w:rFonts w:ascii="Arial" w:hAnsi="Arial"/>
          <w:sz w:val="20"/>
        </w:rPr>
        <w:t xml:space="preserve">Discursivamente, el texto será fácil de leer y autónomo; no debe dar la impresión de ser una traducción, sino parecer un texto original. Por consiguiente, el texto original dictará cual es el contenido y el tono adecuado, y la traducción se deberá ajustar a ello con total fidelidad. </w:t>
      </w:r>
    </w:p>
    <w:p w14:paraId="14F4AF3E" w14:textId="77777777" w:rsidR="00707DD2" w:rsidRPr="0081754F" w:rsidRDefault="00707DD2" w:rsidP="00707DD2">
      <w:pPr>
        <w:spacing w:after="177"/>
        <w:ind w:left="566"/>
        <w:jc w:val="both"/>
        <w:rPr>
          <w:rFonts w:ascii="Arial" w:hAnsi="Arial" w:cs="Arial"/>
        </w:rPr>
      </w:pPr>
      <w:r>
        <w:rPr>
          <w:rFonts w:ascii="Arial" w:hAnsi="Arial"/>
          <w:sz w:val="20"/>
        </w:rPr>
        <w:t xml:space="preserve">La urgencia nunca podrá será razón para justificar la mala calidad de un trabajo. </w:t>
      </w:r>
    </w:p>
    <w:p w14:paraId="09F39BDE" w14:textId="77777777" w:rsidR="00707DD2" w:rsidRPr="0081754F" w:rsidRDefault="00707DD2" w:rsidP="00707DD2">
      <w:pPr>
        <w:spacing w:after="74" w:line="365" w:lineRule="auto"/>
        <w:ind w:firstLine="566"/>
        <w:jc w:val="both"/>
        <w:rPr>
          <w:rFonts w:ascii="Arial" w:hAnsi="Arial" w:cs="Arial"/>
        </w:rPr>
      </w:pPr>
      <w:r>
        <w:rPr>
          <w:rFonts w:ascii="Arial" w:hAnsi="Arial"/>
          <w:sz w:val="20"/>
        </w:rPr>
        <w:t xml:space="preserve">A continuación, se detallan las tareas a realizar por cada empresa adjudicataria en función del lote: </w:t>
      </w:r>
    </w:p>
    <w:p w14:paraId="61AF4BEB" w14:textId="24A1F46E" w:rsidR="00707DD2" w:rsidRPr="0081754F" w:rsidRDefault="00707DD2" w:rsidP="00707DD2">
      <w:pPr>
        <w:spacing w:after="3" w:line="365" w:lineRule="auto"/>
        <w:jc w:val="both"/>
        <w:rPr>
          <w:rFonts w:ascii="Arial" w:hAnsi="Arial" w:cs="Arial"/>
        </w:rPr>
      </w:pPr>
      <w:r>
        <w:rPr>
          <w:rFonts w:ascii="Arial" w:hAnsi="Arial"/>
          <w:b/>
          <w:sz w:val="20"/>
        </w:rPr>
        <w:t>TRADUCCIÓN:</w:t>
      </w:r>
      <w:r>
        <w:rPr>
          <w:rFonts w:ascii="Arial" w:hAnsi="Arial"/>
          <w:sz w:val="20"/>
        </w:rPr>
        <w:t xml:space="preserve"> En general, todas las tareas de los procesos de preproducción y traducción establecidas en la Norma UNE-EN ISO 17100:2015, en función de las características de cada lote. </w:t>
      </w:r>
    </w:p>
    <w:p w14:paraId="1D006006" w14:textId="77777777" w:rsidR="00707DD2" w:rsidRPr="0081754F" w:rsidRDefault="00707DD2" w:rsidP="00707DD2">
      <w:pPr>
        <w:spacing w:after="177"/>
        <w:jc w:val="both"/>
        <w:rPr>
          <w:rFonts w:ascii="Arial" w:hAnsi="Arial" w:cs="Arial"/>
        </w:rPr>
      </w:pPr>
      <w:r>
        <w:rPr>
          <w:rFonts w:ascii="Arial" w:hAnsi="Arial"/>
          <w:sz w:val="20"/>
        </w:rPr>
        <w:t xml:space="preserve">Por tanto, en el precio establecido por cada palabra estarán incluidas las siguientes tareas asociadas al expediente de traducción: </w:t>
      </w:r>
    </w:p>
    <w:p w14:paraId="32707E01" w14:textId="3FADF105" w:rsidR="00707DD2" w:rsidRPr="0081754F" w:rsidRDefault="00707DD2" w:rsidP="00707DD2">
      <w:pPr>
        <w:spacing w:after="179"/>
        <w:ind w:left="-5" w:hanging="10"/>
        <w:rPr>
          <w:rFonts w:ascii="Arial" w:hAnsi="Arial" w:cs="Arial"/>
          <w:color w:val="auto"/>
        </w:rPr>
      </w:pPr>
      <w:r w:rsidRPr="00FD06BC">
        <w:rPr>
          <w:rFonts w:ascii="Arial" w:hAnsi="Arial"/>
          <w:color w:val="auto"/>
          <w:sz w:val="20"/>
          <w:u w:val="single"/>
        </w:rPr>
        <w:t>Lotes 1, 2, 3, 4 y 7</w:t>
      </w:r>
      <w:r>
        <w:rPr>
          <w:rFonts w:ascii="Arial" w:hAnsi="Arial"/>
          <w:color w:val="auto"/>
          <w:sz w:val="20"/>
        </w:rPr>
        <w:t xml:space="preserve">: </w:t>
      </w:r>
    </w:p>
    <w:p w14:paraId="209EAC34" w14:textId="77777777" w:rsidR="00707DD2" w:rsidRPr="0081754F" w:rsidRDefault="00707DD2" w:rsidP="00707DD2">
      <w:pPr>
        <w:numPr>
          <w:ilvl w:val="0"/>
          <w:numId w:val="3"/>
        </w:numPr>
        <w:spacing w:after="3" w:line="365" w:lineRule="auto"/>
        <w:ind w:hanging="360"/>
        <w:jc w:val="both"/>
        <w:rPr>
          <w:rFonts w:ascii="Arial" w:hAnsi="Arial" w:cs="Arial"/>
        </w:rPr>
      </w:pPr>
      <w:r>
        <w:rPr>
          <w:rFonts w:ascii="Arial" w:hAnsi="Arial"/>
          <w:sz w:val="20"/>
        </w:rPr>
        <w:t xml:space="preserve">Recibir los documentos a traducir a través de la aplicación específica del IZO, pudiendo utilizarse otro medio de recepción si así lo decide el IZO. </w:t>
      </w:r>
    </w:p>
    <w:p w14:paraId="02411771" w14:textId="6A51B058" w:rsidR="00707DD2" w:rsidRPr="0081754F" w:rsidRDefault="00707DD2" w:rsidP="00707DD2">
      <w:pPr>
        <w:numPr>
          <w:ilvl w:val="0"/>
          <w:numId w:val="3"/>
        </w:numPr>
        <w:spacing w:after="3" w:line="365" w:lineRule="auto"/>
        <w:ind w:hanging="360"/>
        <w:jc w:val="both"/>
        <w:rPr>
          <w:rFonts w:ascii="Arial" w:hAnsi="Arial" w:cs="Arial"/>
          <w:color w:val="auto"/>
        </w:rPr>
      </w:pPr>
      <w:r>
        <w:rPr>
          <w:rFonts w:ascii="Arial" w:hAnsi="Arial"/>
          <w:sz w:val="20"/>
        </w:rPr>
        <w:t>En caso de que el IZO así lo decida, examinar, alinear y preparar pares de textos y, en general, realizar las tareas enumeradas en el anexo D de la Norma UNE-EN ISO 17100:2015.</w:t>
      </w:r>
      <w:r>
        <w:rPr>
          <w:rFonts w:ascii="Arial" w:hAnsi="Arial"/>
          <w:color w:val="auto"/>
          <w:sz w:val="20"/>
        </w:rPr>
        <w:t xml:space="preserve"> </w:t>
      </w:r>
    </w:p>
    <w:p w14:paraId="162D07A5" w14:textId="77777777" w:rsidR="00707DD2" w:rsidRPr="0081754F" w:rsidRDefault="00707DD2" w:rsidP="00707DD2">
      <w:pPr>
        <w:numPr>
          <w:ilvl w:val="0"/>
          <w:numId w:val="3"/>
        </w:numPr>
        <w:spacing w:after="3" w:line="365" w:lineRule="auto"/>
        <w:ind w:hanging="360"/>
        <w:jc w:val="both"/>
        <w:rPr>
          <w:rFonts w:ascii="Arial" w:hAnsi="Arial" w:cs="Arial"/>
          <w:color w:val="auto"/>
        </w:rPr>
      </w:pPr>
      <w:r>
        <w:rPr>
          <w:rFonts w:ascii="Arial" w:hAnsi="Arial"/>
          <w:color w:val="auto"/>
          <w:sz w:val="20"/>
        </w:rPr>
        <w:t xml:space="preserve">Realizar la traducción (tareas enumeradas en el punto 5 de la Norma UNE-EN ISO 17100:2015). </w:t>
      </w:r>
    </w:p>
    <w:p w14:paraId="588B0442" w14:textId="77777777" w:rsidR="00707DD2" w:rsidRPr="0081754F" w:rsidRDefault="00707DD2" w:rsidP="00707DD2">
      <w:pPr>
        <w:numPr>
          <w:ilvl w:val="1"/>
          <w:numId w:val="3"/>
        </w:numPr>
        <w:spacing w:after="99"/>
        <w:ind w:hanging="361"/>
        <w:jc w:val="both"/>
        <w:rPr>
          <w:rFonts w:ascii="Arial" w:hAnsi="Arial" w:cs="Arial"/>
          <w:color w:val="auto"/>
        </w:rPr>
      </w:pPr>
      <w:r>
        <w:rPr>
          <w:rFonts w:ascii="Arial" w:hAnsi="Arial"/>
          <w:color w:val="auto"/>
          <w:sz w:val="20"/>
        </w:rPr>
        <w:t>Todo proceso de traducción conlleva siempre la realización de la correspondiente autorrevisión</w:t>
      </w:r>
      <w:r w:rsidRPr="0081754F">
        <w:rPr>
          <w:rFonts w:ascii="Arial" w:eastAsia="Arial" w:hAnsi="Arial" w:cs="Arial"/>
          <w:color w:val="auto"/>
          <w:sz w:val="20"/>
          <w:vertAlign w:val="superscript"/>
        </w:rPr>
        <w:footnoteReference w:id="2"/>
      </w:r>
      <w:r>
        <w:rPr>
          <w:rFonts w:ascii="Arial" w:hAnsi="Arial"/>
          <w:color w:val="auto"/>
          <w:sz w:val="20"/>
        </w:rPr>
        <w:t xml:space="preserve">. </w:t>
      </w:r>
    </w:p>
    <w:p w14:paraId="682F351C" w14:textId="77777777" w:rsidR="00707DD2" w:rsidRPr="0081754F" w:rsidRDefault="00707DD2" w:rsidP="00707DD2">
      <w:pPr>
        <w:numPr>
          <w:ilvl w:val="1"/>
          <w:numId w:val="3"/>
        </w:numPr>
        <w:spacing w:after="117"/>
        <w:ind w:hanging="361"/>
        <w:jc w:val="both"/>
        <w:rPr>
          <w:rFonts w:ascii="Arial" w:hAnsi="Arial" w:cs="Arial"/>
          <w:color w:val="auto"/>
        </w:rPr>
      </w:pPr>
      <w:r>
        <w:rPr>
          <w:rFonts w:ascii="Arial" w:hAnsi="Arial"/>
          <w:color w:val="auto"/>
          <w:sz w:val="20"/>
        </w:rPr>
        <w:t>Todo proceso de traducción conlleva siempre la realización de la correspondiente corrección</w:t>
      </w:r>
      <w:r w:rsidRPr="0081754F">
        <w:rPr>
          <w:rFonts w:ascii="Arial" w:eastAsia="Arial" w:hAnsi="Arial" w:cs="Arial"/>
          <w:color w:val="auto"/>
          <w:sz w:val="20"/>
          <w:vertAlign w:val="superscript"/>
        </w:rPr>
        <w:footnoteReference w:id="3"/>
      </w:r>
      <w:r>
        <w:rPr>
          <w:rFonts w:ascii="Arial" w:hAnsi="Arial"/>
          <w:color w:val="auto"/>
          <w:sz w:val="20"/>
        </w:rPr>
        <w:t xml:space="preserve">. </w:t>
      </w:r>
    </w:p>
    <w:p w14:paraId="76156AE8" w14:textId="77777777" w:rsidR="00707DD2" w:rsidRPr="0081754F" w:rsidRDefault="00707DD2" w:rsidP="00707DD2">
      <w:pPr>
        <w:numPr>
          <w:ilvl w:val="0"/>
          <w:numId w:val="3"/>
        </w:numPr>
        <w:spacing w:after="3" w:line="365" w:lineRule="auto"/>
        <w:ind w:hanging="360"/>
        <w:jc w:val="both"/>
        <w:rPr>
          <w:rFonts w:ascii="Arial" w:hAnsi="Arial" w:cs="Arial"/>
          <w:color w:val="auto"/>
        </w:rPr>
      </w:pPr>
      <w:r>
        <w:rPr>
          <w:rFonts w:ascii="Arial" w:hAnsi="Arial"/>
          <w:color w:val="auto"/>
          <w:sz w:val="20"/>
        </w:rPr>
        <w:t xml:space="preserve">Realizar un control de calidad terminológica: velar por la cohesión interna del texto (garantizar la coherencia entre las unidades procedentes de las memorias de traducción o del traductor automático y las traducidas) y ser coherente con la terminología del área.  </w:t>
      </w:r>
    </w:p>
    <w:p w14:paraId="2EB32A29" w14:textId="77777777" w:rsidR="00707DD2" w:rsidRPr="0081754F" w:rsidRDefault="00707DD2" w:rsidP="00707DD2">
      <w:pPr>
        <w:numPr>
          <w:ilvl w:val="0"/>
          <w:numId w:val="3"/>
        </w:numPr>
        <w:spacing w:after="3" w:line="365" w:lineRule="auto"/>
        <w:ind w:hanging="360"/>
        <w:jc w:val="both"/>
        <w:rPr>
          <w:rFonts w:ascii="Arial" w:hAnsi="Arial" w:cs="Arial"/>
        </w:rPr>
      </w:pPr>
      <w:r>
        <w:rPr>
          <w:rFonts w:ascii="Arial" w:hAnsi="Arial"/>
          <w:sz w:val="20"/>
        </w:rPr>
        <w:t xml:space="preserve">Entregar el documento final equivalente al original y el documento bilingüe o la memoria de traducción a través de la aplicación específica del IZO, pudiendo utilizarse otro medio de entrega si así lo decide el IZO. </w:t>
      </w:r>
    </w:p>
    <w:p w14:paraId="4B7A3E5A" w14:textId="6119B6F4" w:rsidR="00707DD2" w:rsidRPr="0081754F" w:rsidRDefault="00FD06BC" w:rsidP="00FF4420">
      <w:pPr>
        <w:spacing w:after="179"/>
        <w:rPr>
          <w:rFonts w:ascii="Arial" w:hAnsi="Arial" w:cs="Arial"/>
          <w:color w:val="auto"/>
        </w:rPr>
      </w:pPr>
      <w:r>
        <w:rPr>
          <w:rFonts w:ascii="Arial" w:hAnsi="Arial"/>
          <w:sz w:val="20"/>
          <w:u w:val="single" w:color="000000"/>
        </w:rPr>
        <w:t>L</w:t>
      </w:r>
      <w:r w:rsidR="00FF4420">
        <w:rPr>
          <w:rFonts w:ascii="Arial" w:hAnsi="Arial"/>
          <w:sz w:val="20"/>
          <w:u w:val="single" w:color="000000"/>
        </w:rPr>
        <w:t>ote 5</w:t>
      </w:r>
      <w:r w:rsidR="00FF4420">
        <w:rPr>
          <w:rFonts w:ascii="Arial" w:hAnsi="Arial"/>
          <w:sz w:val="20"/>
        </w:rPr>
        <w:t>:</w:t>
      </w:r>
    </w:p>
    <w:p w14:paraId="2BB6D98A" w14:textId="79388DE1" w:rsidR="00707DD2" w:rsidRPr="0081754F" w:rsidRDefault="00707DD2" w:rsidP="00D74A64">
      <w:pPr>
        <w:spacing w:after="3" w:line="365" w:lineRule="auto"/>
        <w:ind w:firstLine="708"/>
        <w:jc w:val="both"/>
        <w:rPr>
          <w:rFonts w:ascii="Arial" w:hAnsi="Arial" w:cs="Arial"/>
          <w:color w:val="auto"/>
        </w:rPr>
      </w:pPr>
      <w:r>
        <w:rPr>
          <w:rFonts w:ascii="Arial" w:hAnsi="Arial"/>
          <w:color w:val="auto"/>
          <w:sz w:val="20"/>
        </w:rPr>
        <w:t xml:space="preserve">Los textos del lote 5 siempre se considerarán urgentes. Funciones de la empresa adjudicataria de dicho lote: </w:t>
      </w:r>
    </w:p>
    <w:p w14:paraId="20C44A9E" w14:textId="424FE627" w:rsidR="00707DD2" w:rsidRPr="0081754F" w:rsidRDefault="00707DD2" w:rsidP="00707DD2">
      <w:pPr>
        <w:numPr>
          <w:ilvl w:val="2"/>
          <w:numId w:val="11"/>
        </w:numPr>
        <w:spacing w:after="3" w:line="365" w:lineRule="auto"/>
        <w:ind w:hanging="360"/>
        <w:jc w:val="both"/>
        <w:rPr>
          <w:rFonts w:ascii="Arial" w:hAnsi="Arial" w:cs="Arial"/>
        </w:rPr>
      </w:pPr>
      <w:r>
        <w:rPr>
          <w:rFonts w:ascii="Arial" w:hAnsi="Arial"/>
          <w:sz w:val="20"/>
        </w:rPr>
        <w:t xml:space="preserve">Traducir textos breves que deban ser publicados de manera urgente en medios de comunicación, internet, intranet, blogs y canales similares. </w:t>
      </w:r>
    </w:p>
    <w:p w14:paraId="256F4DD1" w14:textId="77777777" w:rsidR="00707DD2" w:rsidRPr="0081754F" w:rsidRDefault="00707DD2" w:rsidP="00707DD2">
      <w:pPr>
        <w:numPr>
          <w:ilvl w:val="2"/>
          <w:numId w:val="11"/>
        </w:numPr>
        <w:spacing w:after="3" w:line="365" w:lineRule="auto"/>
        <w:ind w:hanging="360"/>
        <w:jc w:val="both"/>
        <w:rPr>
          <w:rFonts w:ascii="Arial" w:hAnsi="Arial" w:cs="Arial"/>
        </w:rPr>
      </w:pPr>
      <w:r>
        <w:rPr>
          <w:rFonts w:ascii="Arial" w:hAnsi="Arial"/>
          <w:sz w:val="20"/>
        </w:rPr>
        <w:t xml:space="preserve">Prestar servicio las 24 horas de todos los días del año (se deberá facilitar un número de teléfono de contacto). </w:t>
      </w:r>
    </w:p>
    <w:p w14:paraId="3A090A2A" w14:textId="77777777" w:rsidR="00707DD2" w:rsidRPr="0081754F" w:rsidRDefault="00707DD2" w:rsidP="00707DD2">
      <w:pPr>
        <w:numPr>
          <w:ilvl w:val="2"/>
          <w:numId w:val="11"/>
        </w:numPr>
        <w:spacing w:after="3" w:line="365" w:lineRule="auto"/>
        <w:ind w:hanging="360"/>
        <w:jc w:val="both"/>
        <w:rPr>
          <w:rFonts w:ascii="Arial" w:hAnsi="Arial" w:cs="Arial"/>
        </w:rPr>
      </w:pPr>
      <w:r>
        <w:rPr>
          <w:rFonts w:ascii="Arial" w:hAnsi="Arial"/>
          <w:sz w:val="20"/>
        </w:rPr>
        <w:t xml:space="preserve">En caso de que en algún trabajo de traducción así se requiera, traducir a un ritmo de 500 palabras por hora. </w:t>
      </w:r>
    </w:p>
    <w:p w14:paraId="07D7D2CA" w14:textId="77777777" w:rsidR="00707DD2" w:rsidRPr="0081754F" w:rsidRDefault="00707DD2" w:rsidP="00707DD2">
      <w:pPr>
        <w:numPr>
          <w:ilvl w:val="2"/>
          <w:numId w:val="11"/>
        </w:numPr>
        <w:spacing w:after="3" w:line="365" w:lineRule="auto"/>
        <w:ind w:hanging="360"/>
        <w:jc w:val="both"/>
        <w:rPr>
          <w:rFonts w:ascii="Arial" w:hAnsi="Arial" w:cs="Arial"/>
        </w:rPr>
      </w:pPr>
      <w:r>
        <w:rPr>
          <w:rFonts w:ascii="Arial" w:hAnsi="Arial"/>
          <w:sz w:val="20"/>
        </w:rPr>
        <w:t xml:space="preserve">Recibir los textos a traducir a través del correo electrónico, de la aplicación específica del IZO o de cualquier otro medio que establezca el IZO (24 horas al día, todo el año). </w:t>
      </w:r>
    </w:p>
    <w:p w14:paraId="7DBE4793" w14:textId="77777777" w:rsidR="00707DD2" w:rsidRPr="0081754F" w:rsidRDefault="00707DD2" w:rsidP="00707DD2">
      <w:pPr>
        <w:numPr>
          <w:ilvl w:val="2"/>
          <w:numId w:val="11"/>
        </w:numPr>
        <w:spacing w:after="84"/>
        <w:ind w:hanging="360"/>
        <w:jc w:val="both"/>
        <w:rPr>
          <w:rFonts w:ascii="Arial" w:hAnsi="Arial" w:cs="Arial"/>
        </w:rPr>
      </w:pPr>
      <w:r>
        <w:rPr>
          <w:rFonts w:ascii="Arial" w:hAnsi="Arial"/>
          <w:sz w:val="20"/>
        </w:rPr>
        <w:t xml:space="preserve">Gestionar la solicitud, crear el proyecto de traducción y traducir el texto. </w:t>
      </w:r>
    </w:p>
    <w:p w14:paraId="07CCDB73" w14:textId="77777777" w:rsidR="00707DD2" w:rsidRPr="0081754F" w:rsidRDefault="00707DD2" w:rsidP="00707DD2">
      <w:pPr>
        <w:numPr>
          <w:ilvl w:val="3"/>
          <w:numId w:val="10"/>
        </w:numPr>
        <w:spacing w:after="99"/>
        <w:ind w:hanging="361"/>
        <w:jc w:val="both"/>
        <w:rPr>
          <w:rFonts w:ascii="Arial" w:hAnsi="Arial" w:cs="Arial"/>
        </w:rPr>
      </w:pPr>
      <w:r>
        <w:rPr>
          <w:rFonts w:ascii="Arial" w:hAnsi="Arial"/>
          <w:sz w:val="20"/>
        </w:rPr>
        <w:t>Todo proceso de traducción conlleva siempre la realización de la correspondiente autorrevisión</w:t>
      </w:r>
      <w:r>
        <w:rPr>
          <w:rFonts w:ascii="Arial" w:hAnsi="Arial"/>
          <w:sz w:val="20"/>
          <w:vertAlign w:val="superscript"/>
        </w:rPr>
        <w:t>1</w:t>
      </w:r>
      <w:r>
        <w:rPr>
          <w:rFonts w:ascii="Arial" w:hAnsi="Arial"/>
          <w:sz w:val="20"/>
        </w:rPr>
        <w:t xml:space="preserve">. </w:t>
      </w:r>
    </w:p>
    <w:p w14:paraId="590B86CB" w14:textId="77777777" w:rsidR="00707DD2" w:rsidRPr="0081754F" w:rsidRDefault="00707DD2" w:rsidP="00707DD2">
      <w:pPr>
        <w:numPr>
          <w:ilvl w:val="3"/>
          <w:numId w:val="10"/>
        </w:numPr>
        <w:spacing w:after="117"/>
        <w:ind w:hanging="361"/>
        <w:jc w:val="both"/>
        <w:rPr>
          <w:rFonts w:ascii="Arial" w:hAnsi="Arial" w:cs="Arial"/>
        </w:rPr>
      </w:pPr>
      <w:r>
        <w:rPr>
          <w:rFonts w:ascii="Arial" w:hAnsi="Arial"/>
          <w:sz w:val="20"/>
        </w:rPr>
        <w:t>Todo proceso de traducción conlleva siempre la realización de la correspondiente corrección</w:t>
      </w:r>
      <w:r>
        <w:rPr>
          <w:rFonts w:ascii="Arial" w:hAnsi="Arial"/>
          <w:sz w:val="20"/>
          <w:vertAlign w:val="superscript"/>
        </w:rPr>
        <w:t>2</w:t>
      </w:r>
      <w:r>
        <w:rPr>
          <w:rFonts w:ascii="Arial" w:hAnsi="Arial"/>
          <w:sz w:val="20"/>
        </w:rPr>
        <w:t xml:space="preserve">. </w:t>
      </w:r>
    </w:p>
    <w:p w14:paraId="2A3F068B" w14:textId="77777777" w:rsidR="00707DD2" w:rsidRPr="0081754F" w:rsidRDefault="00707DD2" w:rsidP="00707DD2">
      <w:pPr>
        <w:numPr>
          <w:ilvl w:val="2"/>
          <w:numId w:val="7"/>
        </w:numPr>
        <w:spacing w:after="3" w:line="365" w:lineRule="auto"/>
        <w:ind w:hanging="360"/>
        <w:jc w:val="both"/>
        <w:rPr>
          <w:rFonts w:ascii="Arial" w:hAnsi="Arial" w:cs="Arial"/>
        </w:rPr>
      </w:pPr>
      <w:r>
        <w:rPr>
          <w:rFonts w:ascii="Arial" w:hAnsi="Arial"/>
          <w:sz w:val="20"/>
        </w:rPr>
        <w:t xml:space="preserve">Actualizar la memoria del IZO con el documento, detallando los metadatos (asunto, número de expediente…). </w:t>
      </w:r>
    </w:p>
    <w:p w14:paraId="4EEAD272" w14:textId="77777777" w:rsidR="00707DD2" w:rsidRPr="0081754F" w:rsidRDefault="00707DD2" w:rsidP="00707DD2">
      <w:pPr>
        <w:numPr>
          <w:ilvl w:val="2"/>
          <w:numId w:val="7"/>
        </w:numPr>
        <w:spacing w:after="3" w:line="365" w:lineRule="auto"/>
        <w:ind w:hanging="360"/>
        <w:jc w:val="both"/>
        <w:rPr>
          <w:rFonts w:ascii="Arial" w:hAnsi="Arial" w:cs="Arial"/>
        </w:rPr>
      </w:pPr>
      <w:r>
        <w:rPr>
          <w:rFonts w:ascii="Arial" w:hAnsi="Arial"/>
          <w:sz w:val="20"/>
        </w:rPr>
        <w:t xml:space="preserve">Entregar el documento final equivalente al original por correo electrónico o a través de la aplicación específica del IZO, pudiendo utilizarse otro medio de entrega si así lo decide el IZO. </w:t>
      </w:r>
    </w:p>
    <w:p w14:paraId="219831FD" w14:textId="77777777" w:rsidR="00707DD2" w:rsidRPr="0081754F" w:rsidRDefault="00707DD2" w:rsidP="00707DD2">
      <w:pPr>
        <w:numPr>
          <w:ilvl w:val="2"/>
          <w:numId w:val="7"/>
        </w:numPr>
        <w:spacing w:after="77" w:line="365" w:lineRule="auto"/>
        <w:ind w:hanging="360"/>
        <w:jc w:val="both"/>
        <w:rPr>
          <w:rFonts w:ascii="Arial" w:hAnsi="Arial" w:cs="Arial"/>
        </w:rPr>
      </w:pPr>
      <w:r>
        <w:rPr>
          <w:rFonts w:ascii="Arial" w:hAnsi="Arial"/>
          <w:sz w:val="20"/>
        </w:rPr>
        <w:t xml:space="preserve">Agrupar por solicitantes el número de palabras de los trabajos recibidos durante toda la semana, y remitir una tabla-resumen al IZO. </w:t>
      </w:r>
    </w:p>
    <w:p w14:paraId="66C270D4" w14:textId="65C6E5E7" w:rsidR="00707DD2" w:rsidRPr="0081754F" w:rsidRDefault="000B7D33" w:rsidP="00EA58F1">
      <w:pPr>
        <w:spacing w:after="179"/>
        <w:rPr>
          <w:rFonts w:ascii="Arial" w:eastAsia="Arial" w:hAnsi="Arial" w:cs="Arial"/>
          <w:sz w:val="20"/>
        </w:rPr>
      </w:pPr>
      <w:r>
        <w:rPr>
          <w:rFonts w:ascii="Arial" w:hAnsi="Arial"/>
          <w:sz w:val="20"/>
          <w:u w:val="single"/>
        </w:rPr>
        <w:t>L</w:t>
      </w:r>
      <w:r w:rsidR="00EA58F1">
        <w:rPr>
          <w:rFonts w:ascii="Arial" w:hAnsi="Arial"/>
          <w:sz w:val="20"/>
          <w:u w:val="single"/>
        </w:rPr>
        <w:t>ote 6</w:t>
      </w:r>
      <w:r w:rsidR="00EA58F1">
        <w:rPr>
          <w:rFonts w:ascii="Arial" w:hAnsi="Arial"/>
          <w:sz w:val="20"/>
        </w:rPr>
        <w:t>:</w:t>
      </w:r>
    </w:p>
    <w:p w14:paraId="69EFF324" w14:textId="601B54EA" w:rsidR="002367BD" w:rsidRPr="00CA3931" w:rsidRDefault="008F6EA8" w:rsidP="00A70BFB">
      <w:pPr>
        <w:spacing w:after="182"/>
        <w:ind w:left="-5" w:firstLine="713"/>
        <w:rPr>
          <w:rFonts w:ascii="Arial" w:eastAsia="Arial" w:hAnsi="Arial" w:cs="Arial"/>
          <w:sz w:val="20"/>
        </w:rPr>
      </w:pPr>
      <w:r>
        <w:rPr>
          <w:rFonts w:ascii="Arial" w:hAnsi="Arial"/>
          <w:sz w:val="20"/>
        </w:rPr>
        <w:t>Se deberán cumplir las mismas funciones establecidas para los lotes 1, 2, 3, 4 y 7, y, además, se deberá actualizar la memoria del IZO con el documento y especificar los metadatos (asunto, número de expediente...).</w:t>
      </w:r>
    </w:p>
    <w:p w14:paraId="40B3674D" w14:textId="17E5E787" w:rsidR="00707DD2" w:rsidRPr="0081754F" w:rsidRDefault="00707DD2" w:rsidP="005802A5">
      <w:pPr>
        <w:spacing w:before="360" w:after="182"/>
        <w:rPr>
          <w:rFonts w:ascii="Arial" w:hAnsi="Arial" w:cs="Arial"/>
        </w:rPr>
      </w:pPr>
      <w:r>
        <w:rPr>
          <w:rFonts w:ascii="Arial" w:hAnsi="Arial"/>
          <w:b/>
          <w:sz w:val="20"/>
        </w:rPr>
        <w:t>CORRECCIÓN:</w:t>
      </w:r>
      <w:r>
        <w:rPr>
          <w:rFonts w:ascii="Arial" w:hAnsi="Arial"/>
          <w:sz w:val="20"/>
        </w:rPr>
        <w:t xml:space="preserve"> </w:t>
      </w:r>
    </w:p>
    <w:p w14:paraId="7A052DD5" w14:textId="1E974646" w:rsidR="00707DD2" w:rsidRPr="0081754F" w:rsidRDefault="00707DD2" w:rsidP="00553CBD">
      <w:pPr>
        <w:numPr>
          <w:ilvl w:val="1"/>
          <w:numId w:val="5"/>
        </w:numPr>
        <w:spacing w:after="75" w:line="365" w:lineRule="auto"/>
        <w:ind w:left="703" w:hanging="357"/>
        <w:jc w:val="both"/>
        <w:rPr>
          <w:rFonts w:ascii="Arial" w:eastAsia="Arial" w:hAnsi="Arial" w:cs="Arial"/>
          <w:sz w:val="20"/>
        </w:rPr>
      </w:pPr>
      <w:r>
        <w:rPr>
          <w:rFonts w:ascii="Arial" w:hAnsi="Arial"/>
          <w:sz w:val="20"/>
        </w:rPr>
        <w:t>La tarea de corrección siempre está incluida en el proceso de traducción del expediente (está definida en el punto 5.3.3 de la Norma UNE-EN ISO 17100:2015).</w:t>
      </w:r>
      <w:r>
        <w:rPr>
          <w:rFonts w:ascii="Arial" w:hAnsi="Arial"/>
          <w:color w:val="auto"/>
          <w:sz w:val="20"/>
        </w:rPr>
        <w:t xml:space="preserve"> </w:t>
      </w:r>
      <w:r>
        <w:rPr>
          <w:rFonts w:ascii="Arial" w:hAnsi="Arial"/>
          <w:sz w:val="20"/>
        </w:rPr>
        <w:t xml:space="preserve">Deberá hacerse siempre, y no se pagará aparte: se incluirá en el precio por palabra de la traducción. </w:t>
      </w:r>
    </w:p>
    <w:p w14:paraId="33BC354C" w14:textId="77777777" w:rsidR="00707DD2" w:rsidRPr="0081754F" w:rsidRDefault="00707DD2" w:rsidP="005802A5">
      <w:pPr>
        <w:spacing w:before="240" w:after="182"/>
        <w:ind w:left="-6" w:hanging="11"/>
        <w:rPr>
          <w:rFonts w:ascii="Arial" w:hAnsi="Arial" w:cs="Arial"/>
        </w:rPr>
      </w:pPr>
      <w:r>
        <w:rPr>
          <w:rFonts w:ascii="Arial" w:hAnsi="Arial"/>
          <w:b/>
          <w:sz w:val="20"/>
        </w:rPr>
        <w:t>TERMINOLOGÍA</w:t>
      </w:r>
      <w:r>
        <w:rPr>
          <w:rFonts w:ascii="Arial" w:hAnsi="Arial"/>
          <w:sz w:val="20"/>
        </w:rPr>
        <w:t xml:space="preserve">: </w:t>
      </w:r>
    </w:p>
    <w:p w14:paraId="56557442" w14:textId="77777777" w:rsidR="00707DD2" w:rsidRPr="0081754F" w:rsidRDefault="00707DD2" w:rsidP="00707DD2">
      <w:pPr>
        <w:numPr>
          <w:ilvl w:val="0"/>
          <w:numId w:val="12"/>
        </w:numPr>
        <w:spacing w:after="3" w:line="365" w:lineRule="auto"/>
        <w:ind w:hanging="360"/>
        <w:jc w:val="both"/>
        <w:rPr>
          <w:rFonts w:ascii="Arial" w:hAnsi="Arial" w:cs="Arial"/>
        </w:rPr>
      </w:pPr>
      <w:r>
        <w:rPr>
          <w:rFonts w:ascii="Arial" w:hAnsi="Arial"/>
          <w:sz w:val="20"/>
        </w:rPr>
        <w:t xml:space="preserve">Todos los expedientes de traducción o corrección de todos los lotes conllevan siempre la realización de la tarea de coherencia terminológica. No supone ninguna retribución extraordinaria: se incluye dentro del precio de cada palabra traducida o corregida. </w:t>
      </w:r>
    </w:p>
    <w:p w14:paraId="54543577" w14:textId="4D97E87E" w:rsidR="007F3EBC" w:rsidRPr="003B1484" w:rsidRDefault="00707DD2" w:rsidP="007F3EBC">
      <w:pPr>
        <w:numPr>
          <w:ilvl w:val="0"/>
          <w:numId w:val="12"/>
        </w:numPr>
        <w:spacing w:after="153" w:line="365" w:lineRule="auto"/>
        <w:ind w:hanging="360"/>
        <w:jc w:val="both"/>
        <w:rPr>
          <w:rFonts w:ascii="Arial" w:hAnsi="Arial" w:cs="Arial"/>
        </w:rPr>
      </w:pPr>
      <w:r>
        <w:rPr>
          <w:rFonts w:ascii="Arial" w:hAnsi="Arial"/>
          <w:sz w:val="20"/>
        </w:rPr>
        <w:t xml:space="preserve">En el caso de que en los lotes 1, 2, 3, 4 y 7, de manera excepcional, se soliciten glosarios terminológicos (listados de términos, como léxicos, tesauros o índices), se tomarán como referencia los precios fijados en el punto 5.1 del PCAP y el precio por palabra que se acordó con la empresa proveedora al suscribir el contrato, y cada término del glosario se pagará con arreglo a todo ello. </w:t>
      </w:r>
    </w:p>
    <w:p w14:paraId="57F7DBDF" w14:textId="77777777" w:rsidR="003B1484" w:rsidRDefault="003B1484" w:rsidP="003B1484">
      <w:pPr>
        <w:spacing w:after="153" w:line="365" w:lineRule="auto"/>
        <w:jc w:val="both"/>
        <w:rPr>
          <w:rFonts w:ascii="Arial" w:eastAsia="Arial" w:hAnsi="Arial" w:cs="Arial"/>
          <w:sz w:val="20"/>
        </w:rPr>
      </w:pPr>
    </w:p>
    <w:p w14:paraId="4EF625FE" w14:textId="77777777" w:rsidR="003B1484" w:rsidRPr="007F3EBC" w:rsidRDefault="003B1484" w:rsidP="003B1484">
      <w:pPr>
        <w:spacing w:after="153" w:line="365" w:lineRule="auto"/>
        <w:jc w:val="both"/>
        <w:rPr>
          <w:rFonts w:ascii="Arial" w:hAnsi="Arial" w:cs="Arial"/>
        </w:rPr>
      </w:pPr>
    </w:p>
    <w:p w14:paraId="2CE0F046" w14:textId="77777777" w:rsidR="00707DD2" w:rsidRPr="007F3EBC" w:rsidRDefault="00707DD2" w:rsidP="007F3EBC">
      <w:pPr>
        <w:spacing w:before="240" w:after="180"/>
        <w:ind w:left="-5" w:hanging="10"/>
        <w:rPr>
          <w:rFonts w:ascii="Arial" w:eastAsia="Arial" w:hAnsi="Arial" w:cs="Arial"/>
          <w:b/>
          <w:color w:val="943634"/>
          <w:sz w:val="20"/>
        </w:rPr>
      </w:pPr>
      <w:r>
        <w:rPr>
          <w:rFonts w:ascii="Arial" w:hAnsi="Arial"/>
          <w:b/>
          <w:color w:val="943634"/>
          <w:sz w:val="20"/>
        </w:rPr>
        <w:t xml:space="preserve">3.- RECURSOS TECNOLÓGICOS </w:t>
      </w:r>
    </w:p>
    <w:p w14:paraId="4C6E6567" w14:textId="77777777" w:rsidR="00707DD2" w:rsidRPr="0081754F" w:rsidRDefault="00707DD2" w:rsidP="00707DD2">
      <w:pPr>
        <w:spacing w:after="109" w:line="365" w:lineRule="auto"/>
        <w:ind w:firstLine="566"/>
        <w:jc w:val="both"/>
        <w:rPr>
          <w:rFonts w:ascii="Arial" w:hAnsi="Arial" w:cs="Arial"/>
        </w:rPr>
      </w:pPr>
      <w:r>
        <w:rPr>
          <w:rFonts w:ascii="Arial" w:hAnsi="Arial"/>
          <w:sz w:val="20"/>
        </w:rPr>
        <w:t xml:space="preserve">La empresa adjudicataria debe poseer las herramientas y demás recursos tecnológicos necesarios compatibles con los programas y aplicaciones que emplea el Servicio Oficial de Traductores, y saber utilizarlos. Por lo menos: </w:t>
      </w:r>
    </w:p>
    <w:p w14:paraId="4234EE32" w14:textId="77777777" w:rsidR="00707DD2" w:rsidRPr="0081754F" w:rsidRDefault="00707DD2" w:rsidP="00707DD2">
      <w:pPr>
        <w:numPr>
          <w:ilvl w:val="0"/>
          <w:numId w:val="12"/>
        </w:numPr>
        <w:spacing w:after="119"/>
        <w:ind w:hanging="360"/>
        <w:jc w:val="both"/>
        <w:rPr>
          <w:rFonts w:ascii="Arial" w:hAnsi="Arial" w:cs="Arial"/>
        </w:rPr>
      </w:pPr>
      <w:r>
        <w:rPr>
          <w:rFonts w:ascii="Arial" w:hAnsi="Arial"/>
          <w:sz w:val="20"/>
        </w:rPr>
        <w:t xml:space="preserve">Herramientas ofimáticas que sean compatibles con las que emplea el Servicio Oficial de Traductores; </w:t>
      </w:r>
    </w:p>
    <w:p w14:paraId="03A2BC79" w14:textId="77777777" w:rsidR="00707DD2" w:rsidRPr="0081754F" w:rsidRDefault="00707DD2" w:rsidP="00707DD2">
      <w:pPr>
        <w:numPr>
          <w:ilvl w:val="0"/>
          <w:numId w:val="12"/>
        </w:numPr>
        <w:spacing w:after="26" w:line="365" w:lineRule="auto"/>
        <w:ind w:hanging="360"/>
        <w:jc w:val="both"/>
        <w:rPr>
          <w:rFonts w:ascii="Arial" w:hAnsi="Arial" w:cs="Arial"/>
        </w:rPr>
      </w:pPr>
      <w:r>
        <w:rPr>
          <w:rFonts w:ascii="Arial" w:hAnsi="Arial"/>
          <w:sz w:val="20"/>
        </w:rPr>
        <w:t xml:space="preserve">Herramientas de Traducción Asistida por Ordenador (TAO) que sean compatibles con las que emplea el Servicio Oficial de Traductores; </w:t>
      </w:r>
    </w:p>
    <w:p w14:paraId="15252C4D" w14:textId="77777777" w:rsidR="00707DD2" w:rsidRPr="0081754F" w:rsidRDefault="00707DD2" w:rsidP="00707DD2">
      <w:pPr>
        <w:numPr>
          <w:ilvl w:val="0"/>
          <w:numId w:val="12"/>
        </w:numPr>
        <w:spacing w:after="122"/>
        <w:ind w:hanging="360"/>
        <w:jc w:val="both"/>
        <w:rPr>
          <w:rFonts w:ascii="Arial" w:hAnsi="Arial" w:cs="Arial"/>
        </w:rPr>
      </w:pPr>
      <w:r>
        <w:rPr>
          <w:rFonts w:ascii="Arial" w:hAnsi="Arial"/>
          <w:sz w:val="20"/>
        </w:rPr>
        <w:t xml:space="preserve">Herramientas de control de calidad y gestión terminológica; </w:t>
      </w:r>
    </w:p>
    <w:p w14:paraId="4E213E3E" w14:textId="77777777" w:rsidR="00707DD2" w:rsidRPr="0081754F" w:rsidRDefault="00707DD2" w:rsidP="00707DD2">
      <w:pPr>
        <w:numPr>
          <w:ilvl w:val="0"/>
          <w:numId w:val="12"/>
        </w:numPr>
        <w:spacing w:after="28" w:line="365" w:lineRule="auto"/>
        <w:ind w:hanging="360"/>
        <w:jc w:val="both"/>
        <w:rPr>
          <w:rFonts w:ascii="Arial" w:hAnsi="Arial" w:cs="Arial"/>
        </w:rPr>
      </w:pPr>
      <w:r>
        <w:rPr>
          <w:rFonts w:ascii="Arial" w:hAnsi="Arial"/>
          <w:sz w:val="20"/>
        </w:rPr>
        <w:t xml:space="preserve">Aplicaciones requeridas para el tratamiento de los formatos que se emplean en algunos trabajos (XML, XLIFF…); </w:t>
      </w:r>
    </w:p>
    <w:p w14:paraId="6C5DBA2C" w14:textId="7E8465E1" w:rsidR="00707DD2" w:rsidRPr="0081754F" w:rsidRDefault="00707DD2" w:rsidP="00707DD2">
      <w:pPr>
        <w:numPr>
          <w:ilvl w:val="0"/>
          <w:numId w:val="12"/>
        </w:numPr>
        <w:spacing w:after="119"/>
        <w:ind w:hanging="360"/>
        <w:jc w:val="both"/>
        <w:rPr>
          <w:rFonts w:ascii="Arial" w:hAnsi="Arial" w:cs="Arial"/>
        </w:rPr>
      </w:pPr>
      <w:r>
        <w:rPr>
          <w:rFonts w:ascii="Arial" w:hAnsi="Arial"/>
          <w:sz w:val="20"/>
        </w:rPr>
        <w:t xml:space="preserve">Aplicaciones para la gestión y actualización de memorias de traducción, en el caso de los lotes 5 y 6; </w:t>
      </w:r>
    </w:p>
    <w:p w14:paraId="62BC082B" w14:textId="77777777" w:rsidR="00707DD2" w:rsidRPr="0081754F" w:rsidRDefault="00707DD2" w:rsidP="00707DD2">
      <w:pPr>
        <w:numPr>
          <w:ilvl w:val="0"/>
          <w:numId w:val="12"/>
        </w:numPr>
        <w:spacing w:after="122"/>
        <w:ind w:hanging="360"/>
        <w:jc w:val="both"/>
        <w:rPr>
          <w:rFonts w:ascii="Arial" w:hAnsi="Arial" w:cs="Arial"/>
        </w:rPr>
      </w:pPr>
      <w:r>
        <w:rPr>
          <w:rFonts w:ascii="Arial" w:hAnsi="Arial"/>
          <w:sz w:val="20"/>
        </w:rPr>
        <w:t xml:space="preserve">Aplicaciones para la gestión de glosarios terminológicos; </w:t>
      </w:r>
    </w:p>
    <w:p w14:paraId="62923FE5" w14:textId="77777777" w:rsidR="00707DD2" w:rsidRPr="0081754F" w:rsidRDefault="00707DD2" w:rsidP="00707DD2">
      <w:pPr>
        <w:numPr>
          <w:ilvl w:val="0"/>
          <w:numId w:val="12"/>
        </w:numPr>
        <w:spacing w:after="30" w:line="365" w:lineRule="auto"/>
        <w:ind w:hanging="360"/>
        <w:jc w:val="both"/>
        <w:rPr>
          <w:rFonts w:ascii="Arial" w:hAnsi="Arial" w:cs="Arial"/>
        </w:rPr>
      </w:pPr>
      <w:r>
        <w:rPr>
          <w:rFonts w:ascii="Arial" w:hAnsi="Arial"/>
          <w:sz w:val="20"/>
        </w:rPr>
        <w:t xml:space="preserve">Posibilidad de instalar las aplicaciones telemáticas que se requieren para la conexión con el Servicio Oficial de Traductores; </w:t>
      </w:r>
    </w:p>
    <w:p w14:paraId="10FA6E91" w14:textId="77777777" w:rsidR="00707DD2" w:rsidRPr="0081754F" w:rsidRDefault="00707DD2" w:rsidP="00707DD2">
      <w:pPr>
        <w:numPr>
          <w:ilvl w:val="0"/>
          <w:numId w:val="12"/>
        </w:numPr>
        <w:spacing w:after="122"/>
        <w:ind w:hanging="360"/>
        <w:jc w:val="both"/>
        <w:rPr>
          <w:rFonts w:ascii="Arial" w:hAnsi="Arial" w:cs="Arial"/>
        </w:rPr>
      </w:pPr>
      <w:r>
        <w:rPr>
          <w:rFonts w:ascii="Arial" w:hAnsi="Arial"/>
          <w:sz w:val="20"/>
        </w:rPr>
        <w:t xml:space="preserve">Conexiones de red que ofrezcan suficiente capacidad y seguridad; </w:t>
      </w:r>
    </w:p>
    <w:p w14:paraId="3EA8878C" w14:textId="71C090BE" w:rsidR="00553CBD" w:rsidRPr="00F758EF" w:rsidRDefault="00707DD2" w:rsidP="00F758EF">
      <w:pPr>
        <w:numPr>
          <w:ilvl w:val="0"/>
          <w:numId w:val="12"/>
        </w:numPr>
        <w:spacing w:after="243"/>
        <w:ind w:hanging="360"/>
        <w:jc w:val="both"/>
        <w:rPr>
          <w:rFonts w:ascii="Arial" w:hAnsi="Arial" w:cs="Arial"/>
        </w:rPr>
      </w:pPr>
      <w:r>
        <w:rPr>
          <w:rFonts w:ascii="Arial" w:hAnsi="Arial"/>
          <w:sz w:val="20"/>
        </w:rPr>
        <w:t xml:space="preserve">El hardware necesario para realizar el trabajo: ordenadores, servidores, copias de seguridad, etc. </w:t>
      </w:r>
    </w:p>
    <w:p w14:paraId="58CEAF69" w14:textId="681FC629" w:rsidR="00D65628" w:rsidRPr="0081754F" w:rsidRDefault="00707DD2" w:rsidP="00A36273">
      <w:pPr>
        <w:spacing w:before="360" w:after="80" w:line="360" w:lineRule="auto"/>
        <w:rPr>
          <w:rFonts w:ascii="Arial" w:eastAsia="Arial" w:hAnsi="Arial" w:cs="Arial"/>
          <w:b/>
          <w:color w:val="943634"/>
          <w:sz w:val="20"/>
        </w:rPr>
      </w:pPr>
      <w:r>
        <w:rPr>
          <w:rFonts w:ascii="Arial" w:hAnsi="Arial"/>
          <w:b/>
          <w:color w:val="943634"/>
          <w:sz w:val="20"/>
        </w:rPr>
        <w:t xml:space="preserve">4.- EMPLEO DE LOS MODELOS DE TEXTO, LAS MEMORIAS DE TRADUCCIÓN Y DEL TRADUCTOR AUTOMÁTICO DEL IZO. </w:t>
      </w:r>
    </w:p>
    <w:p w14:paraId="5F03A3B7" w14:textId="7EDC8997" w:rsidR="00707DD2" w:rsidRPr="0081754F" w:rsidRDefault="00707DD2" w:rsidP="00707DD2">
      <w:pPr>
        <w:spacing w:after="80" w:line="361" w:lineRule="auto"/>
        <w:rPr>
          <w:rFonts w:ascii="Arial" w:hAnsi="Arial" w:cs="Arial"/>
        </w:rPr>
      </w:pPr>
      <w:r>
        <w:rPr>
          <w:rFonts w:ascii="Arial" w:hAnsi="Arial"/>
          <w:sz w:val="20"/>
        </w:rPr>
        <w:t xml:space="preserve">Junto con el texto a traducir, el IZO remitirá, con carácter general, memorias de traducción previamente elaboradas. También puede enviar textos pretraducidos mediante el traductor automático neuronal. En este caso, la empresa facturará al IZO según el precio indicado en el punto 5.1 del PCAP. </w:t>
      </w:r>
    </w:p>
    <w:p w14:paraId="29AC8869" w14:textId="77777777" w:rsidR="00707DD2" w:rsidRPr="0081754F" w:rsidRDefault="00707DD2" w:rsidP="00707DD2">
      <w:pPr>
        <w:spacing w:after="77" w:line="365" w:lineRule="auto"/>
        <w:ind w:firstLine="566"/>
        <w:jc w:val="both"/>
        <w:rPr>
          <w:rFonts w:ascii="Arial" w:hAnsi="Arial" w:cs="Arial"/>
        </w:rPr>
      </w:pPr>
      <w:r>
        <w:rPr>
          <w:rFonts w:ascii="Arial" w:hAnsi="Arial"/>
          <w:sz w:val="20"/>
        </w:rPr>
        <w:t xml:space="preserve">Deben leerse y, en su caso, corregirse, todas las unidades de traducción, ya que todas serán abonadas. </w:t>
      </w:r>
    </w:p>
    <w:p w14:paraId="5AF9F152" w14:textId="77777777" w:rsidR="00707DD2" w:rsidRPr="0081754F" w:rsidRDefault="00707DD2" w:rsidP="00707DD2">
      <w:pPr>
        <w:numPr>
          <w:ilvl w:val="0"/>
          <w:numId w:val="13"/>
        </w:numPr>
        <w:spacing w:after="3" w:line="365" w:lineRule="auto"/>
        <w:ind w:hanging="360"/>
        <w:jc w:val="both"/>
        <w:rPr>
          <w:rFonts w:ascii="Arial" w:hAnsi="Arial" w:cs="Arial"/>
        </w:rPr>
      </w:pPr>
      <w:r>
        <w:rPr>
          <w:rFonts w:ascii="Arial" w:hAnsi="Arial"/>
          <w:sz w:val="20"/>
        </w:rPr>
        <w:t xml:space="preserve">La empresa adjudicataria debe leer todas las unidades de traducción que coincidan con la memoria de traducción entre un 95 % y un 100 % (incluidas las repeticiones que se den dentro del texto), y modificarlas si es preciso, para que las partes que se deben traducir queden traducidas de manera coherente con la totalidad del texto; y, por otro lado, en caso de que existan errores en la parte traducida, la empresa adjudicataria debe corregirlos, para entregar el texto correctamente. </w:t>
      </w:r>
    </w:p>
    <w:p w14:paraId="41ABB413" w14:textId="77777777" w:rsidR="00707DD2" w:rsidRPr="0081754F" w:rsidRDefault="00707DD2" w:rsidP="00707DD2">
      <w:pPr>
        <w:numPr>
          <w:ilvl w:val="0"/>
          <w:numId w:val="13"/>
        </w:numPr>
        <w:spacing w:after="3" w:line="365" w:lineRule="auto"/>
        <w:ind w:hanging="360"/>
        <w:jc w:val="both"/>
        <w:rPr>
          <w:rFonts w:ascii="Arial" w:hAnsi="Arial" w:cs="Arial"/>
        </w:rPr>
      </w:pPr>
      <w:r>
        <w:rPr>
          <w:rFonts w:ascii="Arial" w:hAnsi="Arial"/>
          <w:sz w:val="20"/>
        </w:rPr>
        <w:t xml:space="preserve">La empresa adjudicataria debe leer, corregir, modificar y completar todas las unidades de traducción que coincidan con la memoria de traducción entre un 85 % y un 94 %. </w:t>
      </w:r>
    </w:p>
    <w:p w14:paraId="73281C35" w14:textId="77777777" w:rsidR="00707DD2" w:rsidRPr="0081754F" w:rsidRDefault="00707DD2" w:rsidP="00707DD2">
      <w:pPr>
        <w:numPr>
          <w:ilvl w:val="0"/>
          <w:numId w:val="13"/>
        </w:numPr>
        <w:spacing w:after="3" w:line="365" w:lineRule="auto"/>
        <w:ind w:hanging="360"/>
        <w:jc w:val="both"/>
        <w:rPr>
          <w:rFonts w:ascii="Arial" w:hAnsi="Arial" w:cs="Arial"/>
        </w:rPr>
      </w:pPr>
      <w:r>
        <w:rPr>
          <w:rFonts w:ascii="Arial" w:hAnsi="Arial"/>
          <w:sz w:val="20"/>
        </w:rPr>
        <w:t xml:space="preserve">Las unidades de traducción cuya coincidencia con la memoria de traducción sea inferior al 85 % y aparezcan sin traducir en el proyecto, deberán ser traducidas por la empresa adjudicataria, teniendo en cuenta la terminología y coherencia de todas las unidades de traducción y del texto completo. </w:t>
      </w:r>
    </w:p>
    <w:p w14:paraId="64CF1F41" w14:textId="77777777" w:rsidR="00707DD2" w:rsidRPr="0081754F" w:rsidRDefault="00707DD2" w:rsidP="00707DD2">
      <w:pPr>
        <w:numPr>
          <w:ilvl w:val="0"/>
          <w:numId w:val="13"/>
        </w:numPr>
        <w:spacing w:after="153" w:line="365" w:lineRule="auto"/>
        <w:ind w:hanging="360"/>
        <w:jc w:val="both"/>
        <w:rPr>
          <w:rFonts w:ascii="Arial" w:hAnsi="Arial" w:cs="Arial"/>
        </w:rPr>
      </w:pPr>
      <w:r>
        <w:rPr>
          <w:rFonts w:ascii="Arial" w:hAnsi="Arial"/>
          <w:sz w:val="20"/>
        </w:rPr>
        <w:t xml:space="preserve">En el caso de las unidades sin ninguna coincidencia en la memoria de traducción que el IZO haya pretraducido mediante el traductor automático, la empresa adjudicataria deberá leerlas todas y </w:t>
      </w:r>
      <w:bookmarkStart w:id="0" w:name="_Hlk177975418"/>
      <w:r>
        <w:rPr>
          <w:rFonts w:ascii="Arial" w:hAnsi="Arial"/>
          <w:sz w:val="20"/>
        </w:rPr>
        <w:t>modificarlas si es preciso, para que las demás partes que se deben traducir queden traducidas de manera coherente con la totalidad del texto; y, por otro lado, en caso de que existan errores en la parte traducida, la empresa adjudicataria debe corregirlos, para entregar el texto correctamente</w:t>
      </w:r>
      <w:bookmarkEnd w:id="0"/>
      <w:r>
        <w:t>.</w:t>
      </w:r>
      <w:r>
        <w:rPr>
          <w:rFonts w:ascii="Arial" w:hAnsi="Arial"/>
          <w:sz w:val="20"/>
        </w:rPr>
        <w:t xml:space="preserve"> </w:t>
      </w:r>
    </w:p>
    <w:p w14:paraId="56EAF81D" w14:textId="6A91F221" w:rsidR="00553CBD" w:rsidRPr="003F1991" w:rsidRDefault="00C7511E" w:rsidP="003F1991">
      <w:pPr>
        <w:numPr>
          <w:ilvl w:val="0"/>
          <w:numId w:val="13"/>
        </w:numPr>
        <w:spacing w:after="153" w:line="365" w:lineRule="auto"/>
        <w:ind w:hanging="360"/>
        <w:jc w:val="both"/>
        <w:rPr>
          <w:rFonts w:ascii="Arial" w:hAnsi="Arial" w:cs="Arial"/>
        </w:rPr>
      </w:pPr>
      <w:r>
        <w:rPr>
          <w:rFonts w:ascii="Arial" w:hAnsi="Arial"/>
          <w:sz w:val="20"/>
        </w:rPr>
        <w:t>Asimismo, cuando los textos estén basados en modelos, la empresa deberá leer todo el texto y, en caso de que existan errores, deberá corregirlos, para entregar el texto correctamente.</w:t>
      </w:r>
    </w:p>
    <w:p w14:paraId="78EEE025" w14:textId="77777777" w:rsidR="00707DD2" w:rsidRPr="0081754F" w:rsidRDefault="00707DD2" w:rsidP="00A36273">
      <w:pPr>
        <w:spacing w:before="240" w:after="180"/>
        <w:ind w:left="-5" w:hanging="10"/>
        <w:rPr>
          <w:rFonts w:ascii="Arial" w:hAnsi="Arial" w:cs="Arial"/>
        </w:rPr>
      </w:pPr>
      <w:r>
        <w:rPr>
          <w:rFonts w:ascii="Arial" w:hAnsi="Arial"/>
          <w:b/>
          <w:color w:val="943634"/>
          <w:sz w:val="20"/>
        </w:rPr>
        <w:t xml:space="preserve">5.- CALENDARIO LABORAL </w:t>
      </w:r>
    </w:p>
    <w:p w14:paraId="7F19DBFB" w14:textId="7B8FA280" w:rsidR="00707DD2" w:rsidRPr="0081754F" w:rsidRDefault="00707DD2" w:rsidP="00707DD2">
      <w:pPr>
        <w:spacing w:after="77" w:line="365" w:lineRule="auto"/>
        <w:ind w:firstLine="566"/>
        <w:jc w:val="both"/>
        <w:rPr>
          <w:rFonts w:ascii="Arial" w:hAnsi="Arial" w:cs="Arial"/>
        </w:rPr>
      </w:pPr>
      <w:r>
        <w:rPr>
          <w:rFonts w:ascii="Arial" w:hAnsi="Arial"/>
          <w:sz w:val="20"/>
        </w:rPr>
        <w:t xml:space="preserve">La empresa adjudicataria debe garantizar su disponibilidad para prestar servicios todos los días laborales; en invierno, en horario de 08:00 a 17:00, y en verano (junio, julio, agosto y septiembre), de 08:00 a 15:00. Se considerarán festivos los fines de semana y los días festivos oficiales de toda la Comunidad Autónoma del País Vasco. </w:t>
      </w:r>
    </w:p>
    <w:p w14:paraId="1E1925CB" w14:textId="77777777" w:rsidR="00707DD2" w:rsidRPr="0081754F" w:rsidRDefault="00707DD2" w:rsidP="00707DD2">
      <w:pPr>
        <w:spacing w:after="77" w:line="365" w:lineRule="auto"/>
        <w:ind w:firstLine="566"/>
        <w:jc w:val="both"/>
        <w:rPr>
          <w:rFonts w:ascii="Arial" w:hAnsi="Arial" w:cs="Arial"/>
        </w:rPr>
      </w:pPr>
      <w:r>
        <w:rPr>
          <w:rFonts w:ascii="Arial" w:hAnsi="Arial"/>
          <w:sz w:val="20"/>
        </w:rPr>
        <w:t xml:space="preserve">Asimismo, la empresa adjudicataria tendrá derecho al disfrute de la fiesta oficial de la localidad donde tenga su sede, previa comunicación al IZO. Cualquier interrupción adicional a las anteriores deberá ser acordada previamente con el IZO. </w:t>
      </w:r>
    </w:p>
    <w:p w14:paraId="45CBAF18" w14:textId="029F5BB1" w:rsidR="00707DD2" w:rsidRPr="0081754F" w:rsidRDefault="00707DD2" w:rsidP="00707DD2">
      <w:pPr>
        <w:spacing w:after="77" w:line="365" w:lineRule="auto"/>
        <w:ind w:firstLine="566"/>
        <w:jc w:val="both"/>
        <w:rPr>
          <w:rFonts w:ascii="Arial" w:hAnsi="Arial" w:cs="Arial"/>
        </w:rPr>
      </w:pPr>
      <w:r>
        <w:rPr>
          <w:rFonts w:ascii="Arial" w:hAnsi="Arial"/>
          <w:sz w:val="20"/>
        </w:rPr>
        <w:t xml:space="preserve">Para los trabajos urgentes (lote 5), no se tomará en consideración si los días son festivos o no: se deberá prestar servicio todos los días del año.  </w:t>
      </w:r>
    </w:p>
    <w:p w14:paraId="1CA30B9A" w14:textId="5AA2E28C" w:rsidR="00944843" w:rsidRPr="00944843" w:rsidRDefault="00707DD2" w:rsidP="00944843">
      <w:pPr>
        <w:spacing w:after="153" w:line="365" w:lineRule="auto"/>
        <w:ind w:firstLine="566"/>
        <w:jc w:val="both"/>
        <w:rPr>
          <w:rFonts w:ascii="Arial" w:eastAsia="Arial" w:hAnsi="Arial" w:cs="Arial"/>
          <w:sz w:val="20"/>
        </w:rPr>
      </w:pPr>
      <w:r>
        <w:rPr>
          <w:rFonts w:ascii="Arial" w:hAnsi="Arial"/>
          <w:sz w:val="20"/>
        </w:rPr>
        <w:t xml:space="preserve">Del mismo modo, la empresa adjudicataria debe ser capaz de mantener el mismo ritmo de trabajo durante todos los meses del año. </w:t>
      </w:r>
    </w:p>
    <w:p w14:paraId="2A6419D3" w14:textId="1389EDB5" w:rsidR="00707DD2" w:rsidRPr="0081754F" w:rsidRDefault="000F6748" w:rsidP="00944843">
      <w:pPr>
        <w:spacing w:before="240" w:after="180"/>
        <w:ind w:left="-5" w:hanging="10"/>
        <w:rPr>
          <w:rFonts w:ascii="Arial" w:hAnsi="Arial" w:cs="Arial"/>
        </w:rPr>
      </w:pPr>
      <w:r>
        <w:rPr>
          <w:rFonts w:ascii="Arial" w:hAnsi="Arial"/>
          <w:b/>
          <w:color w:val="943634"/>
          <w:sz w:val="20"/>
        </w:rPr>
        <w:t xml:space="preserve">6.- ENTREGA DE LOS TRABAJOS </w:t>
      </w:r>
    </w:p>
    <w:p w14:paraId="5D3F8267" w14:textId="692A381D" w:rsidR="00707DD2" w:rsidRPr="0081754F" w:rsidRDefault="00707DD2" w:rsidP="00707DD2">
      <w:pPr>
        <w:spacing w:after="77" w:line="365" w:lineRule="auto"/>
        <w:ind w:firstLine="566"/>
        <w:jc w:val="both"/>
        <w:rPr>
          <w:rFonts w:ascii="Arial" w:hAnsi="Arial" w:cs="Arial"/>
        </w:rPr>
      </w:pPr>
      <w:r>
        <w:rPr>
          <w:rFonts w:ascii="Arial" w:hAnsi="Arial"/>
          <w:sz w:val="20"/>
        </w:rPr>
        <w:t xml:space="preserve">Los trabajos solicitados se entregarán en el plazo acordado con el IZO, mediante el canal que el IZO establezca para cada ocasión. Los incumplimientos de plazo serán penalizados de acuerdo con la escala establecida en el pliego de cláusulas administrativas particulares. Junto con los documentos traducidos o corregidos, se deben entregar, en su caso, los glosarios terminológicos y las memorias de traducción / documentos bilingües, o bien se deberán actualizar directamente las memorias del IZO, según determine el IZO. </w:t>
      </w:r>
    </w:p>
    <w:p w14:paraId="17C76A86" w14:textId="3600E01F" w:rsidR="00553CBD" w:rsidRPr="00944843" w:rsidRDefault="00707DD2" w:rsidP="00944843">
      <w:pPr>
        <w:spacing w:after="153" w:line="365" w:lineRule="auto"/>
        <w:ind w:firstLine="566"/>
        <w:jc w:val="both"/>
        <w:rPr>
          <w:rFonts w:ascii="Arial" w:eastAsia="Arial" w:hAnsi="Arial" w:cs="Arial"/>
          <w:sz w:val="20"/>
        </w:rPr>
      </w:pPr>
      <w:r>
        <w:rPr>
          <w:rFonts w:ascii="Arial" w:hAnsi="Arial"/>
          <w:sz w:val="20"/>
        </w:rPr>
        <w:t>El IZO podrá exigir en cualquier momento a la empresa adjudicataria que entregue la parte del trabajo que haya realizado hasta dicho momento, aunque la traducción no esté completada.</w:t>
      </w:r>
    </w:p>
    <w:p w14:paraId="3E7D72FC" w14:textId="248DDAEB" w:rsidR="00707DD2" w:rsidRPr="0081754F" w:rsidRDefault="000F6748" w:rsidP="00944843">
      <w:pPr>
        <w:spacing w:before="240" w:after="180"/>
        <w:ind w:left="-5" w:hanging="10"/>
        <w:rPr>
          <w:rFonts w:ascii="Arial" w:hAnsi="Arial" w:cs="Arial"/>
        </w:rPr>
      </w:pPr>
      <w:r>
        <w:rPr>
          <w:rFonts w:ascii="Arial" w:hAnsi="Arial"/>
          <w:b/>
          <w:color w:val="943634"/>
          <w:sz w:val="20"/>
        </w:rPr>
        <w:t xml:space="preserve">7.- CAPACIDAD DE TRABAJO </w:t>
      </w:r>
    </w:p>
    <w:p w14:paraId="6DB1110D" w14:textId="77777777" w:rsidR="00707DD2" w:rsidRPr="0081754F" w:rsidRDefault="00707DD2" w:rsidP="00707DD2">
      <w:pPr>
        <w:spacing w:after="210" w:line="237" w:lineRule="auto"/>
        <w:jc w:val="both"/>
        <w:rPr>
          <w:rFonts w:ascii="Arial" w:hAnsi="Arial" w:cs="Arial"/>
        </w:rPr>
      </w:pPr>
      <w:r>
        <w:rPr>
          <w:rFonts w:ascii="Arial" w:hAnsi="Arial"/>
          <w:sz w:val="20"/>
        </w:rPr>
        <w:t>Cuando a la empresa adjudicataria se le entregue un trabajo de traducción determinado, ésta deberá ser capaz de traducir un mínimo de 20 páginas de dicho trabajo cada día laborable (la página tipo es de 240 palabras).</w:t>
      </w:r>
      <w:r>
        <w:rPr>
          <w:rFonts w:ascii="Arial" w:hAnsi="Arial"/>
        </w:rPr>
        <w:t xml:space="preserve">  </w:t>
      </w:r>
    </w:p>
    <w:p w14:paraId="3CE801F4" w14:textId="77777777" w:rsidR="00707DD2" w:rsidRPr="0081754F" w:rsidRDefault="00707DD2" w:rsidP="00707DD2">
      <w:pPr>
        <w:spacing w:after="178"/>
        <w:ind w:left="566"/>
        <w:jc w:val="both"/>
        <w:rPr>
          <w:rFonts w:ascii="Arial" w:hAnsi="Arial" w:cs="Arial"/>
        </w:rPr>
      </w:pPr>
      <w:r>
        <w:rPr>
          <w:rFonts w:ascii="Arial" w:hAnsi="Arial"/>
          <w:sz w:val="20"/>
        </w:rPr>
        <w:t xml:space="preserve">Se considera una página: </w:t>
      </w:r>
    </w:p>
    <w:p w14:paraId="2B9FCC94" w14:textId="77777777" w:rsidR="00707DD2" w:rsidRPr="0081754F" w:rsidRDefault="00707DD2" w:rsidP="00707DD2">
      <w:pPr>
        <w:spacing w:after="177"/>
        <w:ind w:left="566"/>
        <w:jc w:val="both"/>
        <w:rPr>
          <w:rFonts w:ascii="Arial" w:hAnsi="Arial" w:cs="Arial"/>
        </w:rPr>
      </w:pPr>
      <w:r>
        <w:rPr>
          <w:rFonts w:ascii="Arial" w:hAnsi="Arial"/>
          <w:sz w:val="20"/>
        </w:rPr>
        <w:t xml:space="preserve">1.- Una hoja a traducir en su totalidad, con 240 palabras en su texto original. </w:t>
      </w:r>
    </w:p>
    <w:p w14:paraId="2C780290" w14:textId="41C7EF58" w:rsidR="00707DD2" w:rsidRPr="0081754F" w:rsidRDefault="00707DD2" w:rsidP="00707DD2">
      <w:pPr>
        <w:spacing w:after="77" w:line="365" w:lineRule="auto"/>
        <w:ind w:firstLine="566"/>
        <w:jc w:val="both"/>
        <w:rPr>
          <w:rFonts w:ascii="Arial" w:hAnsi="Arial" w:cs="Arial"/>
        </w:rPr>
      </w:pPr>
      <w:r>
        <w:rPr>
          <w:rFonts w:ascii="Arial" w:hAnsi="Arial"/>
          <w:sz w:val="20"/>
        </w:rPr>
        <w:t xml:space="preserve">2.- Para la consideración de la variable que suponen en la carga de trabajo las memorias de traducción y/o el traductor automático neuronal, se aplicarán los porcentajes que se indican en el PCAP para la fijación del precio, en base al precio correspondiente a 240 palabras a traducir completamente. Por ejemplo, si la equivalencia está entre el 95-100 %, el precio es del 50 %, lo que supone 480 palabras.   </w:t>
      </w:r>
    </w:p>
    <w:p w14:paraId="13071C04" w14:textId="0D88D698" w:rsidR="00707DD2" w:rsidRPr="0081754F" w:rsidRDefault="00707DD2" w:rsidP="00707DD2">
      <w:pPr>
        <w:spacing w:after="3" w:line="365" w:lineRule="auto"/>
        <w:ind w:firstLine="566"/>
        <w:jc w:val="both"/>
        <w:rPr>
          <w:rFonts w:ascii="Arial" w:hAnsi="Arial" w:cs="Arial"/>
        </w:rPr>
      </w:pPr>
      <w:r>
        <w:rPr>
          <w:rFonts w:ascii="Arial" w:hAnsi="Arial"/>
          <w:sz w:val="20"/>
        </w:rPr>
        <w:t xml:space="preserve">El ritmo de trabajo de las traducciones urgentes será la establecida en el punto 6 de estas prescripciones técnicas: los trabajos del lote 5 se deberán traducir a un ritmo de 500 palabras por hora, en caso de que sea necesario. </w:t>
      </w:r>
    </w:p>
    <w:p w14:paraId="12CA86CB" w14:textId="4259B411" w:rsidR="00707DD2" w:rsidRPr="0081754F" w:rsidRDefault="00707DD2" w:rsidP="00707DD2">
      <w:pPr>
        <w:spacing w:after="108" w:line="365" w:lineRule="auto"/>
        <w:ind w:firstLine="566"/>
        <w:jc w:val="both"/>
        <w:rPr>
          <w:rFonts w:ascii="Arial" w:hAnsi="Arial" w:cs="Arial"/>
        </w:rPr>
      </w:pPr>
      <w:r>
        <w:rPr>
          <w:rFonts w:ascii="Arial" w:hAnsi="Arial"/>
          <w:sz w:val="20"/>
        </w:rPr>
        <w:t xml:space="preserve">La cantidad de páginas que se deberá traducir por día laborable en los trabajos de traducción se calculará según las coincidencias que presenten los modelos textuales, las memorias de traducción y el traductor automático, es decir:  </w:t>
      </w:r>
    </w:p>
    <w:p w14:paraId="7EA1DC34" w14:textId="77777777" w:rsidR="00707DD2" w:rsidRPr="0081754F" w:rsidRDefault="00707DD2" w:rsidP="00707DD2">
      <w:pPr>
        <w:numPr>
          <w:ilvl w:val="0"/>
          <w:numId w:val="15"/>
        </w:numPr>
        <w:spacing w:after="26" w:line="365" w:lineRule="auto"/>
        <w:ind w:hanging="360"/>
        <w:jc w:val="both"/>
        <w:rPr>
          <w:rFonts w:ascii="Arial" w:hAnsi="Arial" w:cs="Arial"/>
        </w:rPr>
      </w:pPr>
      <w:r>
        <w:rPr>
          <w:rFonts w:ascii="Arial" w:hAnsi="Arial"/>
          <w:sz w:val="20"/>
        </w:rPr>
        <w:t xml:space="preserve">Se contabilizarán todas las palabras de las unidades de traducción cuya similitud sea inferior al 85 %, siempre que en el proyecto figuren sin traducir; </w:t>
      </w:r>
    </w:p>
    <w:p w14:paraId="2289BB84" w14:textId="77777777" w:rsidR="00707DD2" w:rsidRPr="0081754F" w:rsidRDefault="00707DD2" w:rsidP="00707DD2">
      <w:pPr>
        <w:numPr>
          <w:ilvl w:val="0"/>
          <w:numId w:val="15"/>
        </w:numPr>
        <w:spacing w:after="25" w:line="365" w:lineRule="auto"/>
        <w:ind w:hanging="360"/>
        <w:jc w:val="both"/>
        <w:rPr>
          <w:rFonts w:ascii="Arial" w:hAnsi="Arial" w:cs="Arial"/>
        </w:rPr>
      </w:pPr>
      <w:r>
        <w:rPr>
          <w:rFonts w:ascii="Arial" w:hAnsi="Arial"/>
          <w:sz w:val="20"/>
        </w:rPr>
        <w:t xml:space="preserve">Si los segmentos del proyecto están traducidos mediante el traductor automático, se computará el 70 % de la carga de palabras; </w:t>
      </w:r>
    </w:p>
    <w:p w14:paraId="18EB7DEA" w14:textId="77777777" w:rsidR="00707DD2" w:rsidRPr="0081754F" w:rsidRDefault="00707DD2" w:rsidP="00707DD2">
      <w:pPr>
        <w:numPr>
          <w:ilvl w:val="0"/>
          <w:numId w:val="15"/>
        </w:numPr>
        <w:spacing w:after="29" w:line="365" w:lineRule="auto"/>
        <w:ind w:hanging="360"/>
        <w:jc w:val="both"/>
        <w:rPr>
          <w:rFonts w:ascii="Arial" w:hAnsi="Arial" w:cs="Arial"/>
        </w:rPr>
      </w:pPr>
      <w:r>
        <w:rPr>
          <w:rFonts w:ascii="Arial" w:hAnsi="Arial"/>
          <w:sz w:val="20"/>
        </w:rPr>
        <w:t xml:space="preserve">Se computará el 80 % de las palabras de las unidades de traducción con una similitud entre el 85 % y el 94 %. </w:t>
      </w:r>
    </w:p>
    <w:p w14:paraId="1D4A2E03" w14:textId="439F11D6" w:rsidR="00707DD2" w:rsidRPr="0081754F" w:rsidRDefault="00707DD2" w:rsidP="00707DD2">
      <w:pPr>
        <w:numPr>
          <w:ilvl w:val="0"/>
          <w:numId w:val="15"/>
        </w:numPr>
        <w:spacing w:after="76" w:line="365" w:lineRule="auto"/>
        <w:ind w:hanging="360"/>
        <w:jc w:val="both"/>
        <w:rPr>
          <w:rFonts w:ascii="Arial" w:hAnsi="Arial" w:cs="Arial"/>
        </w:rPr>
      </w:pPr>
      <w:r>
        <w:rPr>
          <w:rFonts w:ascii="Arial" w:hAnsi="Arial"/>
          <w:sz w:val="20"/>
        </w:rPr>
        <w:t xml:space="preserve">Se computará la mitad de las palabras de las unidades de traducción y revisión que tengan una similitud superior al 94 % (incluidas las repeticiones dentro del texto). </w:t>
      </w:r>
    </w:p>
    <w:p w14:paraId="41D3DED0" w14:textId="45BA18A6" w:rsidR="00707DD2" w:rsidRPr="0081754F" w:rsidRDefault="00707DD2" w:rsidP="00707DD2">
      <w:pPr>
        <w:spacing w:after="177"/>
        <w:ind w:left="566"/>
        <w:rPr>
          <w:rFonts w:ascii="Arial" w:hAnsi="Arial" w:cs="Arial"/>
        </w:rPr>
      </w:pPr>
    </w:p>
    <w:p w14:paraId="7817B477" w14:textId="3E24159B" w:rsidR="00707DD2" w:rsidRPr="0081754F" w:rsidRDefault="00707DD2" w:rsidP="00707DD2">
      <w:pPr>
        <w:spacing w:after="153" w:line="365" w:lineRule="auto"/>
        <w:ind w:firstLine="566"/>
        <w:jc w:val="both"/>
        <w:rPr>
          <w:rFonts w:ascii="Arial" w:eastAsia="Arial" w:hAnsi="Arial" w:cs="Arial"/>
          <w:sz w:val="20"/>
        </w:rPr>
      </w:pPr>
      <w:r>
        <w:rPr>
          <w:rFonts w:ascii="Arial" w:hAnsi="Arial"/>
          <w:sz w:val="20"/>
        </w:rPr>
        <w:t xml:space="preserve">Si la tarea encomendada consiste en poseditar segmentos pretraducidos mediante el traductor automático o en revisar textos basados en modelos, la empresa adjudicataria debe ser capaz de poseditar o revisar un mínimo de 30 páginas de dicho trabajo cada día laborable (la página tipo es de 240 palabras). </w:t>
      </w:r>
    </w:p>
    <w:p w14:paraId="40733071" w14:textId="0BE97376" w:rsidR="00707DD2" w:rsidRPr="00A36273" w:rsidRDefault="00702BEA" w:rsidP="00A36273">
      <w:pPr>
        <w:spacing w:before="240" w:after="180"/>
        <w:ind w:left="-5" w:hanging="10"/>
        <w:rPr>
          <w:rFonts w:ascii="Arial" w:hAnsi="Arial" w:cs="Arial"/>
        </w:rPr>
      </w:pPr>
      <w:r>
        <w:rPr>
          <w:rFonts w:ascii="Arial" w:hAnsi="Arial"/>
          <w:b/>
          <w:color w:val="943634"/>
          <w:sz w:val="20"/>
        </w:rPr>
        <w:t xml:space="preserve">8.- </w:t>
      </w:r>
      <w:proofErr w:type="gramStart"/>
      <w:r>
        <w:rPr>
          <w:rFonts w:ascii="Arial" w:hAnsi="Arial"/>
          <w:b/>
          <w:color w:val="943634"/>
          <w:sz w:val="20"/>
        </w:rPr>
        <w:t>TRABAJADORES Y TRABAJADORAS</w:t>
      </w:r>
      <w:proofErr w:type="gramEnd"/>
      <w:r>
        <w:rPr>
          <w:rFonts w:ascii="Arial" w:hAnsi="Arial"/>
          <w:b/>
          <w:color w:val="943634"/>
          <w:sz w:val="20"/>
        </w:rPr>
        <w:t xml:space="preserve"> </w:t>
      </w:r>
    </w:p>
    <w:p w14:paraId="5585D504" w14:textId="0B95016F" w:rsidR="00707DD2" w:rsidRPr="0081754F" w:rsidRDefault="00F61976" w:rsidP="00A36273">
      <w:pPr>
        <w:spacing w:before="240" w:after="180"/>
        <w:ind w:left="293" w:hanging="10"/>
        <w:rPr>
          <w:rFonts w:ascii="Arial" w:hAnsi="Arial" w:cs="Arial"/>
        </w:rPr>
      </w:pPr>
      <w:r>
        <w:rPr>
          <w:rFonts w:ascii="Arial" w:hAnsi="Arial"/>
          <w:b/>
          <w:color w:val="943634"/>
          <w:sz w:val="20"/>
        </w:rPr>
        <w:t xml:space="preserve">8.1. </w:t>
      </w:r>
      <w:proofErr w:type="gramStart"/>
      <w:r>
        <w:rPr>
          <w:rFonts w:ascii="Arial" w:hAnsi="Arial"/>
          <w:b/>
          <w:color w:val="943634"/>
          <w:sz w:val="20"/>
        </w:rPr>
        <w:t>Traductores y traductoras</w:t>
      </w:r>
      <w:proofErr w:type="gramEnd"/>
      <w:r>
        <w:rPr>
          <w:rFonts w:ascii="Arial" w:hAnsi="Arial"/>
          <w:b/>
          <w:color w:val="943634"/>
          <w:sz w:val="20"/>
        </w:rPr>
        <w:t xml:space="preserve"> </w:t>
      </w:r>
    </w:p>
    <w:p w14:paraId="523C17A4" w14:textId="65AFADD4" w:rsidR="00707DD2" w:rsidRPr="0081754F" w:rsidRDefault="00707DD2" w:rsidP="00A36273">
      <w:pPr>
        <w:spacing w:after="77" w:line="360" w:lineRule="auto"/>
        <w:ind w:firstLine="566"/>
        <w:jc w:val="both"/>
        <w:rPr>
          <w:rFonts w:ascii="Arial" w:hAnsi="Arial" w:cs="Arial"/>
        </w:rPr>
      </w:pPr>
      <w:r>
        <w:rPr>
          <w:rFonts w:ascii="Arial" w:hAnsi="Arial"/>
          <w:sz w:val="20"/>
        </w:rPr>
        <w:t xml:space="preserve">La empresa adjudicataria deberá determinar previamente qué </w:t>
      </w:r>
      <w:proofErr w:type="gramStart"/>
      <w:r>
        <w:rPr>
          <w:rFonts w:ascii="Arial" w:hAnsi="Arial"/>
          <w:sz w:val="20"/>
        </w:rPr>
        <w:t>traductores y traductoras</w:t>
      </w:r>
      <w:proofErr w:type="gramEnd"/>
      <w:r>
        <w:rPr>
          <w:rFonts w:ascii="Arial" w:hAnsi="Arial"/>
          <w:sz w:val="20"/>
        </w:rPr>
        <w:t xml:space="preserve"> va a nombrar para cada lote. En cada uno de los expedientes de dicho lote, uno de estos traductores será responsable del proyecto desde el inicio del expediente hasta su finalización. En el expediente, por tanto, dicho traductor será el coordinador del resto de miembros, y el responsable de las traducciones y correcciones realizadas para el IZO. </w:t>
      </w:r>
    </w:p>
    <w:p w14:paraId="6663C245" w14:textId="77777777" w:rsidR="00707DD2" w:rsidRPr="0081754F" w:rsidRDefault="00707DD2" w:rsidP="00707DD2">
      <w:pPr>
        <w:spacing w:after="74" w:line="365" w:lineRule="auto"/>
        <w:ind w:firstLine="566"/>
        <w:jc w:val="both"/>
        <w:rPr>
          <w:rFonts w:ascii="Arial" w:hAnsi="Arial" w:cs="Arial"/>
          <w:color w:val="auto"/>
        </w:rPr>
      </w:pPr>
      <w:r>
        <w:rPr>
          <w:rFonts w:ascii="Arial" w:hAnsi="Arial"/>
          <w:sz w:val="20"/>
        </w:rPr>
        <w:t>Para el adecuado cumplimiento de sus funciones, el personal traductor deberá estar en posesión de todas las competencias profesionales recogidas en el apartado 3.1.3 de la norma UNE EN ISO 17100:2015, que son:</w:t>
      </w:r>
      <w:r>
        <w:rPr>
          <w:rFonts w:ascii="Arial" w:hAnsi="Arial"/>
          <w:color w:val="auto"/>
          <w:sz w:val="20"/>
        </w:rPr>
        <w:t xml:space="preserve">  </w:t>
      </w:r>
    </w:p>
    <w:p w14:paraId="471DE9DF" w14:textId="6A671F70" w:rsidR="003F7749" w:rsidRPr="0081754F" w:rsidRDefault="00707DD2" w:rsidP="009C034B">
      <w:pPr>
        <w:pStyle w:val="Zerrenda-paragrafoa"/>
        <w:numPr>
          <w:ilvl w:val="2"/>
          <w:numId w:val="16"/>
        </w:numPr>
        <w:spacing w:after="104" w:line="360" w:lineRule="auto"/>
        <w:jc w:val="both"/>
        <w:rPr>
          <w:rFonts w:ascii="Arial" w:hAnsi="Arial" w:cs="Arial"/>
        </w:rPr>
      </w:pPr>
      <w:r>
        <w:rPr>
          <w:rFonts w:ascii="Arial" w:hAnsi="Arial"/>
          <w:i/>
          <w:sz w:val="20"/>
        </w:rPr>
        <w:t xml:space="preserve">Competencia traductora: capacidad para traducir contenidos según el apartado 5.3.1 de la norma UNE EN ISO 17100:2015, incluida la capacidad de superar los problemas de comprensión y producción del contenido lingüístico, así como la capacidad para trasladar dicho contenido a la lengua de destino de acuerdo con lo convenido entre el cliente y el proveedor de los servicios de traducción y otras especificaciones del proyecto. </w:t>
      </w:r>
    </w:p>
    <w:p w14:paraId="4D385CE2" w14:textId="3B07AB3D" w:rsidR="003F7749" w:rsidRPr="0081754F" w:rsidRDefault="00707DD2" w:rsidP="009C034B">
      <w:pPr>
        <w:pStyle w:val="Zerrenda-paragrafoa"/>
        <w:numPr>
          <w:ilvl w:val="2"/>
          <w:numId w:val="16"/>
        </w:numPr>
        <w:spacing w:after="104" w:line="360" w:lineRule="auto"/>
        <w:jc w:val="both"/>
        <w:rPr>
          <w:rFonts w:ascii="Arial" w:eastAsia="Arial" w:hAnsi="Arial" w:cs="Arial"/>
          <w:i/>
          <w:sz w:val="20"/>
        </w:rPr>
      </w:pPr>
      <w:r>
        <w:rPr>
          <w:rFonts w:ascii="Arial" w:hAnsi="Arial"/>
          <w:i/>
          <w:sz w:val="20"/>
        </w:rPr>
        <w:t xml:space="preserve">Competencia lingüística y textual en la lengua de origen y en la de destino: capacidad para comprender la lengua de origen, fluidez en la lengua de destino y conocimiento general o especializado de las convenciones propias del tipo de texto. Esta competencia lingüística y textual incluye la capacidad para aplicar este conocimiento al producir la traducción u otro contenido en la lengua de destino. </w:t>
      </w:r>
    </w:p>
    <w:p w14:paraId="21E3A5D0" w14:textId="0ED66FAE" w:rsidR="00707DD2" w:rsidRPr="0081754F" w:rsidRDefault="00707DD2" w:rsidP="009C034B">
      <w:pPr>
        <w:pStyle w:val="Zerrenda-paragrafoa"/>
        <w:numPr>
          <w:ilvl w:val="2"/>
          <w:numId w:val="16"/>
        </w:numPr>
        <w:spacing w:after="120" w:line="360" w:lineRule="auto"/>
        <w:ind w:left="1004"/>
        <w:jc w:val="both"/>
        <w:rPr>
          <w:rFonts w:ascii="Arial" w:hAnsi="Arial" w:cs="Arial"/>
        </w:rPr>
      </w:pPr>
      <w:r>
        <w:rPr>
          <w:rFonts w:ascii="Arial" w:hAnsi="Arial"/>
          <w:i/>
          <w:sz w:val="20"/>
        </w:rPr>
        <w:t xml:space="preserve">Competencia en búsqueda, adquisición y procesamiento de la información: capacidad para adquirir el conocimiento lingüístico y especializado adicional necesario para comprender el contenido de la lengua de origen y reproducirlo en la lengua de destino. La competencia en búsqueda, adquisición y procesamiento de la información también requiere experiencia en el uso de herramientas de investigación y la capacidad para desarrollar estrategias adecuadas para el uso eficaz de las fuentes de información disponibles. </w:t>
      </w:r>
    </w:p>
    <w:p w14:paraId="3CE7C594" w14:textId="77777777" w:rsidR="003F7749" w:rsidRPr="0081754F" w:rsidRDefault="00707DD2" w:rsidP="009C034B">
      <w:pPr>
        <w:pStyle w:val="Zerrenda-paragrafoa"/>
        <w:numPr>
          <w:ilvl w:val="2"/>
          <w:numId w:val="16"/>
        </w:numPr>
        <w:spacing w:after="120" w:line="360" w:lineRule="auto"/>
        <w:ind w:left="1004"/>
        <w:jc w:val="both"/>
        <w:rPr>
          <w:rFonts w:ascii="Arial" w:hAnsi="Arial" w:cs="Arial"/>
        </w:rPr>
      </w:pPr>
      <w:r>
        <w:rPr>
          <w:rFonts w:ascii="Arial" w:hAnsi="Arial"/>
          <w:i/>
          <w:sz w:val="20"/>
        </w:rPr>
        <w:t xml:space="preserve">Competencia cultural: capacidad para hacer uso de la información sobre normas de comportamiento, terminología actualizada, sistemas de valores y convenciones locales que caracterizan las culturas de las lenguas de origen y destino. </w:t>
      </w:r>
    </w:p>
    <w:p w14:paraId="46B9A961" w14:textId="116077FC" w:rsidR="00707DD2" w:rsidRPr="0081754F" w:rsidRDefault="00707DD2" w:rsidP="009C034B">
      <w:pPr>
        <w:pStyle w:val="Zerrenda-paragrafoa"/>
        <w:numPr>
          <w:ilvl w:val="2"/>
          <w:numId w:val="16"/>
        </w:numPr>
        <w:spacing w:after="3" w:line="360" w:lineRule="auto"/>
        <w:jc w:val="both"/>
        <w:rPr>
          <w:rFonts w:ascii="Arial" w:hAnsi="Arial" w:cs="Arial"/>
        </w:rPr>
      </w:pPr>
      <w:r>
        <w:rPr>
          <w:rFonts w:ascii="Arial" w:hAnsi="Arial"/>
          <w:i/>
          <w:sz w:val="20"/>
        </w:rPr>
        <w:t xml:space="preserve">Competencia técnica: conocimiento, capacidades y destrezas requeridas para efectuar las tareas técnicas del proceso de traducción mediante el empleo de recursos técnicos, entre los que se incluyen herramientas y sistemas de tecnología de la información que apoyan todo el proceso de traducción. </w:t>
      </w:r>
    </w:p>
    <w:p w14:paraId="5BA3CC7F" w14:textId="77777777" w:rsidR="00707DD2" w:rsidRPr="0081754F" w:rsidRDefault="00707DD2" w:rsidP="009C034B">
      <w:pPr>
        <w:spacing w:after="0" w:line="360" w:lineRule="auto"/>
        <w:ind w:left="993"/>
        <w:jc w:val="both"/>
        <w:rPr>
          <w:rFonts w:ascii="Arial" w:eastAsia="Arial" w:hAnsi="Arial" w:cs="Arial"/>
          <w:i/>
          <w:sz w:val="20"/>
        </w:rPr>
      </w:pPr>
      <w:r>
        <w:rPr>
          <w:rFonts w:ascii="Arial" w:hAnsi="Arial"/>
          <w:i/>
          <w:sz w:val="20"/>
        </w:rPr>
        <w:t xml:space="preserve"> </w:t>
      </w:r>
    </w:p>
    <w:p w14:paraId="4949D020" w14:textId="18EBE253" w:rsidR="00707DD2" w:rsidRPr="00A36273" w:rsidRDefault="00707DD2" w:rsidP="00A36273">
      <w:pPr>
        <w:pStyle w:val="Zerrenda-paragrafoa"/>
        <w:numPr>
          <w:ilvl w:val="2"/>
          <w:numId w:val="16"/>
        </w:numPr>
        <w:spacing w:after="0" w:line="360" w:lineRule="auto"/>
        <w:ind w:left="1004"/>
        <w:jc w:val="both"/>
        <w:rPr>
          <w:rFonts w:ascii="Arial" w:hAnsi="Arial" w:cs="Arial"/>
        </w:rPr>
      </w:pPr>
      <w:r>
        <w:rPr>
          <w:rFonts w:ascii="Arial" w:hAnsi="Arial"/>
          <w:i/>
          <w:sz w:val="20"/>
        </w:rPr>
        <w:t xml:space="preserve">Competencia sectorial: capacidad para comprender el contenido producido en la lengua de origen y para reproducirlo en la de destino utilizando un estilo y una terminología adecuados. </w:t>
      </w:r>
    </w:p>
    <w:p w14:paraId="2FC23FF5" w14:textId="0CD00398" w:rsidR="00707DD2" w:rsidRPr="0081754F" w:rsidRDefault="00702BEA" w:rsidP="00A36273">
      <w:pPr>
        <w:spacing w:before="240" w:after="180"/>
        <w:ind w:left="293" w:hanging="10"/>
        <w:rPr>
          <w:rFonts w:ascii="Arial" w:hAnsi="Arial" w:cs="Arial"/>
        </w:rPr>
      </w:pPr>
      <w:r>
        <w:rPr>
          <w:rFonts w:ascii="Arial" w:hAnsi="Arial"/>
          <w:b/>
          <w:color w:val="943634"/>
          <w:sz w:val="20"/>
        </w:rPr>
        <w:t xml:space="preserve">8.2. Gestor o gestora </w:t>
      </w:r>
    </w:p>
    <w:p w14:paraId="4A1C55CC" w14:textId="29E4F018" w:rsidR="00707DD2" w:rsidRPr="0081754F" w:rsidRDefault="00707DD2" w:rsidP="00707DD2">
      <w:pPr>
        <w:spacing w:after="77" w:line="365" w:lineRule="auto"/>
        <w:ind w:firstLine="566"/>
        <w:jc w:val="both"/>
        <w:rPr>
          <w:rFonts w:ascii="Arial" w:hAnsi="Arial" w:cs="Arial"/>
        </w:rPr>
      </w:pPr>
      <w:r>
        <w:rPr>
          <w:rFonts w:ascii="Arial" w:hAnsi="Arial"/>
          <w:sz w:val="20"/>
        </w:rPr>
        <w:t xml:space="preserve">La empresa, además del personal mencionado, deberá nombrar a una persona que se encargará de la gestión de cada lote asignado, lo cual no será obligatoriamente especificado en la fase licitatoria de los lotes a los que se presente, pero sí en el caso de adjudicación de </w:t>
      </w:r>
      <w:proofErr w:type="gramStart"/>
      <w:r>
        <w:rPr>
          <w:rFonts w:ascii="Arial" w:hAnsi="Arial"/>
          <w:sz w:val="20"/>
        </w:rPr>
        <w:t>los mismos</w:t>
      </w:r>
      <w:proofErr w:type="gramEnd"/>
      <w:r>
        <w:rPr>
          <w:rFonts w:ascii="Arial" w:hAnsi="Arial"/>
          <w:sz w:val="20"/>
        </w:rPr>
        <w:t xml:space="preserve">. </w:t>
      </w:r>
    </w:p>
    <w:p w14:paraId="3C144B00" w14:textId="77777777" w:rsidR="00707DD2" w:rsidRPr="0081754F" w:rsidRDefault="00707DD2" w:rsidP="00707DD2">
      <w:pPr>
        <w:spacing w:after="74" w:line="365" w:lineRule="auto"/>
        <w:ind w:firstLine="566"/>
        <w:jc w:val="both"/>
        <w:rPr>
          <w:rFonts w:ascii="Arial" w:hAnsi="Arial" w:cs="Arial"/>
        </w:rPr>
      </w:pPr>
      <w:r>
        <w:rPr>
          <w:rFonts w:ascii="Arial" w:hAnsi="Arial"/>
          <w:sz w:val="20"/>
        </w:rPr>
        <w:t>Dicha persona actuará como responsable e interlocutor en las diversas tareas de traducción y corrección efectuadas para el IZO dentro del lote asignado.</w:t>
      </w:r>
      <w:r>
        <w:rPr>
          <w:rFonts w:ascii="Arial" w:hAnsi="Arial"/>
          <w:color w:val="auto"/>
          <w:sz w:val="20"/>
        </w:rPr>
        <w:t xml:space="preserve"> </w:t>
      </w:r>
      <w:r>
        <w:rPr>
          <w:rFonts w:ascii="Arial" w:hAnsi="Arial"/>
          <w:sz w:val="20"/>
        </w:rPr>
        <w:t xml:space="preserve">Para el adecuado cumplimiento de sus funciones, la persona gestora deberá estar en posesión de todas las competencias profesionales recogidas en el apartado 3.1.7 de la norma UNE EN ISO 17100:2015, que son: </w:t>
      </w:r>
    </w:p>
    <w:p w14:paraId="718E1B4F" w14:textId="77777777" w:rsidR="00707DD2" w:rsidRPr="0081754F" w:rsidRDefault="00707DD2" w:rsidP="00707DD2">
      <w:pPr>
        <w:spacing w:after="80" w:line="361" w:lineRule="auto"/>
        <w:ind w:left="-15" w:firstLine="566"/>
        <w:jc w:val="both"/>
        <w:rPr>
          <w:rFonts w:ascii="Arial" w:hAnsi="Arial" w:cs="Arial"/>
        </w:rPr>
      </w:pPr>
      <w:r>
        <w:rPr>
          <w:rFonts w:ascii="Arial" w:hAnsi="Arial"/>
          <w:i/>
          <w:sz w:val="20"/>
        </w:rPr>
        <w:t xml:space="preserve">El proveedor de servicios de traducción debe garantizar que los gestores de proyectos de traducción tienen la competencia documentada y adecuada para apoyar al proveedor de servicios de traducción en la prestación de dichos servicios, de forma que se puedan cumplir las especificaciones del cliente y otras del proyecto. </w:t>
      </w:r>
    </w:p>
    <w:p w14:paraId="73BA9D82" w14:textId="77777777" w:rsidR="00707DD2" w:rsidRPr="0081754F" w:rsidRDefault="00707DD2" w:rsidP="00707DD2">
      <w:pPr>
        <w:spacing w:after="80" w:line="361" w:lineRule="auto"/>
        <w:ind w:left="-15" w:firstLine="566"/>
        <w:jc w:val="both"/>
        <w:rPr>
          <w:rFonts w:ascii="Arial" w:hAnsi="Arial" w:cs="Arial"/>
        </w:rPr>
      </w:pPr>
      <w:r>
        <w:rPr>
          <w:rFonts w:ascii="Arial" w:hAnsi="Arial"/>
          <w:i/>
          <w:sz w:val="20"/>
        </w:rPr>
        <w:t xml:space="preserve">La competencia adecuada para la gestión de los proyectos de traducción puede adquirirse a través de la formación formal o informal (por ejemplo, un curso importante de Educación Superior, una formación práctica específica o la experiencia adquirida en el sector). </w:t>
      </w:r>
    </w:p>
    <w:p w14:paraId="59396F26" w14:textId="4EDB8197" w:rsidR="00707DD2" w:rsidRPr="0081754F" w:rsidRDefault="00707DD2" w:rsidP="00707DD2">
      <w:pPr>
        <w:spacing w:after="162" w:line="361" w:lineRule="auto"/>
        <w:ind w:left="-15" w:firstLine="566"/>
        <w:jc w:val="both"/>
        <w:rPr>
          <w:rFonts w:ascii="Arial" w:hAnsi="Arial" w:cs="Arial"/>
        </w:rPr>
      </w:pPr>
      <w:r>
        <w:rPr>
          <w:rFonts w:ascii="Arial" w:hAnsi="Arial"/>
          <w:i/>
          <w:sz w:val="20"/>
        </w:rPr>
        <w:t>Durante la formación y el cumplimiento de sus obligaciones, los gestores de proyectos de traducción deberían desarrollar una comprensión básica del sector de los servicios de traducción, así como un conocimiento profundo del proceso de traducción y de las habilidades relativas a la gestión de los proyectos.</w:t>
      </w:r>
      <w:r>
        <w:rPr>
          <w:rFonts w:ascii="Arial" w:hAnsi="Arial"/>
          <w:sz w:val="20"/>
        </w:rPr>
        <w:t xml:space="preserve"> </w:t>
      </w:r>
    </w:p>
    <w:p w14:paraId="0B69E671" w14:textId="52A171E2" w:rsidR="00707DD2" w:rsidRPr="0081754F" w:rsidRDefault="00B81166" w:rsidP="00A36273">
      <w:pPr>
        <w:spacing w:before="240" w:after="180"/>
        <w:ind w:left="293" w:hanging="10"/>
        <w:rPr>
          <w:rFonts w:ascii="Arial" w:hAnsi="Arial" w:cs="Arial"/>
        </w:rPr>
      </w:pPr>
      <w:r>
        <w:rPr>
          <w:rFonts w:ascii="Arial" w:hAnsi="Arial"/>
          <w:b/>
          <w:color w:val="943634"/>
          <w:sz w:val="20"/>
        </w:rPr>
        <w:t xml:space="preserve">8.3. Participantes en cada uno de los expedientes. </w:t>
      </w:r>
    </w:p>
    <w:p w14:paraId="78BA2429" w14:textId="21EA0895" w:rsidR="00707DD2" w:rsidRPr="0081754F" w:rsidRDefault="00707DD2" w:rsidP="00707DD2">
      <w:pPr>
        <w:spacing w:after="153" w:line="365" w:lineRule="auto"/>
        <w:ind w:firstLine="566"/>
        <w:jc w:val="both"/>
        <w:rPr>
          <w:rFonts w:ascii="Arial" w:hAnsi="Arial" w:cs="Arial"/>
          <w:color w:val="auto"/>
        </w:rPr>
      </w:pPr>
      <w:r>
        <w:rPr>
          <w:rFonts w:ascii="Arial" w:hAnsi="Arial"/>
          <w:sz w:val="20"/>
        </w:rPr>
        <w:t>La empresa adjudicataria facilitará al IZO los nombres de los traductores, correctores y terminólogos que hayan participado en cada trabajo, cuando así se lo solicite el IZO.</w:t>
      </w:r>
    </w:p>
    <w:p w14:paraId="016A80F0" w14:textId="22A67B0A" w:rsidR="00707DD2" w:rsidRPr="0081754F" w:rsidRDefault="00A23D7E" w:rsidP="00A36273">
      <w:pPr>
        <w:spacing w:before="240" w:after="180"/>
        <w:ind w:left="-5" w:hanging="10"/>
        <w:rPr>
          <w:rFonts w:ascii="Arial" w:hAnsi="Arial" w:cs="Arial"/>
        </w:rPr>
      </w:pPr>
      <w:r>
        <w:rPr>
          <w:rFonts w:ascii="Arial" w:hAnsi="Arial"/>
          <w:b/>
          <w:color w:val="943634"/>
          <w:sz w:val="20"/>
        </w:rPr>
        <w:t>9.- PREVISIÓN DE LA CARGA DE TRABAJO</w:t>
      </w:r>
      <w:r>
        <w:rPr>
          <w:rFonts w:ascii="Arial" w:hAnsi="Arial"/>
          <w:sz w:val="20"/>
        </w:rPr>
        <w:t xml:space="preserve">  </w:t>
      </w:r>
    </w:p>
    <w:p w14:paraId="6DE12EB5" w14:textId="77777777" w:rsidR="00707DD2" w:rsidRDefault="00707DD2" w:rsidP="00707DD2">
      <w:pPr>
        <w:spacing w:after="3"/>
        <w:jc w:val="both"/>
        <w:rPr>
          <w:rFonts w:ascii="Arial" w:eastAsia="Arial" w:hAnsi="Arial" w:cs="Arial"/>
          <w:sz w:val="20"/>
        </w:rPr>
      </w:pPr>
      <w:r>
        <w:rPr>
          <w:rFonts w:ascii="Arial" w:hAnsi="Arial"/>
          <w:sz w:val="20"/>
        </w:rPr>
        <w:t xml:space="preserve">Partiendo de la carga de trabajo existente en años anteriores, éstas son las previsiones para cada lote:  </w:t>
      </w:r>
    </w:p>
    <w:p w14:paraId="1305A9A7" w14:textId="77777777" w:rsidR="003F1991" w:rsidRPr="0081754F" w:rsidRDefault="003F1991" w:rsidP="00707DD2">
      <w:pPr>
        <w:spacing w:after="3"/>
        <w:jc w:val="both"/>
        <w:rPr>
          <w:rFonts w:ascii="Arial" w:hAnsi="Arial" w:cs="Arial"/>
        </w:rPr>
      </w:pPr>
    </w:p>
    <w:tbl>
      <w:tblPr>
        <w:tblStyle w:val="TableGrid"/>
        <w:tblW w:w="8495" w:type="dxa"/>
        <w:tblInd w:w="5" w:type="dxa"/>
        <w:tblCellMar>
          <w:top w:w="9" w:type="dxa"/>
          <w:left w:w="108" w:type="dxa"/>
          <w:right w:w="115" w:type="dxa"/>
        </w:tblCellMar>
        <w:tblLook w:val="04A0" w:firstRow="1" w:lastRow="0" w:firstColumn="1" w:lastColumn="0" w:noHBand="0" w:noVBand="1"/>
      </w:tblPr>
      <w:tblGrid>
        <w:gridCol w:w="2127"/>
        <w:gridCol w:w="2124"/>
        <w:gridCol w:w="2127"/>
        <w:gridCol w:w="2117"/>
      </w:tblGrid>
      <w:tr w:rsidR="00707DD2" w:rsidRPr="0081754F" w14:paraId="663A5D30" w14:textId="77777777" w:rsidTr="00A73BCF">
        <w:trPr>
          <w:trHeight w:val="862"/>
        </w:trPr>
        <w:tc>
          <w:tcPr>
            <w:tcW w:w="2127" w:type="dxa"/>
            <w:tcBorders>
              <w:top w:val="single" w:sz="4" w:space="0" w:color="000000"/>
              <w:left w:val="single" w:sz="4" w:space="0" w:color="000000"/>
              <w:bottom w:val="single" w:sz="4" w:space="0" w:color="000000"/>
              <w:right w:val="single" w:sz="4" w:space="0" w:color="000000"/>
            </w:tcBorders>
          </w:tcPr>
          <w:p w14:paraId="72C9C672" w14:textId="77777777" w:rsidR="00707DD2" w:rsidRPr="0081754F" w:rsidRDefault="00707DD2" w:rsidP="00A73BCF">
            <w:pPr>
              <w:ind w:left="2"/>
              <w:jc w:val="center"/>
              <w:rPr>
                <w:rFonts w:ascii="Arial" w:hAnsi="Arial" w:cs="Arial"/>
              </w:rPr>
            </w:pPr>
            <w:r>
              <w:rPr>
                <w:rFonts w:ascii="Arial" w:hAnsi="Arial"/>
                <w:b/>
                <w:sz w:val="20"/>
              </w:rPr>
              <w:t xml:space="preserve">Lotes </w:t>
            </w:r>
          </w:p>
        </w:tc>
        <w:tc>
          <w:tcPr>
            <w:tcW w:w="2124" w:type="dxa"/>
            <w:tcBorders>
              <w:top w:val="single" w:sz="4" w:space="0" w:color="000000"/>
              <w:left w:val="single" w:sz="4" w:space="0" w:color="000000"/>
              <w:bottom w:val="single" w:sz="4" w:space="0" w:color="000000"/>
              <w:right w:val="single" w:sz="4" w:space="0" w:color="000000"/>
            </w:tcBorders>
          </w:tcPr>
          <w:p w14:paraId="41CEEFFC" w14:textId="15793FCB" w:rsidR="00707DD2" w:rsidRPr="0081754F" w:rsidRDefault="00707DD2" w:rsidP="00A73BCF">
            <w:pPr>
              <w:spacing w:after="177"/>
              <w:ind w:left="4"/>
              <w:jc w:val="center"/>
              <w:rPr>
                <w:rFonts w:ascii="Arial" w:hAnsi="Arial" w:cs="Arial"/>
                <w:color w:val="auto"/>
              </w:rPr>
            </w:pPr>
            <w:r>
              <w:rPr>
                <w:rFonts w:ascii="Arial" w:hAnsi="Arial"/>
                <w:b/>
                <w:color w:val="auto"/>
                <w:sz w:val="20"/>
              </w:rPr>
              <w:t>2025 NÚMERO DE PALABRAS</w:t>
            </w:r>
          </w:p>
          <w:p w14:paraId="3AD97807" w14:textId="407485F3" w:rsidR="00707DD2" w:rsidRPr="0081754F" w:rsidRDefault="00707DD2" w:rsidP="00A73BCF">
            <w:pPr>
              <w:ind w:left="1"/>
              <w:jc w:val="center"/>
              <w:rPr>
                <w:rFonts w:ascii="Arial" w:hAnsi="Arial" w:cs="Arial"/>
                <w:color w:val="auto"/>
              </w:rPr>
            </w:pPr>
            <w:r>
              <w:rPr>
                <w:rFonts w:ascii="Arial" w:hAnsi="Arial"/>
                <w:b/>
                <w:color w:val="auto"/>
                <w:sz w:val="20"/>
              </w:rPr>
              <w:t xml:space="preserve">(6 meses) </w:t>
            </w:r>
          </w:p>
        </w:tc>
        <w:tc>
          <w:tcPr>
            <w:tcW w:w="2127" w:type="dxa"/>
            <w:tcBorders>
              <w:top w:val="single" w:sz="4" w:space="0" w:color="000000"/>
              <w:left w:val="single" w:sz="4" w:space="0" w:color="000000"/>
              <w:bottom w:val="single" w:sz="4" w:space="0" w:color="000000"/>
              <w:right w:val="single" w:sz="4" w:space="0" w:color="000000"/>
            </w:tcBorders>
          </w:tcPr>
          <w:p w14:paraId="43DE8A72" w14:textId="3E3F0678" w:rsidR="00707DD2" w:rsidRPr="0081754F" w:rsidRDefault="00707DD2" w:rsidP="00A73BCF">
            <w:pPr>
              <w:spacing w:after="177"/>
              <w:ind w:left="3"/>
              <w:jc w:val="center"/>
              <w:rPr>
                <w:rFonts w:ascii="Arial" w:hAnsi="Arial" w:cs="Arial"/>
                <w:color w:val="auto"/>
              </w:rPr>
            </w:pPr>
            <w:r>
              <w:rPr>
                <w:rFonts w:ascii="Arial" w:hAnsi="Arial"/>
                <w:b/>
                <w:color w:val="auto"/>
                <w:sz w:val="20"/>
              </w:rPr>
              <w:t>2026 NÚMERO DE PALABRAS</w:t>
            </w:r>
          </w:p>
          <w:p w14:paraId="4B721274" w14:textId="77777777" w:rsidR="00707DD2" w:rsidRPr="0081754F" w:rsidRDefault="00707DD2" w:rsidP="00A73BCF">
            <w:pPr>
              <w:ind w:right="2"/>
              <w:jc w:val="center"/>
              <w:rPr>
                <w:rFonts w:ascii="Arial" w:hAnsi="Arial" w:cs="Arial"/>
                <w:color w:val="auto"/>
              </w:rPr>
            </w:pPr>
            <w:r>
              <w:rPr>
                <w:rFonts w:ascii="Arial" w:hAnsi="Arial"/>
                <w:b/>
                <w:color w:val="auto"/>
                <w:sz w:val="20"/>
              </w:rPr>
              <w:t xml:space="preserve">(Un año) </w:t>
            </w:r>
          </w:p>
        </w:tc>
        <w:tc>
          <w:tcPr>
            <w:tcW w:w="2117" w:type="dxa"/>
            <w:tcBorders>
              <w:top w:val="single" w:sz="4" w:space="0" w:color="000000"/>
              <w:left w:val="single" w:sz="4" w:space="0" w:color="000000"/>
              <w:bottom w:val="single" w:sz="4" w:space="0" w:color="000000"/>
              <w:right w:val="single" w:sz="4" w:space="0" w:color="000000"/>
            </w:tcBorders>
          </w:tcPr>
          <w:p w14:paraId="2F99871F" w14:textId="77777777" w:rsidR="008D3D9C" w:rsidRPr="0081754F" w:rsidRDefault="00707DD2" w:rsidP="008D3D9C">
            <w:pPr>
              <w:spacing w:after="177"/>
              <w:ind w:left="9"/>
              <w:jc w:val="center"/>
              <w:rPr>
                <w:rFonts w:ascii="Arial" w:eastAsia="Arial" w:hAnsi="Arial" w:cs="Arial"/>
                <w:b/>
                <w:color w:val="auto"/>
                <w:sz w:val="20"/>
              </w:rPr>
            </w:pPr>
            <w:r>
              <w:rPr>
                <w:rFonts w:ascii="Arial" w:hAnsi="Arial"/>
                <w:b/>
                <w:color w:val="auto"/>
                <w:sz w:val="20"/>
              </w:rPr>
              <w:t>2027 NÚMERO DE PALABRAS</w:t>
            </w:r>
          </w:p>
          <w:p w14:paraId="5206B429" w14:textId="5F99F003" w:rsidR="00707DD2" w:rsidRPr="0081754F" w:rsidRDefault="00707DD2" w:rsidP="008D3D9C">
            <w:pPr>
              <w:spacing w:after="177"/>
              <w:ind w:left="9"/>
              <w:jc w:val="center"/>
              <w:rPr>
                <w:rFonts w:ascii="Arial" w:hAnsi="Arial" w:cs="Arial"/>
                <w:color w:val="auto"/>
              </w:rPr>
            </w:pPr>
            <w:r>
              <w:rPr>
                <w:rFonts w:ascii="Arial" w:hAnsi="Arial"/>
                <w:b/>
                <w:color w:val="auto"/>
                <w:sz w:val="20"/>
              </w:rPr>
              <w:t xml:space="preserve">(6 meses) </w:t>
            </w:r>
          </w:p>
        </w:tc>
      </w:tr>
      <w:tr w:rsidR="00473A61" w:rsidRPr="0081754F" w14:paraId="4C2415F9"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6815E189" w14:textId="77777777" w:rsidR="00473A61" w:rsidRPr="0081754F" w:rsidRDefault="00473A61" w:rsidP="00473A61">
            <w:pPr>
              <w:rPr>
                <w:rFonts w:ascii="Arial" w:hAnsi="Arial" w:cs="Arial"/>
              </w:rPr>
            </w:pPr>
            <w:r>
              <w:rPr>
                <w:rFonts w:ascii="Arial" w:hAnsi="Arial"/>
                <w:sz w:val="20"/>
              </w:rPr>
              <w:t xml:space="preserve">Lote 1  </w:t>
            </w:r>
          </w:p>
        </w:tc>
        <w:tc>
          <w:tcPr>
            <w:tcW w:w="2124" w:type="dxa"/>
            <w:tcBorders>
              <w:top w:val="single" w:sz="4" w:space="0" w:color="000000"/>
              <w:left w:val="single" w:sz="4" w:space="0" w:color="000000"/>
              <w:bottom w:val="single" w:sz="4" w:space="0" w:color="000000"/>
              <w:right w:val="single" w:sz="4" w:space="0" w:color="000000"/>
            </w:tcBorders>
          </w:tcPr>
          <w:p w14:paraId="2A7A4293" w14:textId="1099EDCF" w:rsidR="00473A61" w:rsidRPr="0081754F" w:rsidRDefault="00473A61" w:rsidP="00473A61">
            <w:pPr>
              <w:rPr>
                <w:rFonts w:ascii="Arial" w:hAnsi="Arial" w:cs="Arial"/>
              </w:rPr>
            </w:pPr>
            <w:r>
              <w:rPr>
                <w:rFonts w:ascii="Arial" w:hAnsi="Arial"/>
              </w:rPr>
              <w:t>1.000.000,00</w:t>
            </w:r>
          </w:p>
        </w:tc>
        <w:tc>
          <w:tcPr>
            <w:tcW w:w="2127" w:type="dxa"/>
            <w:tcBorders>
              <w:top w:val="single" w:sz="4" w:space="0" w:color="000000"/>
              <w:left w:val="single" w:sz="4" w:space="0" w:color="000000"/>
              <w:bottom w:val="single" w:sz="4" w:space="0" w:color="000000"/>
              <w:right w:val="single" w:sz="4" w:space="0" w:color="000000"/>
            </w:tcBorders>
          </w:tcPr>
          <w:p w14:paraId="2F58DA45" w14:textId="5FBDB4FF" w:rsidR="00473A61" w:rsidRPr="0081754F" w:rsidRDefault="00473A61" w:rsidP="00473A61">
            <w:pPr>
              <w:rPr>
                <w:rFonts w:ascii="Arial" w:hAnsi="Arial" w:cs="Arial"/>
              </w:rPr>
            </w:pPr>
            <w:r>
              <w:rPr>
                <w:rFonts w:ascii="Arial" w:hAnsi="Arial"/>
              </w:rPr>
              <w:t>2.000.000,00</w:t>
            </w:r>
          </w:p>
        </w:tc>
        <w:tc>
          <w:tcPr>
            <w:tcW w:w="2117" w:type="dxa"/>
            <w:tcBorders>
              <w:top w:val="single" w:sz="4" w:space="0" w:color="000000"/>
              <w:left w:val="single" w:sz="4" w:space="0" w:color="000000"/>
              <w:bottom w:val="single" w:sz="4" w:space="0" w:color="000000"/>
              <w:right w:val="single" w:sz="4" w:space="0" w:color="000000"/>
            </w:tcBorders>
          </w:tcPr>
          <w:p w14:paraId="7EBA4CDF" w14:textId="5AC301F1" w:rsidR="00473A61" w:rsidRPr="0081754F" w:rsidRDefault="00473A61" w:rsidP="00473A61">
            <w:pPr>
              <w:rPr>
                <w:rFonts w:ascii="Arial" w:hAnsi="Arial" w:cs="Arial"/>
              </w:rPr>
            </w:pPr>
            <w:r>
              <w:rPr>
                <w:rFonts w:ascii="Arial" w:hAnsi="Arial"/>
              </w:rPr>
              <w:t>1.000.000,00</w:t>
            </w:r>
          </w:p>
        </w:tc>
      </w:tr>
      <w:tr w:rsidR="00473A61" w:rsidRPr="0081754F" w14:paraId="6516837D"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1F6BE12D" w14:textId="77777777" w:rsidR="00473A61" w:rsidRPr="0081754F" w:rsidRDefault="00473A61" w:rsidP="00473A61">
            <w:pPr>
              <w:rPr>
                <w:rFonts w:ascii="Arial" w:hAnsi="Arial" w:cs="Arial"/>
              </w:rPr>
            </w:pPr>
            <w:r>
              <w:rPr>
                <w:rFonts w:ascii="Arial" w:hAnsi="Arial"/>
                <w:sz w:val="20"/>
              </w:rPr>
              <w:t xml:space="preserve">Lote 2  </w:t>
            </w:r>
          </w:p>
        </w:tc>
        <w:tc>
          <w:tcPr>
            <w:tcW w:w="2124" w:type="dxa"/>
            <w:tcBorders>
              <w:top w:val="single" w:sz="4" w:space="0" w:color="000000"/>
              <w:left w:val="single" w:sz="4" w:space="0" w:color="000000"/>
              <w:bottom w:val="single" w:sz="4" w:space="0" w:color="000000"/>
              <w:right w:val="single" w:sz="4" w:space="0" w:color="000000"/>
            </w:tcBorders>
          </w:tcPr>
          <w:p w14:paraId="08AA4E86" w14:textId="7C44E6CD" w:rsidR="00473A61" w:rsidRPr="0081754F" w:rsidRDefault="00473A61" w:rsidP="00473A61">
            <w:pPr>
              <w:rPr>
                <w:rFonts w:ascii="Arial" w:hAnsi="Arial" w:cs="Arial"/>
              </w:rPr>
            </w:pPr>
            <w:r>
              <w:rPr>
                <w:rFonts w:ascii="Arial" w:hAnsi="Arial"/>
              </w:rPr>
              <w:t>700.000,00</w:t>
            </w:r>
          </w:p>
        </w:tc>
        <w:tc>
          <w:tcPr>
            <w:tcW w:w="2127" w:type="dxa"/>
            <w:tcBorders>
              <w:top w:val="single" w:sz="4" w:space="0" w:color="000000"/>
              <w:left w:val="single" w:sz="4" w:space="0" w:color="000000"/>
              <w:bottom w:val="single" w:sz="4" w:space="0" w:color="000000"/>
              <w:right w:val="single" w:sz="4" w:space="0" w:color="000000"/>
            </w:tcBorders>
          </w:tcPr>
          <w:p w14:paraId="08930FA0" w14:textId="0BD58C3B" w:rsidR="00473A61" w:rsidRPr="0081754F" w:rsidRDefault="00473A61" w:rsidP="00473A61">
            <w:pPr>
              <w:rPr>
                <w:rFonts w:ascii="Arial" w:hAnsi="Arial" w:cs="Arial"/>
              </w:rPr>
            </w:pPr>
            <w:r>
              <w:rPr>
                <w:rFonts w:ascii="Arial" w:hAnsi="Arial"/>
              </w:rPr>
              <w:t>1.400.000,00</w:t>
            </w:r>
          </w:p>
        </w:tc>
        <w:tc>
          <w:tcPr>
            <w:tcW w:w="2117" w:type="dxa"/>
            <w:tcBorders>
              <w:top w:val="single" w:sz="4" w:space="0" w:color="000000"/>
              <w:left w:val="single" w:sz="4" w:space="0" w:color="000000"/>
              <w:bottom w:val="single" w:sz="4" w:space="0" w:color="000000"/>
              <w:right w:val="single" w:sz="4" w:space="0" w:color="000000"/>
            </w:tcBorders>
          </w:tcPr>
          <w:p w14:paraId="0CCB0F4C" w14:textId="397F7C7A" w:rsidR="00473A61" w:rsidRPr="0081754F" w:rsidRDefault="00473A61" w:rsidP="00473A61">
            <w:pPr>
              <w:rPr>
                <w:rFonts w:ascii="Arial" w:hAnsi="Arial" w:cs="Arial"/>
              </w:rPr>
            </w:pPr>
            <w:r>
              <w:rPr>
                <w:rFonts w:ascii="Arial" w:hAnsi="Arial"/>
              </w:rPr>
              <w:t>700.000,00</w:t>
            </w:r>
          </w:p>
        </w:tc>
      </w:tr>
      <w:tr w:rsidR="00473A61" w:rsidRPr="0081754F" w14:paraId="0E6EF39C"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2BBF4B0C" w14:textId="77777777" w:rsidR="00473A61" w:rsidRPr="0081754F" w:rsidRDefault="00473A61" w:rsidP="00473A61">
            <w:pPr>
              <w:rPr>
                <w:rFonts w:ascii="Arial" w:hAnsi="Arial" w:cs="Arial"/>
              </w:rPr>
            </w:pPr>
            <w:r>
              <w:rPr>
                <w:rFonts w:ascii="Arial" w:hAnsi="Arial"/>
                <w:sz w:val="20"/>
              </w:rPr>
              <w:t xml:space="preserve">Lote 3  </w:t>
            </w:r>
          </w:p>
        </w:tc>
        <w:tc>
          <w:tcPr>
            <w:tcW w:w="2124" w:type="dxa"/>
            <w:tcBorders>
              <w:top w:val="single" w:sz="4" w:space="0" w:color="000000"/>
              <w:left w:val="single" w:sz="4" w:space="0" w:color="000000"/>
              <w:bottom w:val="single" w:sz="4" w:space="0" w:color="000000"/>
              <w:right w:val="single" w:sz="4" w:space="0" w:color="000000"/>
            </w:tcBorders>
          </w:tcPr>
          <w:p w14:paraId="64AECFC4" w14:textId="7A57470C" w:rsidR="00473A61" w:rsidRPr="0081754F" w:rsidRDefault="00473A61" w:rsidP="00473A61">
            <w:pPr>
              <w:rPr>
                <w:rFonts w:ascii="Arial" w:hAnsi="Arial" w:cs="Arial"/>
              </w:rPr>
            </w:pPr>
            <w:r>
              <w:rPr>
                <w:rFonts w:ascii="Arial" w:hAnsi="Arial"/>
              </w:rPr>
              <w:t>1.150.000,00</w:t>
            </w:r>
          </w:p>
        </w:tc>
        <w:tc>
          <w:tcPr>
            <w:tcW w:w="2127" w:type="dxa"/>
            <w:tcBorders>
              <w:top w:val="single" w:sz="4" w:space="0" w:color="000000"/>
              <w:left w:val="single" w:sz="4" w:space="0" w:color="000000"/>
              <w:bottom w:val="single" w:sz="4" w:space="0" w:color="000000"/>
              <w:right w:val="single" w:sz="4" w:space="0" w:color="000000"/>
            </w:tcBorders>
          </w:tcPr>
          <w:p w14:paraId="21658C30" w14:textId="1A717500" w:rsidR="00473A61" w:rsidRPr="0081754F" w:rsidRDefault="00473A61" w:rsidP="00473A61">
            <w:pPr>
              <w:rPr>
                <w:rFonts w:ascii="Arial" w:hAnsi="Arial" w:cs="Arial"/>
              </w:rPr>
            </w:pPr>
            <w:r>
              <w:rPr>
                <w:rFonts w:ascii="Arial" w:hAnsi="Arial"/>
              </w:rPr>
              <w:t>2.300.000,00</w:t>
            </w:r>
          </w:p>
        </w:tc>
        <w:tc>
          <w:tcPr>
            <w:tcW w:w="2117" w:type="dxa"/>
            <w:tcBorders>
              <w:top w:val="single" w:sz="4" w:space="0" w:color="000000"/>
              <w:left w:val="single" w:sz="4" w:space="0" w:color="000000"/>
              <w:bottom w:val="single" w:sz="4" w:space="0" w:color="000000"/>
              <w:right w:val="single" w:sz="4" w:space="0" w:color="000000"/>
            </w:tcBorders>
          </w:tcPr>
          <w:p w14:paraId="4FBFDC30" w14:textId="5A49A121" w:rsidR="00473A61" w:rsidRPr="0081754F" w:rsidRDefault="00473A61" w:rsidP="00473A61">
            <w:pPr>
              <w:rPr>
                <w:rFonts w:ascii="Arial" w:hAnsi="Arial" w:cs="Arial"/>
              </w:rPr>
            </w:pPr>
            <w:r>
              <w:rPr>
                <w:rFonts w:ascii="Arial" w:hAnsi="Arial"/>
              </w:rPr>
              <w:t>1.150.000,00</w:t>
            </w:r>
          </w:p>
        </w:tc>
      </w:tr>
      <w:tr w:rsidR="00473A61" w:rsidRPr="0081754F" w14:paraId="755E3751"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518456CD" w14:textId="77777777" w:rsidR="00473A61" w:rsidRPr="0081754F" w:rsidRDefault="00473A61" w:rsidP="00473A61">
            <w:pPr>
              <w:rPr>
                <w:rFonts w:ascii="Arial" w:hAnsi="Arial" w:cs="Arial"/>
              </w:rPr>
            </w:pPr>
            <w:r>
              <w:rPr>
                <w:rFonts w:ascii="Arial" w:hAnsi="Arial"/>
                <w:sz w:val="20"/>
              </w:rPr>
              <w:t xml:space="preserve">Lote 4  </w:t>
            </w:r>
          </w:p>
        </w:tc>
        <w:tc>
          <w:tcPr>
            <w:tcW w:w="2124" w:type="dxa"/>
            <w:tcBorders>
              <w:top w:val="single" w:sz="4" w:space="0" w:color="000000"/>
              <w:left w:val="single" w:sz="4" w:space="0" w:color="000000"/>
              <w:bottom w:val="single" w:sz="4" w:space="0" w:color="000000"/>
              <w:right w:val="single" w:sz="4" w:space="0" w:color="000000"/>
            </w:tcBorders>
          </w:tcPr>
          <w:p w14:paraId="5D02D9FA" w14:textId="014D8BE1" w:rsidR="00473A61" w:rsidRPr="0081754F" w:rsidRDefault="00473A61" w:rsidP="00473A61">
            <w:pPr>
              <w:rPr>
                <w:rFonts w:ascii="Arial" w:hAnsi="Arial" w:cs="Arial"/>
              </w:rPr>
            </w:pPr>
            <w:r>
              <w:rPr>
                <w:rFonts w:ascii="Arial" w:hAnsi="Arial"/>
              </w:rPr>
              <w:t>750.000,00</w:t>
            </w:r>
          </w:p>
        </w:tc>
        <w:tc>
          <w:tcPr>
            <w:tcW w:w="2127" w:type="dxa"/>
            <w:tcBorders>
              <w:top w:val="single" w:sz="4" w:space="0" w:color="000000"/>
              <w:left w:val="single" w:sz="4" w:space="0" w:color="000000"/>
              <w:bottom w:val="single" w:sz="4" w:space="0" w:color="000000"/>
              <w:right w:val="single" w:sz="4" w:space="0" w:color="000000"/>
            </w:tcBorders>
          </w:tcPr>
          <w:p w14:paraId="51712E0D" w14:textId="0DA23202" w:rsidR="00473A61" w:rsidRPr="0081754F" w:rsidRDefault="00473A61" w:rsidP="00473A61">
            <w:pPr>
              <w:rPr>
                <w:rFonts w:ascii="Arial" w:hAnsi="Arial" w:cs="Arial"/>
              </w:rPr>
            </w:pPr>
            <w:r>
              <w:rPr>
                <w:rFonts w:ascii="Arial" w:hAnsi="Arial"/>
              </w:rPr>
              <w:t>1.500.000,00</w:t>
            </w:r>
          </w:p>
        </w:tc>
        <w:tc>
          <w:tcPr>
            <w:tcW w:w="2117" w:type="dxa"/>
            <w:tcBorders>
              <w:top w:val="single" w:sz="4" w:space="0" w:color="000000"/>
              <w:left w:val="single" w:sz="4" w:space="0" w:color="000000"/>
              <w:bottom w:val="single" w:sz="4" w:space="0" w:color="000000"/>
              <w:right w:val="single" w:sz="4" w:space="0" w:color="000000"/>
            </w:tcBorders>
          </w:tcPr>
          <w:p w14:paraId="7E008794" w14:textId="73D93A07" w:rsidR="00473A61" w:rsidRPr="0081754F" w:rsidRDefault="00473A61" w:rsidP="00473A61">
            <w:pPr>
              <w:rPr>
                <w:rFonts w:ascii="Arial" w:hAnsi="Arial" w:cs="Arial"/>
              </w:rPr>
            </w:pPr>
            <w:r>
              <w:rPr>
                <w:rFonts w:ascii="Arial" w:hAnsi="Arial"/>
              </w:rPr>
              <w:t>750.000,00</w:t>
            </w:r>
          </w:p>
        </w:tc>
      </w:tr>
      <w:tr w:rsidR="00473A61" w:rsidRPr="0081754F" w14:paraId="39203A4E" w14:textId="77777777" w:rsidTr="00A73BCF">
        <w:trPr>
          <w:trHeight w:val="437"/>
        </w:trPr>
        <w:tc>
          <w:tcPr>
            <w:tcW w:w="2127" w:type="dxa"/>
            <w:tcBorders>
              <w:top w:val="single" w:sz="4" w:space="0" w:color="000000"/>
              <w:left w:val="single" w:sz="4" w:space="0" w:color="000000"/>
              <w:bottom w:val="single" w:sz="4" w:space="0" w:color="000000"/>
              <w:right w:val="single" w:sz="4" w:space="0" w:color="000000"/>
            </w:tcBorders>
          </w:tcPr>
          <w:p w14:paraId="3A7D16B0" w14:textId="77777777" w:rsidR="00473A61" w:rsidRPr="0081754F" w:rsidRDefault="00473A61" w:rsidP="00473A61">
            <w:pPr>
              <w:rPr>
                <w:rFonts w:ascii="Arial" w:hAnsi="Arial" w:cs="Arial"/>
              </w:rPr>
            </w:pPr>
            <w:r>
              <w:rPr>
                <w:rFonts w:ascii="Arial" w:hAnsi="Arial"/>
                <w:sz w:val="20"/>
              </w:rPr>
              <w:t xml:space="preserve">Lote 5  </w:t>
            </w:r>
          </w:p>
        </w:tc>
        <w:tc>
          <w:tcPr>
            <w:tcW w:w="2124" w:type="dxa"/>
            <w:tcBorders>
              <w:top w:val="single" w:sz="4" w:space="0" w:color="000000"/>
              <w:left w:val="single" w:sz="4" w:space="0" w:color="000000"/>
              <w:bottom w:val="single" w:sz="4" w:space="0" w:color="000000"/>
              <w:right w:val="single" w:sz="4" w:space="0" w:color="000000"/>
            </w:tcBorders>
          </w:tcPr>
          <w:p w14:paraId="6BDC25F1" w14:textId="16FBD53D" w:rsidR="00473A61" w:rsidRPr="0081754F" w:rsidRDefault="00473A61" w:rsidP="00473A61">
            <w:pPr>
              <w:rPr>
                <w:rFonts w:ascii="Arial" w:hAnsi="Arial" w:cs="Arial"/>
              </w:rPr>
            </w:pPr>
            <w:r>
              <w:rPr>
                <w:rFonts w:ascii="Arial" w:hAnsi="Arial"/>
              </w:rPr>
              <w:t>750.000,00</w:t>
            </w:r>
          </w:p>
        </w:tc>
        <w:tc>
          <w:tcPr>
            <w:tcW w:w="2127" w:type="dxa"/>
            <w:tcBorders>
              <w:top w:val="single" w:sz="4" w:space="0" w:color="000000"/>
              <w:left w:val="single" w:sz="4" w:space="0" w:color="000000"/>
              <w:bottom w:val="single" w:sz="4" w:space="0" w:color="000000"/>
              <w:right w:val="single" w:sz="4" w:space="0" w:color="000000"/>
            </w:tcBorders>
          </w:tcPr>
          <w:p w14:paraId="77A87DBE" w14:textId="22652243" w:rsidR="00473A61" w:rsidRPr="0081754F" w:rsidRDefault="00473A61" w:rsidP="00473A61">
            <w:pPr>
              <w:rPr>
                <w:rFonts w:ascii="Arial" w:hAnsi="Arial" w:cs="Arial"/>
              </w:rPr>
            </w:pPr>
            <w:r>
              <w:rPr>
                <w:rFonts w:ascii="Arial" w:hAnsi="Arial"/>
              </w:rPr>
              <w:t>1.500.000,00</w:t>
            </w:r>
          </w:p>
        </w:tc>
        <w:tc>
          <w:tcPr>
            <w:tcW w:w="2117" w:type="dxa"/>
            <w:tcBorders>
              <w:top w:val="single" w:sz="4" w:space="0" w:color="000000"/>
              <w:left w:val="single" w:sz="4" w:space="0" w:color="000000"/>
              <w:bottom w:val="single" w:sz="4" w:space="0" w:color="000000"/>
              <w:right w:val="single" w:sz="4" w:space="0" w:color="000000"/>
            </w:tcBorders>
          </w:tcPr>
          <w:p w14:paraId="15ECD125" w14:textId="211E8F1E" w:rsidR="00473A61" w:rsidRPr="0081754F" w:rsidRDefault="00473A61" w:rsidP="00473A61">
            <w:pPr>
              <w:rPr>
                <w:rFonts w:ascii="Arial" w:hAnsi="Arial" w:cs="Arial"/>
              </w:rPr>
            </w:pPr>
            <w:r>
              <w:rPr>
                <w:rFonts w:ascii="Arial" w:hAnsi="Arial"/>
              </w:rPr>
              <w:t>750.000,00</w:t>
            </w:r>
          </w:p>
        </w:tc>
      </w:tr>
      <w:tr w:rsidR="00473A61" w:rsidRPr="0081754F" w14:paraId="31D16B11"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24698F37" w14:textId="77777777" w:rsidR="00473A61" w:rsidRPr="0081754F" w:rsidRDefault="00473A61" w:rsidP="00473A61">
            <w:pPr>
              <w:rPr>
                <w:rFonts w:ascii="Arial" w:hAnsi="Arial" w:cs="Arial"/>
              </w:rPr>
            </w:pPr>
            <w:r>
              <w:rPr>
                <w:rFonts w:ascii="Arial" w:hAnsi="Arial"/>
                <w:sz w:val="20"/>
              </w:rPr>
              <w:t xml:space="preserve">Lote 6  </w:t>
            </w:r>
          </w:p>
        </w:tc>
        <w:tc>
          <w:tcPr>
            <w:tcW w:w="2124" w:type="dxa"/>
            <w:tcBorders>
              <w:top w:val="single" w:sz="4" w:space="0" w:color="000000"/>
              <w:left w:val="single" w:sz="4" w:space="0" w:color="000000"/>
              <w:bottom w:val="single" w:sz="4" w:space="0" w:color="000000"/>
              <w:right w:val="single" w:sz="4" w:space="0" w:color="000000"/>
            </w:tcBorders>
          </w:tcPr>
          <w:p w14:paraId="00A7F266" w14:textId="563035DD" w:rsidR="00473A61" w:rsidRPr="0081754F" w:rsidRDefault="00473A61" w:rsidP="00473A61">
            <w:pPr>
              <w:rPr>
                <w:rFonts w:ascii="Arial" w:hAnsi="Arial" w:cs="Arial"/>
              </w:rPr>
            </w:pPr>
            <w:r>
              <w:rPr>
                <w:rFonts w:ascii="Arial" w:hAnsi="Arial"/>
              </w:rPr>
              <w:t>500.000,00</w:t>
            </w:r>
          </w:p>
        </w:tc>
        <w:tc>
          <w:tcPr>
            <w:tcW w:w="2127" w:type="dxa"/>
            <w:tcBorders>
              <w:top w:val="single" w:sz="4" w:space="0" w:color="000000"/>
              <w:left w:val="single" w:sz="4" w:space="0" w:color="000000"/>
              <w:bottom w:val="single" w:sz="4" w:space="0" w:color="000000"/>
              <w:right w:val="single" w:sz="4" w:space="0" w:color="000000"/>
            </w:tcBorders>
          </w:tcPr>
          <w:p w14:paraId="460AD61F" w14:textId="1CE02C46" w:rsidR="00473A61" w:rsidRPr="0081754F" w:rsidRDefault="00473A61" w:rsidP="00473A61">
            <w:pPr>
              <w:rPr>
                <w:rFonts w:ascii="Arial" w:hAnsi="Arial" w:cs="Arial"/>
              </w:rPr>
            </w:pPr>
            <w:r>
              <w:rPr>
                <w:rFonts w:ascii="Arial" w:hAnsi="Arial"/>
              </w:rPr>
              <w:t>1.000.000,00</w:t>
            </w:r>
          </w:p>
        </w:tc>
        <w:tc>
          <w:tcPr>
            <w:tcW w:w="2117" w:type="dxa"/>
            <w:tcBorders>
              <w:top w:val="single" w:sz="4" w:space="0" w:color="000000"/>
              <w:left w:val="single" w:sz="4" w:space="0" w:color="000000"/>
              <w:bottom w:val="single" w:sz="4" w:space="0" w:color="000000"/>
              <w:right w:val="single" w:sz="4" w:space="0" w:color="000000"/>
            </w:tcBorders>
          </w:tcPr>
          <w:p w14:paraId="28C53D67" w14:textId="4248C3AA" w:rsidR="00473A61" w:rsidRPr="0081754F" w:rsidRDefault="00473A61" w:rsidP="00473A61">
            <w:pPr>
              <w:rPr>
                <w:rFonts w:ascii="Arial" w:hAnsi="Arial" w:cs="Arial"/>
              </w:rPr>
            </w:pPr>
            <w:r>
              <w:rPr>
                <w:rFonts w:ascii="Arial" w:hAnsi="Arial"/>
              </w:rPr>
              <w:t>500.000,00</w:t>
            </w:r>
          </w:p>
        </w:tc>
      </w:tr>
      <w:tr w:rsidR="00473A61" w:rsidRPr="0081754F" w14:paraId="10AE1D2B"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4A052C10" w14:textId="77777777" w:rsidR="00473A61" w:rsidRPr="0081754F" w:rsidRDefault="00473A61" w:rsidP="00473A61">
            <w:pPr>
              <w:rPr>
                <w:rFonts w:ascii="Arial" w:hAnsi="Arial" w:cs="Arial"/>
              </w:rPr>
            </w:pPr>
            <w:r>
              <w:rPr>
                <w:rFonts w:ascii="Arial" w:hAnsi="Arial"/>
                <w:sz w:val="20"/>
              </w:rPr>
              <w:t xml:space="preserve">Lote 7  </w:t>
            </w:r>
          </w:p>
        </w:tc>
        <w:tc>
          <w:tcPr>
            <w:tcW w:w="2124" w:type="dxa"/>
            <w:tcBorders>
              <w:top w:val="single" w:sz="4" w:space="0" w:color="000000"/>
              <w:left w:val="single" w:sz="4" w:space="0" w:color="000000"/>
              <w:bottom w:val="single" w:sz="4" w:space="0" w:color="000000"/>
              <w:right w:val="single" w:sz="4" w:space="0" w:color="000000"/>
            </w:tcBorders>
          </w:tcPr>
          <w:p w14:paraId="43784731" w14:textId="128F472D" w:rsidR="00473A61" w:rsidRPr="0081754F" w:rsidRDefault="00473A61" w:rsidP="00473A61">
            <w:pPr>
              <w:rPr>
                <w:rFonts w:ascii="Arial" w:hAnsi="Arial" w:cs="Arial"/>
              </w:rPr>
            </w:pPr>
            <w:r>
              <w:rPr>
                <w:rFonts w:ascii="Arial" w:hAnsi="Arial"/>
              </w:rPr>
              <w:t>50.000,00</w:t>
            </w:r>
          </w:p>
        </w:tc>
        <w:tc>
          <w:tcPr>
            <w:tcW w:w="2127" w:type="dxa"/>
            <w:tcBorders>
              <w:top w:val="single" w:sz="4" w:space="0" w:color="000000"/>
              <w:left w:val="single" w:sz="4" w:space="0" w:color="000000"/>
              <w:bottom w:val="single" w:sz="4" w:space="0" w:color="000000"/>
              <w:right w:val="single" w:sz="4" w:space="0" w:color="000000"/>
            </w:tcBorders>
          </w:tcPr>
          <w:p w14:paraId="784FF36C" w14:textId="5F0F3B4A" w:rsidR="00473A61" w:rsidRPr="0081754F" w:rsidRDefault="00473A61" w:rsidP="00473A61">
            <w:pPr>
              <w:rPr>
                <w:rFonts w:ascii="Arial" w:hAnsi="Arial" w:cs="Arial"/>
              </w:rPr>
            </w:pPr>
            <w:r>
              <w:rPr>
                <w:rFonts w:ascii="Arial" w:hAnsi="Arial"/>
              </w:rPr>
              <w:t>100.000,00</w:t>
            </w:r>
          </w:p>
        </w:tc>
        <w:tc>
          <w:tcPr>
            <w:tcW w:w="2117" w:type="dxa"/>
            <w:tcBorders>
              <w:top w:val="single" w:sz="4" w:space="0" w:color="000000"/>
              <w:left w:val="single" w:sz="4" w:space="0" w:color="000000"/>
              <w:bottom w:val="single" w:sz="4" w:space="0" w:color="000000"/>
              <w:right w:val="single" w:sz="4" w:space="0" w:color="000000"/>
            </w:tcBorders>
          </w:tcPr>
          <w:p w14:paraId="2E3A6129" w14:textId="67940B99" w:rsidR="00473A61" w:rsidRPr="0081754F" w:rsidRDefault="00473A61" w:rsidP="00473A61">
            <w:pPr>
              <w:rPr>
                <w:rFonts w:ascii="Arial" w:hAnsi="Arial" w:cs="Arial"/>
              </w:rPr>
            </w:pPr>
            <w:r>
              <w:rPr>
                <w:rFonts w:ascii="Arial" w:hAnsi="Arial"/>
              </w:rPr>
              <w:t>50.000,00</w:t>
            </w:r>
          </w:p>
        </w:tc>
      </w:tr>
    </w:tbl>
    <w:p w14:paraId="4387CF0E" w14:textId="77777777" w:rsidR="00707DD2" w:rsidRPr="0081754F" w:rsidRDefault="00707DD2" w:rsidP="00707DD2">
      <w:pPr>
        <w:spacing w:after="176"/>
        <w:rPr>
          <w:rFonts w:ascii="Arial" w:hAnsi="Arial" w:cs="Arial"/>
        </w:rPr>
      </w:pPr>
      <w:r>
        <w:rPr>
          <w:rFonts w:ascii="Arial" w:hAnsi="Arial"/>
          <w:sz w:val="20"/>
        </w:rPr>
        <w:t xml:space="preserve"> </w:t>
      </w:r>
    </w:p>
    <w:p w14:paraId="730B75AB" w14:textId="2915E171" w:rsidR="005B0964" w:rsidRPr="005B0964" w:rsidRDefault="00707DD2">
      <w:pPr>
        <w:spacing w:after="3" w:line="365" w:lineRule="auto"/>
        <w:jc w:val="both"/>
        <w:rPr>
          <w:rFonts w:ascii="Arial" w:eastAsia="Times New Roman" w:hAnsi="Arial" w:cs="Arial"/>
          <w:b/>
          <w:bCs/>
          <w:color w:val="auto"/>
          <w:kern w:val="0"/>
          <w14:ligatures w14:val="none"/>
        </w:rPr>
      </w:pPr>
      <w:r>
        <w:rPr>
          <w:rFonts w:ascii="Arial" w:hAnsi="Arial"/>
          <w:sz w:val="20"/>
        </w:rPr>
        <w:t xml:space="preserve">Se trata de una </w:t>
      </w:r>
      <w:r>
        <w:rPr>
          <w:rFonts w:ascii="Arial" w:hAnsi="Arial"/>
          <w:b/>
          <w:sz w:val="20"/>
        </w:rPr>
        <w:t>mera previsión</w:t>
      </w:r>
      <w:r>
        <w:rPr>
          <w:rFonts w:ascii="Arial" w:hAnsi="Arial"/>
          <w:sz w:val="20"/>
        </w:rPr>
        <w:t xml:space="preserve"> que no vincula al poder adjudicador. Además, hay que tener en cuenta que estas previsiones se han realizado en base a los datos obtenidos hasta el 1 de julio de 2024 y que, desde entonces, las nuevas herramientas de traducción que se están implantando en el sector pueden tener un impacto imprevisible en la demanda.</w:t>
      </w:r>
    </w:p>
    <w:sectPr w:rsidR="005B0964" w:rsidRPr="005B0964" w:rsidSect="00C654E1">
      <w:headerReference w:type="default" r:id="rId11"/>
      <w:footerReference w:type="default" r:id="rId12"/>
      <w:headerReference w:type="first" r:id="rId13"/>
      <w:footerReference w:type="first" r:id="rId14"/>
      <w:pgSz w:w="11906" w:h="16838"/>
      <w:pgMar w:top="1417" w:right="1701" w:bottom="1417" w:left="1701" w:header="1701"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9B88" w14:textId="77777777" w:rsidR="00611417" w:rsidRDefault="00611417" w:rsidP="00707DD2">
      <w:pPr>
        <w:spacing w:after="0" w:line="240" w:lineRule="auto"/>
      </w:pPr>
      <w:r>
        <w:separator/>
      </w:r>
    </w:p>
  </w:endnote>
  <w:endnote w:type="continuationSeparator" w:id="0">
    <w:p w14:paraId="5D5CAC00" w14:textId="77777777" w:rsidR="00611417" w:rsidRDefault="00611417" w:rsidP="00707DD2">
      <w:pPr>
        <w:spacing w:after="0" w:line="240" w:lineRule="auto"/>
      </w:pPr>
      <w:r>
        <w:continuationSeparator/>
      </w:r>
    </w:p>
  </w:endnote>
  <w:endnote w:type="continuationNotice" w:id="1">
    <w:p w14:paraId="681F98FC" w14:textId="77777777" w:rsidR="00611417" w:rsidRDefault="006114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905FF" w14:textId="19A28AF7" w:rsidR="000E5889" w:rsidRDefault="000E5889">
    <w:pPr>
      <w:pStyle w:val="Orri-oina"/>
    </w:pPr>
    <w:r>
      <w:rPr>
        <w:noProof/>
      </w:rPr>
      <w:drawing>
        <wp:anchor distT="0" distB="0" distL="114300" distR="114300" simplePos="0" relativeHeight="251665408" behindDoc="0" locked="0" layoutInCell="1" allowOverlap="1" wp14:anchorId="0BB9F66F" wp14:editId="6A14319D">
          <wp:simplePos x="0" y="0"/>
          <wp:positionH relativeFrom="margin">
            <wp:posOffset>4623758</wp:posOffset>
          </wp:positionH>
          <wp:positionV relativeFrom="paragraph">
            <wp:posOffset>310551</wp:posOffset>
          </wp:positionV>
          <wp:extent cx="1266825" cy="485775"/>
          <wp:effectExtent l="0" t="0" r="9525" b="9525"/>
          <wp:wrapNone/>
          <wp:docPr id="764852516" name="Imagen 764852516"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8CE6F" w14:textId="0197EC3E" w:rsidR="0024022A" w:rsidRDefault="0024022A">
    <w:pPr>
      <w:pStyle w:val="Orri-oina"/>
    </w:pPr>
    <w:r>
      <w:rPr>
        <w:noProof/>
      </w:rPr>
      <w:drawing>
        <wp:anchor distT="0" distB="0" distL="114300" distR="114300" simplePos="0" relativeHeight="251663360" behindDoc="0" locked="0" layoutInCell="1" allowOverlap="1" wp14:anchorId="3C4EC7F0" wp14:editId="190797B2">
          <wp:simplePos x="0" y="0"/>
          <wp:positionH relativeFrom="margin">
            <wp:posOffset>4657725</wp:posOffset>
          </wp:positionH>
          <wp:positionV relativeFrom="paragraph">
            <wp:posOffset>333375</wp:posOffset>
          </wp:positionV>
          <wp:extent cx="1266825" cy="485775"/>
          <wp:effectExtent l="0" t="0" r="9525" b="9525"/>
          <wp:wrapNone/>
          <wp:docPr id="1" name="Imagen 1"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F9DB2" w14:textId="77777777" w:rsidR="00611417" w:rsidRDefault="00611417" w:rsidP="00707DD2">
      <w:pPr>
        <w:spacing w:after="0" w:line="240" w:lineRule="auto"/>
      </w:pPr>
      <w:r>
        <w:separator/>
      </w:r>
    </w:p>
  </w:footnote>
  <w:footnote w:type="continuationSeparator" w:id="0">
    <w:p w14:paraId="3DF252BD" w14:textId="77777777" w:rsidR="00611417" w:rsidRDefault="00611417" w:rsidP="00707DD2">
      <w:pPr>
        <w:spacing w:after="0" w:line="240" w:lineRule="auto"/>
      </w:pPr>
      <w:r>
        <w:continuationSeparator/>
      </w:r>
    </w:p>
  </w:footnote>
  <w:footnote w:type="continuationNotice" w:id="1">
    <w:p w14:paraId="4F26EA20" w14:textId="77777777" w:rsidR="00611417" w:rsidRDefault="00611417">
      <w:pPr>
        <w:spacing w:after="0" w:line="240" w:lineRule="auto"/>
      </w:pPr>
    </w:p>
  </w:footnote>
  <w:footnote w:id="2">
    <w:p w14:paraId="63159A39" w14:textId="77777777" w:rsidR="00707DD2" w:rsidRPr="00513B0D" w:rsidRDefault="00707DD2" w:rsidP="00707DD2">
      <w:pPr>
        <w:pStyle w:val="footnotedescription"/>
        <w:rPr>
          <w:color w:val="auto"/>
        </w:rPr>
      </w:pPr>
      <w:r>
        <w:rPr>
          <w:rStyle w:val="footnotemark"/>
          <w:color w:val="auto"/>
        </w:rPr>
        <w:footnoteRef/>
      </w:r>
      <w:r>
        <w:t>A efectos de la presente contratación, se entenderá por AUTORREVISIÓN la definida en la Norma ISO 17100:2015 AUTOCOMPROBACIÓN (definida en el punto 5.3.2 de la Norma UNE-EN ISO 17100:2015).</w:t>
      </w:r>
      <w:r>
        <w:rPr>
          <w:color w:val="auto"/>
        </w:rPr>
        <w:t xml:space="preserve"> </w:t>
      </w:r>
    </w:p>
  </w:footnote>
  <w:footnote w:id="3">
    <w:p w14:paraId="4ECA6C59" w14:textId="77777777" w:rsidR="00707DD2" w:rsidRDefault="00707DD2" w:rsidP="00707DD2">
      <w:pPr>
        <w:pStyle w:val="footnotedescription"/>
      </w:pPr>
      <w:r>
        <w:rPr>
          <w:rStyle w:val="footnotemark"/>
          <w:color w:val="auto"/>
        </w:rPr>
        <w:footnoteRef/>
      </w:r>
      <w:r>
        <w:t>A efectos de la presente contratación, se entenderá por CORRECCIÓN la definida en la Norma ISO 17100:2015 REVISIÓN (definida en el punto 5.3.3 de la Norma UNE-EN ISO 17100:2015).</w:t>
      </w:r>
      <w:r>
        <w:rPr>
          <w:color w:val="aut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71F6" w14:textId="33FACCB6" w:rsidR="0024022A" w:rsidRDefault="0024022A">
    <w:pPr>
      <w:pStyle w:val="Goiburua"/>
    </w:pPr>
    <w:r>
      <w:rPr>
        <w:noProof/>
        <w:sz w:val="20"/>
      </w:rPr>
      <w:drawing>
        <wp:anchor distT="0" distB="0" distL="114300" distR="114300" simplePos="0" relativeHeight="251661312" behindDoc="0" locked="0" layoutInCell="1" allowOverlap="1" wp14:anchorId="4A45787D" wp14:editId="76BBFE2F">
          <wp:simplePos x="0" y="0"/>
          <wp:positionH relativeFrom="margin">
            <wp:posOffset>5511165</wp:posOffset>
          </wp:positionH>
          <wp:positionV relativeFrom="paragraph">
            <wp:posOffset>-769620</wp:posOffset>
          </wp:positionV>
          <wp:extent cx="447675" cy="572135"/>
          <wp:effectExtent l="0" t="0" r="9525" b="0"/>
          <wp:wrapThrough wrapText="bothSides">
            <wp:wrapPolygon edited="0">
              <wp:start x="0" y="0"/>
              <wp:lineTo x="0" y="20857"/>
              <wp:lineTo x="21140" y="20857"/>
              <wp:lineTo x="2114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61643"/>
                  <a:stretch/>
                </pic:blipFill>
                <pic:spPr bwMode="auto">
                  <a:xfrm>
                    <a:off x="0" y="0"/>
                    <a:ext cx="447675" cy="572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CCD9" w14:textId="7C1EE4B9" w:rsidR="0024022A" w:rsidRDefault="0024022A">
    <w:pPr>
      <w:pStyle w:val="Goiburua"/>
    </w:pPr>
    <w:r>
      <w:rPr>
        <w:noProof/>
        <w:sz w:val="20"/>
      </w:rPr>
      <w:drawing>
        <wp:anchor distT="0" distB="0" distL="114300" distR="114300" simplePos="0" relativeHeight="251659264" behindDoc="0" locked="0" layoutInCell="1" allowOverlap="1" wp14:anchorId="45A0B7EB" wp14:editId="06D31EC3">
          <wp:simplePos x="0" y="0"/>
          <wp:positionH relativeFrom="margin">
            <wp:posOffset>4829175</wp:posOffset>
          </wp:positionH>
          <wp:positionV relativeFrom="paragraph">
            <wp:posOffset>-715010</wp:posOffset>
          </wp:positionV>
          <wp:extent cx="1080000" cy="529200"/>
          <wp:effectExtent l="0" t="0" r="6350" b="4445"/>
          <wp:wrapThrough wrapText="bothSides">
            <wp:wrapPolygon edited="0">
              <wp:start x="0" y="0"/>
              <wp:lineTo x="0" y="21004"/>
              <wp:lineTo x="21346" y="21004"/>
              <wp:lineTo x="2134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52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5ED"/>
    <w:multiLevelType w:val="hybridMultilevel"/>
    <w:tmpl w:val="BFD0FEBE"/>
    <w:lvl w:ilvl="0" w:tplc="85AECA36">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20C9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0CA8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3E6D1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7851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5E1EA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2A21C7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BC8A6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3E244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1B5993"/>
    <w:multiLevelType w:val="hybridMultilevel"/>
    <w:tmpl w:val="6922BDCC"/>
    <w:lvl w:ilvl="0" w:tplc="1DE42D9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A076BEF"/>
    <w:multiLevelType w:val="hybridMultilevel"/>
    <w:tmpl w:val="47CE2DF4"/>
    <w:lvl w:ilvl="0" w:tplc="13920D66">
      <w:start w:val="6"/>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3" w15:restartNumberingAfterBreak="0">
    <w:nsid w:val="0E532D0C"/>
    <w:multiLevelType w:val="hybridMultilevel"/>
    <w:tmpl w:val="E864DF50"/>
    <w:lvl w:ilvl="0" w:tplc="B876025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608DE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E0B0B0">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8080B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0315C">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664A20">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6E0C91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DA91A6">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DEFEF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A049B0"/>
    <w:multiLevelType w:val="hybridMultilevel"/>
    <w:tmpl w:val="70644C7E"/>
    <w:lvl w:ilvl="0" w:tplc="01009448">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6236D8">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CEE13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42961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FA066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CC4B74">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2C46C7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E079E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D60A3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AED7235"/>
    <w:multiLevelType w:val="hybridMultilevel"/>
    <w:tmpl w:val="55343F14"/>
    <w:lvl w:ilvl="0" w:tplc="3694377E">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CBB30">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58366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303A9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EBA6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7AC045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2EC06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68655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4AE9F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B4D5CBF"/>
    <w:multiLevelType w:val="hybridMultilevel"/>
    <w:tmpl w:val="92FA1D74"/>
    <w:lvl w:ilvl="0" w:tplc="309C614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909764">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5A444A">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024378">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7ED89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38377E">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2219AA">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D017B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525BC8">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1D70AD"/>
    <w:multiLevelType w:val="hybridMultilevel"/>
    <w:tmpl w:val="FA925DC4"/>
    <w:lvl w:ilvl="0" w:tplc="BEF8A2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568E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E8AF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FC7BA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9091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B6DB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04005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0A6D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E67CA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BB66501"/>
    <w:multiLevelType w:val="hybridMultilevel"/>
    <w:tmpl w:val="61789CB8"/>
    <w:lvl w:ilvl="0" w:tplc="BBC4DEE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86A4A2">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F401C2">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04A6D2">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8A42E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7FC3D5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0E688A">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22C67A6">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C44C5A2">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CB93EC6"/>
    <w:multiLevelType w:val="hybridMultilevel"/>
    <w:tmpl w:val="BFBE61B6"/>
    <w:lvl w:ilvl="0" w:tplc="1BBC3F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286E6A">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487FC6">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ECFA7A">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DCAC9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02BD58">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EEA1F6">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56722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DC690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E895498"/>
    <w:multiLevelType w:val="hybridMultilevel"/>
    <w:tmpl w:val="3F2E39AE"/>
    <w:lvl w:ilvl="0" w:tplc="42449CCC">
      <w:start w:val="9"/>
      <w:numFmt w:val="decimal"/>
      <w:lvlText w:val="%1."/>
      <w:lvlJc w:val="left"/>
      <w:pPr>
        <w:ind w:left="331"/>
      </w:pPr>
      <w:rPr>
        <w:rFonts w:ascii="Arial" w:eastAsia="Arial" w:hAnsi="Arial" w:cs="Arial"/>
        <w:b w:val="0"/>
        <w:i w:val="0"/>
        <w:strike w:val="0"/>
        <w:dstrike w:val="0"/>
        <w:color w:val="000000"/>
        <w:sz w:val="20"/>
        <w:szCs w:val="20"/>
        <w:u w:val="single" w:color="000000"/>
        <w:bdr w:val="none" w:sz="0" w:space="0" w:color="auto"/>
        <w:shd w:val="clear" w:color="auto" w:fill="auto"/>
        <w:vertAlign w:val="baseline"/>
      </w:rPr>
    </w:lvl>
    <w:lvl w:ilvl="1" w:tplc="CECE56DC">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7858A6">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E84E0FC">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D7428DC">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AAFFFC">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79E42E6">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281ADA">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E84EAF4">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ED9469F"/>
    <w:multiLevelType w:val="hybridMultilevel"/>
    <w:tmpl w:val="FC44863E"/>
    <w:lvl w:ilvl="0" w:tplc="7FA4343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AFC6A">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684DA4">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3463B6">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B82C5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606699E">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3E804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EC33CE">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2ADDFC">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2C77FDA"/>
    <w:multiLevelType w:val="hybridMultilevel"/>
    <w:tmpl w:val="4E3A71B4"/>
    <w:lvl w:ilvl="0" w:tplc="6242E788">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58533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882A4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42115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4C73C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98FD2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F2893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F43C5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8012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2DB0B8F"/>
    <w:multiLevelType w:val="hybridMultilevel"/>
    <w:tmpl w:val="55528662"/>
    <w:lvl w:ilvl="0" w:tplc="CE3A39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4B46E">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1809FA">
      <w:start w:val="7"/>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2ED24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B002C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90E6E02">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5C4368">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2E51D8">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548ACA">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9852F3D"/>
    <w:multiLevelType w:val="hybridMultilevel"/>
    <w:tmpl w:val="F5962776"/>
    <w:lvl w:ilvl="0" w:tplc="20EC782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7CE8BE">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BAA1E6">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7E301E">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5E70F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2C3610">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84EE74">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E2309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5A3B70">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A630BE7"/>
    <w:multiLevelType w:val="hybridMultilevel"/>
    <w:tmpl w:val="9A925E36"/>
    <w:lvl w:ilvl="0" w:tplc="CF36D28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C20CECE">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C2C219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6DAE5B2">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DCE4684">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8FE7B1A">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B1AFAD4">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37480E78">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B54FE08">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C564D7D"/>
    <w:multiLevelType w:val="hybridMultilevel"/>
    <w:tmpl w:val="2A2EA1B0"/>
    <w:lvl w:ilvl="0" w:tplc="BC161762">
      <w:start w:val="1"/>
      <w:numFmt w:val="decimal"/>
      <w:lvlText w:val="%1"/>
      <w:lvlJc w:val="left"/>
      <w:pPr>
        <w:ind w:left="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686AA24">
      <w:start w:val="1"/>
      <w:numFmt w:val="lowerLetter"/>
      <w:lvlText w:val="%2"/>
      <w:lvlJc w:val="left"/>
      <w:pPr>
        <w:ind w:left="64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F4EF732">
      <w:start w:val="1"/>
      <w:numFmt w:val="lowerLetter"/>
      <w:lvlRestart w:val="0"/>
      <w:lvlText w:val="%3)"/>
      <w:lvlJc w:val="left"/>
      <w:pPr>
        <w:ind w:left="100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956844D8">
      <w:start w:val="1"/>
      <w:numFmt w:val="decimal"/>
      <w:lvlText w:val="%4"/>
      <w:lvlJc w:val="left"/>
      <w:pPr>
        <w:ind w:left="1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83AB3AE">
      <w:start w:val="1"/>
      <w:numFmt w:val="lowerLetter"/>
      <w:lvlText w:val="%5"/>
      <w:lvlJc w:val="left"/>
      <w:pPr>
        <w:ind w:left="2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57AC836">
      <w:start w:val="1"/>
      <w:numFmt w:val="lowerRoman"/>
      <w:lvlText w:val="%6"/>
      <w:lvlJc w:val="left"/>
      <w:pPr>
        <w:ind w:left="30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6BE6BDF2">
      <w:start w:val="1"/>
      <w:numFmt w:val="decimal"/>
      <w:lvlText w:val="%7"/>
      <w:lvlJc w:val="left"/>
      <w:pPr>
        <w:ind w:left="38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92862D4">
      <w:start w:val="1"/>
      <w:numFmt w:val="lowerLetter"/>
      <w:lvlText w:val="%8"/>
      <w:lvlJc w:val="left"/>
      <w:pPr>
        <w:ind w:left="45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1F869B4">
      <w:start w:val="1"/>
      <w:numFmt w:val="lowerRoman"/>
      <w:lvlText w:val="%9"/>
      <w:lvlJc w:val="left"/>
      <w:pPr>
        <w:ind w:left="52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E2A5BE2"/>
    <w:multiLevelType w:val="hybridMultilevel"/>
    <w:tmpl w:val="6610EA3C"/>
    <w:lvl w:ilvl="0" w:tplc="A27865E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C06370C">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E8A52B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A548806">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2C0A59E">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5CE7544">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BCEEAEE">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740CD6A">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7E4FE7A">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51240C18"/>
    <w:multiLevelType w:val="hybridMultilevel"/>
    <w:tmpl w:val="37B0E5C8"/>
    <w:lvl w:ilvl="0" w:tplc="C1F2F96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B8F3A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0E079A">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22787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805E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887A7A">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1C503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18BC4A">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E4C2EA">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5C64EB6"/>
    <w:multiLevelType w:val="hybridMultilevel"/>
    <w:tmpl w:val="7AB04EFC"/>
    <w:lvl w:ilvl="0" w:tplc="1F2C3638">
      <w:start w:val="5"/>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20" w15:restartNumberingAfterBreak="0">
    <w:nsid w:val="659B49D8"/>
    <w:multiLevelType w:val="hybridMultilevel"/>
    <w:tmpl w:val="4D0C498C"/>
    <w:lvl w:ilvl="0" w:tplc="07860BD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D623AA">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4AA420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464A9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34D05E">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D0524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1280E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74BE62">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CF4AFD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7B43065"/>
    <w:multiLevelType w:val="hybridMultilevel"/>
    <w:tmpl w:val="B2249122"/>
    <w:lvl w:ilvl="0" w:tplc="5E5A000C">
      <w:start w:val="9"/>
      <w:numFmt w:val="decimal"/>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41E378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57C7D4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36A046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594D3EC">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922C0C1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7761D6A">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3BC8370">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FE60CE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A312330"/>
    <w:multiLevelType w:val="hybridMultilevel"/>
    <w:tmpl w:val="1D303244"/>
    <w:lvl w:ilvl="0" w:tplc="A454DD46">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99049D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6AABDA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89628D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75EC502">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6923590">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6268D0E">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886D884">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C807DB2">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BFC6F82"/>
    <w:multiLevelType w:val="hybridMultilevel"/>
    <w:tmpl w:val="48AC6AB0"/>
    <w:lvl w:ilvl="0" w:tplc="75165C5E">
      <w:start w:val="1"/>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83848E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1BE84B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5184FC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F259A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3965F6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AF6E7A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3DA8A9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61E999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D565062"/>
    <w:multiLevelType w:val="hybridMultilevel"/>
    <w:tmpl w:val="8ABCB98E"/>
    <w:lvl w:ilvl="0" w:tplc="F020AD7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0024973"/>
    <w:multiLevelType w:val="hybridMultilevel"/>
    <w:tmpl w:val="EF8208B4"/>
    <w:lvl w:ilvl="0" w:tplc="3D6CE44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E8E488">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7A4A72">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68BC4">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442C5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8983D4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2C608E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4C1B94">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0CD6E4">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DF87283"/>
    <w:multiLevelType w:val="hybridMultilevel"/>
    <w:tmpl w:val="AF143EBE"/>
    <w:lvl w:ilvl="0" w:tplc="7D4C5F6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D08016">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F65736">
      <w:start w:val="4"/>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88915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A2B7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40F6D6">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68EFA2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A025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99CB470">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87917952">
    <w:abstractNumId w:val="23"/>
  </w:num>
  <w:num w:numId="2" w16cid:durableId="1630746273">
    <w:abstractNumId w:val="21"/>
  </w:num>
  <w:num w:numId="3" w16cid:durableId="984621178">
    <w:abstractNumId w:val="6"/>
  </w:num>
  <w:num w:numId="4" w16cid:durableId="1150633782">
    <w:abstractNumId w:val="14"/>
  </w:num>
  <w:num w:numId="5" w16cid:durableId="1688486037">
    <w:abstractNumId w:val="10"/>
  </w:num>
  <w:num w:numId="6" w16cid:durableId="1851942301">
    <w:abstractNumId w:val="26"/>
  </w:num>
  <w:num w:numId="7" w16cid:durableId="516116440">
    <w:abstractNumId w:val="13"/>
  </w:num>
  <w:num w:numId="8" w16cid:durableId="1315061665">
    <w:abstractNumId w:val="25"/>
  </w:num>
  <w:num w:numId="9" w16cid:durableId="655303885">
    <w:abstractNumId w:val="8"/>
  </w:num>
  <w:num w:numId="10" w16cid:durableId="315888341">
    <w:abstractNumId w:val="11"/>
  </w:num>
  <w:num w:numId="11" w16cid:durableId="811751328">
    <w:abstractNumId w:val="9"/>
  </w:num>
  <w:num w:numId="12" w16cid:durableId="490147815">
    <w:abstractNumId w:val="22"/>
  </w:num>
  <w:num w:numId="13" w16cid:durableId="1687902610">
    <w:abstractNumId w:val="12"/>
  </w:num>
  <w:num w:numId="14" w16cid:durableId="1368290653">
    <w:abstractNumId w:val="15"/>
  </w:num>
  <w:num w:numId="15" w16cid:durableId="1241524958">
    <w:abstractNumId w:val="7"/>
  </w:num>
  <w:num w:numId="16" w16cid:durableId="68038819">
    <w:abstractNumId w:val="16"/>
  </w:num>
  <w:num w:numId="17" w16cid:durableId="1124929519">
    <w:abstractNumId w:val="17"/>
  </w:num>
  <w:num w:numId="18" w16cid:durableId="1276717873">
    <w:abstractNumId w:val="0"/>
  </w:num>
  <w:num w:numId="19" w16cid:durableId="1397556636">
    <w:abstractNumId w:val="3"/>
  </w:num>
  <w:num w:numId="20" w16cid:durableId="597180513">
    <w:abstractNumId w:val="20"/>
  </w:num>
  <w:num w:numId="21" w16cid:durableId="772671794">
    <w:abstractNumId w:val="4"/>
  </w:num>
  <w:num w:numId="22" w16cid:durableId="294726332">
    <w:abstractNumId w:val="18"/>
  </w:num>
  <w:num w:numId="23" w16cid:durableId="552009842">
    <w:abstractNumId w:val="5"/>
  </w:num>
  <w:num w:numId="24" w16cid:durableId="1529029414">
    <w:abstractNumId w:val="19"/>
  </w:num>
  <w:num w:numId="25" w16cid:durableId="1777208410">
    <w:abstractNumId w:val="2"/>
  </w:num>
  <w:num w:numId="26" w16cid:durableId="1937057594">
    <w:abstractNumId w:val="1"/>
  </w:num>
  <w:num w:numId="27" w16cid:durableId="19851143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D2"/>
    <w:rsid w:val="00010C34"/>
    <w:rsid w:val="000515B7"/>
    <w:rsid w:val="0007110E"/>
    <w:rsid w:val="000805E5"/>
    <w:rsid w:val="00087EE6"/>
    <w:rsid w:val="000900AB"/>
    <w:rsid w:val="00090836"/>
    <w:rsid w:val="0009267C"/>
    <w:rsid w:val="000937C5"/>
    <w:rsid w:val="000B05BD"/>
    <w:rsid w:val="000B7D33"/>
    <w:rsid w:val="000C1CA7"/>
    <w:rsid w:val="000C4007"/>
    <w:rsid w:val="000E3707"/>
    <w:rsid w:val="000E5889"/>
    <w:rsid w:val="000F6748"/>
    <w:rsid w:val="00105792"/>
    <w:rsid w:val="00111054"/>
    <w:rsid w:val="00116AE9"/>
    <w:rsid w:val="001247C7"/>
    <w:rsid w:val="0013151C"/>
    <w:rsid w:val="00131C61"/>
    <w:rsid w:val="00155E6C"/>
    <w:rsid w:val="001572AF"/>
    <w:rsid w:val="00176ACD"/>
    <w:rsid w:val="00180683"/>
    <w:rsid w:val="00183B2F"/>
    <w:rsid w:val="00184CF2"/>
    <w:rsid w:val="00187CA1"/>
    <w:rsid w:val="001949BE"/>
    <w:rsid w:val="001A01BC"/>
    <w:rsid w:val="001C0F5B"/>
    <w:rsid w:val="001C4E56"/>
    <w:rsid w:val="001D1D21"/>
    <w:rsid w:val="001D40CC"/>
    <w:rsid w:val="001F2DFA"/>
    <w:rsid w:val="00204557"/>
    <w:rsid w:val="0020518F"/>
    <w:rsid w:val="002107A8"/>
    <w:rsid w:val="00210A88"/>
    <w:rsid w:val="00216FE7"/>
    <w:rsid w:val="0022396F"/>
    <w:rsid w:val="00224139"/>
    <w:rsid w:val="00235090"/>
    <w:rsid w:val="002367BD"/>
    <w:rsid w:val="0024022A"/>
    <w:rsid w:val="00251C71"/>
    <w:rsid w:val="00252595"/>
    <w:rsid w:val="00256946"/>
    <w:rsid w:val="00260758"/>
    <w:rsid w:val="00263BE1"/>
    <w:rsid w:val="00267CB2"/>
    <w:rsid w:val="00276DAE"/>
    <w:rsid w:val="0027757D"/>
    <w:rsid w:val="002866AB"/>
    <w:rsid w:val="002B6C55"/>
    <w:rsid w:val="002C4E60"/>
    <w:rsid w:val="002D30F2"/>
    <w:rsid w:val="002F6150"/>
    <w:rsid w:val="00302AF7"/>
    <w:rsid w:val="00311F8D"/>
    <w:rsid w:val="00326BEE"/>
    <w:rsid w:val="00331FF8"/>
    <w:rsid w:val="003343FA"/>
    <w:rsid w:val="00336FDD"/>
    <w:rsid w:val="003A06DB"/>
    <w:rsid w:val="003A2371"/>
    <w:rsid w:val="003B1484"/>
    <w:rsid w:val="003B1841"/>
    <w:rsid w:val="003C0DCE"/>
    <w:rsid w:val="003C21EC"/>
    <w:rsid w:val="003C31B6"/>
    <w:rsid w:val="003C407A"/>
    <w:rsid w:val="003C4ED6"/>
    <w:rsid w:val="003E41FD"/>
    <w:rsid w:val="003E42E3"/>
    <w:rsid w:val="003E5D2C"/>
    <w:rsid w:val="003E6242"/>
    <w:rsid w:val="003E6798"/>
    <w:rsid w:val="003F1991"/>
    <w:rsid w:val="003F7749"/>
    <w:rsid w:val="00406E10"/>
    <w:rsid w:val="004078EB"/>
    <w:rsid w:val="00413A82"/>
    <w:rsid w:val="00413E0D"/>
    <w:rsid w:val="00423204"/>
    <w:rsid w:val="00423209"/>
    <w:rsid w:val="004270DE"/>
    <w:rsid w:val="00434AA8"/>
    <w:rsid w:val="00441052"/>
    <w:rsid w:val="00454472"/>
    <w:rsid w:val="004547ED"/>
    <w:rsid w:val="00454BA5"/>
    <w:rsid w:val="00462D32"/>
    <w:rsid w:val="00463A8C"/>
    <w:rsid w:val="00470CD7"/>
    <w:rsid w:val="00473A61"/>
    <w:rsid w:val="00475D48"/>
    <w:rsid w:val="00491CD0"/>
    <w:rsid w:val="004B1B8F"/>
    <w:rsid w:val="004B33B9"/>
    <w:rsid w:val="004B377F"/>
    <w:rsid w:val="004C53F1"/>
    <w:rsid w:val="004C602C"/>
    <w:rsid w:val="004D1869"/>
    <w:rsid w:val="004D65F6"/>
    <w:rsid w:val="004E6FEB"/>
    <w:rsid w:val="004F3499"/>
    <w:rsid w:val="004F34C0"/>
    <w:rsid w:val="004F3A8F"/>
    <w:rsid w:val="004F4599"/>
    <w:rsid w:val="005108CF"/>
    <w:rsid w:val="00513B0D"/>
    <w:rsid w:val="00526DB7"/>
    <w:rsid w:val="00535614"/>
    <w:rsid w:val="00536CE3"/>
    <w:rsid w:val="00537496"/>
    <w:rsid w:val="00543862"/>
    <w:rsid w:val="005522B8"/>
    <w:rsid w:val="00553CBD"/>
    <w:rsid w:val="00554D47"/>
    <w:rsid w:val="0055587B"/>
    <w:rsid w:val="00562018"/>
    <w:rsid w:val="005675A3"/>
    <w:rsid w:val="00570562"/>
    <w:rsid w:val="005802A5"/>
    <w:rsid w:val="00581E89"/>
    <w:rsid w:val="005824C5"/>
    <w:rsid w:val="00585B7E"/>
    <w:rsid w:val="005925EB"/>
    <w:rsid w:val="00595809"/>
    <w:rsid w:val="00597228"/>
    <w:rsid w:val="005B012C"/>
    <w:rsid w:val="005B03D8"/>
    <w:rsid w:val="005B0964"/>
    <w:rsid w:val="005C28A4"/>
    <w:rsid w:val="005C40FF"/>
    <w:rsid w:val="005D2B49"/>
    <w:rsid w:val="005F0828"/>
    <w:rsid w:val="006005FF"/>
    <w:rsid w:val="00607681"/>
    <w:rsid w:val="00611417"/>
    <w:rsid w:val="006124FA"/>
    <w:rsid w:val="00615BA4"/>
    <w:rsid w:val="00627F19"/>
    <w:rsid w:val="00633289"/>
    <w:rsid w:val="006366AA"/>
    <w:rsid w:val="00644DCB"/>
    <w:rsid w:val="00646536"/>
    <w:rsid w:val="0065569E"/>
    <w:rsid w:val="006556AC"/>
    <w:rsid w:val="006569E7"/>
    <w:rsid w:val="00664E7B"/>
    <w:rsid w:val="006652F7"/>
    <w:rsid w:val="00674761"/>
    <w:rsid w:val="006751FA"/>
    <w:rsid w:val="0068283A"/>
    <w:rsid w:val="0068624F"/>
    <w:rsid w:val="0069056A"/>
    <w:rsid w:val="006938A9"/>
    <w:rsid w:val="006A69E8"/>
    <w:rsid w:val="006B4F3F"/>
    <w:rsid w:val="006C56CA"/>
    <w:rsid w:val="006C76B3"/>
    <w:rsid w:val="006D3188"/>
    <w:rsid w:val="006E0343"/>
    <w:rsid w:val="006E71DF"/>
    <w:rsid w:val="00702BEA"/>
    <w:rsid w:val="007041AB"/>
    <w:rsid w:val="0070467C"/>
    <w:rsid w:val="00707566"/>
    <w:rsid w:val="00707DD2"/>
    <w:rsid w:val="0071181A"/>
    <w:rsid w:val="007140CA"/>
    <w:rsid w:val="00727A40"/>
    <w:rsid w:val="007304F5"/>
    <w:rsid w:val="00731F1F"/>
    <w:rsid w:val="00750356"/>
    <w:rsid w:val="007530D3"/>
    <w:rsid w:val="0076090A"/>
    <w:rsid w:val="00762A6C"/>
    <w:rsid w:val="0076721D"/>
    <w:rsid w:val="007762C0"/>
    <w:rsid w:val="00791C1D"/>
    <w:rsid w:val="00792214"/>
    <w:rsid w:val="0079518B"/>
    <w:rsid w:val="007A4538"/>
    <w:rsid w:val="007A572F"/>
    <w:rsid w:val="007A5D16"/>
    <w:rsid w:val="007B6BA4"/>
    <w:rsid w:val="007C09A5"/>
    <w:rsid w:val="007D6C90"/>
    <w:rsid w:val="007E5479"/>
    <w:rsid w:val="007E6B90"/>
    <w:rsid w:val="007F00EF"/>
    <w:rsid w:val="007F3194"/>
    <w:rsid w:val="007F3EBC"/>
    <w:rsid w:val="008001E2"/>
    <w:rsid w:val="00800DF3"/>
    <w:rsid w:val="00803D94"/>
    <w:rsid w:val="008042F9"/>
    <w:rsid w:val="00810AE8"/>
    <w:rsid w:val="00813DCB"/>
    <w:rsid w:val="00814ACE"/>
    <w:rsid w:val="00817301"/>
    <w:rsid w:val="0081754F"/>
    <w:rsid w:val="0082618E"/>
    <w:rsid w:val="008343DB"/>
    <w:rsid w:val="00841FBB"/>
    <w:rsid w:val="00856142"/>
    <w:rsid w:val="00857306"/>
    <w:rsid w:val="00886DB3"/>
    <w:rsid w:val="008A4C24"/>
    <w:rsid w:val="008B09F6"/>
    <w:rsid w:val="008B45E3"/>
    <w:rsid w:val="008B56C7"/>
    <w:rsid w:val="008B5D88"/>
    <w:rsid w:val="008C2033"/>
    <w:rsid w:val="008D3D9C"/>
    <w:rsid w:val="008E4F45"/>
    <w:rsid w:val="008E5F4D"/>
    <w:rsid w:val="008F6EA8"/>
    <w:rsid w:val="00904E21"/>
    <w:rsid w:val="00925B0D"/>
    <w:rsid w:val="00930B75"/>
    <w:rsid w:val="009361CA"/>
    <w:rsid w:val="00944843"/>
    <w:rsid w:val="00961C41"/>
    <w:rsid w:val="00964DC2"/>
    <w:rsid w:val="009654B5"/>
    <w:rsid w:val="00971F7A"/>
    <w:rsid w:val="00973530"/>
    <w:rsid w:val="00980668"/>
    <w:rsid w:val="00983EE7"/>
    <w:rsid w:val="00993156"/>
    <w:rsid w:val="009A2AA3"/>
    <w:rsid w:val="009B0D17"/>
    <w:rsid w:val="009B1B50"/>
    <w:rsid w:val="009B67FE"/>
    <w:rsid w:val="009C034B"/>
    <w:rsid w:val="009D0E95"/>
    <w:rsid w:val="009E60F5"/>
    <w:rsid w:val="009F4928"/>
    <w:rsid w:val="00A1061C"/>
    <w:rsid w:val="00A15040"/>
    <w:rsid w:val="00A22EF2"/>
    <w:rsid w:val="00A23D7E"/>
    <w:rsid w:val="00A36273"/>
    <w:rsid w:val="00A4444C"/>
    <w:rsid w:val="00A46054"/>
    <w:rsid w:val="00A47EEA"/>
    <w:rsid w:val="00A565D8"/>
    <w:rsid w:val="00A65D16"/>
    <w:rsid w:val="00A70BFB"/>
    <w:rsid w:val="00A72520"/>
    <w:rsid w:val="00A73BCF"/>
    <w:rsid w:val="00A9047B"/>
    <w:rsid w:val="00A90EC6"/>
    <w:rsid w:val="00A941A1"/>
    <w:rsid w:val="00AA4723"/>
    <w:rsid w:val="00AB0F90"/>
    <w:rsid w:val="00AB4ED4"/>
    <w:rsid w:val="00AD07F9"/>
    <w:rsid w:val="00AD5C0C"/>
    <w:rsid w:val="00AD6DE4"/>
    <w:rsid w:val="00AF3B55"/>
    <w:rsid w:val="00B15503"/>
    <w:rsid w:val="00B35823"/>
    <w:rsid w:val="00B35D02"/>
    <w:rsid w:val="00B41B17"/>
    <w:rsid w:val="00B62E30"/>
    <w:rsid w:val="00B649E0"/>
    <w:rsid w:val="00B81166"/>
    <w:rsid w:val="00B81B8D"/>
    <w:rsid w:val="00B901D9"/>
    <w:rsid w:val="00BA1450"/>
    <w:rsid w:val="00BB04BE"/>
    <w:rsid w:val="00BB5055"/>
    <w:rsid w:val="00BD2A96"/>
    <w:rsid w:val="00BD4623"/>
    <w:rsid w:val="00BD5908"/>
    <w:rsid w:val="00BE0E22"/>
    <w:rsid w:val="00BE5097"/>
    <w:rsid w:val="00BE59B4"/>
    <w:rsid w:val="00BE6922"/>
    <w:rsid w:val="00BE7D29"/>
    <w:rsid w:val="00C070FA"/>
    <w:rsid w:val="00C125CD"/>
    <w:rsid w:val="00C22D27"/>
    <w:rsid w:val="00C2656A"/>
    <w:rsid w:val="00C350A5"/>
    <w:rsid w:val="00C357DE"/>
    <w:rsid w:val="00C5184E"/>
    <w:rsid w:val="00C636F9"/>
    <w:rsid w:val="00C654E1"/>
    <w:rsid w:val="00C71BF6"/>
    <w:rsid w:val="00C74949"/>
    <w:rsid w:val="00C7511E"/>
    <w:rsid w:val="00C80599"/>
    <w:rsid w:val="00C815D9"/>
    <w:rsid w:val="00C84ECD"/>
    <w:rsid w:val="00C84F82"/>
    <w:rsid w:val="00C85969"/>
    <w:rsid w:val="00C97F2F"/>
    <w:rsid w:val="00CA3931"/>
    <w:rsid w:val="00CA3CA4"/>
    <w:rsid w:val="00CA4B4C"/>
    <w:rsid w:val="00CB09CE"/>
    <w:rsid w:val="00CB31C9"/>
    <w:rsid w:val="00CB33D3"/>
    <w:rsid w:val="00CB74FF"/>
    <w:rsid w:val="00CC7122"/>
    <w:rsid w:val="00CD6A32"/>
    <w:rsid w:val="00CE3FC7"/>
    <w:rsid w:val="00CE4083"/>
    <w:rsid w:val="00CE5D98"/>
    <w:rsid w:val="00CE7FC1"/>
    <w:rsid w:val="00D24F08"/>
    <w:rsid w:val="00D42FED"/>
    <w:rsid w:val="00D45CA8"/>
    <w:rsid w:val="00D56EC0"/>
    <w:rsid w:val="00D631BA"/>
    <w:rsid w:val="00D65628"/>
    <w:rsid w:val="00D73D14"/>
    <w:rsid w:val="00D74A64"/>
    <w:rsid w:val="00D75CC3"/>
    <w:rsid w:val="00D86FC3"/>
    <w:rsid w:val="00DA441A"/>
    <w:rsid w:val="00DA4FB5"/>
    <w:rsid w:val="00DB7217"/>
    <w:rsid w:val="00DC06FA"/>
    <w:rsid w:val="00DD1979"/>
    <w:rsid w:val="00E003AF"/>
    <w:rsid w:val="00E21C50"/>
    <w:rsid w:val="00E40AAC"/>
    <w:rsid w:val="00E506EB"/>
    <w:rsid w:val="00E53614"/>
    <w:rsid w:val="00E64984"/>
    <w:rsid w:val="00E67192"/>
    <w:rsid w:val="00E732D5"/>
    <w:rsid w:val="00E84271"/>
    <w:rsid w:val="00E851AE"/>
    <w:rsid w:val="00E95D78"/>
    <w:rsid w:val="00EA03F4"/>
    <w:rsid w:val="00EA58F1"/>
    <w:rsid w:val="00EA6B57"/>
    <w:rsid w:val="00EC14ED"/>
    <w:rsid w:val="00EC261E"/>
    <w:rsid w:val="00EC60F5"/>
    <w:rsid w:val="00ED4846"/>
    <w:rsid w:val="00EF4BEA"/>
    <w:rsid w:val="00EF6B9A"/>
    <w:rsid w:val="00F07114"/>
    <w:rsid w:val="00F1545C"/>
    <w:rsid w:val="00F37EFF"/>
    <w:rsid w:val="00F531BF"/>
    <w:rsid w:val="00F57EC5"/>
    <w:rsid w:val="00F61976"/>
    <w:rsid w:val="00F63FE5"/>
    <w:rsid w:val="00F73C4F"/>
    <w:rsid w:val="00F758EF"/>
    <w:rsid w:val="00F81F93"/>
    <w:rsid w:val="00F94DCD"/>
    <w:rsid w:val="00F95182"/>
    <w:rsid w:val="00FA247D"/>
    <w:rsid w:val="00FA2E0F"/>
    <w:rsid w:val="00FA30D9"/>
    <w:rsid w:val="00FB2A9A"/>
    <w:rsid w:val="00FD06BC"/>
    <w:rsid w:val="00FD1E79"/>
    <w:rsid w:val="00FD5565"/>
    <w:rsid w:val="00FD7937"/>
    <w:rsid w:val="00FE341A"/>
    <w:rsid w:val="00FF4420"/>
    <w:rsid w:val="00FF47A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41F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B67FE"/>
    <w:rPr>
      <w:rFonts w:ascii="Calibri" w:eastAsia="Calibri" w:hAnsi="Calibri" w:cs="Calibri"/>
      <w:color w:val="000000"/>
      <w:kern w:val="2"/>
      <w:lang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footnotedescription">
    <w:name w:val="footnote description"/>
    <w:next w:val="Normala"/>
    <w:link w:val="footnotedescriptionChar"/>
    <w:hidden/>
    <w:rsid w:val="00707DD2"/>
    <w:pPr>
      <w:spacing w:after="0" w:line="269" w:lineRule="auto"/>
      <w:jc w:val="both"/>
    </w:pPr>
    <w:rPr>
      <w:rFonts w:ascii="Calibri" w:eastAsia="Calibri" w:hAnsi="Calibri" w:cs="Calibri"/>
      <w:color w:val="000000"/>
      <w:kern w:val="2"/>
      <w:sz w:val="18"/>
      <w:lang w:eastAsia="eu-ES"/>
    </w:rPr>
  </w:style>
  <w:style w:type="character" w:customStyle="1" w:styleId="footnotedescriptionChar">
    <w:name w:val="footnote description Char"/>
    <w:link w:val="footnotedescription"/>
    <w:rsid w:val="00707DD2"/>
    <w:rPr>
      <w:rFonts w:ascii="Calibri" w:eastAsia="Calibri" w:hAnsi="Calibri" w:cs="Calibri"/>
      <w:color w:val="000000"/>
      <w:kern w:val="2"/>
      <w:sz w:val="18"/>
      <w:lang w:eastAsia="eu-ES"/>
    </w:rPr>
  </w:style>
  <w:style w:type="character" w:customStyle="1" w:styleId="footnotemark">
    <w:name w:val="footnote mark"/>
    <w:hidden/>
    <w:rsid w:val="00707DD2"/>
    <w:rPr>
      <w:rFonts w:ascii="Calibri" w:eastAsia="Calibri" w:hAnsi="Calibri" w:cs="Calibri"/>
      <w:color w:val="000000"/>
      <w:sz w:val="18"/>
      <w:vertAlign w:val="superscript"/>
    </w:rPr>
  </w:style>
  <w:style w:type="table" w:customStyle="1" w:styleId="TableGrid">
    <w:name w:val="TableGrid"/>
    <w:rsid w:val="00707DD2"/>
    <w:pPr>
      <w:spacing w:after="0" w:line="240" w:lineRule="auto"/>
    </w:pPr>
    <w:rPr>
      <w:rFonts w:eastAsiaTheme="minorEastAsia"/>
      <w:kern w:val="2"/>
      <w:lang w:eastAsia="eu-ES"/>
    </w:rPr>
    <w:tblPr>
      <w:tblCellMar>
        <w:top w:w="0" w:type="dxa"/>
        <w:left w:w="0" w:type="dxa"/>
        <w:bottom w:w="0" w:type="dxa"/>
        <w:right w:w="0" w:type="dxa"/>
      </w:tblCellMar>
    </w:tblPr>
  </w:style>
  <w:style w:type="character" w:styleId="Iruzkinarenerreferentzia">
    <w:name w:val="annotation reference"/>
    <w:basedOn w:val="Paragrafoarenletra-tipolehenetsia"/>
    <w:uiPriority w:val="99"/>
    <w:semiHidden/>
    <w:unhideWhenUsed/>
    <w:rsid w:val="00FA247D"/>
    <w:rPr>
      <w:sz w:val="16"/>
      <w:szCs w:val="16"/>
    </w:rPr>
  </w:style>
  <w:style w:type="paragraph" w:styleId="Iruzkinarentestua">
    <w:name w:val="annotation text"/>
    <w:basedOn w:val="Normala"/>
    <w:link w:val="IruzkinarentestuaKar"/>
    <w:uiPriority w:val="99"/>
    <w:unhideWhenUsed/>
    <w:rsid w:val="00FA247D"/>
    <w:pPr>
      <w:spacing w:line="240" w:lineRule="auto"/>
    </w:pPr>
    <w:rPr>
      <w:sz w:val="20"/>
      <w:szCs w:val="20"/>
    </w:rPr>
  </w:style>
  <w:style w:type="character" w:customStyle="1" w:styleId="IruzkinarentestuaKar">
    <w:name w:val="Iruzkinaren testua Kar"/>
    <w:basedOn w:val="Paragrafoarenletra-tipolehenetsia"/>
    <w:link w:val="Iruzkinarentestua"/>
    <w:uiPriority w:val="99"/>
    <w:rsid w:val="00FA247D"/>
    <w:rPr>
      <w:rFonts w:ascii="Calibri" w:eastAsia="Calibri" w:hAnsi="Calibri" w:cs="Calibri"/>
      <w:color w:val="000000"/>
      <w:kern w:val="2"/>
      <w:sz w:val="20"/>
      <w:szCs w:val="20"/>
      <w:lang w:eastAsia="eu-ES"/>
    </w:rPr>
  </w:style>
  <w:style w:type="paragraph" w:styleId="Iruzkinarengaia">
    <w:name w:val="annotation subject"/>
    <w:basedOn w:val="Iruzkinarentestua"/>
    <w:next w:val="Iruzkinarentestua"/>
    <w:link w:val="IruzkinarengaiaKar"/>
    <w:uiPriority w:val="99"/>
    <w:semiHidden/>
    <w:unhideWhenUsed/>
    <w:rsid w:val="00FA247D"/>
    <w:rPr>
      <w:b/>
      <w:bCs/>
    </w:rPr>
  </w:style>
  <w:style w:type="character" w:customStyle="1" w:styleId="IruzkinarengaiaKar">
    <w:name w:val="Iruzkinaren gaia Kar"/>
    <w:basedOn w:val="IruzkinarentestuaKar"/>
    <w:link w:val="Iruzkinarengaia"/>
    <w:uiPriority w:val="99"/>
    <w:semiHidden/>
    <w:rsid w:val="00FA247D"/>
    <w:rPr>
      <w:rFonts w:ascii="Calibri" w:eastAsia="Calibri" w:hAnsi="Calibri" w:cs="Calibri"/>
      <w:b/>
      <w:bCs/>
      <w:color w:val="000000"/>
      <w:kern w:val="2"/>
      <w:sz w:val="20"/>
      <w:szCs w:val="20"/>
      <w:lang w:eastAsia="eu-ES"/>
    </w:rPr>
  </w:style>
  <w:style w:type="paragraph" w:styleId="Zerrenda-paragrafoa">
    <w:name w:val="List Paragraph"/>
    <w:basedOn w:val="Normala"/>
    <w:uiPriority w:val="34"/>
    <w:qFormat/>
    <w:rsid w:val="00FF4420"/>
    <w:pPr>
      <w:ind w:left="720"/>
      <w:contextualSpacing/>
    </w:pPr>
  </w:style>
  <w:style w:type="paragraph" w:styleId="Goiburua">
    <w:name w:val="header"/>
    <w:basedOn w:val="Normala"/>
    <w:link w:val="GoiburuaKar"/>
    <w:uiPriority w:val="99"/>
    <w:unhideWhenUsed/>
    <w:rsid w:val="00155E6C"/>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155E6C"/>
    <w:rPr>
      <w:rFonts w:ascii="Calibri" w:eastAsia="Calibri" w:hAnsi="Calibri" w:cs="Calibri"/>
      <w:color w:val="000000"/>
      <w:kern w:val="2"/>
      <w:lang w:eastAsia="eu-ES"/>
    </w:rPr>
  </w:style>
  <w:style w:type="paragraph" w:styleId="Orri-oina">
    <w:name w:val="footer"/>
    <w:basedOn w:val="Normala"/>
    <w:link w:val="Orri-oinaKar"/>
    <w:uiPriority w:val="99"/>
    <w:unhideWhenUsed/>
    <w:rsid w:val="00155E6C"/>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155E6C"/>
    <w:rPr>
      <w:rFonts w:ascii="Calibri" w:eastAsia="Calibri" w:hAnsi="Calibri" w:cs="Calibri"/>
      <w:color w:val="000000"/>
      <w:kern w:val="2"/>
      <w:lang w:eastAsia="eu-ES"/>
    </w:rPr>
  </w:style>
  <w:style w:type="character" w:styleId="Hiperesteka">
    <w:name w:val="Hyperlink"/>
    <w:basedOn w:val="Paragrafoarenletra-tipolehenetsia"/>
    <w:uiPriority w:val="99"/>
    <w:unhideWhenUsed/>
    <w:rsid w:val="006751FA"/>
    <w:rPr>
      <w:color w:val="0563C1" w:themeColor="hyperlink"/>
      <w:u w:val="single"/>
    </w:rPr>
  </w:style>
  <w:style w:type="character" w:styleId="Ebatzigabekoaipamena">
    <w:name w:val="Unresolved Mention"/>
    <w:basedOn w:val="Paragrafoarenletra-tipolehenetsia"/>
    <w:uiPriority w:val="99"/>
    <w:semiHidden/>
    <w:unhideWhenUsed/>
    <w:rsid w:val="006751FA"/>
    <w:rPr>
      <w:color w:val="605E5C"/>
      <w:shd w:val="clear" w:color="auto" w:fill="E1DFDD"/>
    </w:rPr>
  </w:style>
  <w:style w:type="paragraph" w:styleId="Berrikuspena">
    <w:name w:val="Revision"/>
    <w:hidden/>
    <w:uiPriority w:val="99"/>
    <w:semiHidden/>
    <w:rsid w:val="005C28A4"/>
    <w:pPr>
      <w:spacing w:after="0" w:line="240" w:lineRule="auto"/>
    </w:pPr>
    <w:rPr>
      <w:rFonts w:ascii="Calibri" w:eastAsia="Calibri" w:hAnsi="Calibri" w:cs="Calibri"/>
      <w:color w:val="000000"/>
      <w:kern w:val="2"/>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5644">
      <w:bodyDiv w:val="1"/>
      <w:marLeft w:val="0"/>
      <w:marRight w:val="0"/>
      <w:marTop w:val="0"/>
      <w:marBottom w:val="0"/>
      <w:divBdr>
        <w:top w:val="none" w:sz="0" w:space="0" w:color="auto"/>
        <w:left w:val="none" w:sz="0" w:space="0" w:color="auto"/>
        <w:bottom w:val="none" w:sz="0" w:space="0" w:color="auto"/>
        <w:right w:val="none" w:sz="0" w:space="0" w:color="auto"/>
      </w:divBdr>
    </w:div>
    <w:div w:id="104544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chrome-extension://efaidnbmnnnibpcajpcglclefindmkaj/https:/www.ivap.euskadi.eus/contenidos/informacion/itzulpen_irizpideak/eu_def/adjuntos/itzulpen-eta-berrikusketa-irizpideak_azken-bertsioa.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41F161-470D-485E-9CEC-C4F9B17CE442}">
  <ds:schemaRefs>
    <ds:schemaRef ds:uri="http://schemas.microsoft.com/sharepoint/v3/contenttype/forms"/>
  </ds:schemaRefs>
</ds:datastoreItem>
</file>

<file path=customXml/itemProps2.xml><?xml version="1.0" encoding="utf-8"?>
<ds:datastoreItem xmlns:ds="http://schemas.openxmlformats.org/officeDocument/2006/customXml" ds:itemID="{F137EA53-4172-4E53-B6F3-AABF48AD3C2E}">
  <ds:schemaRefs>
    <ds:schemaRef ds:uri="http://schemas.microsoft.com/office/2006/metadata/properties"/>
    <ds:schemaRef ds:uri="http://schemas.microsoft.com/office/infopath/2007/PartnerControls"/>
    <ds:schemaRef ds:uri="8c35392d-4ec5-4c96-a9bc-d6c97c77fa09"/>
    <ds:schemaRef ds:uri="624f3b94-bbc5-4573-aeef-0eaada64f22b"/>
  </ds:schemaRefs>
</ds:datastoreItem>
</file>

<file path=customXml/itemProps3.xml><?xml version="1.0" encoding="utf-8"?>
<ds:datastoreItem xmlns:ds="http://schemas.openxmlformats.org/officeDocument/2006/customXml" ds:itemID="{14F8060D-E53B-4610-876C-F6810587C552}"/>
</file>

<file path=docProps/app.xml><?xml version="1.0" encoding="utf-8"?>
<Properties xmlns="http://schemas.openxmlformats.org/officeDocument/2006/extended-properties" xmlns:vt="http://schemas.openxmlformats.org/officeDocument/2006/docPropsVTypes">
  <Template>Normal.dotm</Template>
  <TotalTime>0</TotalTime>
  <Pages>9</Pages>
  <Words>2926</Words>
  <Characters>16682</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2025-06-10T12:59:00Z</dcterms:created>
  <dcterms:modified xsi:type="dcterms:W3CDTF">2025-06-10T12:59:00Z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